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1573" w14:textId="13961102" w:rsidR="000073C6" w:rsidRPr="006751D8" w:rsidRDefault="00140EA3" w:rsidP="0063696B">
      <w:pPr>
        <w:pStyle w:val="NormalWeb"/>
        <w:rPr>
          <w:b/>
          <w:bCs/>
          <w:szCs w:val="28"/>
        </w:rPr>
      </w:pPr>
      <w:bookmarkStart w:id="0" w:name="_Hlk33103456"/>
      <w:r w:rsidRPr="006751D8">
        <w:rPr>
          <w:b/>
          <w:bCs/>
          <w:szCs w:val="28"/>
        </w:rPr>
        <w:t>How Do People Feel While Walking? A Multivariate Analysis of Emotional Well-Being for Utilitarian and Recreational Walking Episodes</w:t>
      </w:r>
    </w:p>
    <w:bookmarkEnd w:id="0"/>
    <w:p w14:paraId="737AA275" w14:textId="77777777" w:rsidR="00554C2D" w:rsidRPr="006751D8" w:rsidRDefault="00554C2D" w:rsidP="00554C2D"/>
    <w:p w14:paraId="75D6E136" w14:textId="77777777" w:rsidR="00ED69C1" w:rsidRPr="006751D8" w:rsidRDefault="00ED69C1" w:rsidP="00554C2D"/>
    <w:p w14:paraId="42B75FDC" w14:textId="77777777" w:rsidR="00554C2D" w:rsidRPr="006751D8" w:rsidRDefault="0020299C" w:rsidP="00554C2D">
      <w:pPr>
        <w:rPr>
          <w:rStyle w:val="Emphasis"/>
          <w:rFonts w:eastAsia="SimSun"/>
        </w:rPr>
      </w:pPr>
      <w:r w:rsidRPr="006751D8">
        <w:rPr>
          <w:rStyle w:val="Emphasis"/>
        </w:rPr>
        <w:t>Aupal Mondal</w:t>
      </w:r>
    </w:p>
    <w:p w14:paraId="6B4AD603" w14:textId="4F0666DD" w:rsidR="0020299C" w:rsidRPr="006751D8" w:rsidRDefault="0020299C" w:rsidP="0020299C">
      <w:pPr>
        <w:rPr>
          <w:bCs/>
          <w:kern w:val="32"/>
        </w:rPr>
      </w:pPr>
      <w:r w:rsidRPr="006751D8">
        <w:rPr>
          <w:bCs/>
          <w:kern w:val="32"/>
        </w:rPr>
        <w:t>The University of Texas at Austin</w:t>
      </w:r>
      <w:r w:rsidR="008901A1" w:rsidRPr="006751D8">
        <w:rPr>
          <w:bCs/>
          <w:kern w:val="32"/>
        </w:rPr>
        <w:t xml:space="preserve">, </w:t>
      </w:r>
      <w:r w:rsidRPr="006751D8">
        <w:rPr>
          <w:bCs/>
          <w:kern w:val="32"/>
        </w:rPr>
        <w:t>Dept of Civil, Architectural and Environmental Engineering</w:t>
      </w:r>
    </w:p>
    <w:p w14:paraId="31011352" w14:textId="6A1E3F7D" w:rsidR="0020299C" w:rsidRPr="006751D8" w:rsidRDefault="0020299C" w:rsidP="008901A1">
      <w:pPr>
        <w:rPr>
          <w:bCs/>
          <w:kern w:val="32"/>
        </w:rPr>
      </w:pPr>
      <w:r w:rsidRPr="006751D8">
        <w:rPr>
          <w:bCs/>
          <w:kern w:val="32"/>
        </w:rPr>
        <w:t>301 E. Dean Keeton St. Stop C1761, Austin</w:t>
      </w:r>
      <w:r w:rsidR="00AA32CA">
        <w:rPr>
          <w:bCs/>
          <w:kern w:val="32"/>
        </w:rPr>
        <w:t>,</w:t>
      </w:r>
      <w:r w:rsidRPr="006751D8">
        <w:rPr>
          <w:bCs/>
          <w:kern w:val="32"/>
        </w:rPr>
        <w:t xml:space="preserve"> TX 78712</w:t>
      </w:r>
      <w:r w:rsidR="00AA32CA">
        <w:rPr>
          <w:bCs/>
          <w:kern w:val="32"/>
        </w:rPr>
        <w:t>, USA</w:t>
      </w:r>
    </w:p>
    <w:p w14:paraId="114F0FBA" w14:textId="77777777" w:rsidR="0020299C" w:rsidRPr="006751D8" w:rsidRDefault="0020299C" w:rsidP="008901A1">
      <w:pPr>
        <w:rPr>
          <w:bCs/>
          <w:kern w:val="32"/>
          <w:lang w:val="fr-FR"/>
        </w:rPr>
      </w:pPr>
      <w:r w:rsidRPr="006751D8">
        <w:rPr>
          <w:bCs/>
          <w:kern w:val="32"/>
        </w:rPr>
        <w:t xml:space="preserve">Tel: 512-471-4535; </w:t>
      </w:r>
      <w:r w:rsidRPr="006751D8">
        <w:rPr>
          <w:bCs/>
          <w:kern w:val="32"/>
          <w:lang w:val="fr-FR"/>
        </w:rPr>
        <w:t xml:space="preserve">Email: </w:t>
      </w:r>
      <w:hyperlink r:id="rId8" w:history="1">
        <w:r w:rsidRPr="006751D8">
          <w:rPr>
            <w:rStyle w:val="Hyperlink"/>
          </w:rPr>
          <w:t>aupal.mondal@utexas.edu</w:t>
        </w:r>
      </w:hyperlink>
    </w:p>
    <w:p w14:paraId="211B0B5E" w14:textId="77777777" w:rsidR="00554C2D" w:rsidRPr="006751D8" w:rsidRDefault="00554C2D" w:rsidP="008901A1"/>
    <w:p w14:paraId="258FE2DA" w14:textId="77777777" w:rsidR="00010FF1" w:rsidRPr="006751D8" w:rsidRDefault="00010FF1" w:rsidP="008901A1">
      <w:pPr>
        <w:rPr>
          <w:b/>
        </w:rPr>
      </w:pPr>
      <w:r w:rsidRPr="006751D8">
        <w:rPr>
          <w:b/>
        </w:rPr>
        <w:t>Chandra R. Bhat (corresponding author)</w:t>
      </w:r>
    </w:p>
    <w:p w14:paraId="0E7BF83C" w14:textId="2F359A48" w:rsidR="00010FF1" w:rsidRPr="006751D8" w:rsidRDefault="00010FF1" w:rsidP="008901A1">
      <w:r w:rsidRPr="006751D8">
        <w:t>The University of Texas at Austin</w:t>
      </w:r>
      <w:r w:rsidR="008901A1" w:rsidRPr="006751D8">
        <w:t xml:space="preserve">, </w:t>
      </w:r>
      <w:r w:rsidRPr="006751D8">
        <w:t>De</w:t>
      </w:r>
      <w:r w:rsidR="008901A1" w:rsidRPr="006751D8">
        <w:t>p</w:t>
      </w:r>
      <w:r w:rsidRPr="006751D8">
        <w:t>t of Civil, Architectural and Environmental Engineering</w:t>
      </w:r>
    </w:p>
    <w:p w14:paraId="44EECDB2" w14:textId="54A48BEC" w:rsidR="00010FF1" w:rsidRPr="006751D8" w:rsidRDefault="00010FF1" w:rsidP="008901A1">
      <w:r w:rsidRPr="006751D8">
        <w:t>301 E. Dean Keeton St. Stop C1761, Austin TX 78712</w:t>
      </w:r>
      <w:r w:rsidR="00AA32CA">
        <w:rPr>
          <w:bCs/>
          <w:kern w:val="32"/>
        </w:rPr>
        <w:t>, USA</w:t>
      </w:r>
    </w:p>
    <w:p w14:paraId="1855EC79" w14:textId="77777777" w:rsidR="00010FF1" w:rsidRPr="006751D8" w:rsidRDefault="00010FF1" w:rsidP="008901A1">
      <w:pPr>
        <w:rPr>
          <w:rStyle w:val="Hyperlink"/>
        </w:rPr>
      </w:pPr>
      <w:r w:rsidRPr="006751D8">
        <w:t xml:space="preserve">Tel: 512-471-4535; Email: </w:t>
      </w:r>
      <w:hyperlink r:id="rId9" w:history="1">
        <w:r w:rsidRPr="006751D8">
          <w:rPr>
            <w:rStyle w:val="Hyperlink"/>
          </w:rPr>
          <w:t>bhat@mail.utexas.edu</w:t>
        </w:r>
      </w:hyperlink>
    </w:p>
    <w:p w14:paraId="335DAA63" w14:textId="77777777" w:rsidR="00010FF1" w:rsidRPr="006751D8" w:rsidRDefault="00010FF1" w:rsidP="008901A1">
      <w:pPr>
        <w:rPr>
          <w:bCs/>
          <w:kern w:val="32"/>
        </w:rPr>
      </w:pPr>
      <w:r w:rsidRPr="006751D8">
        <w:rPr>
          <w:bCs/>
          <w:kern w:val="32"/>
        </w:rPr>
        <w:t>and</w:t>
      </w:r>
    </w:p>
    <w:p w14:paraId="2B5E55EF" w14:textId="77777777" w:rsidR="00010FF1" w:rsidRPr="006751D8" w:rsidRDefault="00010FF1" w:rsidP="008901A1">
      <w:r w:rsidRPr="006751D8">
        <w:rPr>
          <w:bCs/>
          <w:kern w:val="32"/>
        </w:rPr>
        <w:t xml:space="preserve">The Hong Kong Polytechnic University, Hung </w:t>
      </w:r>
      <w:proofErr w:type="spellStart"/>
      <w:r w:rsidRPr="006751D8">
        <w:rPr>
          <w:bCs/>
          <w:kern w:val="32"/>
        </w:rPr>
        <w:t>Hom</w:t>
      </w:r>
      <w:proofErr w:type="spellEnd"/>
      <w:r w:rsidRPr="006751D8">
        <w:rPr>
          <w:bCs/>
          <w:kern w:val="32"/>
        </w:rPr>
        <w:t>, Kowloon, Hong Kong</w:t>
      </w:r>
    </w:p>
    <w:p w14:paraId="5D136D9E" w14:textId="77777777" w:rsidR="00010FF1" w:rsidRPr="006751D8" w:rsidRDefault="00010FF1" w:rsidP="008901A1"/>
    <w:p w14:paraId="4D611E4A" w14:textId="77777777" w:rsidR="00F811F9" w:rsidRPr="006751D8" w:rsidRDefault="00E62217" w:rsidP="008901A1">
      <w:pPr>
        <w:rPr>
          <w:b/>
        </w:rPr>
      </w:pPr>
      <w:r w:rsidRPr="006751D8">
        <w:rPr>
          <w:b/>
        </w:rPr>
        <w:t xml:space="preserve">Meagan C. </w:t>
      </w:r>
      <w:proofErr w:type="spellStart"/>
      <w:r w:rsidRPr="006751D8">
        <w:rPr>
          <w:b/>
        </w:rPr>
        <w:t>Costey</w:t>
      </w:r>
      <w:proofErr w:type="spellEnd"/>
    </w:p>
    <w:p w14:paraId="5740249C" w14:textId="7CC085F9" w:rsidR="00F811F9" w:rsidRPr="006751D8" w:rsidRDefault="00F811F9" w:rsidP="008901A1">
      <w:pPr>
        <w:rPr>
          <w:bCs/>
          <w:kern w:val="32"/>
        </w:rPr>
      </w:pPr>
      <w:r w:rsidRPr="006751D8">
        <w:rPr>
          <w:bCs/>
          <w:kern w:val="32"/>
        </w:rPr>
        <w:t>The University of Texas at Austin</w:t>
      </w:r>
      <w:r w:rsidR="008901A1" w:rsidRPr="006751D8">
        <w:rPr>
          <w:bCs/>
          <w:kern w:val="32"/>
        </w:rPr>
        <w:t xml:space="preserve">, </w:t>
      </w:r>
      <w:r w:rsidRPr="006751D8">
        <w:rPr>
          <w:bCs/>
          <w:kern w:val="32"/>
        </w:rPr>
        <w:t>Dept of Civil, Architectural and Environmental Engineering</w:t>
      </w:r>
    </w:p>
    <w:p w14:paraId="52C95F85" w14:textId="4226EB50" w:rsidR="00F811F9" w:rsidRPr="006751D8" w:rsidRDefault="00F811F9" w:rsidP="008901A1">
      <w:pPr>
        <w:rPr>
          <w:bCs/>
          <w:kern w:val="32"/>
        </w:rPr>
      </w:pPr>
      <w:r w:rsidRPr="006751D8">
        <w:rPr>
          <w:bCs/>
          <w:kern w:val="32"/>
        </w:rPr>
        <w:t>301 E. Dean Keeton St. Stop C1761, Austin</w:t>
      </w:r>
      <w:r w:rsidR="00AA32CA">
        <w:rPr>
          <w:bCs/>
          <w:kern w:val="32"/>
        </w:rPr>
        <w:t>,</w:t>
      </w:r>
      <w:r w:rsidRPr="006751D8">
        <w:rPr>
          <w:bCs/>
          <w:kern w:val="32"/>
        </w:rPr>
        <w:t xml:space="preserve"> TX 78712</w:t>
      </w:r>
      <w:r w:rsidR="00AA32CA">
        <w:rPr>
          <w:bCs/>
          <w:kern w:val="32"/>
        </w:rPr>
        <w:t>, USA</w:t>
      </w:r>
    </w:p>
    <w:p w14:paraId="12624BE8" w14:textId="77777777" w:rsidR="00F811F9" w:rsidRPr="006751D8" w:rsidRDefault="00F811F9" w:rsidP="008901A1">
      <w:pPr>
        <w:rPr>
          <w:rStyle w:val="Hyperlink"/>
        </w:rPr>
      </w:pPr>
      <w:r w:rsidRPr="006751D8">
        <w:rPr>
          <w:bCs/>
          <w:kern w:val="32"/>
        </w:rPr>
        <w:t xml:space="preserve">Tel: 512-471-4535; </w:t>
      </w:r>
      <w:r w:rsidRPr="006751D8">
        <w:rPr>
          <w:bCs/>
          <w:kern w:val="32"/>
          <w:lang w:val="fr-FR"/>
        </w:rPr>
        <w:t xml:space="preserve">Email: </w:t>
      </w:r>
      <w:hyperlink r:id="rId10" w:history="1">
        <w:r w:rsidR="00E62217" w:rsidRPr="006751D8">
          <w:rPr>
            <w:rStyle w:val="Hyperlink"/>
            <w:bCs/>
            <w:kern w:val="32"/>
            <w:lang w:val="fr-FR"/>
          </w:rPr>
          <w:t>costey.meagan@utexas.edu</w:t>
        </w:r>
      </w:hyperlink>
      <w:r w:rsidR="00E62217" w:rsidRPr="006751D8">
        <w:rPr>
          <w:bCs/>
          <w:kern w:val="32"/>
          <w:lang w:val="fr-FR"/>
        </w:rPr>
        <w:t xml:space="preserve">  </w:t>
      </w:r>
    </w:p>
    <w:p w14:paraId="6006CDE8" w14:textId="77777777" w:rsidR="00E62217" w:rsidRPr="006751D8" w:rsidRDefault="00E62217" w:rsidP="008901A1"/>
    <w:p w14:paraId="5B635883" w14:textId="77777777" w:rsidR="00AA32CA" w:rsidRPr="00C431AB" w:rsidRDefault="00AA32CA" w:rsidP="00AA32CA">
      <w:pPr>
        <w:rPr>
          <w:b/>
        </w:rPr>
      </w:pPr>
      <w:r w:rsidRPr="00C431AB">
        <w:rPr>
          <w:b/>
        </w:rPr>
        <w:t>Aarti C. Bhat</w:t>
      </w:r>
    </w:p>
    <w:p w14:paraId="0D4778D4" w14:textId="77777777" w:rsidR="00AA32CA" w:rsidRPr="00C431AB" w:rsidRDefault="00AA32CA" w:rsidP="00AA32CA">
      <w:pPr>
        <w:rPr>
          <w:bCs/>
          <w:kern w:val="32"/>
        </w:rPr>
      </w:pPr>
      <w:r w:rsidRPr="00C431AB">
        <w:t>The Pennsylvania State University, Dept of Human Development and Family Studies</w:t>
      </w:r>
    </w:p>
    <w:p w14:paraId="09F30B53" w14:textId="77777777" w:rsidR="00AA32CA" w:rsidRPr="00C431AB" w:rsidRDefault="00AA32CA" w:rsidP="00AA32CA">
      <w:pPr>
        <w:rPr>
          <w:bCs/>
          <w:kern w:val="32"/>
        </w:rPr>
      </w:pPr>
      <w:r w:rsidRPr="00C431AB">
        <w:t>405 Biobehavioral Health Building, University Park, PA 16802</w:t>
      </w:r>
      <w:r>
        <w:rPr>
          <w:bCs/>
          <w:kern w:val="32"/>
        </w:rPr>
        <w:t>, USA</w:t>
      </w:r>
    </w:p>
    <w:p w14:paraId="22BB93D0" w14:textId="4C062C5E" w:rsidR="00E62217" w:rsidRPr="006751D8" w:rsidRDefault="00AA32CA" w:rsidP="00AA32CA">
      <w:r w:rsidRPr="00C431AB">
        <w:rPr>
          <w:bCs/>
          <w:kern w:val="32"/>
        </w:rPr>
        <w:t xml:space="preserve">Tel: </w:t>
      </w:r>
      <w:r w:rsidRPr="00C431AB">
        <w:t>814-863-7256</w:t>
      </w:r>
      <w:r w:rsidRPr="00C431AB">
        <w:rPr>
          <w:bCs/>
          <w:kern w:val="32"/>
        </w:rPr>
        <w:t xml:space="preserve">; </w:t>
      </w:r>
      <w:r w:rsidRPr="00C431AB">
        <w:rPr>
          <w:bCs/>
          <w:kern w:val="32"/>
          <w:lang w:val="fr-FR"/>
        </w:rPr>
        <w:t xml:space="preserve">Email: </w:t>
      </w:r>
      <w:hyperlink r:id="rId11" w:history="1">
        <w:r w:rsidRPr="00C431AB">
          <w:rPr>
            <w:rStyle w:val="Hyperlink"/>
            <w:lang w:val="fr-FR"/>
          </w:rPr>
          <w:t>ac</w:t>
        </w:r>
        <w:r w:rsidRPr="00C431AB">
          <w:rPr>
            <w:rStyle w:val="Hyperlink"/>
          </w:rPr>
          <w:t>b6009@psu.edu</w:t>
        </w:r>
      </w:hyperlink>
      <w:bookmarkStart w:id="1" w:name="_GoBack"/>
      <w:bookmarkEnd w:id="1"/>
    </w:p>
    <w:p w14:paraId="11226908" w14:textId="77777777" w:rsidR="00E62217" w:rsidRPr="006751D8" w:rsidRDefault="00E62217" w:rsidP="008901A1">
      <w:pPr>
        <w:rPr>
          <w:rStyle w:val="Hyperlink"/>
        </w:rPr>
      </w:pPr>
    </w:p>
    <w:p w14:paraId="702422E8" w14:textId="77777777" w:rsidR="00E62217" w:rsidRPr="006751D8" w:rsidRDefault="00E62217" w:rsidP="008901A1">
      <w:pPr>
        <w:rPr>
          <w:b/>
        </w:rPr>
      </w:pPr>
      <w:r w:rsidRPr="006751D8">
        <w:rPr>
          <w:b/>
        </w:rPr>
        <w:t>Teagan Webb</w:t>
      </w:r>
    </w:p>
    <w:p w14:paraId="2904B87D" w14:textId="3BC152A0" w:rsidR="00E62217" w:rsidRPr="006751D8" w:rsidRDefault="00E62217" w:rsidP="008901A1">
      <w:pPr>
        <w:rPr>
          <w:bCs/>
          <w:kern w:val="32"/>
        </w:rPr>
      </w:pPr>
      <w:r w:rsidRPr="006751D8">
        <w:rPr>
          <w:bCs/>
          <w:kern w:val="32"/>
        </w:rPr>
        <w:t>The University of Texas at Austin</w:t>
      </w:r>
      <w:r w:rsidR="008901A1" w:rsidRPr="006751D8">
        <w:rPr>
          <w:bCs/>
          <w:kern w:val="32"/>
        </w:rPr>
        <w:t xml:space="preserve">, </w:t>
      </w:r>
      <w:r w:rsidRPr="006751D8">
        <w:rPr>
          <w:bCs/>
          <w:kern w:val="32"/>
        </w:rPr>
        <w:t>Dept of Civil, Architectural and Environmental Engineering</w:t>
      </w:r>
    </w:p>
    <w:p w14:paraId="3526642F" w14:textId="6E0B4A1B" w:rsidR="00E62217" w:rsidRPr="006751D8" w:rsidRDefault="00E62217" w:rsidP="008901A1">
      <w:pPr>
        <w:rPr>
          <w:bCs/>
          <w:kern w:val="32"/>
        </w:rPr>
      </w:pPr>
      <w:r w:rsidRPr="006751D8">
        <w:rPr>
          <w:bCs/>
          <w:kern w:val="32"/>
        </w:rPr>
        <w:t>301 E. Dean Keeton St. Stop C1761, Austin</w:t>
      </w:r>
      <w:r w:rsidR="00AA32CA">
        <w:rPr>
          <w:bCs/>
          <w:kern w:val="32"/>
        </w:rPr>
        <w:t>,</w:t>
      </w:r>
      <w:r w:rsidRPr="006751D8">
        <w:rPr>
          <w:bCs/>
          <w:kern w:val="32"/>
        </w:rPr>
        <w:t xml:space="preserve"> TX 78712</w:t>
      </w:r>
      <w:r w:rsidR="00AA32CA">
        <w:rPr>
          <w:bCs/>
          <w:kern w:val="32"/>
        </w:rPr>
        <w:t>, USA</w:t>
      </w:r>
    </w:p>
    <w:p w14:paraId="1CDE3193" w14:textId="77777777" w:rsidR="00E62217" w:rsidRPr="006751D8" w:rsidRDefault="00E62217" w:rsidP="008901A1">
      <w:r w:rsidRPr="006751D8">
        <w:rPr>
          <w:bCs/>
          <w:kern w:val="32"/>
        </w:rPr>
        <w:t xml:space="preserve">Tel: 512-471-4535; </w:t>
      </w:r>
      <w:r w:rsidRPr="006751D8">
        <w:rPr>
          <w:bCs/>
          <w:kern w:val="32"/>
          <w:lang w:val="fr-FR"/>
        </w:rPr>
        <w:t xml:space="preserve">Email: </w:t>
      </w:r>
      <w:hyperlink r:id="rId12" w:history="1">
        <w:r w:rsidRPr="006751D8">
          <w:rPr>
            <w:rStyle w:val="Hyperlink"/>
          </w:rPr>
          <w:t>tbwebb98@gmail.com</w:t>
        </w:r>
      </w:hyperlink>
    </w:p>
    <w:p w14:paraId="1320875B" w14:textId="58162F0B" w:rsidR="0020299C" w:rsidRPr="006751D8" w:rsidRDefault="0020299C" w:rsidP="008901A1"/>
    <w:p w14:paraId="1EA32509" w14:textId="77777777" w:rsidR="0005582E" w:rsidRPr="006751D8" w:rsidRDefault="0005582E" w:rsidP="008901A1">
      <w:pPr>
        <w:rPr>
          <w:b/>
        </w:rPr>
      </w:pPr>
      <w:proofErr w:type="spellStart"/>
      <w:r w:rsidRPr="006751D8">
        <w:rPr>
          <w:b/>
        </w:rPr>
        <w:t>Tassio</w:t>
      </w:r>
      <w:proofErr w:type="spellEnd"/>
      <w:r w:rsidRPr="006751D8">
        <w:rPr>
          <w:b/>
        </w:rPr>
        <w:t xml:space="preserve"> B. </w:t>
      </w:r>
      <w:proofErr w:type="spellStart"/>
      <w:r w:rsidRPr="006751D8">
        <w:rPr>
          <w:b/>
        </w:rPr>
        <w:t>Magassy</w:t>
      </w:r>
      <w:proofErr w:type="spellEnd"/>
    </w:p>
    <w:p w14:paraId="73D07CC5" w14:textId="77777777" w:rsidR="0005582E" w:rsidRPr="006751D8" w:rsidRDefault="0005582E" w:rsidP="008901A1">
      <w:r w:rsidRPr="006751D8">
        <w:t>Arizona State University, School of Sustainable Engineering and the Built Environment</w:t>
      </w:r>
    </w:p>
    <w:p w14:paraId="204F7BBE" w14:textId="1AB18353" w:rsidR="0005582E" w:rsidRPr="006751D8" w:rsidRDefault="0005582E" w:rsidP="008901A1">
      <w:r w:rsidRPr="006751D8">
        <w:t>660 S. College Avenue, Tempe, AZ 85287-3005</w:t>
      </w:r>
      <w:r w:rsidR="00AA32CA">
        <w:rPr>
          <w:bCs/>
          <w:kern w:val="32"/>
        </w:rPr>
        <w:t>, USA</w:t>
      </w:r>
    </w:p>
    <w:p w14:paraId="244AEA56" w14:textId="77777777" w:rsidR="0005582E" w:rsidRPr="006751D8" w:rsidRDefault="0005582E" w:rsidP="008901A1">
      <w:r w:rsidRPr="006751D8">
        <w:t xml:space="preserve">Tel: 480-727-3613; Email: </w:t>
      </w:r>
      <w:hyperlink r:id="rId13" w:history="1">
        <w:r w:rsidRPr="006751D8">
          <w:rPr>
            <w:rStyle w:val="Hyperlink"/>
          </w:rPr>
          <w:t>tmagassy@asu.edu</w:t>
        </w:r>
      </w:hyperlink>
      <w:r w:rsidRPr="006751D8">
        <w:t xml:space="preserve"> </w:t>
      </w:r>
    </w:p>
    <w:p w14:paraId="66179395" w14:textId="77777777" w:rsidR="0005582E" w:rsidRPr="006751D8" w:rsidRDefault="0005582E" w:rsidP="008901A1"/>
    <w:p w14:paraId="61F57550" w14:textId="77777777" w:rsidR="00E62217" w:rsidRPr="006751D8" w:rsidRDefault="00E62217" w:rsidP="008901A1">
      <w:pPr>
        <w:rPr>
          <w:b/>
        </w:rPr>
      </w:pPr>
      <w:r w:rsidRPr="006751D8">
        <w:rPr>
          <w:b/>
        </w:rPr>
        <w:t xml:space="preserve">Ram M. </w:t>
      </w:r>
      <w:proofErr w:type="spellStart"/>
      <w:r w:rsidRPr="006751D8">
        <w:rPr>
          <w:b/>
        </w:rPr>
        <w:t>Pendyala</w:t>
      </w:r>
      <w:proofErr w:type="spellEnd"/>
    </w:p>
    <w:p w14:paraId="20A2744D" w14:textId="77777777" w:rsidR="00E62217" w:rsidRPr="006751D8" w:rsidRDefault="00E62217" w:rsidP="008901A1">
      <w:r w:rsidRPr="006751D8">
        <w:t>Arizona State University, School of Sustainable Engineering and the Built Environment</w:t>
      </w:r>
    </w:p>
    <w:p w14:paraId="13547994" w14:textId="2707B72F" w:rsidR="00E62217" w:rsidRPr="006751D8" w:rsidRDefault="00E62217" w:rsidP="008901A1">
      <w:r w:rsidRPr="006751D8">
        <w:t>660 S. College Avenue, Tempe, AZ 85287-3005</w:t>
      </w:r>
      <w:r w:rsidR="00AA32CA">
        <w:rPr>
          <w:bCs/>
          <w:kern w:val="32"/>
        </w:rPr>
        <w:t>, USA</w:t>
      </w:r>
    </w:p>
    <w:p w14:paraId="2AC8E0CF" w14:textId="77777777" w:rsidR="00E62217" w:rsidRPr="006751D8" w:rsidRDefault="00E62217" w:rsidP="008901A1">
      <w:r w:rsidRPr="006751D8">
        <w:t xml:space="preserve">Tel: 480-727-4587; Email: </w:t>
      </w:r>
      <w:hyperlink r:id="rId14" w:history="1">
        <w:r w:rsidRPr="006751D8">
          <w:rPr>
            <w:rStyle w:val="Hyperlink"/>
          </w:rPr>
          <w:t>ram.pendyala@asu.edu</w:t>
        </w:r>
      </w:hyperlink>
      <w:r w:rsidRPr="006751D8">
        <w:t xml:space="preserve"> </w:t>
      </w:r>
    </w:p>
    <w:p w14:paraId="24C33303" w14:textId="77777777" w:rsidR="0005582E" w:rsidRPr="006751D8" w:rsidRDefault="0005582E" w:rsidP="008901A1">
      <w:pPr>
        <w:rPr>
          <w:b/>
          <w:kern w:val="32"/>
          <w:lang w:val="fr-FR"/>
        </w:rPr>
      </w:pPr>
    </w:p>
    <w:p w14:paraId="6F88CE28" w14:textId="77777777" w:rsidR="0005582E" w:rsidRPr="006751D8" w:rsidRDefault="0005582E" w:rsidP="008901A1">
      <w:pPr>
        <w:rPr>
          <w:b/>
          <w:kern w:val="32"/>
          <w:lang w:val="fr-FR"/>
        </w:rPr>
      </w:pPr>
      <w:r w:rsidRPr="006751D8">
        <w:rPr>
          <w:b/>
          <w:kern w:val="32"/>
          <w:lang w:val="fr-FR"/>
        </w:rPr>
        <w:t>William H.K. Lam</w:t>
      </w:r>
    </w:p>
    <w:p w14:paraId="061DCF3D" w14:textId="430C6953" w:rsidR="0005582E" w:rsidRPr="006751D8" w:rsidRDefault="0005582E" w:rsidP="008901A1">
      <w:r w:rsidRPr="006751D8">
        <w:t>The Hong Kong Polytechnic University</w:t>
      </w:r>
      <w:r w:rsidR="008901A1" w:rsidRPr="006751D8">
        <w:t xml:space="preserve">, </w:t>
      </w:r>
      <w:r w:rsidRPr="006751D8">
        <w:t>Department of Civil and Environmental Engineering</w:t>
      </w:r>
    </w:p>
    <w:p w14:paraId="40A40F95" w14:textId="77777777" w:rsidR="0005582E" w:rsidRPr="006751D8" w:rsidRDefault="0005582E" w:rsidP="008901A1">
      <w:r w:rsidRPr="006751D8">
        <w:t xml:space="preserve">9/F, Block Z, 181 Chatham Road South, Hung </w:t>
      </w:r>
      <w:proofErr w:type="spellStart"/>
      <w:r w:rsidRPr="006751D8">
        <w:t>Hom</w:t>
      </w:r>
      <w:proofErr w:type="spellEnd"/>
    </w:p>
    <w:p w14:paraId="70F69859" w14:textId="77777777" w:rsidR="0005582E" w:rsidRPr="006751D8" w:rsidRDefault="0005582E" w:rsidP="008901A1">
      <w:r w:rsidRPr="006751D8">
        <w:t>Kowloon, Hong Kong</w:t>
      </w:r>
    </w:p>
    <w:p w14:paraId="3CF8E96D" w14:textId="49473E7A" w:rsidR="0005582E" w:rsidRPr="006751D8" w:rsidRDefault="006509AF" w:rsidP="00ED69C1">
      <w:r w:rsidRPr="006751D8">
        <w:t>Tel</w:t>
      </w:r>
      <w:r w:rsidR="0005582E" w:rsidRPr="006751D8">
        <w:t xml:space="preserve">: +852-2766-6045; Email: </w:t>
      </w:r>
      <w:hyperlink r:id="rId15" w:history="1">
        <w:r w:rsidR="0005582E" w:rsidRPr="006751D8">
          <w:rPr>
            <w:rStyle w:val="Hyperlink"/>
          </w:rPr>
          <w:t>william.lam@polyu.edu.hk</w:t>
        </w:r>
      </w:hyperlink>
      <w:r w:rsidR="0005582E" w:rsidRPr="006751D8">
        <w:br w:type="page"/>
      </w:r>
    </w:p>
    <w:p w14:paraId="4BB71F97" w14:textId="77777777" w:rsidR="00554C2D" w:rsidRPr="006751D8" w:rsidRDefault="00554C2D" w:rsidP="00415F50">
      <w:pPr>
        <w:rPr>
          <w:b/>
          <w:bCs/>
          <w:szCs w:val="28"/>
        </w:rPr>
      </w:pPr>
      <w:r w:rsidRPr="006751D8">
        <w:rPr>
          <w:b/>
          <w:bCs/>
          <w:szCs w:val="28"/>
        </w:rPr>
        <w:lastRenderedPageBreak/>
        <w:t>Abstract</w:t>
      </w:r>
    </w:p>
    <w:p w14:paraId="4B43C018" w14:textId="1CAECEC4" w:rsidR="00554C2D" w:rsidRPr="006751D8" w:rsidRDefault="007E00EE" w:rsidP="00554C2D">
      <w:r w:rsidRPr="006751D8">
        <w:t>Walking is a mode of transport that offers many benefits. This study aims to provide insights on the emotion</w:t>
      </w:r>
      <w:r w:rsidR="000527C0" w:rsidRPr="006751D8">
        <w:t>s</w:t>
      </w:r>
      <w:r w:rsidRPr="006751D8">
        <w:t xml:space="preserve"> associated with different types of walking episodes – namely, utilitarian walking episodes that are undertaken with the purpose of fulfilling an activity at a destination</w:t>
      </w:r>
      <w:r w:rsidR="00AC4F52" w:rsidRPr="006751D8">
        <w:t xml:space="preserve"> and recreational walking episodes that are undertaken with no specific purpose/destination</w:t>
      </w:r>
      <w:r w:rsidRPr="006751D8">
        <w:t>. A knowledge of the emotions associated with different types of walking episodes can help steer policies and investments in a way that would engen</w:t>
      </w:r>
      <w:r w:rsidR="006509AF" w:rsidRPr="006751D8">
        <w:t xml:space="preserve">der greater levels of walking. </w:t>
      </w:r>
      <w:r w:rsidRPr="006751D8">
        <w:t xml:space="preserve">The paper utilizes the well-being module of the American Time Use Survey (ATUS) data set to </w:t>
      </w:r>
      <w:r w:rsidR="008A76F3" w:rsidRPr="006751D8">
        <w:t>model subjective ratings on five different emotions associated with walking</w:t>
      </w:r>
      <w:r w:rsidR="00AC4F52" w:rsidRPr="006751D8">
        <w:t>,</w:t>
      </w:r>
      <w:r w:rsidR="008A76F3" w:rsidRPr="006751D8">
        <w:t xml:space="preserve"> </w:t>
      </w:r>
      <w:r w:rsidR="00361AEF" w:rsidRPr="006751D8">
        <w:t>employing</w:t>
      </w:r>
      <w:r w:rsidR="006B3B83" w:rsidRPr="006751D8">
        <w:t xml:space="preserve"> a total of 1583 </w:t>
      </w:r>
      <w:r w:rsidR="00361AEF" w:rsidRPr="006751D8">
        <w:t xml:space="preserve">walk </w:t>
      </w:r>
      <w:r w:rsidR="00AC4F52" w:rsidRPr="006751D8">
        <w:t>episode</w:t>
      </w:r>
      <w:r w:rsidR="006B3B83" w:rsidRPr="006751D8">
        <w:t>s</w:t>
      </w:r>
      <w:r w:rsidR="008A76F3" w:rsidRPr="006751D8">
        <w:t>.  The five emotions include happiness, meaningfulness, tirednes</w:t>
      </w:r>
      <w:r w:rsidR="006509AF" w:rsidRPr="006751D8">
        <w:t xml:space="preserve">s, stress, and painfulness. </w:t>
      </w:r>
      <w:r w:rsidR="008A76F3" w:rsidRPr="006751D8">
        <w:t xml:space="preserve">A multivariate ordered </w:t>
      </w:r>
      <w:proofErr w:type="spellStart"/>
      <w:r w:rsidR="008A76F3" w:rsidRPr="006751D8">
        <w:t>probit</w:t>
      </w:r>
      <w:proofErr w:type="spellEnd"/>
      <w:r w:rsidR="008A76F3" w:rsidRPr="006751D8">
        <w:t xml:space="preserve"> model is estimated to account for unobserved attributes that may simultaneously affect multiple emotions.  Model estimation results show that a number of socio-demographic variables and walking episode attributes affect how people feel about recreational and utilitarian walking episodes. Overall, it is found that utilitarian walking episodes offer a lower level of positive emotions than recreational episodes – presumably because recreational episodes are undertaken in more pleasant environments under more relaxing conditions. The results suggest that investments in recreational walking infrastructure and green spaces may yield richer dividends in terms of engendering higher levels of walking.</w:t>
      </w:r>
      <w:r w:rsidR="006B3B83" w:rsidRPr="006751D8">
        <w:t xml:space="preserve"> Targeting specific socio-demographic groups for awareness campaigns and having strategic parking policies based on the</w:t>
      </w:r>
      <w:r w:rsidR="00AC4F52" w:rsidRPr="006751D8">
        <w:t xml:space="preserve"> day of the week</w:t>
      </w:r>
      <w:r w:rsidR="006B3B83" w:rsidRPr="006751D8">
        <w:t xml:space="preserve"> are some of </w:t>
      </w:r>
      <w:r w:rsidR="00AC4F52" w:rsidRPr="006751D8">
        <w:t xml:space="preserve">the </w:t>
      </w:r>
      <w:r w:rsidR="006B3B83" w:rsidRPr="006751D8">
        <w:t>other important</w:t>
      </w:r>
      <w:r w:rsidR="009B34C2" w:rsidRPr="006751D8">
        <w:t xml:space="preserve"> </w:t>
      </w:r>
      <w:r w:rsidR="006B3B83" w:rsidRPr="006751D8">
        <w:t>implications.</w:t>
      </w:r>
    </w:p>
    <w:p w14:paraId="3BAC2422" w14:textId="77777777" w:rsidR="00EA531F" w:rsidRPr="006751D8" w:rsidRDefault="00EA531F" w:rsidP="00554C2D"/>
    <w:p w14:paraId="55F30691" w14:textId="25A20D8B" w:rsidR="00FE3B3C" w:rsidRPr="006751D8" w:rsidRDefault="00FE3B3C" w:rsidP="00FE3B3C">
      <w:r w:rsidRPr="006751D8">
        <w:rPr>
          <w:i/>
        </w:rPr>
        <w:t>Keywords</w:t>
      </w:r>
      <w:r w:rsidRPr="006751D8">
        <w:t xml:space="preserve">: </w:t>
      </w:r>
      <w:r w:rsidR="008A76F3" w:rsidRPr="006751D8">
        <w:t>time use, u</w:t>
      </w:r>
      <w:r w:rsidR="009E285F" w:rsidRPr="006751D8">
        <w:t xml:space="preserve">tilitarian walking, recreational walking, well-being, ordered </w:t>
      </w:r>
      <w:proofErr w:type="spellStart"/>
      <w:r w:rsidR="009E285F" w:rsidRPr="006751D8">
        <w:t>probit</w:t>
      </w:r>
      <w:proofErr w:type="spellEnd"/>
      <w:r w:rsidR="009E285F" w:rsidRPr="006751D8">
        <w:t xml:space="preserve">, multivariate analysis </w:t>
      </w:r>
    </w:p>
    <w:p w14:paraId="44E31BAB" w14:textId="77777777" w:rsidR="008901A1" w:rsidRPr="006751D8" w:rsidRDefault="005212F6" w:rsidP="003B118B">
      <w:pPr>
        <w:pStyle w:val="Heading1"/>
        <w:sectPr w:rsidR="008901A1" w:rsidRPr="006751D8" w:rsidSect="008901A1">
          <w:pgSz w:w="12240" w:h="15840"/>
          <w:pgMar w:top="1440" w:right="1440" w:bottom="1440" w:left="1440" w:header="720" w:footer="720" w:gutter="0"/>
          <w:cols w:space="720"/>
          <w:titlePg/>
          <w:docGrid w:linePitch="360"/>
        </w:sectPr>
      </w:pPr>
      <w:r w:rsidRPr="006751D8">
        <w:br w:type="page"/>
      </w:r>
    </w:p>
    <w:p w14:paraId="586D51E8" w14:textId="1F8360DB" w:rsidR="003B118B" w:rsidRPr="006751D8" w:rsidRDefault="001957B7" w:rsidP="008901A1">
      <w:pPr>
        <w:pStyle w:val="Heading1"/>
        <w:numPr>
          <w:ilvl w:val="0"/>
          <w:numId w:val="15"/>
        </w:numPr>
        <w:ind w:left="360"/>
      </w:pPr>
      <w:r w:rsidRPr="006751D8">
        <w:lastRenderedPageBreak/>
        <w:t>Introduction</w:t>
      </w:r>
    </w:p>
    <w:p w14:paraId="07B8EFF6" w14:textId="18A075CF" w:rsidR="003B118B" w:rsidRPr="006751D8" w:rsidRDefault="003B118B" w:rsidP="00F90656">
      <w:r w:rsidRPr="006751D8">
        <w:t xml:space="preserve">The most common and natural form of physical activity is </w:t>
      </w:r>
      <w:r w:rsidRPr="006751D8">
        <w:rPr>
          <w:i/>
          <w:iCs/>
        </w:rPr>
        <w:t>walkin</w:t>
      </w:r>
      <w:r w:rsidR="00DF5A93" w:rsidRPr="006751D8">
        <w:rPr>
          <w:i/>
          <w:iCs/>
        </w:rPr>
        <w:t>g</w:t>
      </w:r>
      <w:r w:rsidR="00DF5A93" w:rsidRPr="006751D8">
        <w:rPr>
          <w:iCs/>
        </w:rPr>
        <w:t xml:space="preserve">. </w:t>
      </w:r>
      <w:r w:rsidR="00DF5A93" w:rsidRPr="006751D8">
        <w:t>Walking</w:t>
      </w:r>
      <w:r w:rsidRPr="006751D8">
        <w:t xml:space="preserve"> </w:t>
      </w:r>
      <w:r w:rsidR="00DF5A93" w:rsidRPr="006751D8">
        <w:t>is readily repeatable</w:t>
      </w:r>
      <w:r w:rsidRPr="006751D8">
        <w:t>, can be habit-forming, and is the foremost instrument for increasing physical activity in sedentary populations (</w:t>
      </w:r>
      <w:r w:rsidR="009E079D" w:rsidRPr="006751D8">
        <w:rPr>
          <w:iCs/>
        </w:rPr>
        <w:t>Morris and Hardman, 1997</w:t>
      </w:r>
      <w:r w:rsidRPr="006751D8">
        <w:t xml:space="preserve">). </w:t>
      </w:r>
      <w:r w:rsidR="00DF5A93" w:rsidRPr="006751D8">
        <w:t xml:space="preserve">The </w:t>
      </w:r>
      <w:r w:rsidRPr="006751D8">
        <w:t xml:space="preserve">health benefits of walking </w:t>
      </w:r>
      <w:r w:rsidR="00DF5A93" w:rsidRPr="006751D8">
        <w:t>are well</w:t>
      </w:r>
      <w:r w:rsidR="000527C0" w:rsidRPr="006751D8">
        <w:t xml:space="preserve"> </w:t>
      </w:r>
      <w:r w:rsidR="00DF5A93" w:rsidRPr="006751D8">
        <w:t>documented</w:t>
      </w:r>
      <w:r w:rsidRPr="006751D8">
        <w:t xml:space="preserve">. </w:t>
      </w:r>
      <w:r w:rsidR="00DF5A93" w:rsidRPr="006751D8">
        <w:t>M</w:t>
      </w:r>
      <w:r w:rsidRPr="006751D8">
        <w:t>ajor health benefits of walking include reduction in obesity and risk of excess weight (</w:t>
      </w:r>
      <w:r w:rsidR="009E079D" w:rsidRPr="006751D8">
        <w:rPr>
          <w:i/>
          <w:iCs/>
        </w:rPr>
        <w:t>e.g.</w:t>
      </w:r>
      <w:r w:rsidR="00537BED" w:rsidRPr="006751D8">
        <w:rPr>
          <w:iCs/>
        </w:rPr>
        <w:t>,</w:t>
      </w:r>
      <w:r w:rsidR="009E079D" w:rsidRPr="006751D8">
        <w:rPr>
          <w:iCs/>
        </w:rPr>
        <w:t xml:space="preserve"> Smith et al., 2008</w:t>
      </w:r>
      <w:r w:rsidR="00C972F0" w:rsidRPr="006751D8">
        <w:rPr>
          <w:iCs/>
        </w:rPr>
        <w:t>;</w:t>
      </w:r>
      <w:r w:rsidR="009E079D" w:rsidRPr="006751D8">
        <w:rPr>
          <w:iCs/>
        </w:rPr>
        <w:t xml:space="preserve"> Hanson and Jones, </w:t>
      </w:r>
      <w:r w:rsidR="00C972F0" w:rsidRPr="006751D8">
        <w:rPr>
          <w:iCs/>
        </w:rPr>
        <w:t>2015</w:t>
      </w:r>
      <w:r w:rsidR="002D21B6" w:rsidRPr="006751D8">
        <w:rPr>
          <w:iCs/>
        </w:rPr>
        <w:t>,</w:t>
      </w:r>
      <w:r w:rsidR="00C972F0" w:rsidRPr="006751D8">
        <w:rPr>
          <w:iCs/>
        </w:rPr>
        <w:t xml:space="preserve"> </w:t>
      </w:r>
      <w:r w:rsidR="009E079D" w:rsidRPr="006751D8">
        <w:rPr>
          <w:iCs/>
        </w:rPr>
        <w:t>Frank et al.,</w:t>
      </w:r>
      <w:r w:rsidR="00C972F0" w:rsidRPr="006751D8">
        <w:rPr>
          <w:iCs/>
        </w:rPr>
        <w:t xml:space="preserve"> </w:t>
      </w:r>
      <w:r w:rsidR="009E079D" w:rsidRPr="006751D8">
        <w:rPr>
          <w:iCs/>
        </w:rPr>
        <w:t>2007</w:t>
      </w:r>
      <w:r w:rsidR="002D21B6" w:rsidRPr="006751D8">
        <w:rPr>
          <w:iCs/>
        </w:rPr>
        <w:t>,</w:t>
      </w:r>
      <w:r w:rsidR="009E079D" w:rsidRPr="006751D8">
        <w:rPr>
          <w:iCs/>
        </w:rPr>
        <w:t xml:space="preserve"> Bassett et al.,</w:t>
      </w:r>
      <w:r w:rsidR="00C972F0" w:rsidRPr="006751D8">
        <w:rPr>
          <w:iCs/>
        </w:rPr>
        <w:t xml:space="preserve"> </w:t>
      </w:r>
      <w:r w:rsidR="009E079D" w:rsidRPr="006751D8">
        <w:rPr>
          <w:iCs/>
        </w:rPr>
        <w:t>2008</w:t>
      </w:r>
      <w:r w:rsidRPr="006751D8">
        <w:t>), lower cholesterol and triglycerides level (</w:t>
      </w:r>
      <w:r w:rsidR="009E079D" w:rsidRPr="006751D8">
        <w:t>Hu et al., 2001</w:t>
      </w:r>
      <w:r w:rsidR="002D21B6" w:rsidRPr="006751D8">
        <w:t>,</w:t>
      </w:r>
      <w:r w:rsidR="009E079D" w:rsidRPr="006751D8">
        <w:t xml:space="preserve"> </w:t>
      </w:r>
      <w:r w:rsidR="009E079D" w:rsidRPr="006751D8">
        <w:rPr>
          <w:iCs/>
        </w:rPr>
        <w:t>Hanson and Jones, 2015</w:t>
      </w:r>
      <w:r w:rsidRPr="006751D8">
        <w:t>), lower rate of cardiovascular disease related mortality (</w:t>
      </w:r>
      <w:r w:rsidR="009E079D" w:rsidRPr="006751D8">
        <w:t>Gregg et al., 2003</w:t>
      </w:r>
      <w:r w:rsidR="002D21B6" w:rsidRPr="006751D8">
        <w:t>,</w:t>
      </w:r>
      <w:r w:rsidR="009E079D" w:rsidRPr="006751D8">
        <w:rPr>
          <w:i/>
        </w:rPr>
        <w:t xml:space="preserve"> </w:t>
      </w:r>
      <w:r w:rsidR="009E079D" w:rsidRPr="006751D8">
        <w:rPr>
          <w:iCs/>
        </w:rPr>
        <w:t>Morgan et al.,</w:t>
      </w:r>
      <w:r w:rsidR="00C972F0" w:rsidRPr="006751D8">
        <w:rPr>
          <w:iCs/>
        </w:rPr>
        <w:t xml:space="preserve"> </w:t>
      </w:r>
      <w:r w:rsidR="009E079D" w:rsidRPr="006751D8">
        <w:rPr>
          <w:iCs/>
        </w:rPr>
        <w:t>2010</w:t>
      </w:r>
      <w:r w:rsidR="002D21B6" w:rsidRPr="006751D8">
        <w:rPr>
          <w:iCs/>
        </w:rPr>
        <w:t>,</w:t>
      </w:r>
      <w:r w:rsidR="00923D95" w:rsidRPr="006751D8">
        <w:rPr>
          <w:iCs/>
        </w:rPr>
        <w:t xml:space="preserve"> Lee and Buchner, 2008</w:t>
      </w:r>
      <w:r w:rsidRPr="006751D8">
        <w:t>), blood pressure control (</w:t>
      </w:r>
      <w:r w:rsidR="009E079D" w:rsidRPr="006751D8">
        <w:rPr>
          <w:iCs/>
        </w:rPr>
        <w:t>Hayashi et al., 1999</w:t>
      </w:r>
      <w:r w:rsidR="002D21B6" w:rsidRPr="006751D8">
        <w:t>,</w:t>
      </w:r>
      <w:r w:rsidRPr="006751D8">
        <w:rPr>
          <w:i/>
        </w:rPr>
        <w:t xml:space="preserve"> </w:t>
      </w:r>
      <w:r w:rsidR="009E079D" w:rsidRPr="006751D8">
        <w:rPr>
          <w:iCs/>
        </w:rPr>
        <w:t>Hanson and Jones, 2015</w:t>
      </w:r>
      <w:r w:rsidRPr="006751D8">
        <w:t>), reduction in total and ischemic strokes particularly in women (</w:t>
      </w:r>
      <w:r w:rsidR="009E079D" w:rsidRPr="006751D8">
        <w:rPr>
          <w:iCs/>
        </w:rPr>
        <w:t>Hu et al.</w:t>
      </w:r>
      <w:r w:rsidR="00D229B3" w:rsidRPr="006751D8">
        <w:rPr>
          <w:iCs/>
        </w:rPr>
        <w:t>, 2000</w:t>
      </w:r>
      <w:r w:rsidRPr="006751D8">
        <w:t>) and reduction in mortality (</w:t>
      </w:r>
      <w:r w:rsidR="00D229B3" w:rsidRPr="006751D8">
        <w:rPr>
          <w:iCs/>
        </w:rPr>
        <w:t>Gregg et al., 2003</w:t>
      </w:r>
      <w:r w:rsidRPr="006751D8">
        <w:t xml:space="preserve">). </w:t>
      </w:r>
      <w:r w:rsidR="00DF5A93" w:rsidRPr="006751D8">
        <w:t>Walking also enhances</w:t>
      </w:r>
      <w:r w:rsidRPr="006751D8">
        <w:t xml:space="preserve"> emotional and mental health. </w:t>
      </w:r>
      <w:r w:rsidR="00DF5A93" w:rsidRPr="006751D8">
        <w:t>Studies have</w:t>
      </w:r>
      <w:r w:rsidRPr="006751D8">
        <w:t xml:space="preserve"> related walking to reduction in anxiety, depression, anger and time-pressure, and an increase in revitalization, positive engagement and tranquility (</w:t>
      </w:r>
      <w:r w:rsidR="00D229B3" w:rsidRPr="006751D8">
        <w:rPr>
          <w:i/>
        </w:rPr>
        <w:t>e.g.</w:t>
      </w:r>
      <w:r w:rsidR="00537BED" w:rsidRPr="006751D8">
        <w:t>,</w:t>
      </w:r>
      <w:r w:rsidR="00D229B3" w:rsidRPr="006751D8">
        <w:t xml:space="preserve"> </w:t>
      </w:r>
      <w:proofErr w:type="spellStart"/>
      <w:r w:rsidR="00D229B3" w:rsidRPr="006751D8">
        <w:t>Ekkekakis</w:t>
      </w:r>
      <w:proofErr w:type="spellEnd"/>
      <w:r w:rsidR="00D229B3" w:rsidRPr="006751D8">
        <w:t xml:space="preserve"> et al., 2008</w:t>
      </w:r>
      <w:r w:rsidR="002D21B6" w:rsidRPr="006751D8">
        <w:t>,</w:t>
      </w:r>
      <w:r w:rsidR="00D229B3" w:rsidRPr="006751D8">
        <w:t xml:space="preserve"> Johansson et al., 2011</w:t>
      </w:r>
      <w:r w:rsidR="002D21B6" w:rsidRPr="006751D8">
        <w:t>,</w:t>
      </w:r>
      <w:r w:rsidR="00D229B3" w:rsidRPr="006751D8">
        <w:t xml:space="preserve"> Robertson et al., 2012</w:t>
      </w:r>
      <w:r w:rsidR="00DF5A93" w:rsidRPr="006751D8">
        <w:rPr>
          <w:iCs/>
        </w:rPr>
        <w:t xml:space="preserve">). </w:t>
      </w:r>
    </w:p>
    <w:p w14:paraId="250D639E" w14:textId="57930261" w:rsidR="003B118B" w:rsidRPr="006751D8" w:rsidRDefault="003B118B" w:rsidP="003B118B">
      <w:pPr>
        <w:ind w:firstLine="720"/>
      </w:pPr>
      <w:r w:rsidRPr="006751D8">
        <w:t xml:space="preserve">A walking episode </w:t>
      </w:r>
      <w:r w:rsidR="00D52DC2" w:rsidRPr="006751D8">
        <w:t>may</w:t>
      </w:r>
      <w:r w:rsidRPr="006751D8">
        <w:t xml:space="preserve"> be classified under one of two categories based on the purpose of the activity</w:t>
      </w:r>
      <w:r w:rsidR="00B4202C" w:rsidRPr="006751D8">
        <w:t xml:space="preserve"> at the destination (if there is a destination)</w:t>
      </w:r>
      <w:r w:rsidRPr="006751D8">
        <w:t xml:space="preserve"> – </w:t>
      </w:r>
      <w:r w:rsidRPr="006751D8">
        <w:rPr>
          <w:i/>
          <w:iCs/>
        </w:rPr>
        <w:t>utilitarian</w:t>
      </w:r>
      <w:r w:rsidRPr="006751D8">
        <w:t xml:space="preserve"> or </w:t>
      </w:r>
      <w:r w:rsidRPr="006751D8">
        <w:rPr>
          <w:i/>
          <w:iCs/>
        </w:rPr>
        <w:t>recreational</w:t>
      </w:r>
      <w:r w:rsidR="00580854" w:rsidRPr="006751D8">
        <w:rPr>
          <w:i/>
          <w:iCs/>
        </w:rPr>
        <w:t xml:space="preserve"> </w:t>
      </w:r>
      <w:r w:rsidR="00580854" w:rsidRPr="006751D8">
        <w:t xml:space="preserve">(see for example, </w:t>
      </w:r>
      <w:bookmarkStart w:id="2" w:name="_Hlk33110639"/>
      <w:proofErr w:type="spellStart"/>
      <w:r w:rsidR="006D300F" w:rsidRPr="006751D8">
        <w:t>Sallis</w:t>
      </w:r>
      <w:proofErr w:type="spellEnd"/>
      <w:r w:rsidR="006D300F" w:rsidRPr="006751D8">
        <w:t xml:space="preserve">, 2004, </w:t>
      </w:r>
      <w:proofErr w:type="spellStart"/>
      <w:r w:rsidR="006D300F" w:rsidRPr="006751D8">
        <w:t>Copperman</w:t>
      </w:r>
      <w:proofErr w:type="spellEnd"/>
      <w:r w:rsidR="006D300F" w:rsidRPr="006751D8">
        <w:t xml:space="preserve"> and Bhat, 2007</w:t>
      </w:r>
      <w:r w:rsidR="00D52DC2" w:rsidRPr="006751D8">
        <w:t xml:space="preserve">, </w:t>
      </w:r>
      <w:r w:rsidR="00580854" w:rsidRPr="006751D8">
        <w:t>Kang et al., 2017</w:t>
      </w:r>
      <w:r w:rsidR="00D52DC2" w:rsidRPr="006751D8">
        <w:t>,</w:t>
      </w:r>
      <w:r w:rsidR="00580854" w:rsidRPr="006751D8">
        <w:t xml:space="preserve"> Procter-Gray et al., 2015</w:t>
      </w:r>
      <w:r w:rsidR="00D52DC2" w:rsidRPr="006751D8">
        <w:t>,</w:t>
      </w:r>
      <w:r w:rsidR="00580854" w:rsidRPr="006751D8">
        <w:t xml:space="preserve"> </w:t>
      </w:r>
      <w:proofErr w:type="spellStart"/>
      <w:r w:rsidR="00580854" w:rsidRPr="006751D8">
        <w:t>Doescher</w:t>
      </w:r>
      <w:proofErr w:type="spellEnd"/>
      <w:r w:rsidR="00580854" w:rsidRPr="006751D8">
        <w:t xml:space="preserve"> et al., 2017</w:t>
      </w:r>
      <w:bookmarkEnd w:id="2"/>
      <w:r w:rsidR="00580854" w:rsidRPr="006751D8">
        <w:t>)</w:t>
      </w:r>
      <w:r w:rsidRPr="006751D8">
        <w:t>. Utilitarian walking</w:t>
      </w:r>
      <w:r w:rsidR="00B4202C" w:rsidRPr="006751D8">
        <w:t xml:space="preserve"> </w:t>
      </w:r>
      <w:r w:rsidRPr="006751D8">
        <w:t xml:space="preserve">refers to walking episodes </w:t>
      </w:r>
      <w:r w:rsidR="00B4202C" w:rsidRPr="006751D8">
        <w:t xml:space="preserve">(trips) </w:t>
      </w:r>
      <w:r w:rsidRPr="006751D8">
        <w:t>that are undertaken to fulfill specific purposes or tasks outside the home</w:t>
      </w:r>
      <w:r w:rsidR="00B4202C" w:rsidRPr="006751D8">
        <w:t xml:space="preserve"> at a destination</w:t>
      </w:r>
      <w:r w:rsidRPr="006751D8">
        <w:t xml:space="preserve">. This includes walking to work, grocery stores, non-grocery activity locations, </w:t>
      </w:r>
      <w:r w:rsidR="00B4202C" w:rsidRPr="006751D8">
        <w:t xml:space="preserve">social visits, </w:t>
      </w:r>
      <w:r w:rsidRPr="006751D8">
        <w:t>eat</w:t>
      </w:r>
      <w:r w:rsidR="00B4202C" w:rsidRPr="006751D8">
        <w:t>ing</w:t>
      </w:r>
      <w:r w:rsidR="000527C0" w:rsidRPr="006751D8">
        <w:t>-</w:t>
      </w:r>
      <w:r w:rsidRPr="006751D8">
        <w:t>places, and movie</w:t>
      </w:r>
      <w:r w:rsidR="00B4202C" w:rsidRPr="006751D8">
        <w:t xml:space="preserve">s or </w:t>
      </w:r>
      <w:r w:rsidRPr="006751D8">
        <w:t>other recreation</w:t>
      </w:r>
      <w:r w:rsidR="00B4202C" w:rsidRPr="006751D8">
        <w:t>al</w:t>
      </w:r>
      <w:r w:rsidRPr="006751D8">
        <w:t xml:space="preserve"> places. On the other hand, recreational walking is primarily undertaken as a leisure activity without any specific purpose or destination, such as walking around the block</w:t>
      </w:r>
      <w:r w:rsidR="00B4202C" w:rsidRPr="006751D8">
        <w:t>/neighborhood</w:t>
      </w:r>
      <w:r w:rsidRPr="006751D8">
        <w:t xml:space="preserve"> or walking in a park. Traditionally, utilitarian walking has been the focus o</w:t>
      </w:r>
      <w:r w:rsidR="00B4202C" w:rsidRPr="006751D8">
        <w:t>f</w:t>
      </w:r>
      <w:r w:rsidRPr="006751D8">
        <w:t xml:space="preserve"> transportation and urban planners</w:t>
      </w:r>
      <w:r w:rsidR="00B4202C" w:rsidRPr="006751D8">
        <w:t xml:space="preserve"> (who investigate the use of walk as a mode of transport to reach destinations)</w:t>
      </w:r>
      <w:r w:rsidRPr="006751D8">
        <w:t xml:space="preserve">, while recreational walking has been </w:t>
      </w:r>
      <w:r w:rsidR="00B4202C" w:rsidRPr="006751D8">
        <w:t>extensively studied by</w:t>
      </w:r>
      <w:r w:rsidRPr="006751D8">
        <w:t xml:space="preserve"> public health professionals</w:t>
      </w:r>
      <w:r w:rsidR="006D300F" w:rsidRPr="006751D8">
        <w:t xml:space="preserve"> (see </w:t>
      </w:r>
      <w:proofErr w:type="spellStart"/>
      <w:r w:rsidR="006D300F" w:rsidRPr="006751D8">
        <w:t>Hekler</w:t>
      </w:r>
      <w:proofErr w:type="spellEnd"/>
      <w:r w:rsidR="006D300F" w:rsidRPr="006751D8">
        <w:t xml:space="preserve"> et al., 2012</w:t>
      </w:r>
      <w:r w:rsidR="002371C0" w:rsidRPr="006751D8">
        <w:t xml:space="preserve"> and Mirzaei et al., 2018</w:t>
      </w:r>
      <w:r w:rsidR="00D52DC2" w:rsidRPr="006751D8">
        <w:t>)</w:t>
      </w:r>
      <w:r w:rsidRPr="006751D8">
        <w:t xml:space="preserve">. </w:t>
      </w:r>
    </w:p>
    <w:p w14:paraId="1894505A" w14:textId="3D238D1B" w:rsidR="003B118B" w:rsidRPr="006751D8" w:rsidRDefault="003B118B" w:rsidP="003B118B">
      <w:pPr>
        <w:ind w:firstLine="720"/>
      </w:pPr>
      <w:r w:rsidRPr="006751D8">
        <w:t xml:space="preserve">Although </w:t>
      </w:r>
      <w:r w:rsidR="003F72D3" w:rsidRPr="006751D8">
        <w:t xml:space="preserve">prior research has amply documented determinants and health/environmental </w:t>
      </w:r>
      <w:r w:rsidRPr="006751D8">
        <w:t xml:space="preserve">consequences of walking, </w:t>
      </w:r>
      <w:r w:rsidR="003F72D3" w:rsidRPr="006751D8">
        <w:t>(both</w:t>
      </w:r>
      <w:r w:rsidRPr="006751D8">
        <w:t xml:space="preserve"> utilitarian and recreational), </w:t>
      </w:r>
      <w:r w:rsidR="003F72D3" w:rsidRPr="006751D8">
        <w:t xml:space="preserve">there has been </w:t>
      </w:r>
      <w:r w:rsidR="00D52DC2" w:rsidRPr="006751D8">
        <w:t xml:space="preserve">relatively </w:t>
      </w:r>
      <w:r w:rsidR="003F72D3" w:rsidRPr="006751D8">
        <w:t>little research on how people feel about walking episodes (trips) from an emotional standpoint</w:t>
      </w:r>
      <w:r w:rsidRPr="006751D8">
        <w:t xml:space="preserve">. </w:t>
      </w:r>
      <w:r w:rsidR="003F72D3" w:rsidRPr="006751D8">
        <w:t xml:space="preserve">Studying how people feel about walking episodes is important for a number of reasons. </w:t>
      </w:r>
      <w:r w:rsidRPr="006751D8">
        <w:rPr>
          <w:u w:val="single"/>
        </w:rPr>
        <w:t>First</w:t>
      </w:r>
      <w:r w:rsidRPr="006751D8">
        <w:t xml:space="preserve">, </w:t>
      </w:r>
      <w:r w:rsidR="003F72D3" w:rsidRPr="006751D8">
        <w:t>how</w:t>
      </w:r>
      <w:r w:rsidRPr="006751D8">
        <w:t xml:space="preserve"> a person feel</w:t>
      </w:r>
      <w:r w:rsidR="003F72D3" w:rsidRPr="006751D8">
        <w:t>s</w:t>
      </w:r>
      <w:r w:rsidRPr="006751D8">
        <w:t xml:space="preserve"> during a walking episode would </w:t>
      </w:r>
      <w:r w:rsidR="003F72D3" w:rsidRPr="006751D8">
        <w:t>likely influence the propensity to</w:t>
      </w:r>
      <w:r w:rsidRPr="006751D8">
        <w:t xml:space="preserve"> participat</w:t>
      </w:r>
      <w:r w:rsidR="003F72D3" w:rsidRPr="006751D8">
        <w:t>e</w:t>
      </w:r>
      <w:r w:rsidRPr="006751D8">
        <w:t xml:space="preserve"> in a similar </w:t>
      </w:r>
      <w:r w:rsidR="003F72D3" w:rsidRPr="006751D8">
        <w:t xml:space="preserve">walking </w:t>
      </w:r>
      <w:r w:rsidRPr="006751D8">
        <w:t xml:space="preserve">episode in the future. </w:t>
      </w:r>
      <w:r w:rsidR="006E2201" w:rsidRPr="006751D8">
        <w:t xml:space="preserve">This notion of </w:t>
      </w:r>
      <w:proofErr w:type="gramStart"/>
      <w:r w:rsidR="006E2201" w:rsidRPr="006751D8">
        <w:t>having a tendency to</w:t>
      </w:r>
      <w:proofErr w:type="gramEnd"/>
      <w:r w:rsidR="006E2201" w:rsidRPr="006751D8">
        <w:t xml:space="preserve"> reselect travel modes that provide satisfying experience was recently studied by De Vos et al. (201</w:t>
      </w:r>
      <w:r w:rsidR="007B1A21" w:rsidRPr="006751D8">
        <w:t>9</w:t>
      </w:r>
      <w:r w:rsidR="006E2201" w:rsidRPr="006751D8">
        <w:t xml:space="preserve">) in the context of walking and cycling. </w:t>
      </w:r>
      <w:r w:rsidRPr="006751D8">
        <w:t xml:space="preserve">In other words, if an </w:t>
      </w:r>
      <w:r w:rsidR="00F52AD9" w:rsidRPr="006751D8">
        <w:t>individual feels</w:t>
      </w:r>
      <w:r w:rsidR="003F72D3" w:rsidRPr="006751D8">
        <w:t xml:space="preserve"> positive about</w:t>
      </w:r>
      <w:r w:rsidRPr="006751D8">
        <w:t xml:space="preserve"> </w:t>
      </w:r>
      <w:r w:rsidR="003F72D3" w:rsidRPr="006751D8">
        <w:t xml:space="preserve">a </w:t>
      </w:r>
      <w:r w:rsidRPr="006751D8">
        <w:t>particular walking episode</w:t>
      </w:r>
      <w:r w:rsidR="003F72D3" w:rsidRPr="006751D8">
        <w:t xml:space="preserve">, then </w:t>
      </w:r>
      <w:r w:rsidRPr="006751D8">
        <w:t xml:space="preserve">he or she would </w:t>
      </w:r>
      <w:r w:rsidR="003F72D3" w:rsidRPr="006751D8">
        <w:t>potentially</w:t>
      </w:r>
      <w:r w:rsidRPr="006751D8">
        <w:t xml:space="preserve"> be inclined to undertake similar walking episodes</w:t>
      </w:r>
      <w:r w:rsidR="003F72D3" w:rsidRPr="006751D8">
        <w:t xml:space="preserve"> in the future</w:t>
      </w:r>
      <w:r w:rsidRPr="006751D8">
        <w:t>.</w:t>
      </w:r>
      <w:r w:rsidR="003F72D3" w:rsidRPr="006751D8">
        <w:t xml:space="preserve"> Walking is a repeatable activity; however, individuals are unlikely to repeat the activity and make a habit of walking unless the walking episodes engender positive emotion</w:t>
      </w:r>
      <w:r w:rsidR="000527C0" w:rsidRPr="006751D8">
        <w:t>s</w:t>
      </w:r>
      <w:r w:rsidRPr="006751D8">
        <w:t xml:space="preserve">. </w:t>
      </w:r>
      <w:r w:rsidR="003F72D3" w:rsidRPr="006751D8">
        <w:t>In other words, the propensity to walk for utilitarian or recreational purposes may not only depend on built environment attributes and socio-economic and demographic characteristics, but also on how peopl</w:t>
      </w:r>
      <w:r w:rsidR="00537BED" w:rsidRPr="006751D8">
        <w:t xml:space="preserve">e feel about walking episodes. </w:t>
      </w:r>
      <w:r w:rsidR="003F72D3" w:rsidRPr="006751D8">
        <w:t xml:space="preserve">These feelings may accumulate over time, and the accumulated experience is likely to impact the extent to which people continue to engage in walking.  Determining the factors that contribute to a positive walking experience would therefore help policymakers devise strategies and interventions that enhance the walking experience. </w:t>
      </w:r>
    </w:p>
    <w:p w14:paraId="084C3155" w14:textId="4F64EFA8" w:rsidR="00C311A9" w:rsidRPr="006751D8" w:rsidRDefault="00C311A9" w:rsidP="003B118B">
      <w:pPr>
        <w:ind w:firstLine="720"/>
      </w:pPr>
      <w:r w:rsidRPr="006751D8">
        <w:rPr>
          <w:u w:val="single"/>
        </w:rPr>
        <w:t>Second</w:t>
      </w:r>
      <w:r w:rsidRPr="006751D8">
        <w:t xml:space="preserve">, in spite of the rising awareness regarding the benefits of physical activity and the health hazards of leading a physically inactive life, only one in three adults </w:t>
      </w:r>
      <w:r w:rsidR="00C47E20" w:rsidRPr="006751D8">
        <w:t xml:space="preserve">in the U.S. </w:t>
      </w:r>
      <w:r w:rsidRPr="006751D8">
        <w:t xml:space="preserve">meet the weekly requirements of physical activity </w:t>
      </w:r>
      <w:r w:rsidRPr="006751D8">
        <w:rPr>
          <w:color w:val="000000" w:themeColor="text1"/>
        </w:rPr>
        <w:t>(</w:t>
      </w:r>
      <w:r w:rsidR="00344E90" w:rsidRPr="006751D8">
        <w:t>National Center for Health Statistics,</w:t>
      </w:r>
      <w:r w:rsidR="00344E90" w:rsidRPr="006751D8">
        <w:rPr>
          <w:iCs/>
        </w:rPr>
        <w:t xml:space="preserve"> </w:t>
      </w:r>
      <w:r w:rsidRPr="006751D8">
        <w:rPr>
          <w:iCs/>
        </w:rPr>
        <w:t>201</w:t>
      </w:r>
      <w:r w:rsidR="00344E90" w:rsidRPr="006751D8">
        <w:rPr>
          <w:iCs/>
        </w:rPr>
        <w:t>2</w:t>
      </w:r>
      <w:r w:rsidRPr="006751D8">
        <w:rPr>
          <w:color w:val="000000" w:themeColor="text1"/>
        </w:rPr>
        <w:t xml:space="preserve">) </w:t>
      </w:r>
      <w:r w:rsidRPr="006751D8">
        <w:t xml:space="preserve">and obesity </w:t>
      </w:r>
      <w:r w:rsidRPr="006751D8">
        <w:lastRenderedPageBreak/>
        <w:t xml:space="preserve">is on the upsurge. This might point to the fact that people do not substantially comprehend the importance of walking for health since the outcomes related to good health are not immediately realized, i.e. walking for good health is a relatively long-term process and is generally observed after persistent maintenance of regular physical activity or walking. Under such a scenario, what might be of greater interest is how people feel emotionally while walking because the </w:t>
      </w:r>
      <w:r w:rsidR="00BF46AA" w:rsidRPr="006751D8">
        <w:t>emotional feelings</w:t>
      </w:r>
      <w:r w:rsidRPr="006751D8">
        <w:t xml:space="preserve"> while performing the activity is what can be directly observed or reported. Therefore, feelings pertaining to walk episodes can prove to be potent in directing decision-makers to instrument investments for the betterment of the individuals’ walking experiences based on the immediate </w:t>
      </w:r>
      <w:r w:rsidR="0060478F" w:rsidRPr="006751D8">
        <w:t>emotions</w:t>
      </w:r>
      <w:r w:rsidRPr="006751D8">
        <w:t xml:space="preserve"> of people.</w:t>
      </w:r>
    </w:p>
    <w:p w14:paraId="53591CB9" w14:textId="17E926E4" w:rsidR="003B118B" w:rsidRPr="006751D8" w:rsidRDefault="00C311A9" w:rsidP="00D41244">
      <w:pPr>
        <w:ind w:firstLine="720"/>
      </w:pPr>
      <w:r w:rsidRPr="006751D8">
        <w:rPr>
          <w:u w:val="single"/>
        </w:rPr>
        <w:t>Third</w:t>
      </w:r>
      <w:r w:rsidR="00AF652C" w:rsidRPr="006751D8">
        <w:t>, t</w:t>
      </w:r>
      <w:r w:rsidR="00D41244" w:rsidRPr="006751D8">
        <w:t xml:space="preserve">he </w:t>
      </w:r>
      <w:r w:rsidR="00801B9B" w:rsidRPr="006751D8">
        <w:t>emotions</w:t>
      </w:r>
      <w:r w:rsidR="00D41244" w:rsidRPr="006751D8">
        <w:t xml:space="preserve"> associated with a walking episode may not necessarily be directly inferred from the type of walking episode (utilitarian versus </w:t>
      </w:r>
      <w:r w:rsidR="00C05147" w:rsidRPr="006751D8">
        <w:t>recreational</w:t>
      </w:r>
      <w:r w:rsidR="00D41244" w:rsidRPr="006751D8">
        <w:t>). In a rather straightforward interpretation, a recreational walking episode may be viewed as being more positive and pleasant than a utilitarian walking episode.  However, that may not necessarily hold true. A recreational walking episode may require dedicating separate time for the activity</w:t>
      </w:r>
      <w:r w:rsidR="000527C0" w:rsidRPr="006751D8">
        <w:t xml:space="preserve"> -</w:t>
      </w:r>
      <w:r w:rsidR="00D41244" w:rsidRPr="006751D8">
        <w:t xml:space="preserve"> as discretionary/available time is often a scarce resource, the recreational walking episode may actually engender feelings of stress (and negative emotions). On the other hand, a utilitarian walking episode that is an integral part of the daily activity agenda (</w:t>
      </w:r>
      <w:r w:rsidR="00D41244" w:rsidRPr="006751D8">
        <w:rPr>
          <w:i/>
        </w:rPr>
        <w:t>e.g.</w:t>
      </w:r>
      <w:r w:rsidR="00D41244" w:rsidRPr="006751D8">
        <w:t xml:space="preserve">, walk to work or walk to store) may be viewed more positively as it </w:t>
      </w:r>
      <w:r w:rsidR="004A1585" w:rsidRPr="006751D8">
        <w:t xml:space="preserve">provides a perception of </w:t>
      </w:r>
      <w:r w:rsidR="00D41244" w:rsidRPr="006751D8">
        <w:t>not plac</w:t>
      </w:r>
      <w:r w:rsidR="004A1585" w:rsidRPr="006751D8">
        <w:t xml:space="preserve">ing </w:t>
      </w:r>
      <w:r w:rsidR="00C05147" w:rsidRPr="006751D8">
        <w:t xml:space="preserve">additional </w:t>
      </w:r>
      <w:r w:rsidR="00D41244" w:rsidRPr="006751D8">
        <w:t xml:space="preserve">time pressure (stress) on the individual </w:t>
      </w:r>
      <w:r w:rsidR="00D41244" w:rsidRPr="006751D8">
        <w:rPr>
          <w:i/>
          <w:iCs/>
        </w:rPr>
        <w:t>and</w:t>
      </w:r>
      <w:r w:rsidR="00D41244" w:rsidRPr="006751D8">
        <w:t xml:space="preserve"> </w:t>
      </w:r>
      <w:r w:rsidR="00C05147" w:rsidRPr="006751D8">
        <w:t xml:space="preserve">also </w:t>
      </w:r>
      <w:r w:rsidR="00D41244" w:rsidRPr="006751D8">
        <w:t>provides health benefits.</w:t>
      </w:r>
      <w:r w:rsidR="004A1585" w:rsidRPr="006751D8">
        <w:rPr>
          <w:rStyle w:val="FootnoteReference"/>
        </w:rPr>
        <w:footnoteReference w:id="1"/>
      </w:r>
      <w:r w:rsidR="00D41244" w:rsidRPr="006751D8">
        <w:t xml:space="preserve"> The complex nature of the relationship between emotions and activity engagement in the context of </w:t>
      </w:r>
      <w:r w:rsidR="003365DB" w:rsidRPr="006751D8">
        <w:t>evolving lifestyles</w:t>
      </w:r>
      <w:r w:rsidR="003B118B" w:rsidRPr="006751D8">
        <w:t xml:space="preserve"> </w:t>
      </w:r>
      <w:r w:rsidR="003365DB" w:rsidRPr="006751D8">
        <w:t>calls for a detailed</w:t>
      </w:r>
      <w:r w:rsidR="003B118B" w:rsidRPr="006751D8">
        <w:t xml:space="preserve"> analysis of </w:t>
      </w:r>
      <w:r w:rsidRPr="006751D8">
        <w:t>emotions</w:t>
      </w:r>
      <w:r w:rsidR="003B118B" w:rsidRPr="006751D8">
        <w:t xml:space="preserve"> associated </w:t>
      </w:r>
      <w:r w:rsidR="003365DB" w:rsidRPr="006751D8">
        <w:t>with</w:t>
      </w:r>
      <w:r w:rsidR="003B118B" w:rsidRPr="006751D8">
        <w:t xml:space="preserve"> </w:t>
      </w:r>
      <w:r w:rsidR="00C05147" w:rsidRPr="006751D8">
        <w:t xml:space="preserve">different types of </w:t>
      </w:r>
      <w:r w:rsidR="003B118B" w:rsidRPr="006751D8">
        <w:t>walking</w:t>
      </w:r>
      <w:r w:rsidR="003365DB" w:rsidRPr="006751D8">
        <w:t xml:space="preserve"> episodes</w:t>
      </w:r>
      <w:r w:rsidR="003B118B" w:rsidRPr="006751D8">
        <w:t xml:space="preserve">. </w:t>
      </w:r>
    </w:p>
    <w:p w14:paraId="1EAB30BD" w14:textId="526519F8" w:rsidR="003B118B" w:rsidRPr="006751D8" w:rsidRDefault="00344E90" w:rsidP="003B118B">
      <w:pPr>
        <w:ind w:firstLine="720"/>
      </w:pPr>
      <w:r w:rsidRPr="006751D8">
        <w:rPr>
          <w:u w:val="single"/>
        </w:rPr>
        <w:t>Finally</w:t>
      </w:r>
      <w:r w:rsidR="00AF652C" w:rsidRPr="006751D8">
        <w:t xml:space="preserve">, an </w:t>
      </w:r>
      <w:r w:rsidR="003365DB" w:rsidRPr="006751D8">
        <w:t>understanding of the emotion</w:t>
      </w:r>
      <w:r w:rsidR="000527C0" w:rsidRPr="006751D8">
        <w:t>s</w:t>
      </w:r>
      <w:r w:rsidR="003365DB" w:rsidRPr="006751D8">
        <w:t xml:space="preserve"> engendered by different types of walking episodes would </w:t>
      </w:r>
      <w:r w:rsidR="005D4EC5" w:rsidRPr="006751D8">
        <w:t xml:space="preserve">also </w:t>
      </w:r>
      <w:r w:rsidR="003365DB" w:rsidRPr="006751D8">
        <w:t>be of value to policy makers and planners. Planners design urban spaces and infrastructure elements to enhance quality of life</w:t>
      </w:r>
      <w:r w:rsidR="000527C0" w:rsidRPr="006751D8">
        <w:t xml:space="preserve">. Through an </w:t>
      </w:r>
      <w:r w:rsidR="003365DB" w:rsidRPr="006751D8">
        <w:t xml:space="preserve">understanding </w:t>
      </w:r>
      <w:r w:rsidR="000527C0" w:rsidRPr="006751D8">
        <w:t xml:space="preserve">of the </w:t>
      </w:r>
      <w:r w:rsidR="003365DB" w:rsidRPr="006751D8">
        <w:t>determinants of emotions (which serve as measures of well-being), planners will be able to pursue investments that truly contribute</w:t>
      </w:r>
      <w:r w:rsidR="00C972F0" w:rsidRPr="006751D8">
        <w:t xml:space="preserve"> to enhancing quality of life. </w:t>
      </w:r>
      <w:r w:rsidR="003365DB" w:rsidRPr="006751D8">
        <w:t xml:space="preserve">If walking infrastructure and urban spaces </w:t>
      </w:r>
      <w:r w:rsidR="007E5591" w:rsidRPr="006751D8">
        <w:t>are</w:t>
      </w:r>
      <w:r w:rsidR="003365DB" w:rsidRPr="006751D8">
        <w:t xml:space="preserve"> designed in a way that promotes walking episodes associated with positive emotions, </w:t>
      </w:r>
      <w:r w:rsidR="007E5591" w:rsidRPr="006751D8">
        <w:t xml:space="preserve">then an increase in walking activity may occur – yielding health and environmental benefits that would not have been realized otherwise. If </w:t>
      </w:r>
      <w:r w:rsidR="00801B9B" w:rsidRPr="006751D8">
        <w:t>the positive emotions</w:t>
      </w:r>
      <w:r w:rsidR="007E5591" w:rsidRPr="006751D8">
        <w:t xml:space="preserve"> are greater for utilitarian walking episodes, then it would behoove planners and policy makers to invest in (a network of) wide and shaded sidewalks that are separated from fast moving traffic.  On the other hand, if emotional feelings are more positive for recreational walking episodes, then the community may be better served by investments in green spaces, recreational areas and parks, and walking trails/paths in natural environments (as opposed to </w:t>
      </w:r>
      <w:proofErr w:type="spellStart"/>
      <w:r w:rsidR="007E5591" w:rsidRPr="006751D8">
        <w:t>built</w:t>
      </w:r>
      <w:proofErr w:type="spellEnd"/>
      <w:r w:rsidR="007E5591" w:rsidRPr="006751D8">
        <w:t xml:space="preserve"> environments).  </w:t>
      </w:r>
    </w:p>
    <w:p w14:paraId="28798785" w14:textId="0BA23329" w:rsidR="003B118B" w:rsidRPr="006751D8" w:rsidRDefault="007E5591" w:rsidP="003B118B">
      <w:pPr>
        <w:ind w:firstLine="720"/>
      </w:pPr>
      <w:r w:rsidRPr="006751D8">
        <w:t>The analysis of</w:t>
      </w:r>
      <w:r w:rsidR="00AF652C" w:rsidRPr="006751D8">
        <w:t xml:space="preserve"> </w:t>
      </w:r>
      <w:r w:rsidRPr="006751D8">
        <w:t>emotions associated with walking episodes is accomplished in this paper</w:t>
      </w:r>
      <w:r w:rsidR="000527C0" w:rsidRPr="006751D8">
        <w:t xml:space="preserve"> using </w:t>
      </w:r>
      <w:r w:rsidRPr="006751D8">
        <w:t>the well-being module of the American Ti</w:t>
      </w:r>
      <w:r w:rsidR="00B85A17" w:rsidRPr="006751D8">
        <w:t xml:space="preserve">me Use Survey (ATUS) data set. </w:t>
      </w:r>
      <w:r w:rsidRPr="006751D8">
        <w:t>The well-being module of the ATUS had respondents rate their feelings</w:t>
      </w:r>
      <w:r w:rsidR="00AF652C" w:rsidRPr="006751D8">
        <w:t xml:space="preserve"> of emotions</w:t>
      </w:r>
      <w:r w:rsidRPr="006751D8">
        <w:t xml:space="preserve"> along six emotional dimensions – </w:t>
      </w:r>
      <w:r w:rsidR="003B118B" w:rsidRPr="006751D8">
        <w:t>happiness, sadness, meaningfulness, painfulness, stressfulness, and tiredness</w:t>
      </w:r>
      <w:r w:rsidRPr="006751D8">
        <w:t xml:space="preserve"> – for a random set of activities </w:t>
      </w:r>
      <w:r w:rsidR="008E7388" w:rsidRPr="006751D8">
        <w:t>that they pursued on the day for which they reported time use data</w:t>
      </w:r>
      <w:r w:rsidR="003B118B" w:rsidRPr="006751D8">
        <w:t xml:space="preserve">. </w:t>
      </w:r>
      <w:r w:rsidR="008E7388" w:rsidRPr="006751D8">
        <w:t>W</w:t>
      </w:r>
      <w:r w:rsidR="003B118B" w:rsidRPr="006751D8">
        <w:t xml:space="preserve">alking </w:t>
      </w:r>
      <w:r w:rsidR="003B118B" w:rsidRPr="006751D8">
        <w:lastRenderedPageBreak/>
        <w:t xml:space="preserve">activities </w:t>
      </w:r>
      <w:r w:rsidR="008E7388" w:rsidRPr="006751D8">
        <w:t xml:space="preserve">are extracted </w:t>
      </w:r>
      <w:r w:rsidR="003B118B" w:rsidRPr="006751D8">
        <w:t xml:space="preserve">from this database </w:t>
      </w:r>
      <w:r w:rsidR="008E7388" w:rsidRPr="006751D8">
        <w:t xml:space="preserve">to model the </w:t>
      </w:r>
      <w:r w:rsidR="00AF652C" w:rsidRPr="006751D8">
        <w:t>emotions</w:t>
      </w:r>
      <w:r w:rsidR="008E7388" w:rsidRPr="006751D8">
        <w:t xml:space="preserve"> associated with utilitarian and recreational walking episodes</w:t>
      </w:r>
      <w:r w:rsidR="003B118B" w:rsidRPr="006751D8">
        <w:t>.</w:t>
      </w:r>
    </w:p>
    <w:p w14:paraId="3CA52F76" w14:textId="64F945F7" w:rsidR="003B118B" w:rsidRPr="006751D8" w:rsidRDefault="008E7388" w:rsidP="00344E90">
      <w:pPr>
        <w:ind w:firstLine="720"/>
      </w:pPr>
      <w:r w:rsidRPr="006751D8">
        <w:t xml:space="preserve">The remainder of this paper is organized as follows. </w:t>
      </w:r>
      <w:r w:rsidR="003B118B" w:rsidRPr="006751D8">
        <w:t xml:space="preserve">The next section provides a review of some concepts based on prior research, while the third section describes the data used in this study.  This is followed by a description of the modeling methodology adopted for modeling the emotions related to walking. </w:t>
      </w:r>
      <w:r w:rsidR="003B118B" w:rsidRPr="006751D8">
        <w:rPr>
          <w:color w:val="000000" w:themeColor="text1"/>
        </w:rPr>
        <w:t>The fifth section presents model estimation results</w:t>
      </w:r>
      <w:r w:rsidR="002D21B6" w:rsidRPr="006751D8">
        <w:rPr>
          <w:color w:val="000000" w:themeColor="text1"/>
        </w:rPr>
        <w:t xml:space="preserve"> and policy implications. </w:t>
      </w:r>
      <w:r w:rsidR="00344E90" w:rsidRPr="006751D8">
        <w:rPr>
          <w:color w:val="000000" w:themeColor="text1"/>
        </w:rPr>
        <w:t xml:space="preserve"> </w:t>
      </w:r>
      <w:r w:rsidR="003B118B" w:rsidRPr="006751D8">
        <w:rPr>
          <w:color w:val="000000" w:themeColor="text1"/>
        </w:rPr>
        <w:t>Concluding remarks are offered in the s</w:t>
      </w:r>
      <w:r w:rsidR="002D21B6" w:rsidRPr="006751D8">
        <w:rPr>
          <w:color w:val="000000" w:themeColor="text1"/>
        </w:rPr>
        <w:t>ixt</w:t>
      </w:r>
      <w:r w:rsidR="00344E90" w:rsidRPr="006751D8">
        <w:rPr>
          <w:color w:val="000000" w:themeColor="text1"/>
        </w:rPr>
        <w:t>h</w:t>
      </w:r>
      <w:r w:rsidR="003B118B" w:rsidRPr="006751D8">
        <w:rPr>
          <w:color w:val="000000" w:themeColor="text1"/>
        </w:rPr>
        <w:t xml:space="preserve"> and final section</w:t>
      </w:r>
      <w:r w:rsidR="003B118B" w:rsidRPr="006751D8">
        <w:rPr>
          <w:color w:val="BF8F00" w:themeColor="accent4" w:themeShade="BF"/>
        </w:rPr>
        <w:t>.</w:t>
      </w:r>
    </w:p>
    <w:p w14:paraId="5A6B94C6" w14:textId="77777777" w:rsidR="00344E90" w:rsidRPr="006751D8" w:rsidRDefault="00344E90" w:rsidP="00EE6A9E">
      <w:pPr>
        <w:ind w:firstLine="720"/>
      </w:pPr>
    </w:p>
    <w:p w14:paraId="683B653B" w14:textId="2ED96E9A" w:rsidR="003B118B" w:rsidRPr="006751D8" w:rsidRDefault="003B118B" w:rsidP="003B118B">
      <w:pPr>
        <w:pStyle w:val="Heading1"/>
      </w:pPr>
      <w:bookmarkStart w:id="3" w:name="_Hlk33454742"/>
      <w:r w:rsidRPr="006751D8">
        <w:t>recreational/utilitarian walking and emotional feelings</w:t>
      </w:r>
    </w:p>
    <w:bookmarkEnd w:id="3"/>
    <w:p w14:paraId="5F5C75EE" w14:textId="15E919D6" w:rsidR="004C4119" w:rsidRPr="006751D8" w:rsidRDefault="00D52DC2" w:rsidP="004C4119">
      <w:pPr>
        <w:rPr>
          <w:color w:val="000000" w:themeColor="text1"/>
        </w:rPr>
      </w:pPr>
      <w:r w:rsidRPr="006751D8">
        <w:t>T</w:t>
      </w:r>
      <w:r w:rsidR="00430743" w:rsidRPr="006751D8">
        <w:t xml:space="preserve">ransportation and </w:t>
      </w:r>
      <w:r w:rsidRPr="006751D8">
        <w:t xml:space="preserve">urban </w:t>
      </w:r>
      <w:r w:rsidR="00430743" w:rsidRPr="006751D8">
        <w:t>planning professionals have generally strived to quantify the influence of various socio-economic, demographic, and built environment factors on the propensity to choose walk as a mode of transportation to fulfill activities outside the home</w:t>
      </w:r>
      <w:r w:rsidR="00B867F0" w:rsidRPr="006751D8">
        <w:t>.</w:t>
      </w:r>
      <w:r w:rsidR="00A914AD" w:rsidRPr="006751D8">
        <w:t xml:space="preserve"> </w:t>
      </w:r>
      <w:r w:rsidR="00430743" w:rsidRPr="006751D8">
        <w:t>By doing so, planners can promote</w:t>
      </w:r>
      <w:r w:rsidR="00A914AD" w:rsidRPr="006751D8">
        <w:t xml:space="preserve"> </w:t>
      </w:r>
      <w:r w:rsidR="00430743" w:rsidRPr="006751D8">
        <w:t xml:space="preserve">the choice of </w:t>
      </w:r>
      <w:r w:rsidR="00A914AD" w:rsidRPr="006751D8">
        <w:t>walking</w:t>
      </w:r>
      <w:r w:rsidR="00430743" w:rsidRPr="006751D8">
        <w:t xml:space="preserve"> </w:t>
      </w:r>
      <w:r w:rsidR="00A914AD" w:rsidRPr="006751D8">
        <w:t>as a transportation mode by nudging several environmental factors and targeting specific socio</w:t>
      </w:r>
      <w:r w:rsidR="00430743" w:rsidRPr="006751D8">
        <w:t>-</w:t>
      </w:r>
      <w:r w:rsidR="00A914AD" w:rsidRPr="006751D8">
        <w:t>demographic groups</w:t>
      </w:r>
      <w:r w:rsidR="00430743" w:rsidRPr="006751D8">
        <w:t xml:space="preserve"> for interventions and awareness campaigns</w:t>
      </w:r>
      <w:r w:rsidR="00A914AD" w:rsidRPr="006751D8">
        <w:t xml:space="preserve">. </w:t>
      </w:r>
      <w:r w:rsidR="00C95F13" w:rsidRPr="006751D8">
        <w:t xml:space="preserve">A number of past </w:t>
      </w:r>
      <w:r w:rsidR="00430743" w:rsidRPr="006751D8">
        <w:t>studies</w:t>
      </w:r>
      <w:r w:rsidR="00C95F13" w:rsidRPr="006751D8">
        <w:t xml:space="preserve"> have focused on capturing the socio</w:t>
      </w:r>
      <w:r w:rsidR="00430743" w:rsidRPr="006751D8">
        <w:t>-</w:t>
      </w:r>
      <w:r w:rsidR="00C95F13" w:rsidRPr="006751D8">
        <w:t xml:space="preserve">demographic </w:t>
      </w:r>
      <w:r w:rsidR="00430743" w:rsidRPr="006751D8">
        <w:t xml:space="preserve">variations in </w:t>
      </w:r>
      <w:r w:rsidR="00C95F13" w:rsidRPr="006751D8">
        <w:t xml:space="preserve">utilitarian walking and </w:t>
      </w:r>
      <w:r w:rsidR="000F3410" w:rsidRPr="006751D8">
        <w:rPr>
          <w:color w:val="000000" w:themeColor="text1"/>
        </w:rPr>
        <w:t xml:space="preserve">determining attributes of </w:t>
      </w:r>
      <w:r w:rsidR="00430743" w:rsidRPr="006751D8">
        <w:rPr>
          <w:color w:val="000000" w:themeColor="text1"/>
        </w:rPr>
        <w:t xml:space="preserve">the </w:t>
      </w:r>
      <w:r w:rsidR="00C95F13" w:rsidRPr="006751D8">
        <w:rPr>
          <w:color w:val="000000" w:themeColor="text1"/>
        </w:rPr>
        <w:t>built environment</w:t>
      </w:r>
      <w:r w:rsidR="000F3410" w:rsidRPr="006751D8">
        <w:rPr>
          <w:color w:val="000000" w:themeColor="text1"/>
        </w:rPr>
        <w:t xml:space="preserve"> that are correlated </w:t>
      </w:r>
      <w:r w:rsidR="00430743" w:rsidRPr="006751D8">
        <w:rPr>
          <w:color w:val="000000" w:themeColor="text1"/>
        </w:rPr>
        <w:t>with</w:t>
      </w:r>
      <w:r w:rsidR="000F3410" w:rsidRPr="006751D8">
        <w:rPr>
          <w:color w:val="000000" w:themeColor="text1"/>
        </w:rPr>
        <w:t xml:space="preserve"> higher amount</w:t>
      </w:r>
      <w:r w:rsidR="00430743" w:rsidRPr="006751D8">
        <w:rPr>
          <w:color w:val="000000" w:themeColor="text1"/>
        </w:rPr>
        <w:t>s</w:t>
      </w:r>
      <w:r w:rsidR="000F3410" w:rsidRPr="006751D8">
        <w:rPr>
          <w:color w:val="000000" w:themeColor="text1"/>
        </w:rPr>
        <w:t xml:space="preserve"> of walking</w:t>
      </w:r>
      <w:r w:rsidR="00E00809" w:rsidRPr="006751D8">
        <w:rPr>
          <w:color w:val="000000" w:themeColor="text1"/>
        </w:rPr>
        <w:t xml:space="preserve"> (</w:t>
      </w:r>
      <w:r w:rsidR="001B21A1" w:rsidRPr="006751D8">
        <w:rPr>
          <w:i/>
          <w:color w:val="000000" w:themeColor="text1"/>
        </w:rPr>
        <w:t>e.g.</w:t>
      </w:r>
      <w:r w:rsidR="00537BED" w:rsidRPr="006751D8">
        <w:rPr>
          <w:color w:val="000000" w:themeColor="text1"/>
        </w:rPr>
        <w:t>,</w:t>
      </w:r>
      <w:r w:rsidR="002371C0" w:rsidRPr="006751D8">
        <w:rPr>
          <w:color w:val="000000" w:themeColor="text1"/>
        </w:rPr>
        <w:t xml:space="preserve"> </w:t>
      </w:r>
      <w:proofErr w:type="spellStart"/>
      <w:r w:rsidR="002371C0" w:rsidRPr="006751D8">
        <w:rPr>
          <w:color w:val="000000" w:themeColor="text1"/>
        </w:rPr>
        <w:t>Rajamani</w:t>
      </w:r>
      <w:proofErr w:type="spellEnd"/>
      <w:r w:rsidR="002371C0" w:rsidRPr="006751D8">
        <w:rPr>
          <w:color w:val="000000" w:themeColor="text1"/>
        </w:rPr>
        <w:t xml:space="preserve"> et al., 200</w:t>
      </w:r>
      <w:r w:rsidR="00410300">
        <w:rPr>
          <w:color w:val="000000" w:themeColor="text1"/>
        </w:rPr>
        <w:t>3</w:t>
      </w:r>
      <w:r w:rsidRPr="006751D8">
        <w:rPr>
          <w:color w:val="000000" w:themeColor="text1"/>
        </w:rPr>
        <w:t xml:space="preserve">, </w:t>
      </w:r>
      <w:proofErr w:type="spellStart"/>
      <w:r w:rsidR="004D37C3" w:rsidRPr="006751D8">
        <w:rPr>
          <w:color w:val="000000" w:themeColor="text1"/>
        </w:rPr>
        <w:t>Cerin</w:t>
      </w:r>
      <w:proofErr w:type="spellEnd"/>
      <w:r w:rsidR="004D37C3" w:rsidRPr="006751D8">
        <w:rPr>
          <w:color w:val="000000" w:themeColor="text1"/>
        </w:rPr>
        <w:t xml:space="preserve"> et al., 2007</w:t>
      </w:r>
      <w:r w:rsidRPr="006751D8">
        <w:rPr>
          <w:color w:val="000000" w:themeColor="text1"/>
        </w:rPr>
        <w:t>,</w:t>
      </w:r>
      <w:r w:rsidR="006E2201" w:rsidRPr="006751D8">
        <w:rPr>
          <w:color w:val="000000" w:themeColor="text1"/>
        </w:rPr>
        <w:t xml:space="preserve"> Cervero et al., 2009</w:t>
      </w:r>
      <w:r w:rsidRPr="006751D8">
        <w:rPr>
          <w:color w:val="000000" w:themeColor="text1"/>
        </w:rPr>
        <w:t>,</w:t>
      </w:r>
      <w:r w:rsidR="004D37C3" w:rsidRPr="006751D8">
        <w:rPr>
          <w:color w:val="000000" w:themeColor="text1"/>
        </w:rPr>
        <w:t xml:space="preserve"> Norman et al., 2013</w:t>
      </w:r>
      <w:r w:rsidRPr="006751D8">
        <w:rPr>
          <w:color w:val="000000" w:themeColor="text1"/>
        </w:rPr>
        <w:t xml:space="preserve">, </w:t>
      </w:r>
      <w:proofErr w:type="spellStart"/>
      <w:r w:rsidR="004D37C3" w:rsidRPr="006751D8">
        <w:rPr>
          <w:color w:val="000000" w:themeColor="text1"/>
        </w:rPr>
        <w:t>Knuiman</w:t>
      </w:r>
      <w:proofErr w:type="spellEnd"/>
      <w:r w:rsidR="004D37C3" w:rsidRPr="006751D8">
        <w:rPr>
          <w:color w:val="000000" w:themeColor="text1"/>
        </w:rPr>
        <w:t xml:space="preserve"> et al., 2014</w:t>
      </w:r>
      <w:r w:rsidRPr="006751D8">
        <w:rPr>
          <w:color w:val="000000" w:themeColor="text1"/>
        </w:rPr>
        <w:t xml:space="preserve">, </w:t>
      </w:r>
      <w:r w:rsidR="006E2201" w:rsidRPr="006751D8">
        <w:rPr>
          <w:color w:val="000000" w:themeColor="text1"/>
        </w:rPr>
        <w:t>Park et al., 2015</w:t>
      </w:r>
      <w:r w:rsidRPr="006751D8">
        <w:rPr>
          <w:color w:val="000000" w:themeColor="text1"/>
        </w:rPr>
        <w:t>,</w:t>
      </w:r>
      <w:r w:rsidR="006E2201" w:rsidRPr="006751D8">
        <w:rPr>
          <w:color w:val="000000" w:themeColor="text1"/>
        </w:rPr>
        <w:t xml:space="preserve"> </w:t>
      </w:r>
      <w:proofErr w:type="spellStart"/>
      <w:r w:rsidR="006E2201" w:rsidRPr="006751D8">
        <w:rPr>
          <w:color w:val="000000" w:themeColor="text1"/>
        </w:rPr>
        <w:t>Ambrey</w:t>
      </w:r>
      <w:proofErr w:type="spellEnd"/>
      <w:r w:rsidR="006E2201" w:rsidRPr="006751D8">
        <w:rPr>
          <w:color w:val="000000" w:themeColor="text1"/>
        </w:rPr>
        <w:t xml:space="preserve"> and </w:t>
      </w:r>
      <w:proofErr w:type="spellStart"/>
      <w:r w:rsidR="006E2201" w:rsidRPr="006751D8">
        <w:rPr>
          <w:color w:val="000000" w:themeColor="text1"/>
        </w:rPr>
        <w:t>Bitzois</w:t>
      </w:r>
      <w:proofErr w:type="spellEnd"/>
      <w:r w:rsidR="006E2201" w:rsidRPr="006751D8">
        <w:rPr>
          <w:color w:val="000000" w:themeColor="text1"/>
        </w:rPr>
        <w:t>, 2018</w:t>
      </w:r>
      <w:r w:rsidRPr="006751D8">
        <w:rPr>
          <w:color w:val="000000" w:themeColor="text1"/>
        </w:rPr>
        <w:t xml:space="preserve">, </w:t>
      </w:r>
      <w:r w:rsidR="006E2201" w:rsidRPr="006751D8">
        <w:rPr>
          <w:color w:val="000000" w:themeColor="text1"/>
        </w:rPr>
        <w:t>Park and Garcia, 2019</w:t>
      </w:r>
      <w:r w:rsidR="004D37C3" w:rsidRPr="006751D8">
        <w:rPr>
          <w:color w:val="000000" w:themeColor="text1"/>
        </w:rPr>
        <w:t>)</w:t>
      </w:r>
      <w:r w:rsidR="00C95F13" w:rsidRPr="006751D8">
        <w:rPr>
          <w:i/>
          <w:iCs/>
          <w:color w:val="000000" w:themeColor="text1"/>
        </w:rPr>
        <w:t>.</w:t>
      </w:r>
      <w:r w:rsidR="000F3410" w:rsidRPr="006751D8">
        <w:rPr>
          <w:color w:val="000000" w:themeColor="text1"/>
        </w:rPr>
        <w:t xml:space="preserve"> </w:t>
      </w:r>
      <w:r w:rsidR="00A914AD" w:rsidRPr="006751D8">
        <w:rPr>
          <w:color w:val="000000" w:themeColor="text1"/>
        </w:rPr>
        <w:t xml:space="preserve">On the other hand, </w:t>
      </w:r>
      <w:r w:rsidR="00430743" w:rsidRPr="006751D8">
        <w:rPr>
          <w:color w:val="000000" w:themeColor="text1"/>
        </w:rPr>
        <w:t xml:space="preserve">past </w:t>
      </w:r>
      <w:r w:rsidR="00D864C7" w:rsidRPr="006751D8">
        <w:rPr>
          <w:color w:val="000000" w:themeColor="text1"/>
        </w:rPr>
        <w:t xml:space="preserve">research </w:t>
      </w:r>
      <w:r w:rsidR="00430743" w:rsidRPr="006751D8">
        <w:rPr>
          <w:color w:val="000000" w:themeColor="text1"/>
        </w:rPr>
        <w:t>in the</w:t>
      </w:r>
      <w:r w:rsidR="00D864C7" w:rsidRPr="006751D8">
        <w:rPr>
          <w:color w:val="000000" w:themeColor="text1"/>
        </w:rPr>
        <w:t xml:space="preserve"> physical activity, psychology and public health </w:t>
      </w:r>
      <w:r w:rsidR="00430743" w:rsidRPr="006751D8">
        <w:rPr>
          <w:color w:val="000000" w:themeColor="text1"/>
        </w:rPr>
        <w:t xml:space="preserve">domains </w:t>
      </w:r>
      <w:r w:rsidR="00D864C7" w:rsidRPr="006751D8">
        <w:rPr>
          <w:color w:val="000000" w:themeColor="text1"/>
        </w:rPr>
        <w:t xml:space="preserve">have primarily focused on walking </w:t>
      </w:r>
      <w:r w:rsidR="00430743" w:rsidRPr="006751D8">
        <w:rPr>
          <w:color w:val="000000" w:themeColor="text1"/>
        </w:rPr>
        <w:t xml:space="preserve">for recreational purposes with a view to promote </w:t>
      </w:r>
      <w:r w:rsidR="00D864C7" w:rsidRPr="006751D8">
        <w:rPr>
          <w:color w:val="000000" w:themeColor="text1"/>
        </w:rPr>
        <w:t>exercise</w:t>
      </w:r>
      <w:r w:rsidR="00430743" w:rsidRPr="006751D8">
        <w:rPr>
          <w:color w:val="000000" w:themeColor="text1"/>
        </w:rPr>
        <w:t>, fitness, and healthy lifestyles.</w:t>
      </w:r>
      <w:r w:rsidR="00B93537" w:rsidRPr="006751D8">
        <w:rPr>
          <w:color w:val="000000" w:themeColor="text1"/>
        </w:rPr>
        <w:t xml:space="preserve"> These studies </w:t>
      </w:r>
      <w:r w:rsidR="006F648E" w:rsidRPr="006751D8">
        <w:rPr>
          <w:color w:val="000000" w:themeColor="text1"/>
        </w:rPr>
        <w:t xml:space="preserve">attempt to relate demographic </w:t>
      </w:r>
      <w:r w:rsidR="00430743" w:rsidRPr="006751D8">
        <w:rPr>
          <w:color w:val="000000" w:themeColor="text1"/>
        </w:rPr>
        <w:t>variables</w:t>
      </w:r>
      <w:r w:rsidR="006F648E" w:rsidRPr="006751D8">
        <w:rPr>
          <w:color w:val="000000" w:themeColor="text1"/>
        </w:rPr>
        <w:t xml:space="preserve"> to </w:t>
      </w:r>
      <w:r w:rsidR="00430743" w:rsidRPr="006751D8">
        <w:rPr>
          <w:color w:val="000000" w:themeColor="text1"/>
        </w:rPr>
        <w:t>health indicators</w:t>
      </w:r>
      <w:r w:rsidR="006F648E" w:rsidRPr="006751D8">
        <w:rPr>
          <w:color w:val="000000" w:themeColor="text1"/>
        </w:rPr>
        <w:t xml:space="preserve"> or </w:t>
      </w:r>
      <w:r w:rsidR="00430743" w:rsidRPr="006751D8">
        <w:rPr>
          <w:color w:val="000000" w:themeColor="text1"/>
        </w:rPr>
        <w:t xml:space="preserve">the </w:t>
      </w:r>
      <w:r w:rsidR="006F648E" w:rsidRPr="006751D8">
        <w:rPr>
          <w:color w:val="000000" w:themeColor="text1"/>
        </w:rPr>
        <w:t xml:space="preserve">prevalence of diseases and </w:t>
      </w:r>
      <w:r w:rsidR="004C4119" w:rsidRPr="006751D8">
        <w:rPr>
          <w:color w:val="000000" w:themeColor="text1"/>
        </w:rPr>
        <w:t>then isolate and quantify the influence</w:t>
      </w:r>
      <w:r w:rsidR="006F648E" w:rsidRPr="006751D8">
        <w:rPr>
          <w:color w:val="000000" w:themeColor="text1"/>
        </w:rPr>
        <w:t xml:space="preserve"> of recreational walking</w:t>
      </w:r>
      <w:r w:rsidR="004C4119" w:rsidRPr="006751D8">
        <w:rPr>
          <w:color w:val="000000" w:themeColor="text1"/>
        </w:rPr>
        <w:t xml:space="preserve"> or</w:t>
      </w:r>
      <w:r w:rsidR="006F648E" w:rsidRPr="006751D8">
        <w:rPr>
          <w:color w:val="000000" w:themeColor="text1"/>
        </w:rPr>
        <w:t xml:space="preserve"> total walking</w:t>
      </w:r>
      <w:r w:rsidR="004C4119" w:rsidRPr="006751D8">
        <w:rPr>
          <w:color w:val="000000" w:themeColor="text1"/>
        </w:rPr>
        <w:t xml:space="preserve"> on health and disease</w:t>
      </w:r>
      <w:r w:rsidR="00E00809" w:rsidRPr="006751D8">
        <w:rPr>
          <w:color w:val="000000" w:themeColor="text1"/>
        </w:rPr>
        <w:t xml:space="preserve"> (</w:t>
      </w:r>
      <w:r w:rsidR="001B21A1" w:rsidRPr="006751D8">
        <w:rPr>
          <w:i/>
          <w:color w:val="000000" w:themeColor="text1"/>
        </w:rPr>
        <w:t>e.g.</w:t>
      </w:r>
      <w:r w:rsidR="00537BED" w:rsidRPr="006751D8">
        <w:rPr>
          <w:color w:val="000000" w:themeColor="text1"/>
        </w:rPr>
        <w:t>,</w:t>
      </w:r>
      <w:r w:rsidR="001B21A1" w:rsidRPr="006751D8">
        <w:rPr>
          <w:color w:val="000000" w:themeColor="text1"/>
        </w:rPr>
        <w:t xml:space="preserve"> </w:t>
      </w:r>
      <w:proofErr w:type="spellStart"/>
      <w:r w:rsidR="004D37C3" w:rsidRPr="006751D8">
        <w:rPr>
          <w:color w:val="000000" w:themeColor="text1"/>
        </w:rPr>
        <w:t>Ekkekakis</w:t>
      </w:r>
      <w:proofErr w:type="spellEnd"/>
      <w:r w:rsidR="004D37C3" w:rsidRPr="006751D8">
        <w:rPr>
          <w:color w:val="000000" w:themeColor="text1"/>
        </w:rPr>
        <w:t xml:space="preserve"> et al., 2008</w:t>
      </w:r>
      <w:r w:rsidR="00DE01B9" w:rsidRPr="006751D8">
        <w:rPr>
          <w:iCs/>
          <w:color w:val="000000" w:themeColor="text1"/>
        </w:rPr>
        <w:t>,</w:t>
      </w:r>
      <w:r w:rsidR="00C972F0" w:rsidRPr="006751D8">
        <w:rPr>
          <w:iCs/>
          <w:color w:val="000000" w:themeColor="text1"/>
        </w:rPr>
        <w:t xml:space="preserve"> </w:t>
      </w:r>
      <w:r w:rsidR="004D37C3" w:rsidRPr="006751D8">
        <w:rPr>
          <w:color w:val="000000" w:themeColor="text1"/>
        </w:rPr>
        <w:t>Williams et al., 2008</w:t>
      </w:r>
      <w:r w:rsidR="00DE01B9" w:rsidRPr="006751D8">
        <w:rPr>
          <w:color w:val="000000" w:themeColor="text1"/>
        </w:rPr>
        <w:t xml:space="preserve">, </w:t>
      </w:r>
      <w:proofErr w:type="spellStart"/>
      <w:r w:rsidR="00B168BA" w:rsidRPr="006751D8">
        <w:rPr>
          <w:color w:val="000000" w:themeColor="text1"/>
        </w:rPr>
        <w:t>Sallis</w:t>
      </w:r>
      <w:proofErr w:type="spellEnd"/>
      <w:r w:rsidR="00B168BA" w:rsidRPr="006751D8">
        <w:rPr>
          <w:color w:val="000000" w:themeColor="text1"/>
        </w:rPr>
        <w:t xml:space="preserve"> et al., 2019, </w:t>
      </w:r>
      <w:proofErr w:type="spellStart"/>
      <w:r w:rsidR="00B168BA" w:rsidRPr="006751D8">
        <w:rPr>
          <w:color w:val="000000" w:themeColor="text1"/>
        </w:rPr>
        <w:t>Gavand</w:t>
      </w:r>
      <w:proofErr w:type="spellEnd"/>
      <w:r w:rsidR="00B168BA" w:rsidRPr="006751D8">
        <w:rPr>
          <w:color w:val="000000" w:themeColor="text1"/>
        </w:rPr>
        <w:t xml:space="preserve"> et al., 2019</w:t>
      </w:r>
      <w:r w:rsidR="001B21A1" w:rsidRPr="006751D8">
        <w:rPr>
          <w:color w:val="000000" w:themeColor="text1"/>
        </w:rPr>
        <w:t>)</w:t>
      </w:r>
      <w:r w:rsidR="00430743" w:rsidRPr="006751D8">
        <w:rPr>
          <w:color w:val="000000" w:themeColor="text1"/>
        </w:rPr>
        <w:t>.</w:t>
      </w:r>
      <w:r w:rsidR="006F648E" w:rsidRPr="006751D8">
        <w:rPr>
          <w:color w:val="000000" w:themeColor="text1"/>
        </w:rPr>
        <w:t xml:space="preserve"> These studies also focus on the </w:t>
      </w:r>
      <w:r w:rsidR="004C4119" w:rsidRPr="006751D8">
        <w:rPr>
          <w:color w:val="000000" w:themeColor="text1"/>
        </w:rPr>
        <w:t>environmental</w:t>
      </w:r>
      <w:r w:rsidR="006F648E" w:rsidRPr="006751D8">
        <w:rPr>
          <w:color w:val="000000" w:themeColor="text1"/>
        </w:rPr>
        <w:t xml:space="preserve"> correlates </w:t>
      </w:r>
      <w:r w:rsidR="004C4119" w:rsidRPr="006751D8">
        <w:rPr>
          <w:color w:val="000000" w:themeColor="text1"/>
        </w:rPr>
        <w:t xml:space="preserve">that </w:t>
      </w:r>
      <w:r w:rsidR="006F648E" w:rsidRPr="006751D8">
        <w:rPr>
          <w:color w:val="000000" w:themeColor="text1"/>
        </w:rPr>
        <w:t>promote recreational walking</w:t>
      </w:r>
      <w:r w:rsidR="00510C5D" w:rsidRPr="006751D8">
        <w:rPr>
          <w:color w:val="000000" w:themeColor="text1"/>
        </w:rPr>
        <w:t xml:space="preserve"> and health</w:t>
      </w:r>
      <w:r w:rsidR="00E00809" w:rsidRPr="006751D8">
        <w:rPr>
          <w:color w:val="000000" w:themeColor="text1"/>
        </w:rPr>
        <w:t xml:space="preserve"> (</w:t>
      </w:r>
      <w:r w:rsidR="001B21A1" w:rsidRPr="006751D8">
        <w:rPr>
          <w:i/>
          <w:color w:val="000000" w:themeColor="text1"/>
        </w:rPr>
        <w:t>e.g.</w:t>
      </w:r>
      <w:r w:rsidR="00537BED" w:rsidRPr="006751D8">
        <w:rPr>
          <w:color w:val="000000" w:themeColor="text1"/>
        </w:rPr>
        <w:t>,</w:t>
      </w:r>
      <w:r w:rsidR="001B21A1" w:rsidRPr="006751D8">
        <w:rPr>
          <w:color w:val="000000" w:themeColor="text1"/>
        </w:rPr>
        <w:t xml:space="preserve"> </w:t>
      </w:r>
      <w:r w:rsidR="00395EBF" w:rsidRPr="006751D8">
        <w:rPr>
          <w:color w:val="000000" w:themeColor="text1"/>
        </w:rPr>
        <w:t>Gomes et al., 2011</w:t>
      </w:r>
      <w:r w:rsidR="00DE01B9" w:rsidRPr="006751D8">
        <w:rPr>
          <w:color w:val="000000" w:themeColor="text1"/>
        </w:rPr>
        <w:t xml:space="preserve">, </w:t>
      </w:r>
      <w:proofErr w:type="spellStart"/>
      <w:r w:rsidR="00395EBF" w:rsidRPr="006751D8">
        <w:rPr>
          <w:color w:val="000000" w:themeColor="text1"/>
        </w:rPr>
        <w:t>Hekler</w:t>
      </w:r>
      <w:proofErr w:type="spellEnd"/>
      <w:r w:rsidR="00395EBF" w:rsidRPr="006751D8">
        <w:rPr>
          <w:color w:val="000000" w:themeColor="text1"/>
        </w:rPr>
        <w:t xml:space="preserve"> et al., 2012</w:t>
      </w:r>
      <w:r w:rsidR="00DE01B9" w:rsidRPr="006751D8">
        <w:rPr>
          <w:color w:val="000000" w:themeColor="text1"/>
        </w:rPr>
        <w:t xml:space="preserve">, </w:t>
      </w:r>
      <w:r w:rsidR="00510C5D" w:rsidRPr="006751D8">
        <w:t>Adachi-Mejia</w:t>
      </w:r>
      <w:r w:rsidR="000A2A76" w:rsidRPr="006751D8">
        <w:t xml:space="preserve"> et al.,</w:t>
      </w:r>
      <w:r w:rsidR="00510C5D" w:rsidRPr="006751D8">
        <w:t xml:space="preserve"> 2017</w:t>
      </w:r>
      <w:r w:rsidR="00E00809" w:rsidRPr="006751D8">
        <w:rPr>
          <w:color w:val="000000" w:themeColor="text1"/>
        </w:rPr>
        <w:t>)</w:t>
      </w:r>
      <w:r w:rsidR="006F648E" w:rsidRPr="006751D8">
        <w:rPr>
          <w:color w:val="000000" w:themeColor="text1"/>
        </w:rPr>
        <w:t xml:space="preserve">. </w:t>
      </w:r>
    </w:p>
    <w:p w14:paraId="73839C2A" w14:textId="68C8E97B" w:rsidR="00A914AD" w:rsidRPr="006751D8" w:rsidRDefault="00755438" w:rsidP="00755438">
      <w:pPr>
        <w:ind w:firstLine="720"/>
        <w:rPr>
          <w:color w:val="000000" w:themeColor="text1"/>
        </w:rPr>
      </w:pPr>
      <w:r w:rsidRPr="006751D8">
        <w:rPr>
          <w:color w:val="000000" w:themeColor="text1"/>
        </w:rPr>
        <w:t>The differences in the propensity to engage in utilitarian and recreational w</w:t>
      </w:r>
      <w:r w:rsidR="00AA0D43" w:rsidRPr="006751D8">
        <w:rPr>
          <w:color w:val="000000" w:themeColor="text1"/>
        </w:rPr>
        <w:t>alking based on built environment factors as well as socio-demographic groupings</w:t>
      </w:r>
      <w:r w:rsidRPr="006751D8">
        <w:rPr>
          <w:color w:val="000000" w:themeColor="text1"/>
        </w:rPr>
        <w:t xml:space="preserve"> suggest that the </w:t>
      </w:r>
      <w:r w:rsidR="00961B6B" w:rsidRPr="006751D8">
        <w:rPr>
          <w:color w:val="000000" w:themeColor="text1"/>
        </w:rPr>
        <w:t>two forms of walk</w:t>
      </w:r>
      <w:r w:rsidRPr="006751D8">
        <w:rPr>
          <w:color w:val="000000" w:themeColor="text1"/>
        </w:rPr>
        <w:t>ing should be analyzed</w:t>
      </w:r>
      <w:r w:rsidR="00961B6B" w:rsidRPr="006751D8">
        <w:rPr>
          <w:color w:val="000000" w:themeColor="text1"/>
        </w:rPr>
        <w:t xml:space="preserve"> separately. </w:t>
      </w:r>
      <w:r w:rsidR="004D179E" w:rsidRPr="006751D8">
        <w:rPr>
          <w:color w:val="000000" w:themeColor="text1"/>
        </w:rPr>
        <w:t>Moreover, there may be substitution effects between the amount of utilitarian and recreational walking undertaken by individuals</w:t>
      </w:r>
      <w:r w:rsidR="00DE01B9" w:rsidRPr="006751D8">
        <w:rPr>
          <w:color w:val="000000" w:themeColor="text1"/>
        </w:rPr>
        <w:t xml:space="preserve">, an issue explicitly raised by and investigated in </w:t>
      </w:r>
      <w:proofErr w:type="spellStart"/>
      <w:r w:rsidR="00AA0D43" w:rsidRPr="006751D8">
        <w:rPr>
          <w:color w:val="000000" w:themeColor="text1"/>
        </w:rPr>
        <w:t>Copperman</w:t>
      </w:r>
      <w:proofErr w:type="spellEnd"/>
      <w:r w:rsidR="00AA0D43" w:rsidRPr="006751D8">
        <w:rPr>
          <w:color w:val="000000" w:themeColor="text1"/>
        </w:rPr>
        <w:t xml:space="preserve"> and Bhat, 2007</w:t>
      </w:r>
      <w:r w:rsidR="004D179E" w:rsidRPr="006751D8">
        <w:rPr>
          <w:color w:val="000000" w:themeColor="text1"/>
        </w:rPr>
        <w:t xml:space="preserve">. </w:t>
      </w:r>
      <w:r w:rsidR="00F92594" w:rsidRPr="006751D8">
        <w:rPr>
          <w:color w:val="000000" w:themeColor="text1"/>
        </w:rPr>
        <w:t xml:space="preserve">For example, </w:t>
      </w:r>
      <w:r w:rsidR="00A346FE" w:rsidRPr="006751D8">
        <w:rPr>
          <w:color w:val="000000" w:themeColor="text1"/>
        </w:rPr>
        <w:t>when faced with daily time constraints</w:t>
      </w:r>
      <w:r w:rsidR="002634E7" w:rsidRPr="006751D8">
        <w:rPr>
          <w:color w:val="000000" w:themeColor="text1"/>
        </w:rPr>
        <w:t>, health-conscious individuals may</w:t>
      </w:r>
      <w:r w:rsidR="00A346FE" w:rsidRPr="006751D8">
        <w:rPr>
          <w:color w:val="000000" w:themeColor="text1"/>
        </w:rPr>
        <w:t xml:space="preserve"> consciously</w:t>
      </w:r>
      <w:r w:rsidR="002634E7" w:rsidRPr="006751D8">
        <w:rPr>
          <w:color w:val="000000" w:themeColor="text1"/>
        </w:rPr>
        <w:t xml:space="preserve"> </w:t>
      </w:r>
      <w:r w:rsidR="00A346FE" w:rsidRPr="006751D8">
        <w:rPr>
          <w:color w:val="000000" w:themeColor="text1"/>
        </w:rPr>
        <w:t xml:space="preserve">undertake utilitarian walking </w:t>
      </w:r>
      <w:r w:rsidR="002634E7" w:rsidRPr="006751D8">
        <w:rPr>
          <w:color w:val="000000" w:themeColor="text1"/>
        </w:rPr>
        <w:t xml:space="preserve">instead of allocating separate time for recreational </w:t>
      </w:r>
      <w:r w:rsidR="00A346FE" w:rsidRPr="006751D8">
        <w:rPr>
          <w:color w:val="000000" w:themeColor="text1"/>
        </w:rPr>
        <w:t xml:space="preserve">(health-related) </w:t>
      </w:r>
      <w:r w:rsidR="002634E7" w:rsidRPr="006751D8">
        <w:rPr>
          <w:color w:val="000000" w:themeColor="text1"/>
        </w:rPr>
        <w:t>walking. Similarly, longer bouts of recreational walk</w:t>
      </w:r>
      <w:r w:rsidR="00AD02A3" w:rsidRPr="006751D8">
        <w:rPr>
          <w:color w:val="000000" w:themeColor="text1"/>
        </w:rPr>
        <w:t>ing for exercise</w:t>
      </w:r>
      <w:r w:rsidR="002634E7" w:rsidRPr="006751D8">
        <w:rPr>
          <w:color w:val="000000" w:themeColor="text1"/>
        </w:rPr>
        <w:t xml:space="preserve"> may be replaced by shorter bouts</w:t>
      </w:r>
      <w:r w:rsidR="00AD02A3" w:rsidRPr="006751D8">
        <w:rPr>
          <w:color w:val="000000" w:themeColor="text1"/>
        </w:rPr>
        <w:t xml:space="preserve"> of</w:t>
      </w:r>
      <w:r w:rsidR="002634E7" w:rsidRPr="006751D8">
        <w:rPr>
          <w:color w:val="000000" w:themeColor="text1"/>
        </w:rPr>
        <w:t xml:space="preserve"> utilitarian walks </w:t>
      </w:r>
      <w:r w:rsidR="00A346FE" w:rsidRPr="006751D8">
        <w:rPr>
          <w:color w:val="000000" w:themeColor="text1"/>
        </w:rPr>
        <w:t>coupled with intense</w:t>
      </w:r>
      <w:r w:rsidR="002634E7" w:rsidRPr="006751D8">
        <w:rPr>
          <w:color w:val="000000" w:themeColor="text1"/>
        </w:rPr>
        <w:t xml:space="preserve"> physical activity in </w:t>
      </w:r>
      <w:r w:rsidR="00A346FE" w:rsidRPr="006751D8">
        <w:rPr>
          <w:color w:val="000000" w:themeColor="text1"/>
        </w:rPr>
        <w:t>a fitness facility</w:t>
      </w:r>
      <w:r w:rsidR="00AD02A3" w:rsidRPr="006751D8">
        <w:rPr>
          <w:color w:val="000000" w:themeColor="text1"/>
        </w:rPr>
        <w:t xml:space="preserve">. </w:t>
      </w:r>
      <w:r w:rsidR="00817187" w:rsidRPr="006751D8">
        <w:rPr>
          <w:color w:val="000000" w:themeColor="text1"/>
        </w:rPr>
        <w:t xml:space="preserve">Such substitution effects </w:t>
      </w:r>
      <w:r w:rsidR="00A346FE" w:rsidRPr="006751D8">
        <w:rPr>
          <w:color w:val="000000" w:themeColor="text1"/>
        </w:rPr>
        <w:t>could</w:t>
      </w:r>
      <w:r w:rsidR="00817187" w:rsidRPr="006751D8">
        <w:rPr>
          <w:color w:val="000000" w:themeColor="text1"/>
        </w:rPr>
        <w:t xml:space="preserve"> impact the spatial distribution of walk trips and present challenges </w:t>
      </w:r>
      <w:r w:rsidR="00A346FE" w:rsidRPr="006751D8">
        <w:rPr>
          <w:color w:val="000000" w:themeColor="text1"/>
        </w:rPr>
        <w:t>in identifying the</w:t>
      </w:r>
      <w:r w:rsidR="00817187" w:rsidRPr="006751D8">
        <w:rPr>
          <w:color w:val="000000" w:themeColor="text1"/>
        </w:rPr>
        <w:t xml:space="preserve"> built environment attributes </w:t>
      </w:r>
      <w:r w:rsidR="00A346FE" w:rsidRPr="006751D8">
        <w:rPr>
          <w:color w:val="000000" w:themeColor="text1"/>
        </w:rPr>
        <w:t>that need to be targeted for intervention and improvement</w:t>
      </w:r>
      <w:r w:rsidR="00817187" w:rsidRPr="006751D8">
        <w:rPr>
          <w:color w:val="000000" w:themeColor="text1"/>
        </w:rPr>
        <w:t xml:space="preserve">. </w:t>
      </w:r>
    </w:p>
    <w:p w14:paraId="7E84A925" w14:textId="3B7359D0" w:rsidR="0027173A" w:rsidRPr="006751D8" w:rsidRDefault="00A346FE" w:rsidP="001C2B2A">
      <w:pPr>
        <w:ind w:firstLine="720"/>
      </w:pPr>
      <w:r w:rsidRPr="006751D8">
        <w:rPr>
          <w:color w:val="000000" w:themeColor="text1"/>
        </w:rPr>
        <w:t>G</w:t>
      </w:r>
      <w:r w:rsidR="00D1704E" w:rsidRPr="006751D8">
        <w:rPr>
          <w:color w:val="000000" w:themeColor="text1"/>
        </w:rPr>
        <w:t xml:space="preserve">iven that both utilitarian and recreational walking can </w:t>
      </w:r>
      <w:r w:rsidRPr="006751D8">
        <w:rPr>
          <w:color w:val="000000" w:themeColor="text1"/>
        </w:rPr>
        <w:t>enhance health</w:t>
      </w:r>
      <w:r w:rsidR="00D1704E" w:rsidRPr="006751D8">
        <w:rPr>
          <w:color w:val="000000" w:themeColor="text1"/>
        </w:rPr>
        <w:t xml:space="preserve">, and </w:t>
      </w:r>
      <w:r w:rsidR="00817187" w:rsidRPr="006751D8">
        <w:rPr>
          <w:color w:val="000000" w:themeColor="text1"/>
        </w:rPr>
        <w:t xml:space="preserve">that </w:t>
      </w:r>
      <w:r w:rsidR="00D1704E" w:rsidRPr="006751D8">
        <w:rPr>
          <w:color w:val="000000" w:themeColor="text1"/>
        </w:rPr>
        <w:t>there may be substitution effects between the amount</w:t>
      </w:r>
      <w:r w:rsidRPr="006751D8">
        <w:rPr>
          <w:color w:val="000000" w:themeColor="text1"/>
        </w:rPr>
        <w:t>s</w:t>
      </w:r>
      <w:r w:rsidR="00D1704E" w:rsidRPr="006751D8">
        <w:rPr>
          <w:color w:val="000000" w:themeColor="text1"/>
        </w:rPr>
        <w:t xml:space="preserve"> of utilitarian and recreational walking</w:t>
      </w:r>
      <w:r w:rsidR="00D1704E" w:rsidRPr="006751D8">
        <w:t xml:space="preserve">, there is an increasingly synergistic research agenda </w:t>
      </w:r>
      <w:r w:rsidRPr="006751D8">
        <w:t>between the planning and public health professions</w:t>
      </w:r>
      <w:r w:rsidR="00D1704E" w:rsidRPr="006751D8">
        <w:rPr>
          <w:color w:val="000000" w:themeColor="text1"/>
        </w:rPr>
        <w:t xml:space="preserve"> (</w:t>
      </w:r>
      <w:r w:rsidR="006A78F1" w:rsidRPr="006751D8">
        <w:rPr>
          <w:color w:val="000000" w:themeColor="text1"/>
        </w:rPr>
        <w:t xml:space="preserve">see </w:t>
      </w:r>
      <w:proofErr w:type="spellStart"/>
      <w:r w:rsidR="00DE01B9" w:rsidRPr="006751D8">
        <w:rPr>
          <w:color w:val="000000" w:themeColor="text1"/>
        </w:rPr>
        <w:t>Saelens</w:t>
      </w:r>
      <w:proofErr w:type="spellEnd"/>
      <w:r w:rsidR="00DE01B9" w:rsidRPr="006751D8">
        <w:rPr>
          <w:color w:val="000000" w:themeColor="text1"/>
        </w:rPr>
        <w:t xml:space="preserve"> and Handy, 2008, </w:t>
      </w:r>
      <w:r w:rsidR="00395EBF" w:rsidRPr="006751D8">
        <w:rPr>
          <w:color w:val="000000" w:themeColor="text1"/>
        </w:rPr>
        <w:t>Kruger et al., 2008</w:t>
      </w:r>
      <w:r w:rsidR="00DE01B9" w:rsidRPr="006751D8">
        <w:rPr>
          <w:color w:val="000000" w:themeColor="text1"/>
        </w:rPr>
        <w:t>,</w:t>
      </w:r>
      <w:r w:rsidR="006A78F1" w:rsidRPr="006751D8">
        <w:rPr>
          <w:color w:val="000000" w:themeColor="text1"/>
        </w:rPr>
        <w:t xml:space="preserve"> </w:t>
      </w:r>
      <w:proofErr w:type="spellStart"/>
      <w:r w:rsidR="006A78F1" w:rsidRPr="006751D8">
        <w:rPr>
          <w:color w:val="000000" w:themeColor="text1"/>
        </w:rPr>
        <w:t>Sener</w:t>
      </w:r>
      <w:proofErr w:type="spellEnd"/>
      <w:r w:rsidR="006A78F1" w:rsidRPr="006751D8">
        <w:rPr>
          <w:color w:val="000000" w:themeColor="text1"/>
        </w:rPr>
        <w:t xml:space="preserve"> et al., 2010, </w:t>
      </w:r>
      <w:proofErr w:type="spellStart"/>
      <w:r w:rsidR="006A78F1" w:rsidRPr="006751D8">
        <w:rPr>
          <w:color w:val="000000" w:themeColor="text1"/>
        </w:rPr>
        <w:t>Sener</w:t>
      </w:r>
      <w:proofErr w:type="spellEnd"/>
      <w:r w:rsidR="006A78F1" w:rsidRPr="006751D8">
        <w:rPr>
          <w:color w:val="000000" w:themeColor="text1"/>
        </w:rPr>
        <w:t xml:space="preserve"> et al., 2011, </w:t>
      </w:r>
      <w:r w:rsidR="00395EBF" w:rsidRPr="006751D8">
        <w:rPr>
          <w:color w:val="000000" w:themeColor="text1"/>
        </w:rPr>
        <w:t>Christian et al., 2011</w:t>
      </w:r>
      <w:r w:rsidR="00DE01B9" w:rsidRPr="006751D8">
        <w:rPr>
          <w:color w:val="000000" w:themeColor="text1"/>
        </w:rPr>
        <w:t xml:space="preserve">, </w:t>
      </w:r>
      <w:proofErr w:type="spellStart"/>
      <w:r w:rsidR="000A2A76" w:rsidRPr="006751D8">
        <w:rPr>
          <w:color w:val="000000" w:themeColor="text1"/>
        </w:rPr>
        <w:t>Doescher</w:t>
      </w:r>
      <w:proofErr w:type="spellEnd"/>
      <w:r w:rsidR="000A2A76" w:rsidRPr="006751D8">
        <w:rPr>
          <w:color w:val="000000" w:themeColor="text1"/>
        </w:rPr>
        <w:t xml:space="preserve"> et al., 2014, </w:t>
      </w:r>
      <w:r w:rsidR="00150039" w:rsidRPr="006751D8">
        <w:rPr>
          <w:color w:val="000000" w:themeColor="text1"/>
        </w:rPr>
        <w:t xml:space="preserve">Stewart et al., 2016, </w:t>
      </w:r>
      <w:r w:rsidR="00150039" w:rsidRPr="006751D8">
        <w:t>Buehler et al., 2020</w:t>
      </w:r>
      <w:r w:rsidR="006A78F1" w:rsidRPr="006751D8">
        <w:t xml:space="preserve">, </w:t>
      </w:r>
      <w:proofErr w:type="spellStart"/>
      <w:r w:rsidR="00DE1028" w:rsidRPr="006751D8">
        <w:rPr>
          <w:rStyle w:val="authors"/>
          <w:shd w:val="clear" w:color="auto" w:fill="FFFFFF"/>
        </w:rPr>
        <w:t>Ö</w:t>
      </w:r>
      <w:r w:rsidR="00DE1028" w:rsidRPr="006751D8">
        <w:t>zbil</w:t>
      </w:r>
      <w:proofErr w:type="spellEnd"/>
      <w:r w:rsidR="00DE1028" w:rsidRPr="006751D8" w:rsidDel="00DE1028">
        <w:t xml:space="preserve"> </w:t>
      </w:r>
      <w:r w:rsidR="006A78F1" w:rsidRPr="006751D8">
        <w:t>et al., 2020</w:t>
      </w:r>
      <w:r w:rsidR="00395EBF" w:rsidRPr="006751D8">
        <w:rPr>
          <w:color w:val="000000" w:themeColor="text1"/>
        </w:rPr>
        <w:t>)</w:t>
      </w:r>
      <w:r w:rsidRPr="006751D8">
        <w:rPr>
          <w:color w:val="000000" w:themeColor="text1"/>
        </w:rPr>
        <w:t>.</w:t>
      </w:r>
      <w:r w:rsidR="00D1704E" w:rsidRPr="006751D8">
        <w:rPr>
          <w:color w:val="000000" w:themeColor="text1"/>
        </w:rPr>
        <w:t xml:space="preserve">  </w:t>
      </w:r>
      <w:r w:rsidR="0076277C" w:rsidRPr="006751D8">
        <w:rPr>
          <w:color w:val="000000" w:themeColor="text1"/>
        </w:rPr>
        <w:t xml:space="preserve">In spite of the </w:t>
      </w:r>
      <w:r w:rsidR="00DE01B9" w:rsidRPr="006751D8">
        <w:rPr>
          <w:color w:val="000000" w:themeColor="text1"/>
        </w:rPr>
        <w:t xml:space="preserve">resulting </w:t>
      </w:r>
      <w:r w:rsidR="004D4AFE" w:rsidRPr="006751D8">
        <w:rPr>
          <w:color w:val="000000" w:themeColor="text1"/>
        </w:rPr>
        <w:t>large body of research</w:t>
      </w:r>
      <w:r w:rsidR="0076277C" w:rsidRPr="006751D8">
        <w:rPr>
          <w:color w:val="000000" w:themeColor="text1"/>
        </w:rPr>
        <w:t xml:space="preserve"> </w:t>
      </w:r>
      <w:r w:rsidR="00DE01B9" w:rsidRPr="006751D8">
        <w:rPr>
          <w:color w:val="000000" w:themeColor="text1"/>
        </w:rPr>
        <w:t xml:space="preserve">examining the sociodemographic and built environment correlates of the two different types of </w:t>
      </w:r>
      <w:r w:rsidR="0076277C" w:rsidRPr="006751D8">
        <w:rPr>
          <w:color w:val="000000" w:themeColor="text1"/>
        </w:rPr>
        <w:t>walki</w:t>
      </w:r>
      <w:r w:rsidR="00DE01B9" w:rsidRPr="006751D8">
        <w:rPr>
          <w:color w:val="000000" w:themeColor="text1"/>
        </w:rPr>
        <w:t>ng</w:t>
      </w:r>
      <w:r w:rsidR="0076277C" w:rsidRPr="006751D8">
        <w:rPr>
          <w:color w:val="000000" w:themeColor="text1"/>
        </w:rPr>
        <w:t xml:space="preserve">, </w:t>
      </w:r>
      <w:r w:rsidR="004D4AFE" w:rsidRPr="006751D8">
        <w:rPr>
          <w:color w:val="000000" w:themeColor="text1"/>
        </w:rPr>
        <w:t>there remains a paucity of research on the emotion</w:t>
      </w:r>
      <w:r w:rsidR="00FE52E0" w:rsidRPr="006751D8">
        <w:rPr>
          <w:color w:val="000000" w:themeColor="text1"/>
        </w:rPr>
        <w:t>s</w:t>
      </w:r>
      <w:r w:rsidR="004D4AFE" w:rsidRPr="006751D8">
        <w:rPr>
          <w:color w:val="000000" w:themeColor="text1"/>
        </w:rPr>
        <w:t xml:space="preserve"> associated with </w:t>
      </w:r>
      <w:r w:rsidR="00DE01B9" w:rsidRPr="006751D8">
        <w:rPr>
          <w:color w:val="000000" w:themeColor="text1"/>
        </w:rPr>
        <w:t>t</w:t>
      </w:r>
      <w:r w:rsidR="00920441" w:rsidRPr="006751D8">
        <w:rPr>
          <w:color w:val="000000" w:themeColor="text1"/>
        </w:rPr>
        <w:t xml:space="preserve">he </w:t>
      </w:r>
      <w:r w:rsidR="004D4AFE" w:rsidRPr="006751D8">
        <w:rPr>
          <w:color w:val="000000" w:themeColor="text1"/>
        </w:rPr>
        <w:t>different types of walking episodes</w:t>
      </w:r>
      <w:r w:rsidR="0076277C" w:rsidRPr="006751D8">
        <w:rPr>
          <w:color w:val="000000" w:themeColor="text1"/>
        </w:rPr>
        <w:t xml:space="preserve">. </w:t>
      </w:r>
      <w:r w:rsidR="00687FA4" w:rsidRPr="006751D8">
        <w:t>Emotion</w:t>
      </w:r>
      <w:r w:rsidR="00977087" w:rsidRPr="006751D8">
        <w:t xml:space="preserve"> is </w:t>
      </w:r>
      <w:r w:rsidR="00687FA4" w:rsidRPr="006751D8">
        <w:t xml:space="preserve">defined most simply as “bioregulatory reactions that aim at promoting, directly or indirectly, the sort of </w:t>
      </w:r>
      <w:r w:rsidR="00687FA4" w:rsidRPr="006751D8">
        <w:lastRenderedPageBreak/>
        <w:t>physiological states that secure not just survival but survival regulated into the range that we, conscious and thinking creatures, identify with well-being” (</w:t>
      </w:r>
      <w:proofErr w:type="spellStart"/>
      <w:r w:rsidR="00395EBF" w:rsidRPr="006751D8">
        <w:t>Manstead</w:t>
      </w:r>
      <w:proofErr w:type="spellEnd"/>
      <w:r w:rsidR="00395EBF" w:rsidRPr="006751D8">
        <w:t xml:space="preserve"> et al., 2004</w:t>
      </w:r>
      <w:r w:rsidR="00687FA4" w:rsidRPr="006751D8">
        <w:t xml:space="preserve">). </w:t>
      </w:r>
      <w:r w:rsidR="00977087" w:rsidRPr="006751D8">
        <w:t xml:space="preserve">The </w:t>
      </w:r>
      <w:r w:rsidR="004D4AFE" w:rsidRPr="006751D8">
        <w:t xml:space="preserve">American Time Use Survey (ATUS) well-being module </w:t>
      </w:r>
      <w:r w:rsidR="00977087" w:rsidRPr="006751D8">
        <w:t xml:space="preserve">data used </w:t>
      </w:r>
      <w:r w:rsidR="004D4AFE" w:rsidRPr="006751D8">
        <w:t>in</w:t>
      </w:r>
      <w:r w:rsidR="00977087" w:rsidRPr="006751D8">
        <w:t xml:space="preserve"> this study </w:t>
      </w:r>
      <w:r w:rsidR="004D4AFE" w:rsidRPr="006751D8">
        <w:t>has information</w:t>
      </w:r>
      <w:r w:rsidR="00977087" w:rsidRPr="006751D8">
        <w:t xml:space="preserve"> </w:t>
      </w:r>
      <w:r w:rsidR="004D4AFE" w:rsidRPr="006751D8">
        <w:t>on</w:t>
      </w:r>
      <w:r w:rsidR="00977087" w:rsidRPr="006751D8">
        <w:t xml:space="preserve"> six emotions</w:t>
      </w:r>
      <w:r w:rsidR="004D4AFE" w:rsidRPr="006751D8">
        <w:t xml:space="preserve"> </w:t>
      </w:r>
      <w:r w:rsidR="00977087" w:rsidRPr="006751D8">
        <w:t xml:space="preserve">– happiness, meaningfulness, </w:t>
      </w:r>
      <w:r w:rsidR="00F75B0A" w:rsidRPr="006751D8">
        <w:t xml:space="preserve">sadness, </w:t>
      </w:r>
      <w:r w:rsidR="00977087" w:rsidRPr="006751D8">
        <w:t>painfulness, stressfulness, and tiredness.</w:t>
      </w:r>
      <w:r w:rsidR="001E0E7C" w:rsidRPr="006751D8">
        <w:t xml:space="preserve"> </w:t>
      </w:r>
      <w:r w:rsidR="0089721A" w:rsidRPr="006751D8">
        <w:rPr>
          <w:rFonts w:eastAsia="Times New Roman"/>
        </w:rPr>
        <w:t>These six emotions are tied closely to momentary episode-specific experienced well-being (</w:t>
      </w:r>
      <w:proofErr w:type="spellStart"/>
      <w:r w:rsidR="0089721A" w:rsidRPr="006751D8">
        <w:rPr>
          <w:rFonts w:eastAsia="Times New Roman"/>
        </w:rPr>
        <w:t>ExWB</w:t>
      </w:r>
      <w:proofErr w:type="spellEnd"/>
      <w:r w:rsidR="0089721A" w:rsidRPr="006751D8">
        <w:rPr>
          <w:rFonts w:eastAsia="Times New Roman"/>
        </w:rPr>
        <w:t xml:space="preserve">) or affective purely hedonic states as opposed to longer-term evaluative well-being (the </w:t>
      </w:r>
      <w:proofErr w:type="spellStart"/>
      <w:r w:rsidR="0089721A" w:rsidRPr="006751D8">
        <w:rPr>
          <w:rFonts w:eastAsia="Times New Roman"/>
        </w:rPr>
        <w:t>ExWB</w:t>
      </w:r>
      <w:proofErr w:type="spellEnd"/>
      <w:r w:rsidR="0089721A" w:rsidRPr="006751D8">
        <w:rPr>
          <w:rFonts w:eastAsia="Times New Roman"/>
        </w:rPr>
        <w:t xml:space="preserve"> measures “capture emotions as they fluctuate from moment-to-moment and in response to day-to-day events and activities” (see NRC, 2013), while the latter “evaluative well-being” measures refer to longer-term life-evaluation states).</w:t>
      </w:r>
      <w:r w:rsidR="009B34C2" w:rsidRPr="006751D8" w:rsidDel="00B721C7">
        <w:t xml:space="preserve"> </w:t>
      </w:r>
      <w:r w:rsidR="001E0E7C" w:rsidRPr="006751D8">
        <w:rPr>
          <w:rFonts w:eastAsia="Times New Roman"/>
        </w:rPr>
        <w:t xml:space="preserve"> </w:t>
      </w:r>
      <w:r w:rsidR="009B34C2" w:rsidRPr="006751D8">
        <w:t xml:space="preserve">Of the six emotions, “meaningfulness” may also be viewed as a </w:t>
      </w:r>
      <w:proofErr w:type="spellStart"/>
      <w:r w:rsidR="009B34C2" w:rsidRPr="006751D8">
        <w:t>eudaimonic</w:t>
      </w:r>
      <w:proofErr w:type="spellEnd"/>
      <w:r w:rsidR="009B34C2" w:rsidRPr="006751D8">
        <w:t xml:space="preserve"> well-being measure. A </w:t>
      </w:r>
      <w:proofErr w:type="spellStart"/>
      <w:r w:rsidR="009B34C2" w:rsidRPr="006751D8">
        <w:t>eudaimonic</w:t>
      </w:r>
      <w:proofErr w:type="spellEnd"/>
      <w:r w:rsidR="009B34C2" w:rsidRPr="006751D8">
        <w:t xml:space="preserve"> measure is one that can be associated with an </w:t>
      </w:r>
      <w:proofErr w:type="spellStart"/>
      <w:r w:rsidR="009B34C2" w:rsidRPr="006751D8">
        <w:t>ExWB</w:t>
      </w:r>
      <w:proofErr w:type="spellEnd"/>
      <w:r w:rsidR="009B34C2" w:rsidRPr="006751D8">
        <w:t xml:space="preserve"> state or an evaluative well-being state and refers to an individual’s perception of the purpose or meaningfulness of an activity or a certain life-course. Such measures are “crucial in understanding (or predicting) why and when people engage in various activities during the day or choose various life courses” (NRC, 2013).  </w:t>
      </w:r>
    </w:p>
    <w:p w14:paraId="112C67C6" w14:textId="534951A2" w:rsidR="002576C4" w:rsidRPr="006751D8" w:rsidRDefault="007955FA" w:rsidP="00F90656">
      <w:pPr>
        <w:ind w:firstLine="720"/>
      </w:pPr>
      <w:r w:rsidRPr="006751D8">
        <w:rPr>
          <w:color w:val="000000" w:themeColor="text1"/>
        </w:rPr>
        <w:t xml:space="preserve">The </w:t>
      </w:r>
      <w:r w:rsidR="00F75B0A" w:rsidRPr="006751D8">
        <w:rPr>
          <w:color w:val="000000" w:themeColor="text1"/>
        </w:rPr>
        <w:t>six</w:t>
      </w:r>
      <w:r w:rsidRPr="006751D8">
        <w:rPr>
          <w:color w:val="000000" w:themeColor="text1"/>
        </w:rPr>
        <w:t xml:space="preserve"> different emotions</w:t>
      </w:r>
      <w:r w:rsidR="00B721C7" w:rsidRPr="006751D8">
        <w:rPr>
          <w:color w:val="000000" w:themeColor="text1"/>
        </w:rPr>
        <w:t xml:space="preserve"> -- </w:t>
      </w:r>
      <w:r w:rsidR="00B721C7" w:rsidRPr="006751D8">
        <w:rPr>
          <w:rFonts w:eastAsia="Times New Roman"/>
        </w:rPr>
        <w:t xml:space="preserve">happiness, meaningfulness, </w:t>
      </w:r>
      <w:r w:rsidR="00F75B0A" w:rsidRPr="006751D8">
        <w:rPr>
          <w:rFonts w:eastAsia="Times New Roman"/>
        </w:rPr>
        <w:t xml:space="preserve">sadness, </w:t>
      </w:r>
      <w:r w:rsidR="00B721C7" w:rsidRPr="006751D8">
        <w:rPr>
          <w:rFonts w:eastAsia="Times New Roman"/>
        </w:rPr>
        <w:t>painfulness, stressfulness and tiredness --</w:t>
      </w:r>
      <w:r w:rsidRPr="006751D8">
        <w:rPr>
          <w:color w:val="000000" w:themeColor="text1"/>
        </w:rPr>
        <w:t xml:space="preserve"> have generally well-defined explanations in the literature. </w:t>
      </w:r>
      <w:r w:rsidR="00687FA4" w:rsidRPr="006751D8">
        <w:rPr>
          <w:color w:val="000000" w:themeColor="text1"/>
        </w:rPr>
        <w:t>Happiness can be defined as “inner well-bein</w:t>
      </w:r>
      <w:r w:rsidR="0024476A" w:rsidRPr="006751D8">
        <w:rPr>
          <w:color w:val="000000" w:themeColor="text1"/>
        </w:rPr>
        <w:t>g</w:t>
      </w:r>
      <w:r w:rsidR="00687FA4" w:rsidRPr="006751D8">
        <w:rPr>
          <w:color w:val="000000" w:themeColor="text1"/>
        </w:rPr>
        <w:t>”</w:t>
      </w:r>
      <w:r w:rsidR="0024476A" w:rsidRPr="006751D8">
        <w:rPr>
          <w:color w:val="000000" w:themeColor="text1"/>
        </w:rPr>
        <w:t xml:space="preserve"> or “inner harmony”</w:t>
      </w:r>
      <w:r w:rsidR="00F87AE6" w:rsidRPr="006751D8">
        <w:rPr>
          <w:color w:val="000000" w:themeColor="text1"/>
        </w:rPr>
        <w:t xml:space="preserve"> </w:t>
      </w:r>
      <w:r w:rsidR="00687FA4" w:rsidRPr="006751D8">
        <w:rPr>
          <w:color w:val="000000" w:themeColor="text1"/>
        </w:rPr>
        <w:t>(</w:t>
      </w:r>
      <w:proofErr w:type="spellStart"/>
      <w:r w:rsidR="00395EBF" w:rsidRPr="006751D8">
        <w:rPr>
          <w:color w:val="000000" w:themeColor="text1"/>
        </w:rPr>
        <w:t>Fave</w:t>
      </w:r>
      <w:proofErr w:type="spellEnd"/>
      <w:r w:rsidR="00395EBF" w:rsidRPr="006751D8">
        <w:rPr>
          <w:color w:val="000000" w:themeColor="text1"/>
        </w:rPr>
        <w:t xml:space="preserve"> et al., 2016</w:t>
      </w:r>
      <w:r w:rsidR="00D201EB" w:rsidRPr="006751D8">
        <w:rPr>
          <w:color w:val="000000" w:themeColor="text1"/>
        </w:rPr>
        <w:t>)</w:t>
      </w:r>
      <w:r w:rsidR="00F87AE6" w:rsidRPr="006751D8">
        <w:rPr>
          <w:color w:val="000000" w:themeColor="text1"/>
        </w:rPr>
        <w:t>.</w:t>
      </w:r>
      <w:r w:rsidR="00D201EB" w:rsidRPr="006751D8">
        <w:rPr>
          <w:color w:val="000000" w:themeColor="text1"/>
        </w:rPr>
        <w:t xml:space="preserve"> This idea is closely related to </w:t>
      </w:r>
      <w:r w:rsidR="00D67DD9" w:rsidRPr="006751D8">
        <w:rPr>
          <w:color w:val="000000" w:themeColor="text1"/>
        </w:rPr>
        <w:t>m</w:t>
      </w:r>
      <w:r w:rsidR="00D201EB" w:rsidRPr="006751D8">
        <w:rPr>
          <w:color w:val="000000" w:themeColor="text1"/>
        </w:rPr>
        <w:t xml:space="preserve">eaningfulness. </w:t>
      </w:r>
      <w:r w:rsidR="00D67DD9" w:rsidRPr="006751D8">
        <w:rPr>
          <w:color w:val="000000" w:themeColor="text1"/>
        </w:rPr>
        <w:t xml:space="preserve">Meaningfulness generally refers to the pursuit of </w:t>
      </w:r>
      <w:r w:rsidR="00256BE3" w:rsidRPr="006751D8">
        <w:rPr>
          <w:color w:val="000000" w:themeColor="text1"/>
        </w:rPr>
        <w:t xml:space="preserve">perceived </w:t>
      </w:r>
      <w:r w:rsidR="00D67DD9" w:rsidRPr="006751D8">
        <w:rPr>
          <w:color w:val="000000" w:themeColor="text1"/>
        </w:rPr>
        <w:t>valuable goals</w:t>
      </w:r>
      <w:r w:rsidR="00EA2B93" w:rsidRPr="006751D8">
        <w:rPr>
          <w:color w:val="000000" w:themeColor="text1"/>
        </w:rPr>
        <w:t xml:space="preserve"> (</w:t>
      </w:r>
      <w:proofErr w:type="spellStart"/>
      <w:r w:rsidR="00EA2B93" w:rsidRPr="006751D8">
        <w:rPr>
          <w:color w:val="000000" w:themeColor="text1"/>
        </w:rPr>
        <w:t>Martela</w:t>
      </w:r>
      <w:proofErr w:type="spellEnd"/>
      <w:r w:rsidR="00EA2B93" w:rsidRPr="006751D8">
        <w:rPr>
          <w:color w:val="000000" w:themeColor="text1"/>
        </w:rPr>
        <w:t>, 2017)</w:t>
      </w:r>
      <w:r w:rsidR="00256BE3" w:rsidRPr="006751D8">
        <w:rPr>
          <w:color w:val="000000" w:themeColor="text1"/>
        </w:rPr>
        <w:t xml:space="preserve">. As discussed earlier, meaningfulness is a </w:t>
      </w:r>
      <w:proofErr w:type="spellStart"/>
      <w:r w:rsidR="00256BE3" w:rsidRPr="006751D8">
        <w:t>eudaimonic</w:t>
      </w:r>
      <w:proofErr w:type="spellEnd"/>
      <w:r w:rsidR="00256BE3" w:rsidRPr="006751D8">
        <w:t xml:space="preserve"> well-being measure associated with purpose</w:t>
      </w:r>
      <w:r w:rsidR="00EA2B93" w:rsidRPr="006751D8">
        <w:t xml:space="preserve"> and self-esteem</w:t>
      </w:r>
      <w:r w:rsidR="00256BE3" w:rsidRPr="006751D8">
        <w:t xml:space="preserve">, and so a high meaningfulness for walking (say because of the conviction that walking is healthy for physical and mental health) </w:t>
      </w:r>
      <w:r w:rsidR="00EA2B93" w:rsidRPr="006751D8">
        <w:t xml:space="preserve">can make an individual continue to walk even if a walking episode makes a person feel tired or stressed in a momentary assessment). </w:t>
      </w:r>
      <w:r w:rsidR="00E65EFF" w:rsidRPr="006751D8">
        <w:rPr>
          <w:color w:val="000000" w:themeColor="text1"/>
        </w:rPr>
        <w:t xml:space="preserve">The remaining four emotions are associated with negative states. Sadness </w:t>
      </w:r>
      <w:r w:rsidR="00CB67C2" w:rsidRPr="006751D8">
        <w:rPr>
          <w:color w:val="000000" w:themeColor="text1"/>
        </w:rPr>
        <w:t>relates to a general emotional feeling of suffering or despair or helplessness, while p</w:t>
      </w:r>
      <w:r w:rsidR="00D201EB" w:rsidRPr="006751D8">
        <w:rPr>
          <w:color w:val="000000" w:themeColor="text1"/>
        </w:rPr>
        <w:t>ainfulness</w:t>
      </w:r>
      <w:r w:rsidR="00CB67C2" w:rsidRPr="006751D8">
        <w:rPr>
          <w:color w:val="000000" w:themeColor="text1"/>
        </w:rPr>
        <w:t xml:space="preserve"> </w:t>
      </w:r>
      <w:r w:rsidR="00D201EB" w:rsidRPr="006751D8">
        <w:rPr>
          <w:color w:val="000000" w:themeColor="text1"/>
        </w:rPr>
        <w:t xml:space="preserve">stems from the </w:t>
      </w:r>
      <w:r w:rsidR="00CB67C2" w:rsidRPr="006751D8">
        <w:rPr>
          <w:color w:val="000000" w:themeColor="text1"/>
        </w:rPr>
        <w:t xml:space="preserve">more specific </w:t>
      </w:r>
      <w:r w:rsidR="00D201EB" w:rsidRPr="006751D8">
        <w:rPr>
          <w:color w:val="000000" w:themeColor="text1"/>
        </w:rPr>
        <w:t>feeling of pain itself</w:t>
      </w:r>
      <w:r w:rsidR="00CB67C2" w:rsidRPr="006751D8">
        <w:rPr>
          <w:color w:val="000000" w:themeColor="text1"/>
        </w:rPr>
        <w:t>,</w:t>
      </w:r>
      <w:r w:rsidR="00137589" w:rsidRPr="006751D8">
        <w:rPr>
          <w:color w:val="000000" w:themeColor="text1"/>
        </w:rPr>
        <w:t xml:space="preserve"> which refers to </w:t>
      </w:r>
      <w:r w:rsidR="00D201EB" w:rsidRPr="006751D8">
        <w:rPr>
          <w:color w:val="000000" w:themeColor="text1"/>
        </w:rPr>
        <w:t>“unpleasant sensory and emotional experience</w:t>
      </w:r>
      <w:r w:rsidR="00137589" w:rsidRPr="006751D8">
        <w:rPr>
          <w:color w:val="000000" w:themeColor="text1"/>
        </w:rPr>
        <w:t>”</w:t>
      </w:r>
      <w:r w:rsidR="00D201EB" w:rsidRPr="006751D8">
        <w:rPr>
          <w:color w:val="000000" w:themeColor="text1"/>
        </w:rPr>
        <w:t xml:space="preserve"> (</w:t>
      </w:r>
      <w:r w:rsidR="00950C9F" w:rsidRPr="006751D8">
        <w:rPr>
          <w:color w:val="000000" w:themeColor="text1"/>
        </w:rPr>
        <w:t>Williams and Craig, 2016</w:t>
      </w:r>
      <w:r w:rsidR="00D201EB" w:rsidRPr="006751D8">
        <w:rPr>
          <w:color w:val="000000" w:themeColor="text1"/>
        </w:rPr>
        <w:t xml:space="preserve">). </w:t>
      </w:r>
      <w:r w:rsidR="00137589" w:rsidRPr="006751D8">
        <w:rPr>
          <w:color w:val="000000" w:themeColor="text1"/>
        </w:rPr>
        <w:t xml:space="preserve">Stressfulness is perceived as a negative emotion; stress generally occurs when a person strives to achieve something which he or she </w:t>
      </w:r>
      <w:r w:rsidRPr="006751D8">
        <w:rPr>
          <w:color w:val="000000" w:themeColor="text1"/>
        </w:rPr>
        <w:t>feels is</w:t>
      </w:r>
      <w:r w:rsidR="005525F4" w:rsidRPr="006751D8">
        <w:rPr>
          <w:color w:val="000000" w:themeColor="text1"/>
        </w:rPr>
        <w:t xml:space="preserve"> beyond his or her coping resources</w:t>
      </w:r>
      <w:r w:rsidR="00137589" w:rsidRPr="006751D8">
        <w:rPr>
          <w:color w:val="000000" w:themeColor="text1"/>
        </w:rPr>
        <w:t xml:space="preserve"> </w:t>
      </w:r>
      <w:r w:rsidR="00D201EB" w:rsidRPr="006751D8">
        <w:rPr>
          <w:color w:val="000000" w:themeColor="text1"/>
        </w:rPr>
        <w:t>(</w:t>
      </w:r>
      <w:r w:rsidR="00950C9F" w:rsidRPr="006751D8">
        <w:rPr>
          <w:color w:val="000000" w:themeColor="text1"/>
        </w:rPr>
        <w:t>Montero-Marin et al., 2014</w:t>
      </w:r>
      <w:r w:rsidR="00D201EB" w:rsidRPr="006751D8">
        <w:rPr>
          <w:color w:val="000000" w:themeColor="text1"/>
        </w:rPr>
        <w:t>). Tiredness</w:t>
      </w:r>
      <w:r w:rsidR="005525F4" w:rsidRPr="006751D8">
        <w:rPr>
          <w:color w:val="000000" w:themeColor="text1"/>
        </w:rPr>
        <w:t xml:space="preserve">, the </w:t>
      </w:r>
      <w:r w:rsidR="009B34C2" w:rsidRPr="006751D8">
        <w:rPr>
          <w:color w:val="000000" w:themeColor="text1"/>
        </w:rPr>
        <w:t>sixth</w:t>
      </w:r>
      <w:r w:rsidR="005525F4" w:rsidRPr="006751D8">
        <w:rPr>
          <w:color w:val="000000" w:themeColor="text1"/>
        </w:rPr>
        <w:t xml:space="preserve"> emotion,</w:t>
      </w:r>
      <w:r w:rsidR="00D201EB" w:rsidRPr="006751D8">
        <w:rPr>
          <w:color w:val="000000" w:themeColor="text1"/>
        </w:rPr>
        <w:t xml:space="preserve"> is mostly related to exhaustion caused by excess physical or mental energy expenditure</w:t>
      </w:r>
      <w:r w:rsidRPr="006751D8">
        <w:rPr>
          <w:color w:val="000000" w:themeColor="text1"/>
        </w:rPr>
        <w:t xml:space="preserve"> </w:t>
      </w:r>
      <w:r w:rsidR="00F87AE6" w:rsidRPr="006751D8">
        <w:rPr>
          <w:color w:val="000000" w:themeColor="text1"/>
        </w:rPr>
        <w:t>(</w:t>
      </w:r>
      <w:proofErr w:type="spellStart"/>
      <w:r w:rsidR="00950C9F" w:rsidRPr="006751D8">
        <w:rPr>
          <w:color w:val="000000" w:themeColor="text1"/>
        </w:rPr>
        <w:t>Stadje</w:t>
      </w:r>
      <w:proofErr w:type="spellEnd"/>
      <w:r w:rsidR="00950C9F" w:rsidRPr="006751D8">
        <w:rPr>
          <w:color w:val="000000" w:themeColor="text1"/>
        </w:rPr>
        <w:t xml:space="preserve"> et al., 2016</w:t>
      </w:r>
      <w:r w:rsidR="00D201EB" w:rsidRPr="006751D8">
        <w:rPr>
          <w:color w:val="000000" w:themeColor="text1"/>
        </w:rPr>
        <w:t xml:space="preserve">). </w:t>
      </w:r>
      <w:r w:rsidRPr="006751D8">
        <w:rPr>
          <w:color w:val="000000" w:themeColor="text1"/>
        </w:rPr>
        <w:t>Although the emotions are undoubtedly correlated with one another, a number of studies have emphasized the unique aspects of the different emotions.  For example,</w:t>
      </w:r>
      <w:r w:rsidRPr="006751D8">
        <w:rPr>
          <w:rFonts w:eastAsia="Times New Roman"/>
          <w:color w:val="000000" w:themeColor="text1"/>
          <w:shd w:val="clear" w:color="auto" w:fill="FFFFFF"/>
        </w:rPr>
        <w:t xml:space="preserve"> </w:t>
      </w:r>
      <w:r w:rsidRPr="006751D8">
        <w:rPr>
          <w:color w:val="000000" w:themeColor="text1"/>
          <w:shd w:val="clear" w:color="auto" w:fill="FFFFFF"/>
        </w:rPr>
        <w:t>h</w:t>
      </w:r>
      <w:r w:rsidR="00A42783" w:rsidRPr="006751D8">
        <w:rPr>
          <w:color w:val="000000" w:themeColor="text1"/>
          <w:shd w:val="clear" w:color="auto" w:fill="FFFFFF"/>
        </w:rPr>
        <w:t>appiness and meani</w:t>
      </w:r>
      <w:r w:rsidR="00A663F6" w:rsidRPr="006751D8">
        <w:rPr>
          <w:color w:val="000000" w:themeColor="text1"/>
          <w:shd w:val="clear" w:color="auto" w:fill="FFFFFF"/>
        </w:rPr>
        <w:t>n</w:t>
      </w:r>
      <w:r w:rsidR="00A42783" w:rsidRPr="006751D8">
        <w:rPr>
          <w:color w:val="000000" w:themeColor="text1"/>
          <w:shd w:val="clear" w:color="auto" w:fill="FFFFFF"/>
        </w:rPr>
        <w:t>gfulness</w:t>
      </w:r>
      <w:r w:rsidR="00A663F6" w:rsidRPr="006751D8">
        <w:rPr>
          <w:color w:val="000000" w:themeColor="text1"/>
          <w:shd w:val="clear" w:color="auto" w:fill="FFFFFF"/>
        </w:rPr>
        <w:t xml:space="preserve"> both </w:t>
      </w:r>
      <w:r w:rsidR="003253CA" w:rsidRPr="006751D8">
        <w:rPr>
          <w:color w:val="000000" w:themeColor="text1"/>
          <w:shd w:val="clear" w:color="auto" w:fill="FFFFFF"/>
        </w:rPr>
        <w:t xml:space="preserve">relate </w:t>
      </w:r>
      <w:r w:rsidR="00A663F6" w:rsidRPr="006751D8">
        <w:rPr>
          <w:color w:val="000000" w:themeColor="text1"/>
          <w:shd w:val="clear" w:color="auto" w:fill="FFFFFF"/>
        </w:rPr>
        <w:t xml:space="preserve">to positive emotions; however, there are substantial differences </w:t>
      </w:r>
      <w:r w:rsidR="000527C0" w:rsidRPr="006751D8">
        <w:rPr>
          <w:color w:val="000000" w:themeColor="text1"/>
          <w:shd w:val="clear" w:color="auto" w:fill="FFFFFF"/>
        </w:rPr>
        <w:t>in</w:t>
      </w:r>
      <w:r w:rsidR="00A663F6" w:rsidRPr="006751D8">
        <w:rPr>
          <w:color w:val="000000" w:themeColor="text1"/>
          <w:shd w:val="clear" w:color="auto" w:fill="FFFFFF"/>
        </w:rPr>
        <w:t xml:space="preserve"> the realization</w:t>
      </w:r>
      <w:r w:rsidR="000527C0" w:rsidRPr="006751D8">
        <w:rPr>
          <w:color w:val="000000" w:themeColor="text1"/>
          <w:shd w:val="clear" w:color="auto" w:fill="FFFFFF"/>
        </w:rPr>
        <w:t>s</w:t>
      </w:r>
      <w:r w:rsidR="00A663F6" w:rsidRPr="006751D8">
        <w:rPr>
          <w:color w:val="000000" w:themeColor="text1"/>
          <w:shd w:val="clear" w:color="auto" w:fill="FFFFFF"/>
        </w:rPr>
        <w:t xml:space="preserve"> of the two emotions. </w:t>
      </w:r>
      <w:r w:rsidR="00EA2B93" w:rsidRPr="006751D8">
        <w:rPr>
          <w:color w:val="000000" w:themeColor="text1"/>
          <w:shd w:val="clear" w:color="auto" w:fill="FFFFFF"/>
        </w:rPr>
        <w:t xml:space="preserve">For example, </w:t>
      </w:r>
      <w:r w:rsidR="003C5247" w:rsidRPr="006751D8">
        <w:rPr>
          <w:color w:val="000000" w:themeColor="text1"/>
          <w:shd w:val="clear" w:color="auto" w:fill="FFFFFF"/>
        </w:rPr>
        <w:t xml:space="preserve">taking a child to a park may not necessarily lead to momentary happiness for the episode (and, in fact, can be viewed as a chore) but yet </w:t>
      </w:r>
      <w:r w:rsidR="00E8493D" w:rsidRPr="006751D8">
        <w:rPr>
          <w:color w:val="000000" w:themeColor="text1"/>
          <w:shd w:val="clear" w:color="auto" w:fill="FFFFFF"/>
        </w:rPr>
        <w:t xml:space="preserve">can be viewed as being </w:t>
      </w:r>
      <w:r w:rsidR="003C5247" w:rsidRPr="006751D8">
        <w:rPr>
          <w:color w:val="000000" w:themeColor="text1"/>
          <w:shd w:val="clear" w:color="auto" w:fill="FFFFFF"/>
        </w:rPr>
        <w:t>meaningful</w:t>
      </w:r>
      <w:r w:rsidR="00CA74D3" w:rsidRPr="006751D8">
        <w:rPr>
          <w:color w:val="000000" w:themeColor="text1"/>
          <w:shd w:val="clear" w:color="auto" w:fill="FFFFFF"/>
        </w:rPr>
        <w:t>. On the other hand,</w:t>
      </w:r>
      <w:r w:rsidR="003C5247" w:rsidRPr="006751D8">
        <w:t xml:space="preserve"> time spent watching television </w:t>
      </w:r>
      <w:r w:rsidR="00CA74D3" w:rsidRPr="006751D8">
        <w:t xml:space="preserve">may lead to momentary happiness, but may not be considered very meaningful </w:t>
      </w:r>
      <w:r w:rsidR="003C5247" w:rsidRPr="006751D8">
        <w:t xml:space="preserve">(Kahneman and Krueger, 2006). </w:t>
      </w:r>
      <w:r w:rsidR="00CA74D3" w:rsidRPr="006751D8">
        <w:t xml:space="preserve">Similarly, earlier research has clearly documented the unique nature of the negative emotions. Indeed, correlations across negative emotions tend to be much lower than those across positive emotions (see, for example, </w:t>
      </w:r>
      <w:r w:rsidR="00EA2B93" w:rsidRPr="006751D8">
        <w:t>Kapteyn et al., 201</w:t>
      </w:r>
      <w:r w:rsidR="00842474" w:rsidRPr="006751D8">
        <w:t>5</w:t>
      </w:r>
      <w:r w:rsidR="00EA2B93" w:rsidRPr="006751D8">
        <w:t>)</w:t>
      </w:r>
      <w:r w:rsidR="00CA74D3" w:rsidRPr="006751D8">
        <w:t>.</w:t>
      </w:r>
      <w:r w:rsidR="00EA2B93" w:rsidRPr="006751D8">
        <w:t xml:space="preserve"> </w:t>
      </w:r>
      <w:r w:rsidR="00CA74D3" w:rsidRPr="006751D8">
        <w:rPr>
          <w:color w:val="000000" w:themeColor="text1"/>
          <w:shd w:val="clear" w:color="auto" w:fill="FFFFFF"/>
        </w:rPr>
        <w:t xml:space="preserve">These results </w:t>
      </w:r>
      <w:r w:rsidRPr="006751D8">
        <w:rPr>
          <w:color w:val="000000" w:themeColor="text1"/>
          <w:shd w:val="clear" w:color="auto" w:fill="FFFFFF"/>
        </w:rPr>
        <w:t xml:space="preserve">suggest that a multivariate analysis that simultaneously and explicitly considers all emotions, and the correlations among them, would be an appropriate methodological approach to model feelings of </w:t>
      </w:r>
      <w:r w:rsidR="00A33FF8" w:rsidRPr="006751D8">
        <w:rPr>
          <w:color w:val="000000" w:themeColor="text1"/>
          <w:shd w:val="clear" w:color="auto" w:fill="FFFFFF"/>
        </w:rPr>
        <w:t>emotions</w:t>
      </w:r>
      <w:r w:rsidRPr="006751D8">
        <w:rPr>
          <w:color w:val="000000" w:themeColor="text1"/>
          <w:shd w:val="clear" w:color="auto" w:fill="FFFFFF"/>
        </w:rPr>
        <w:t xml:space="preserve"> associated with walking episodes.</w:t>
      </w:r>
    </w:p>
    <w:p w14:paraId="3B69F558" w14:textId="77777777" w:rsidR="00370C20" w:rsidRPr="006751D8" w:rsidRDefault="00370C20" w:rsidP="003B118B">
      <w:pPr>
        <w:pStyle w:val="NormalWeb"/>
        <w:ind w:firstLine="720"/>
        <w:rPr>
          <w:color w:val="000000" w:themeColor="text1"/>
          <w:shd w:val="clear" w:color="auto" w:fill="FFFFFF"/>
        </w:rPr>
      </w:pPr>
    </w:p>
    <w:p w14:paraId="7D02DCF0" w14:textId="77777777" w:rsidR="00D274BF" w:rsidRPr="006751D8" w:rsidRDefault="00D274BF" w:rsidP="00D274BF">
      <w:pPr>
        <w:pStyle w:val="Heading1"/>
      </w:pPr>
      <w:r w:rsidRPr="006751D8">
        <w:t xml:space="preserve">Data and Sample </w:t>
      </w:r>
      <w:r w:rsidR="00D1704E" w:rsidRPr="006751D8">
        <w:t>Used</w:t>
      </w:r>
    </w:p>
    <w:p w14:paraId="57495537" w14:textId="221A99A2" w:rsidR="00750216" w:rsidRPr="006751D8" w:rsidRDefault="00D274BF" w:rsidP="00D274BF">
      <w:pPr>
        <w:rPr>
          <w:rFonts w:eastAsia="Times New Roman"/>
        </w:rPr>
      </w:pPr>
      <w:r w:rsidRPr="006751D8">
        <w:rPr>
          <w:rFonts w:eastAsia="Times New Roman"/>
        </w:rPr>
        <w:t xml:space="preserve">The data for this study is </w:t>
      </w:r>
      <w:r w:rsidR="00D1704E" w:rsidRPr="006751D8">
        <w:rPr>
          <w:rFonts w:eastAsia="Times New Roman"/>
        </w:rPr>
        <w:t>drawn</w:t>
      </w:r>
      <w:r w:rsidRPr="006751D8">
        <w:rPr>
          <w:rFonts w:eastAsia="Times New Roman"/>
        </w:rPr>
        <w:t xml:space="preserve"> from the American Time Use Survey (ATUS), which is conducted annually by the Bureau of Labor Statistics </w:t>
      </w:r>
      <w:r w:rsidR="00170DFF" w:rsidRPr="006751D8">
        <w:rPr>
          <w:rFonts w:eastAsia="Times New Roman"/>
        </w:rPr>
        <w:t xml:space="preserve">(BLS) </w:t>
      </w:r>
      <w:r w:rsidRPr="006751D8">
        <w:rPr>
          <w:rFonts w:eastAsia="Times New Roman"/>
        </w:rPr>
        <w:t>in the United States</w:t>
      </w:r>
      <w:r w:rsidR="00170DFF" w:rsidRPr="006751D8">
        <w:rPr>
          <w:rFonts w:eastAsia="Times New Roman"/>
        </w:rPr>
        <w:t xml:space="preserve"> since 2003</w:t>
      </w:r>
      <w:r w:rsidRPr="006751D8">
        <w:rPr>
          <w:rFonts w:eastAsia="Times New Roman"/>
        </w:rPr>
        <w:t xml:space="preserve">. </w:t>
      </w:r>
      <w:r w:rsidR="00170DFF" w:rsidRPr="006751D8">
        <w:rPr>
          <w:rFonts w:eastAsia="Times New Roman"/>
        </w:rPr>
        <w:t xml:space="preserve">The ATUS gathers detailed 24-hour time use data for a sample of residents aged 15 years and over. </w:t>
      </w:r>
      <w:r w:rsidRPr="006751D8">
        <w:rPr>
          <w:rFonts w:eastAsia="Times New Roman"/>
        </w:rPr>
        <w:t xml:space="preserve">The ATUS </w:t>
      </w:r>
      <w:r w:rsidR="00170DFF" w:rsidRPr="006751D8">
        <w:rPr>
          <w:rFonts w:eastAsia="Times New Roman"/>
        </w:rPr>
        <w:lastRenderedPageBreak/>
        <w:t>data primarily consists of</w:t>
      </w:r>
      <w:r w:rsidRPr="006751D8">
        <w:rPr>
          <w:rFonts w:eastAsia="Times New Roman"/>
        </w:rPr>
        <w:t xml:space="preserve"> information </w:t>
      </w:r>
      <w:r w:rsidR="00170DFF" w:rsidRPr="006751D8">
        <w:rPr>
          <w:rFonts w:eastAsia="Times New Roman"/>
        </w:rPr>
        <w:t>on</w:t>
      </w:r>
      <w:r w:rsidRPr="006751D8">
        <w:rPr>
          <w:rFonts w:eastAsia="Times New Roman"/>
        </w:rPr>
        <w:t xml:space="preserve"> activity participation and socio-demographic characteristics of a nationally representative sample. In each of the years of 2010, 2012, and 2013, the survey included a special well-being module </w:t>
      </w:r>
      <w:r w:rsidR="00170DFF" w:rsidRPr="006751D8">
        <w:rPr>
          <w:rFonts w:eastAsia="Times New Roman"/>
        </w:rPr>
        <w:t xml:space="preserve">in which respondents recorded </w:t>
      </w:r>
      <w:r w:rsidRPr="006751D8">
        <w:rPr>
          <w:rFonts w:eastAsia="Times New Roman"/>
        </w:rPr>
        <w:t>the</w:t>
      </w:r>
      <w:r w:rsidR="00170DFF" w:rsidRPr="006751D8">
        <w:rPr>
          <w:rFonts w:eastAsia="Times New Roman"/>
        </w:rPr>
        <w:t>ir subjective</w:t>
      </w:r>
      <w:r w:rsidRPr="006751D8">
        <w:rPr>
          <w:rFonts w:eastAsia="Times New Roman"/>
        </w:rPr>
        <w:t xml:space="preserve"> emotional </w:t>
      </w:r>
      <w:r w:rsidR="0060478F" w:rsidRPr="006751D8">
        <w:rPr>
          <w:rFonts w:eastAsia="Times New Roman"/>
        </w:rPr>
        <w:t>ratings</w:t>
      </w:r>
      <w:r w:rsidRPr="006751D8">
        <w:rPr>
          <w:rFonts w:eastAsia="Times New Roman"/>
        </w:rPr>
        <w:t xml:space="preserve"> </w:t>
      </w:r>
      <w:r w:rsidR="00170DFF" w:rsidRPr="006751D8">
        <w:rPr>
          <w:rFonts w:eastAsia="Times New Roman"/>
        </w:rPr>
        <w:t xml:space="preserve">for </w:t>
      </w:r>
      <w:r w:rsidRPr="006751D8">
        <w:rPr>
          <w:rFonts w:eastAsia="Times New Roman"/>
        </w:rPr>
        <w:t>three randomly selected activit</w:t>
      </w:r>
      <w:r w:rsidR="00D1704E" w:rsidRPr="006751D8">
        <w:rPr>
          <w:rFonts w:eastAsia="Times New Roman"/>
        </w:rPr>
        <w:t>y episodes</w:t>
      </w:r>
      <w:r w:rsidRPr="006751D8">
        <w:rPr>
          <w:rFonts w:eastAsia="Times New Roman"/>
        </w:rPr>
        <w:t xml:space="preserve">. Respondents were asked to rate the intensity of six emotions on a seven-point scale </w:t>
      </w:r>
      <w:r w:rsidR="00170DFF" w:rsidRPr="006751D8">
        <w:rPr>
          <w:rFonts w:eastAsia="Times New Roman"/>
        </w:rPr>
        <w:t xml:space="preserve">(0 through 6) </w:t>
      </w:r>
      <w:r w:rsidRPr="006751D8">
        <w:rPr>
          <w:rFonts w:eastAsia="Times New Roman"/>
        </w:rPr>
        <w:t xml:space="preserve">in which higher ratings indicated a stronger </w:t>
      </w:r>
      <w:r w:rsidR="00170DFF" w:rsidRPr="006751D8">
        <w:rPr>
          <w:rFonts w:eastAsia="Times New Roman"/>
        </w:rPr>
        <w:t>intensity</w:t>
      </w:r>
      <w:r w:rsidRPr="006751D8">
        <w:rPr>
          <w:rFonts w:eastAsia="Times New Roman"/>
        </w:rPr>
        <w:t xml:space="preserve"> of th</w:t>
      </w:r>
      <w:r w:rsidR="00170DFF" w:rsidRPr="006751D8">
        <w:rPr>
          <w:rFonts w:eastAsia="Times New Roman"/>
        </w:rPr>
        <w:t>e</w:t>
      </w:r>
      <w:r w:rsidRPr="006751D8">
        <w:rPr>
          <w:rFonts w:eastAsia="Times New Roman"/>
        </w:rPr>
        <w:t xml:space="preserve"> emotion. </w:t>
      </w:r>
      <w:r w:rsidR="004530FD" w:rsidRPr="006751D8">
        <w:t>In this study, we exclude the ‘sadness’ emotion in the analysis of walk episodes and focus only on the remaining five emotions</w:t>
      </w:r>
      <w:r w:rsidR="004530FD" w:rsidRPr="006751D8">
        <w:rPr>
          <w:rStyle w:val="FootnoteReference"/>
        </w:rPr>
        <w:footnoteReference w:id="2"/>
      </w:r>
      <w:r w:rsidR="004530FD" w:rsidRPr="006751D8">
        <w:t>.</w:t>
      </w:r>
      <w:r w:rsidRPr="006751D8">
        <w:rPr>
          <w:rFonts w:eastAsia="Times New Roman"/>
        </w:rPr>
        <w:t xml:space="preserve"> </w:t>
      </w:r>
    </w:p>
    <w:p w14:paraId="71E2EC74" w14:textId="5624CE17" w:rsidR="00D1704E" w:rsidRPr="006751D8" w:rsidRDefault="00750216" w:rsidP="00F90656">
      <w:pPr>
        <w:ind w:firstLine="720"/>
        <w:rPr>
          <w:rFonts w:eastAsia="Times New Roman"/>
        </w:rPr>
      </w:pPr>
      <w:r w:rsidRPr="006751D8">
        <w:rPr>
          <w:rFonts w:eastAsia="Times New Roman"/>
        </w:rPr>
        <w:t>The data preparation process entailed extracting information on walk-related activity episodes f</w:t>
      </w:r>
      <w:r w:rsidR="00524AD7" w:rsidRPr="006751D8">
        <w:rPr>
          <w:rFonts w:eastAsia="Times New Roman"/>
        </w:rPr>
        <w:t>rom the three</w:t>
      </w:r>
      <w:r w:rsidR="00170DFF" w:rsidRPr="006751D8">
        <w:rPr>
          <w:rFonts w:eastAsia="Times New Roman"/>
        </w:rPr>
        <w:t xml:space="preserve"> </w:t>
      </w:r>
      <w:r w:rsidR="00524AD7" w:rsidRPr="006751D8">
        <w:rPr>
          <w:rFonts w:eastAsia="Times New Roman"/>
        </w:rPr>
        <w:t>yea</w:t>
      </w:r>
      <w:r w:rsidR="00170DFF" w:rsidRPr="006751D8">
        <w:rPr>
          <w:rFonts w:eastAsia="Times New Roman"/>
        </w:rPr>
        <w:t xml:space="preserve">rs of </w:t>
      </w:r>
      <w:r w:rsidR="00524AD7" w:rsidRPr="006751D8">
        <w:rPr>
          <w:rFonts w:eastAsia="Times New Roman"/>
        </w:rPr>
        <w:t>ATUS well-being modules</w:t>
      </w:r>
      <w:r w:rsidR="00D274BF" w:rsidRPr="006751D8">
        <w:rPr>
          <w:rFonts w:eastAsia="Times New Roman"/>
        </w:rPr>
        <w:t xml:space="preserve">. Walking </w:t>
      </w:r>
      <w:r w:rsidR="00170DFF" w:rsidRPr="006751D8">
        <w:rPr>
          <w:rFonts w:eastAsia="Times New Roman"/>
        </w:rPr>
        <w:t xml:space="preserve">events </w:t>
      </w:r>
      <w:r w:rsidR="00D274BF" w:rsidRPr="006751D8">
        <w:rPr>
          <w:rFonts w:eastAsia="Times New Roman"/>
        </w:rPr>
        <w:t xml:space="preserve">reported </w:t>
      </w:r>
      <w:r w:rsidR="00170DFF" w:rsidRPr="006751D8">
        <w:rPr>
          <w:rFonts w:eastAsia="Times New Roman"/>
        </w:rPr>
        <w:t xml:space="preserve">as being undertaken for activities classified under the </w:t>
      </w:r>
      <w:r w:rsidR="00D274BF" w:rsidRPr="006751D8">
        <w:rPr>
          <w:rFonts w:eastAsia="Times New Roman"/>
          <w:i/>
        </w:rPr>
        <w:t>recreational</w:t>
      </w:r>
      <w:r w:rsidR="00D274BF" w:rsidRPr="006751D8">
        <w:rPr>
          <w:rFonts w:eastAsia="Times New Roman"/>
        </w:rPr>
        <w:t xml:space="preserve"> code</w:t>
      </w:r>
      <w:r w:rsidR="00170DFF" w:rsidRPr="006751D8">
        <w:rPr>
          <w:rFonts w:eastAsia="Times New Roman"/>
        </w:rPr>
        <w:t xml:space="preserve"> </w:t>
      </w:r>
      <w:r w:rsidR="00D274BF" w:rsidRPr="006751D8">
        <w:rPr>
          <w:rFonts w:eastAsia="Times New Roman"/>
        </w:rPr>
        <w:t xml:space="preserve">were </w:t>
      </w:r>
      <w:r w:rsidR="00D1704E" w:rsidRPr="006751D8">
        <w:rPr>
          <w:rFonts w:eastAsia="Times New Roman"/>
        </w:rPr>
        <w:t xml:space="preserve">designated </w:t>
      </w:r>
      <w:r w:rsidR="00D274BF" w:rsidRPr="006751D8">
        <w:rPr>
          <w:rFonts w:eastAsia="Times New Roman"/>
        </w:rPr>
        <w:t>as recreational walk episodes, wh</w:t>
      </w:r>
      <w:r w:rsidR="00D1704E" w:rsidRPr="006751D8">
        <w:rPr>
          <w:rFonts w:eastAsia="Times New Roman"/>
        </w:rPr>
        <w:t>ile</w:t>
      </w:r>
      <w:r w:rsidR="00D274BF" w:rsidRPr="006751D8">
        <w:rPr>
          <w:rFonts w:eastAsia="Times New Roman"/>
        </w:rPr>
        <w:t xml:space="preserve"> </w:t>
      </w:r>
      <w:r w:rsidR="00170DFF" w:rsidRPr="006751D8">
        <w:rPr>
          <w:rFonts w:eastAsia="Times New Roman"/>
        </w:rPr>
        <w:t xml:space="preserve">all other </w:t>
      </w:r>
      <w:r w:rsidR="00D274BF" w:rsidRPr="006751D8">
        <w:rPr>
          <w:rFonts w:eastAsia="Times New Roman"/>
        </w:rPr>
        <w:t>walk</w:t>
      </w:r>
      <w:r w:rsidR="00170DFF" w:rsidRPr="006751D8">
        <w:rPr>
          <w:rFonts w:eastAsia="Times New Roman"/>
        </w:rPr>
        <w:t>ing</w:t>
      </w:r>
      <w:r w:rsidR="00D274BF" w:rsidRPr="006751D8">
        <w:rPr>
          <w:rFonts w:eastAsia="Times New Roman"/>
        </w:rPr>
        <w:t xml:space="preserve"> </w:t>
      </w:r>
      <w:r w:rsidR="00170DFF" w:rsidRPr="006751D8">
        <w:rPr>
          <w:rFonts w:eastAsia="Times New Roman"/>
        </w:rPr>
        <w:t>events</w:t>
      </w:r>
      <w:r w:rsidR="00D274BF" w:rsidRPr="006751D8">
        <w:rPr>
          <w:rFonts w:eastAsia="Times New Roman"/>
        </w:rPr>
        <w:t xml:space="preserve"> (</w:t>
      </w:r>
      <w:r w:rsidR="00170DFF" w:rsidRPr="006751D8">
        <w:rPr>
          <w:rFonts w:eastAsia="Times New Roman"/>
        </w:rPr>
        <w:t>for participating in non-recreational activities</w:t>
      </w:r>
      <w:r w:rsidR="00D274BF" w:rsidRPr="006751D8">
        <w:rPr>
          <w:rFonts w:eastAsia="Times New Roman"/>
        </w:rPr>
        <w:t xml:space="preserve">) were </w:t>
      </w:r>
      <w:r w:rsidR="00D1704E" w:rsidRPr="006751D8">
        <w:rPr>
          <w:rFonts w:eastAsia="Times New Roman"/>
        </w:rPr>
        <w:t xml:space="preserve">designated </w:t>
      </w:r>
      <w:r w:rsidR="00D274BF" w:rsidRPr="006751D8">
        <w:rPr>
          <w:rFonts w:eastAsia="Times New Roman"/>
        </w:rPr>
        <w:t xml:space="preserve">as utilitarian walk episodes. A total of 1638 walk </w:t>
      </w:r>
      <w:r w:rsidR="00D1704E" w:rsidRPr="006751D8">
        <w:rPr>
          <w:rFonts w:eastAsia="Times New Roman"/>
        </w:rPr>
        <w:t>episodes</w:t>
      </w:r>
      <w:r w:rsidR="00D274BF" w:rsidRPr="006751D8">
        <w:rPr>
          <w:rFonts w:eastAsia="Times New Roman"/>
        </w:rPr>
        <w:t xml:space="preserve"> were </w:t>
      </w:r>
      <w:r w:rsidR="00D1704E" w:rsidRPr="006751D8">
        <w:rPr>
          <w:rFonts w:eastAsia="Times New Roman"/>
        </w:rPr>
        <w:t xml:space="preserve">available for analysis.  However, </w:t>
      </w:r>
      <w:r w:rsidR="0060478F" w:rsidRPr="006751D8">
        <w:rPr>
          <w:rFonts w:eastAsia="Times New Roman"/>
        </w:rPr>
        <w:t>emotional</w:t>
      </w:r>
      <w:r w:rsidR="00D274BF" w:rsidRPr="006751D8">
        <w:rPr>
          <w:rFonts w:eastAsia="Times New Roman"/>
        </w:rPr>
        <w:t xml:space="preserve"> ratings for </w:t>
      </w:r>
      <w:r w:rsidR="00D1704E" w:rsidRPr="006751D8">
        <w:rPr>
          <w:rFonts w:eastAsia="Times New Roman"/>
        </w:rPr>
        <w:t xml:space="preserve">a </w:t>
      </w:r>
      <w:r w:rsidR="00D274BF" w:rsidRPr="006751D8">
        <w:rPr>
          <w:rFonts w:eastAsia="Times New Roman"/>
        </w:rPr>
        <w:t>few of the observations were found to be missing</w:t>
      </w:r>
      <w:r w:rsidR="007376C2" w:rsidRPr="006751D8">
        <w:rPr>
          <w:rFonts w:eastAsia="Times New Roman"/>
        </w:rPr>
        <w:t xml:space="preserve"> and were removed</w:t>
      </w:r>
      <w:r w:rsidR="00D274BF" w:rsidRPr="006751D8">
        <w:rPr>
          <w:rFonts w:eastAsia="Times New Roman"/>
        </w:rPr>
        <w:t xml:space="preserve"> from the </w:t>
      </w:r>
      <w:r w:rsidR="00D1704E" w:rsidRPr="006751D8">
        <w:rPr>
          <w:rFonts w:eastAsia="Times New Roman"/>
        </w:rPr>
        <w:t>sample</w:t>
      </w:r>
      <w:r w:rsidR="00D274BF" w:rsidRPr="006751D8">
        <w:rPr>
          <w:rFonts w:eastAsia="Times New Roman"/>
        </w:rPr>
        <w:t>. After data cleaning</w:t>
      </w:r>
      <w:r w:rsidR="00170DFF" w:rsidRPr="006751D8">
        <w:rPr>
          <w:rFonts w:eastAsia="Times New Roman"/>
        </w:rPr>
        <w:t>,</w:t>
      </w:r>
      <w:r w:rsidR="00D274BF" w:rsidRPr="006751D8">
        <w:rPr>
          <w:rFonts w:eastAsia="Times New Roman"/>
        </w:rPr>
        <w:t xml:space="preserve"> the final </w:t>
      </w:r>
      <w:r w:rsidR="00D1704E" w:rsidRPr="006751D8">
        <w:rPr>
          <w:rFonts w:eastAsia="Times New Roman"/>
        </w:rPr>
        <w:t xml:space="preserve">sample included </w:t>
      </w:r>
      <w:r w:rsidR="00D274BF" w:rsidRPr="006751D8">
        <w:rPr>
          <w:rFonts w:eastAsia="Times New Roman"/>
        </w:rPr>
        <w:t>1583 walk episodes.</w:t>
      </w:r>
      <w:r w:rsidR="00010FF1" w:rsidRPr="006751D8">
        <w:rPr>
          <w:rFonts w:eastAsia="Times New Roman"/>
        </w:rPr>
        <w:t xml:space="preserve"> </w:t>
      </w:r>
      <w:r w:rsidR="008547EF" w:rsidRPr="006751D8">
        <w:rPr>
          <w:rFonts w:eastAsia="Times New Roman"/>
        </w:rPr>
        <w:t>In some cases, the same individuals reported the</w:t>
      </w:r>
      <w:r w:rsidR="0089410D" w:rsidRPr="006751D8">
        <w:rPr>
          <w:rFonts w:eastAsia="Times New Roman"/>
        </w:rPr>
        <w:t xml:space="preserve"> </w:t>
      </w:r>
      <w:r w:rsidR="008547EF" w:rsidRPr="006751D8">
        <w:rPr>
          <w:rFonts w:eastAsia="Times New Roman"/>
        </w:rPr>
        <w:t>ratings for more than one walk episode; therefore, the final sample of 1583 episodes correspond</w:t>
      </w:r>
      <w:r w:rsidR="00170DFF" w:rsidRPr="006751D8">
        <w:rPr>
          <w:rFonts w:eastAsia="Times New Roman"/>
        </w:rPr>
        <w:t>s</w:t>
      </w:r>
      <w:r w:rsidR="008547EF" w:rsidRPr="006751D8">
        <w:rPr>
          <w:rFonts w:eastAsia="Times New Roman"/>
        </w:rPr>
        <w:t xml:space="preserve"> to 1326 unique individuals. </w:t>
      </w:r>
    </w:p>
    <w:p w14:paraId="7C0404A1" w14:textId="5B5AA44E" w:rsidR="009C4AE5" w:rsidRDefault="00170DFF" w:rsidP="009C4AE5">
      <w:pPr>
        <w:ind w:firstLine="720"/>
        <w:rPr>
          <w:rFonts w:eastAsia="Times New Roman"/>
        </w:rPr>
      </w:pPr>
      <w:r w:rsidRPr="006751D8">
        <w:rPr>
          <w:bCs/>
        </w:rPr>
        <w:t xml:space="preserve">Table 1 provides a summary of the descriptive characteristics of the sample. </w:t>
      </w:r>
      <w:r w:rsidR="0087293F" w:rsidRPr="006751D8">
        <w:rPr>
          <w:bCs/>
        </w:rPr>
        <w:t>Because the walk episode is the unit of analysis</w:t>
      </w:r>
      <w:r w:rsidR="00C11BB2" w:rsidRPr="006751D8">
        <w:rPr>
          <w:bCs/>
        </w:rPr>
        <w:t xml:space="preserve"> in this paper</w:t>
      </w:r>
      <w:r w:rsidR="0087293F" w:rsidRPr="006751D8">
        <w:rPr>
          <w:bCs/>
        </w:rPr>
        <w:t>, the descriptive characteristics are provided at the episode level.</w:t>
      </w:r>
      <w:r w:rsidR="00DC1C00" w:rsidRPr="006751D8">
        <w:rPr>
          <w:bCs/>
        </w:rPr>
        <w:t xml:space="preserve"> </w:t>
      </w:r>
      <w:r w:rsidR="00C11BB2" w:rsidRPr="006751D8">
        <w:rPr>
          <w:bCs/>
        </w:rPr>
        <w:t xml:space="preserve">However, because the number of episodes and the number of unique individuals </w:t>
      </w:r>
      <w:proofErr w:type="gramStart"/>
      <w:r w:rsidR="00C11BB2" w:rsidRPr="006751D8">
        <w:rPr>
          <w:bCs/>
        </w:rPr>
        <w:t>are</w:t>
      </w:r>
      <w:proofErr w:type="gramEnd"/>
      <w:r w:rsidR="00C11BB2" w:rsidRPr="006751D8">
        <w:rPr>
          <w:bCs/>
        </w:rPr>
        <w:t xml:space="preserve"> rather similar in value, the distributions presented reflect the distributions of the sample individuals. </w:t>
      </w:r>
    </w:p>
    <w:p w14:paraId="344B1BFC" w14:textId="164F6FC8" w:rsidR="00D274BF" w:rsidRPr="006751D8" w:rsidRDefault="00D274BF" w:rsidP="00B85A17">
      <w:pPr>
        <w:spacing w:after="120"/>
        <w:contextualSpacing w:val="0"/>
        <w:rPr>
          <w:rFonts w:eastAsia="Times New Roman"/>
        </w:rPr>
      </w:pPr>
      <w:r w:rsidRPr="006751D8">
        <w:rPr>
          <w:rFonts w:eastAsia="Times New Roman"/>
          <w:b/>
        </w:rPr>
        <w:lastRenderedPageBreak/>
        <w:t xml:space="preserve">TABLE </w:t>
      </w:r>
      <w:proofErr w:type="gramStart"/>
      <w:r w:rsidRPr="006751D8">
        <w:rPr>
          <w:rFonts w:eastAsia="Times New Roman"/>
          <w:b/>
        </w:rPr>
        <w:t xml:space="preserve">1 </w:t>
      </w:r>
      <w:r w:rsidR="009E285F" w:rsidRPr="006751D8">
        <w:rPr>
          <w:rFonts w:eastAsia="Times New Roman"/>
          <w:b/>
        </w:rPr>
        <w:t xml:space="preserve"> </w:t>
      </w:r>
      <w:r w:rsidRPr="006751D8">
        <w:rPr>
          <w:rFonts w:eastAsia="Times New Roman"/>
          <w:b/>
        </w:rPr>
        <w:t>Descriptive</w:t>
      </w:r>
      <w:proofErr w:type="gramEnd"/>
      <w:r w:rsidRPr="006751D8">
        <w:rPr>
          <w:rFonts w:eastAsia="Times New Roman"/>
          <w:b/>
        </w:rPr>
        <w:t xml:space="preserve"> </w:t>
      </w:r>
      <w:r w:rsidR="00C11BB2" w:rsidRPr="006751D8">
        <w:rPr>
          <w:rFonts w:eastAsia="Times New Roman"/>
          <w:b/>
        </w:rPr>
        <w:t>Characteristics</w:t>
      </w:r>
      <w:r w:rsidR="0087293F" w:rsidRPr="006751D8">
        <w:rPr>
          <w:rFonts w:eastAsia="Times New Roman"/>
          <w:b/>
        </w:rPr>
        <w:t xml:space="preserve"> of</w:t>
      </w:r>
      <w:r w:rsidRPr="006751D8">
        <w:rPr>
          <w:rFonts w:eastAsia="Times New Roman"/>
          <w:b/>
        </w:rPr>
        <w:t xml:space="preserve"> </w:t>
      </w:r>
      <w:r w:rsidR="0087293F" w:rsidRPr="006751D8">
        <w:rPr>
          <w:rFonts w:eastAsia="Times New Roman"/>
          <w:b/>
        </w:rPr>
        <w:t xml:space="preserve">ATUS </w:t>
      </w:r>
      <w:r w:rsidRPr="006751D8">
        <w:rPr>
          <w:rFonts w:eastAsia="Times New Roman"/>
          <w:b/>
        </w:rPr>
        <w:t>Sample (N = 1583 Walk Episodes)</w:t>
      </w:r>
    </w:p>
    <w:tbl>
      <w:tblPr>
        <w:tblW w:w="5006" w:type="pct"/>
        <w:tblLayout w:type="fixed"/>
        <w:tblLook w:val="04A0" w:firstRow="1" w:lastRow="0" w:firstColumn="1" w:lastColumn="0" w:noHBand="0" w:noVBand="1"/>
      </w:tblPr>
      <w:tblGrid>
        <w:gridCol w:w="2616"/>
        <w:gridCol w:w="1057"/>
        <w:gridCol w:w="990"/>
        <w:gridCol w:w="2836"/>
        <w:gridCol w:w="11"/>
        <w:gridCol w:w="979"/>
        <w:gridCol w:w="17"/>
        <w:gridCol w:w="829"/>
        <w:gridCol w:w="6"/>
      </w:tblGrid>
      <w:tr w:rsidR="004F08A7" w:rsidRPr="006751D8" w14:paraId="6571D938" w14:textId="77777777" w:rsidTr="00410300">
        <w:trPr>
          <w:gridAfter w:val="1"/>
          <w:wAfter w:w="3" w:type="pct"/>
          <w:trHeight w:val="245"/>
          <w:tblHeader/>
        </w:trPr>
        <w:tc>
          <w:tcPr>
            <w:tcW w:w="1400" w:type="pct"/>
            <w:tcBorders>
              <w:top w:val="single" w:sz="12" w:space="0" w:color="auto"/>
              <w:left w:val="double" w:sz="4" w:space="0" w:color="auto"/>
              <w:bottom w:val="single" w:sz="12" w:space="0" w:color="auto"/>
              <w:right w:val="single" w:sz="8" w:space="0" w:color="auto"/>
            </w:tcBorders>
            <w:shd w:val="clear" w:color="auto" w:fill="auto"/>
            <w:vAlign w:val="center"/>
            <w:hideMark/>
          </w:tcPr>
          <w:p w14:paraId="672D3703"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Variable</w:t>
            </w:r>
          </w:p>
        </w:tc>
        <w:tc>
          <w:tcPr>
            <w:tcW w:w="566" w:type="pct"/>
            <w:tcBorders>
              <w:top w:val="single" w:sz="12" w:space="0" w:color="auto"/>
              <w:left w:val="nil"/>
              <w:bottom w:val="single" w:sz="12" w:space="0" w:color="auto"/>
              <w:right w:val="single" w:sz="8" w:space="0" w:color="auto"/>
            </w:tcBorders>
            <w:shd w:val="clear" w:color="auto" w:fill="auto"/>
            <w:vAlign w:val="center"/>
            <w:hideMark/>
          </w:tcPr>
          <w:p w14:paraId="4CA46274"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Count</w:t>
            </w:r>
          </w:p>
        </w:tc>
        <w:tc>
          <w:tcPr>
            <w:tcW w:w="530" w:type="pct"/>
            <w:tcBorders>
              <w:top w:val="single" w:sz="12" w:space="0" w:color="auto"/>
              <w:left w:val="nil"/>
              <w:bottom w:val="single" w:sz="12" w:space="0" w:color="auto"/>
              <w:right w:val="double" w:sz="4" w:space="0" w:color="auto"/>
            </w:tcBorders>
            <w:shd w:val="clear" w:color="auto" w:fill="auto"/>
            <w:vAlign w:val="center"/>
            <w:hideMark/>
          </w:tcPr>
          <w:p w14:paraId="5961D95A"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w:t>
            </w:r>
          </w:p>
        </w:tc>
        <w:tc>
          <w:tcPr>
            <w:tcW w:w="1524" w:type="pct"/>
            <w:gridSpan w:val="2"/>
            <w:tcBorders>
              <w:top w:val="single" w:sz="12" w:space="0" w:color="auto"/>
              <w:left w:val="double" w:sz="4" w:space="0" w:color="auto"/>
              <w:bottom w:val="single" w:sz="12" w:space="0" w:color="auto"/>
              <w:right w:val="single" w:sz="8" w:space="0" w:color="auto"/>
            </w:tcBorders>
            <w:shd w:val="clear" w:color="auto" w:fill="auto"/>
            <w:vAlign w:val="center"/>
            <w:hideMark/>
          </w:tcPr>
          <w:p w14:paraId="19DC2A0A"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Variable</w:t>
            </w:r>
          </w:p>
        </w:tc>
        <w:tc>
          <w:tcPr>
            <w:tcW w:w="533" w:type="pct"/>
            <w:gridSpan w:val="2"/>
            <w:tcBorders>
              <w:top w:val="single" w:sz="12" w:space="0" w:color="auto"/>
              <w:left w:val="nil"/>
              <w:bottom w:val="single" w:sz="12" w:space="0" w:color="auto"/>
              <w:right w:val="single" w:sz="8" w:space="0" w:color="auto"/>
            </w:tcBorders>
            <w:shd w:val="clear" w:color="auto" w:fill="auto"/>
            <w:vAlign w:val="center"/>
            <w:hideMark/>
          </w:tcPr>
          <w:p w14:paraId="2E457B07"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Count</w:t>
            </w:r>
          </w:p>
        </w:tc>
        <w:tc>
          <w:tcPr>
            <w:tcW w:w="444" w:type="pct"/>
            <w:tcBorders>
              <w:top w:val="single" w:sz="12" w:space="0" w:color="auto"/>
              <w:left w:val="nil"/>
              <w:bottom w:val="single" w:sz="12" w:space="0" w:color="auto"/>
              <w:right w:val="double" w:sz="4" w:space="0" w:color="auto"/>
            </w:tcBorders>
            <w:shd w:val="clear" w:color="auto" w:fill="auto"/>
            <w:vAlign w:val="center"/>
            <w:hideMark/>
          </w:tcPr>
          <w:p w14:paraId="3A8D9AA1" w14:textId="77777777" w:rsidR="00EE6C93" w:rsidRPr="006751D8" w:rsidRDefault="00EE6C93" w:rsidP="00EE6C93">
            <w:pPr>
              <w:contextualSpacing w:val="0"/>
              <w:jc w:val="center"/>
              <w:rPr>
                <w:rFonts w:eastAsia="Times New Roman"/>
                <w:b/>
                <w:bCs/>
                <w:color w:val="000000"/>
                <w:sz w:val="22"/>
                <w:szCs w:val="22"/>
                <w:lang w:val="en-IN" w:eastAsia="en-IN"/>
              </w:rPr>
            </w:pPr>
            <w:r w:rsidRPr="006751D8">
              <w:rPr>
                <w:rFonts w:eastAsia="Times New Roman"/>
                <w:b/>
                <w:bCs/>
                <w:color w:val="000000"/>
                <w:sz w:val="22"/>
                <w:szCs w:val="22"/>
                <w:lang w:eastAsia="en-IN"/>
              </w:rPr>
              <w:t>%</w:t>
            </w:r>
          </w:p>
        </w:tc>
      </w:tr>
      <w:tr w:rsidR="00EE6C93" w:rsidRPr="006751D8" w14:paraId="69865F60" w14:textId="77777777" w:rsidTr="00410300">
        <w:trPr>
          <w:gridAfter w:val="1"/>
          <w:wAfter w:w="3" w:type="pct"/>
          <w:trHeight w:val="245"/>
        </w:trPr>
        <w:tc>
          <w:tcPr>
            <w:tcW w:w="4997" w:type="pct"/>
            <w:gridSpan w:val="8"/>
            <w:tcBorders>
              <w:top w:val="single" w:sz="12" w:space="0" w:color="auto"/>
              <w:left w:val="double" w:sz="4" w:space="0" w:color="auto"/>
              <w:bottom w:val="double" w:sz="4" w:space="0" w:color="auto"/>
              <w:right w:val="double" w:sz="4" w:space="0" w:color="auto"/>
            </w:tcBorders>
            <w:shd w:val="clear" w:color="auto" w:fill="auto"/>
            <w:vAlign w:val="center"/>
          </w:tcPr>
          <w:p w14:paraId="575EC3B2" w14:textId="11D351AC" w:rsidR="00EE6C93" w:rsidRPr="006751D8" w:rsidRDefault="00EE6C93" w:rsidP="00EE6C93">
            <w:pPr>
              <w:contextualSpacing w:val="0"/>
              <w:jc w:val="center"/>
              <w:rPr>
                <w:rFonts w:eastAsia="Times New Roman"/>
                <w:b/>
                <w:bCs/>
                <w:i/>
                <w:iCs/>
                <w:color w:val="000000"/>
                <w:sz w:val="20"/>
                <w:szCs w:val="20"/>
                <w:lang w:eastAsia="en-IN"/>
              </w:rPr>
            </w:pPr>
            <w:r w:rsidRPr="006751D8">
              <w:rPr>
                <w:rFonts w:eastAsia="Times New Roman"/>
                <w:b/>
                <w:bCs/>
                <w:i/>
                <w:iCs/>
                <w:color w:val="000000"/>
                <w:sz w:val="22"/>
                <w:szCs w:val="22"/>
                <w:lang w:eastAsia="en-IN"/>
              </w:rPr>
              <w:t>Socio-demographic variables</w:t>
            </w:r>
          </w:p>
        </w:tc>
      </w:tr>
      <w:tr w:rsidR="002F7EF1" w:rsidRPr="006751D8" w14:paraId="42409589" w14:textId="77777777" w:rsidTr="00410300">
        <w:trPr>
          <w:gridAfter w:val="1"/>
          <w:wAfter w:w="3" w:type="pct"/>
          <w:trHeight w:val="245"/>
        </w:trPr>
        <w:tc>
          <w:tcPr>
            <w:tcW w:w="2496" w:type="pct"/>
            <w:gridSpan w:val="3"/>
            <w:tcBorders>
              <w:top w:val="double" w:sz="4" w:space="0" w:color="auto"/>
              <w:left w:val="double" w:sz="4" w:space="0" w:color="auto"/>
              <w:bottom w:val="single" w:sz="8" w:space="0" w:color="auto"/>
              <w:right w:val="double" w:sz="4" w:space="0" w:color="auto"/>
            </w:tcBorders>
            <w:shd w:val="clear" w:color="auto" w:fill="auto"/>
            <w:vAlign w:val="center"/>
            <w:hideMark/>
          </w:tcPr>
          <w:p w14:paraId="5BA7252A"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Age</w:t>
            </w:r>
          </w:p>
        </w:tc>
        <w:tc>
          <w:tcPr>
            <w:tcW w:w="2501" w:type="pct"/>
            <w:gridSpan w:val="5"/>
            <w:tcBorders>
              <w:top w:val="double" w:sz="4" w:space="0" w:color="auto"/>
              <w:left w:val="double" w:sz="4" w:space="0" w:color="auto"/>
              <w:bottom w:val="single" w:sz="8" w:space="0" w:color="auto"/>
              <w:right w:val="double" w:sz="4" w:space="0" w:color="auto"/>
            </w:tcBorders>
            <w:shd w:val="clear" w:color="auto" w:fill="auto"/>
            <w:vAlign w:val="center"/>
            <w:hideMark/>
          </w:tcPr>
          <w:p w14:paraId="3649A4B5"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Annual Household Income</w:t>
            </w:r>
          </w:p>
        </w:tc>
      </w:tr>
      <w:tr w:rsidR="00EE6C93" w:rsidRPr="006751D8" w14:paraId="6D6B4CB9"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42B5842F"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Under 20 years</w:t>
            </w:r>
          </w:p>
        </w:tc>
        <w:tc>
          <w:tcPr>
            <w:tcW w:w="566" w:type="pct"/>
            <w:tcBorders>
              <w:top w:val="nil"/>
              <w:left w:val="single" w:sz="4" w:space="0" w:color="auto"/>
              <w:bottom w:val="nil"/>
              <w:right w:val="single" w:sz="4" w:space="0" w:color="auto"/>
            </w:tcBorders>
            <w:shd w:val="clear" w:color="auto" w:fill="auto"/>
            <w:vAlign w:val="center"/>
            <w:hideMark/>
          </w:tcPr>
          <w:p w14:paraId="489CC9A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176</w:t>
            </w:r>
          </w:p>
        </w:tc>
        <w:tc>
          <w:tcPr>
            <w:tcW w:w="530" w:type="pct"/>
            <w:tcBorders>
              <w:top w:val="nil"/>
              <w:left w:val="single" w:sz="4" w:space="0" w:color="auto"/>
              <w:bottom w:val="nil"/>
              <w:right w:val="double" w:sz="4" w:space="0" w:color="auto"/>
            </w:tcBorders>
            <w:shd w:val="clear" w:color="auto" w:fill="auto"/>
            <w:vAlign w:val="center"/>
            <w:hideMark/>
          </w:tcPr>
          <w:p w14:paraId="41EFF510"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w:t>
            </w:r>
          </w:p>
        </w:tc>
        <w:tc>
          <w:tcPr>
            <w:tcW w:w="1524" w:type="pct"/>
            <w:gridSpan w:val="2"/>
            <w:tcBorders>
              <w:top w:val="nil"/>
              <w:left w:val="double" w:sz="4" w:space="0" w:color="auto"/>
              <w:bottom w:val="nil"/>
              <w:right w:val="single" w:sz="4" w:space="0" w:color="auto"/>
            </w:tcBorders>
            <w:shd w:val="clear" w:color="auto" w:fill="auto"/>
            <w:vAlign w:val="center"/>
            <w:hideMark/>
          </w:tcPr>
          <w:p w14:paraId="2D993CE8"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Under $10,000</w:t>
            </w:r>
          </w:p>
        </w:tc>
        <w:tc>
          <w:tcPr>
            <w:tcW w:w="533" w:type="pct"/>
            <w:gridSpan w:val="2"/>
            <w:tcBorders>
              <w:top w:val="nil"/>
              <w:left w:val="single" w:sz="4" w:space="0" w:color="auto"/>
              <w:bottom w:val="nil"/>
              <w:right w:val="single" w:sz="4" w:space="0" w:color="auto"/>
            </w:tcBorders>
            <w:shd w:val="clear" w:color="auto" w:fill="auto"/>
            <w:vAlign w:val="center"/>
            <w:hideMark/>
          </w:tcPr>
          <w:p w14:paraId="6AC25ECE"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175</w:t>
            </w:r>
          </w:p>
        </w:tc>
        <w:tc>
          <w:tcPr>
            <w:tcW w:w="444" w:type="pct"/>
            <w:tcBorders>
              <w:top w:val="nil"/>
              <w:left w:val="single" w:sz="4" w:space="0" w:color="auto"/>
              <w:bottom w:val="nil"/>
              <w:right w:val="double" w:sz="4" w:space="0" w:color="auto"/>
            </w:tcBorders>
            <w:shd w:val="clear" w:color="auto" w:fill="auto"/>
            <w:vAlign w:val="center"/>
            <w:hideMark/>
          </w:tcPr>
          <w:p w14:paraId="3DBBEC7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w:t>
            </w:r>
          </w:p>
        </w:tc>
      </w:tr>
      <w:tr w:rsidR="00EE6C93" w:rsidRPr="006751D8" w14:paraId="6D6434EE"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486B379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20-35 years</w:t>
            </w:r>
          </w:p>
        </w:tc>
        <w:tc>
          <w:tcPr>
            <w:tcW w:w="566" w:type="pct"/>
            <w:tcBorders>
              <w:top w:val="nil"/>
              <w:left w:val="single" w:sz="4" w:space="0" w:color="auto"/>
              <w:bottom w:val="nil"/>
              <w:right w:val="single" w:sz="4" w:space="0" w:color="auto"/>
            </w:tcBorders>
            <w:shd w:val="clear" w:color="auto" w:fill="auto"/>
            <w:vAlign w:val="center"/>
            <w:hideMark/>
          </w:tcPr>
          <w:p w14:paraId="5440625D"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410</w:t>
            </w:r>
          </w:p>
        </w:tc>
        <w:tc>
          <w:tcPr>
            <w:tcW w:w="530" w:type="pct"/>
            <w:tcBorders>
              <w:top w:val="nil"/>
              <w:left w:val="single" w:sz="4" w:space="0" w:color="auto"/>
              <w:bottom w:val="nil"/>
              <w:right w:val="double" w:sz="4" w:space="0" w:color="auto"/>
            </w:tcBorders>
            <w:shd w:val="clear" w:color="auto" w:fill="auto"/>
            <w:vAlign w:val="center"/>
            <w:hideMark/>
          </w:tcPr>
          <w:p w14:paraId="450A60B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26%</w:t>
            </w:r>
          </w:p>
        </w:tc>
        <w:tc>
          <w:tcPr>
            <w:tcW w:w="1524" w:type="pct"/>
            <w:gridSpan w:val="2"/>
            <w:tcBorders>
              <w:top w:val="nil"/>
              <w:left w:val="double" w:sz="4" w:space="0" w:color="auto"/>
              <w:bottom w:val="nil"/>
              <w:right w:val="single" w:sz="4" w:space="0" w:color="auto"/>
            </w:tcBorders>
            <w:shd w:val="clear" w:color="auto" w:fill="auto"/>
            <w:vAlign w:val="center"/>
            <w:hideMark/>
          </w:tcPr>
          <w:p w14:paraId="3A2CA7D7"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$10,000-$19,999</w:t>
            </w:r>
          </w:p>
        </w:tc>
        <w:tc>
          <w:tcPr>
            <w:tcW w:w="533" w:type="pct"/>
            <w:gridSpan w:val="2"/>
            <w:tcBorders>
              <w:top w:val="nil"/>
              <w:left w:val="single" w:sz="4" w:space="0" w:color="auto"/>
              <w:bottom w:val="nil"/>
              <w:right w:val="single" w:sz="4" w:space="0" w:color="auto"/>
            </w:tcBorders>
            <w:shd w:val="clear" w:color="auto" w:fill="auto"/>
            <w:vAlign w:val="center"/>
            <w:hideMark/>
          </w:tcPr>
          <w:p w14:paraId="5E2FC3C3"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227</w:t>
            </w:r>
          </w:p>
        </w:tc>
        <w:tc>
          <w:tcPr>
            <w:tcW w:w="444" w:type="pct"/>
            <w:tcBorders>
              <w:top w:val="nil"/>
              <w:left w:val="single" w:sz="4" w:space="0" w:color="auto"/>
              <w:bottom w:val="nil"/>
              <w:right w:val="double" w:sz="4" w:space="0" w:color="auto"/>
            </w:tcBorders>
            <w:shd w:val="clear" w:color="auto" w:fill="auto"/>
            <w:vAlign w:val="center"/>
            <w:hideMark/>
          </w:tcPr>
          <w:p w14:paraId="6975F5D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14%</w:t>
            </w:r>
          </w:p>
        </w:tc>
      </w:tr>
      <w:tr w:rsidR="00EE6C93" w:rsidRPr="006751D8" w14:paraId="410B3902"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384F7EC7"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36-50 years</w:t>
            </w:r>
          </w:p>
        </w:tc>
        <w:tc>
          <w:tcPr>
            <w:tcW w:w="566" w:type="pct"/>
            <w:tcBorders>
              <w:top w:val="nil"/>
              <w:left w:val="single" w:sz="4" w:space="0" w:color="auto"/>
              <w:bottom w:val="nil"/>
              <w:right w:val="single" w:sz="4" w:space="0" w:color="auto"/>
            </w:tcBorders>
            <w:shd w:val="clear" w:color="auto" w:fill="auto"/>
            <w:vAlign w:val="center"/>
            <w:hideMark/>
          </w:tcPr>
          <w:p w14:paraId="5CBF7CEC"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404</w:t>
            </w:r>
          </w:p>
        </w:tc>
        <w:tc>
          <w:tcPr>
            <w:tcW w:w="530" w:type="pct"/>
            <w:tcBorders>
              <w:top w:val="nil"/>
              <w:left w:val="single" w:sz="4" w:space="0" w:color="auto"/>
              <w:bottom w:val="nil"/>
              <w:right w:val="double" w:sz="4" w:space="0" w:color="auto"/>
            </w:tcBorders>
            <w:shd w:val="clear" w:color="auto" w:fill="auto"/>
            <w:vAlign w:val="center"/>
            <w:hideMark/>
          </w:tcPr>
          <w:p w14:paraId="3928416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26%</w:t>
            </w:r>
          </w:p>
        </w:tc>
        <w:tc>
          <w:tcPr>
            <w:tcW w:w="1524" w:type="pct"/>
            <w:gridSpan w:val="2"/>
            <w:tcBorders>
              <w:top w:val="nil"/>
              <w:left w:val="double" w:sz="4" w:space="0" w:color="auto"/>
              <w:bottom w:val="nil"/>
              <w:right w:val="single" w:sz="4" w:space="0" w:color="auto"/>
            </w:tcBorders>
            <w:shd w:val="clear" w:color="auto" w:fill="auto"/>
            <w:vAlign w:val="center"/>
            <w:hideMark/>
          </w:tcPr>
          <w:p w14:paraId="5861D3D3"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$20,000-$34,999</w:t>
            </w:r>
          </w:p>
        </w:tc>
        <w:tc>
          <w:tcPr>
            <w:tcW w:w="533" w:type="pct"/>
            <w:gridSpan w:val="2"/>
            <w:tcBorders>
              <w:top w:val="nil"/>
              <w:left w:val="single" w:sz="4" w:space="0" w:color="auto"/>
              <w:bottom w:val="nil"/>
              <w:right w:val="single" w:sz="4" w:space="0" w:color="auto"/>
            </w:tcBorders>
            <w:shd w:val="clear" w:color="auto" w:fill="auto"/>
            <w:vAlign w:val="center"/>
            <w:hideMark/>
          </w:tcPr>
          <w:p w14:paraId="3C08237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276</w:t>
            </w:r>
          </w:p>
        </w:tc>
        <w:tc>
          <w:tcPr>
            <w:tcW w:w="444" w:type="pct"/>
            <w:tcBorders>
              <w:top w:val="nil"/>
              <w:left w:val="single" w:sz="4" w:space="0" w:color="auto"/>
              <w:bottom w:val="nil"/>
              <w:right w:val="double" w:sz="4" w:space="0" w:color="auto"/>
            </w:tcBorders>
            <w:shd w:val="clear" w:color="auto" w:fill="auto"/>
            <w:vAlign w:val="center"/>
            <w:hideMark/>
          </w:tcPr>
          <w:p w14:paraId="1F454F9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w:t>
            </w:r>
          </w:p>
        </w:tc>
      </w:tr>
      <w:tr w:rsidR="00EE6C93" w:rsidRPr="006751D8" w14:paraId="4433DA65"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6696E3CE"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51-65 years</w:t>
            </w:r>
          </w:p>
        </w:tc>
        <w:tc>
          <w:tcPr>
            <w:tcW w:w="566" w:type="pct"/>
            <w:tcBorders>
              <w:top w:val="nil"/>
              <w:left w:val="single" w:sz="4" w:space="0" w:color="auto"/>
              <w:bottom w:val="nil"/>
              <w:right w:val="single" w:sz="4" w:space="0" w:color="auto"/>
            </w:tcBorders>
            <w:shd w:val="clear" w:color="auto" w:fill="auto"/>
            <w:vAlign w:val="center"/>
            <w:hideMark/>
          </w:tcPr>
          <w:p w14:paraId="45AE4D1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349</w:t>
            </w:r>
          </w:p>
        </w:tc>
        <w:tc>
          <w:tcPr>
            <w:tcW w:w="530" w:type="pct"/>
            <w:tcBorders>
              <w:top w:val="nil"/>
              <w:left w:val="single" w:sz="4" w:space="0" w:color="auto"/>
              <w:bottom w:val="nil"/>
              <w:right w:val="double" w:sz="4" w:space="0" w:color="auto"/>
            </w:tcBorders>
            <w:shd w:val="clear" w:color="auto" w:fill="auto"/>
            <w:vAlign w:val="center"/>
            <w:hideMark/>
          </w:tcPr>
          <w:p w14:paraId="4AD17EB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22%</w:t>
            </w:r>
          </w:p>
        </w:tc>
        <w:tc>
          <w:tcPr>
            <w:tcW w:w="1524" w:type="pct"/>
            <w:gridSpan w:val="2"/>
            <w:tcBorders>
              <w:top w:val="nil"/>
              <w:left w:val="double" w:sz="4" w:space="0" w:color="auto"/>
              <w:bottom w:val="nil"/>
              <w:right w:val="single" w:sz="4" w:space="0" w:color="auto"/>
            </w:tcBorders>
            <w:shd w:val="clear" w:color="auto" w:fill="auto"/>
            <w:vAlign w:val="center"/>
            <w:hideMark/>
          </w:tcPr>
          <w:p w14:paraId="61F643BC"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$35,000-$49,999</w:t>
            </w:r>
          </w:p>
        </w:tc>
        <w:tc>
          <w:tcPr>
            <w:tcW w:w="533" w:type="pct"/>
            <w:gridSpan w:val="2"/>
            <w:tcBorders>
              <w:top w:val="nil"/>
              <w:left w:val="single" w:sz="4" w:space="0" w:color="auto"/>
              <w:bottom w:val="nil"/>
              <w:right w:val="single" w:sz="4" w:space="0" w:color="auto"/>
            </w:tcBorders>
            <w:shd w:val="clear" w:color="auto" w:fill="auto"/>
            <w:vAlign w:val="center"/>
            <w:hideMark/>
          </w:tcPr>
          <w:p w14:paraId="3F9171AB"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207</w:t>
            </w:r>
          </w:p>
        </w:tc>
        <w:tc>
          <w:tcPr>
            <w:tcW w:w="444" w:type="pct"/>
            <w:tcBorders>
              <w:top w:val="nil"/>
              <w:left w:val="single" w:sz="4" w:space="0" w:color="auto"/>
              <w:bottom w:val="nil"/>
              <w:right w:val="double" w:sz="4" w:space="0" w:color="auto"/>
            </w:tcBorders>
            <w:shd w:val="clear" w:color="auto" w:fill="auto"/>
            <w:vAlign w:val="center"/>
            <w:hideMark/>
          </w:tcPr>
          <w:p w14:paraId="49C275F3"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13%</w:t>
            </w:r>
          </w:p>
        </w:tc>
      </w:tr>
      <w:tr w:rsidR="00EE6C93" w:rsidRPr="006751D8" w14:paraId="0E677EBE" w14:textId="77777777" w:rsidTr="00410300">
        <w:trPr>
          <w:gridAfter w:val="1"/>
          <w:wAfter w:w="3" w:type="pct"/>
          <w:trHeight w:val="245"/>
        </w:trPr>
        <w:tc>
          <w:tcPr>
            <w:tcW w:w="1400" w:type="pct"/>
            <w:tcBorders>
              <w:top w:val="nil"/>
              <w:left w:val="double" w:sz="4" w:space="0" w:color="auto"/>
              <w:bottom w:val="double" w:sz="6" w:space="0" w:color="auto"/>
              <w:right w:val="single" w:sz="4" w:space="0" w:color="auto"/>
            </w:tcBorders>
            <w:shd w:val="clear" w:color="auto" w:fill="auto"/>
            <w:vAlign w:val="center"/>
            <w:hideMark/>
          </w:tcPr>
          <w:p w14:paraId="144E3CD8"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Over 65 years</w:t>
            </w:r>
          </w:p>
        </w:tc>
        <w:tc>
          <w:tcPr>
            <w:tcW w:w="566" w:type="pct"/>
            <w:tcBorders>
              <w:top w:val="nil"/>
              <w:left w:val="single" w:sz="4" w:space="0" w:color="auto"/>
              <w:bottom w:val="double" w:sz="6" w:space="0" w:color="auto"/>
              <w:right w:val="single" w:sz="4" w:space="0" w:color="auto"/>
            </w:tcBorders>
            <w:shd w:val="clear" w:color="auto" w:fill="auto"/>
            <w:vAlign w:val="center"/>
            <w:hideMark/>
          </w:tcPr>
          <w:p w14:paraId="1880F06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244</w:t>
            </w:r>
          </w:p>
        </w:tc>
        <w:tc>
          <w:tcPr>
            <w:tcW w:w="530" w:type="pct"/>
            <w:tcBorders>
              <w:top w:val="nil"/>
              <w:left w:val="single" w:sz="4" w:space="0" w:color="auto"/>
              <w:bottom w:val="double" w:sz="6" w:space="0" w:color="auto"/>
              <w:right w:val="double" w:sz="4" w:space="0" w:color="auto"/>
            </w:tcBorders>
            <w:shd w:val="clear" w:color="auto" w:fill="auto"/>
            <w:vAlign w:val="center"/>
            <w:hideMark/>
          </w:tcPr>
          <w:p w14:paraId="25927EC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15%</w:t>
            </w:r>
          </w:p>
        </w:tc>
        <w:tc>
          <w:tcPr>
            <w:tcW w:w="1524" w:type="pct"/>
            <w:gridSpan w:val="2"/>
            <w:tcBorders>
              <w:top w:val="nil"/>
              <w:left w:val="double" w:sz="4" w:space="0" w:color="auto"/>
              <w:bottom w:val="nil"/>
              <w:right w:val="single" w:sz="4" w:space="0" w:color="auto"/>
            </w:tcBorders>
            <w:shd w:val="clear" w:color="auto" w:fill="auto"/>
            <w:vAlign w:val="center"/>
            <w:hideMark/>
          </w:tcPr>
          <w:p w14:paraId="00163AFD"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$50,000-$99,999</w:t>
            </w:r>
          </w:p>
        </w:tc>
        <w:tc>
          <w:tcPr>
            <w:tcW w:w="533" w:type="pct"/>
            <w:gridSpan w:val="2"/>
            <w:tcBorders>
              <w:top w:val="nil"/>
              <w:left w:val="single" w:sz="4" w:space="0" w:color="auto"/>
              <w:bottom w:val="nil"/>
              <w:right w:val="single" w:sz="4" w:space="0" w:color="auto"/>
            </w:tcBorders>
            <w:shd w:val="clear" w:color="auto" w:fill="auto"/>
            <w:vAlign w:val="center"/>
            <w:hideMark/>
          </w:tcPr>
          <w:p w14:paraId="6FE1B33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405</w:t>
            </w:r>
          </w:p>
        </w:tc>
        <w:tc>
          <w:tcPr>
            <w:tcW w:w="444" w:type="pct"/>
            <w:tcBorders>
              <w:top w:val="nil"/>
              <w:left w:val="single" w:sz="4" w:space="0" w:color="auto"/>
              <w:bottom w:val="nil"/>
              <w:right w:val="double" w:sz="4" w:space="0" w:color="auto"/>
            </w:tcBorders>
            <w:shd w:val="clear" w:color="auto" w:fill="auto"/>
            <w:vAlign w:val="center"/>
            <w:hideMark/>
          </w:tcPr>
          <w:p w14:paraId="40A4D40B"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26%</w:t>
            </w:r>
          </w:p>
        </w:tc>
      </w:tr>
      <w:tr w:rsidR="002F7EF1" w:rsidRPr="006751D8" w14:paraId="6E4C647B"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33760336"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Sex</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5165ED5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$100,000 or more</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4E4EB0FE"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293</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3BE8D55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19%</w:t>
            </w:r>
          </w:p>
        </w:tc>
      </w:tr>
      <w:tr w:rsidR="002F7EF1" w:rsidRPr="006751D8" w14:paraId="61F52B65"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03B7BDA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Female</w:t>
            </w:r>
          </w:p>
        </w:tc>
        <w:tc>
          <w:tcPr>
            <w:tcW w:w="566" w:type="pct"/>
            <w:tcBorders>
              <w:top w:val="nil"/>
              <w:left w:val="single" w:sz="4" w:space="0" w:color="auto"/>
              <w:bottom w:val="nil"/>
              <w:right w:val="single" w:sz="4" w:space="0" w:color="auto"/>
            </w:tcBorders>
            <w:shd w:val="clear" w:color="auto" w:fill="auto"/>
            <w:vAlign w:val="center"/>
            <w:hideMark/>
          </w:tcPr>
          <w:p w14:paraId="3AF3194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806</w:t>
            </w:r>
          </w:p>
        </w:tc>
        <w:tc>
          <w:tcPr>
            <w:tcW w:w="530" w:type="pct"/>
            <w:tcBorders>
              <w:top w:val="nil"/>
              <w:left w:val="single" w:sz="4" w:space="0" w:color="auto"/>
              <w:bottom w:val="nil"/>
              <w:right w:val="double" w:sz="4" w:space="0" w:color="auto"/>
            </w:tcBorders>
            <w:shd w:val="clear" w:color="auto" w:fill="auto"/>
            <w:vAlign w:val="center"/>
            <w:hideMark/>
          </w:tcPr>
          <w:p w14:paraId="1B1D13A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51%</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vAlign w:val="center"/>
            <w:hideMark/>
          </w:tcPr>
          <w:p w14:paraId="4586DDBB"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 xml:space="preserve">Household Size </w:t>
            </w:r>
          </w:p>
        </w:tc>
      </w:tr>
      <w:tr w:rsidR="00EE6C93" w:rsidRPr="006751D8" w14:paraId="66C643F4"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158EA114"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Male</w:t>
            </w:r>
          </w:p>
        </w:tc>
        <w:tc>
          <w:tcPr>
            <w:tcW w:w="566" w:type="pct"/>
            <w:tcBorders>
              <w:top w:val="nil"/>
              <w:left w:val="single" w:sz="4" w:space="0" w:color="auto"/>
              <w:bottom w:val="nil"/>
              <w:right w:val="single" w:sz="4" w:space="0" w:color="auto"/>
            </w:tcBorders>
            <w:shd w:val="clear" w:color="auto" w:fill="auto"/>
            <w:vAlign w:val="center"/>
            <w:hideMark/>
          </w:tcPr>
          <w:p w14:paraId="1BC63883" w14:textId="2A2AD22C" w:rsidR="00EE6C93" w:rsidRPr="006751D8" w:rsidRDefault="004F08A7" w:rsidP="002F7EF1">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777</w:t>
            </w:r>
          </w:p>
        </w:tc>
        <w:tc>
          <w:tcPr>
            <w:tcW w:w="530" w:type="pct"/>
            <w:tcBorders>
              <w:top w:val="nil"/>
              <w:left w:val="single" w:sz="4" w:space="0" w:color="auto"/>
              <w:bottom w:val="nil"/>
              <w:right w:val="double" w:sz="4" w:space="0" w:color="auto"/>
            </w:tcBorders>
            <w:shd w:val="clear" w:color="auto" w:fill="auto"/>
            <w:vAlign w:val="center"/>
            <w:hideMark/>
          </w:tcPr>
          <w:p w14:paraId="1E72AE91" w14:textId="017E9469" w:rsidR="00EE6C93" w:rsidRPr="006751D8" w:rsidRDefault="004F08A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49%</w:t>
            </w:r>
            <w:r w:rsidR="00EE6C93" w:rsidRPr="006751D8">
              <w:rPr>
                <w:rFonts w:eastAsia="Times New Roman"/>
                <w:color w:val="000000"/>
                <w:sz w:val="20"/>
                <w:szCs w:val="20"/>
                <w:lang w:val="en-IN" w:eastAsia="en-IN"/>
              </w:rPr>
              <w:t> </w:t>
            </w:r>
          </w:p>
        </w:tc>
        <w:tc>
          <w:tcPr>
            <w:tcW w:w="1524" w:type="pct"/>
            <w:gridSpan w:val="2"/>
            <w:tcBorders>
              <w:top w:val="nil"/>
              <w:left w:val="double" w:sz="4" w:space="0" w:color="auto"/>
              <w:bottom w:val="nil"/>
              <w:right w:val="single" w:sz="4" w:space="0" w:color="auto"/>
            </w:tcBorders>
            <w:shd w:val="clear" w:color="auto" w:fill="auto"/>
            <w:vAlign w:val="center"/>
            <w:hideMark/>
          </w:tcPr>
          <w:p w14:paraId="309FB443"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1</w:t>
            </w:r>
          </w:p>
        </w:tc>
        <w:tc>
          <w:tcPr>
            <w:tcW w:w="533" w:type="pct"/>
            <w:gridSpan w:val="2"/>
            <w:tcBorders>
              <w:top w:val="nil"/>
              <w:left w:val="single" w:sz="4" w:space="0" w:color="auto"/>
              <w:bottom w:val="nil"/>
              <w:right w:val="single" w:sz="4" w:space="0" w:color="auto"/>
            </w:tcBorders>
            <w:shd w:val="clear" w:color="auto" w:fill="auto"/>
            <w:vAlign w:val="center"/>
            <w:hideMark/>
          </w:tcPr>
          <w:p w14:paraId="79D3420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528</w:t>
            </w:r>
          </w:p>
        </w:tc>
        <w:tc>
          <w:tcPr>
            <w:tcW w:w="444" w:type="pct"/>
            <w:tcBorders>
              <w:top w:val="nil"/>
              <w:left w:val="single" w:sz="4" w:space="0" w:color="auto"/>
              <w:bottom w:val="nil"/>
              <w:right w:val="double" w:sz="4" w:space="0" w:color="auto"/>
            </w:tcBorders>
            <w:shd w:val="clear" w:color="auto" w:fill="auto"/>
            <w:vAlign w:val="center"/>
            <w:hideMark/>
          </w:tcPr>
          <w:p w14:paraId="389928FD"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33%</w:t>
            </w:r>
          </w:p>
        </w:tc>
      </w:tr>
      <w:tr w:rsidR="002F7EF1" w:rsidRPr="006751D8" w14:paraId="7585E77B"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5F29E3DF"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Employment Status</w:t>
            </w:r>
          </w:p>
        </w:tc>
        <w:tc>
          <w:tcPr>
            <w:tcW w:w="1524" w:type="pct"/>
            <w:gridSpan w:val="2"/>
            <w:tcBorders>
              <w:top w:val="nil"/>
              <w:left w:val="double" w:sz="4" w:space="0" w:color="auto"/>
              <w:bottom w:val="nil"/>
              <w:right w:val="single" w:sz="4" w:space="0" w:color="auto"/>
            </w:tcBorders>
            <w:shd w:val="clear" w:color="auto" w:fill="auto"/>
            <w:vAlign w:val="center"/>
            <w:hideMark/>
          </w:tcPr>
          <w:p w14:paraId="6517C1FE"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2</w:t>
            </w:r>
          </w:p>
        </w:tc>
        <w:tc>
          <w:tcPr>
            <w:tcW w:w="533" w:type="pct"/>
            <w:gridSpan w:val="2"/>
            <w:tcBorders>
              <w:top w:val="nil"/>
              <w:left w:val="single" w:sz="4" w:space="0" w:color="auto"/>
              <w:bottom w:val="nil"/>
              <w:right w:val="single" w:sz="4" w:space="0" w:color="auto"/>
            </w:tcBorders>
            <w:shd w:val="clear" w:color="auto" w:fill="auto"/>
            <w:vAlign w:val="center"/>
            <w:hideMark/>
          </w:tcPr>
          <w:p w14:paraId="5B7A2143"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353</w:t>
            </w:r>
          </w:p>
        </w:tc>
        <w:tc>
          <w:tcPr>
            <w:tcW w:w="444" w:type="pct"/>
            <w:tcBorders>
              <w:top w:val="nil"/>
              <w:left w:val="single" w:sz="4" w:space="0" w:color="auto"/>
              <w:bottom w:val="nil"/>
              <w:right w:val="double" w:sz="4" w:space="0" w:color="auto"/>
            </w:tcBorders>
            <w:shd w:val="clear" w:color="auto" w:fill="auto"/>
            <w:vAlign w:val="center"/>
            <w:hideMark/>
          </w:tcPr>
          <w:p w14:paraId="775AE81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22%</w:t>
            </w:r>
          </w:p>
        </w:tc>
      </w:tr>
      <w:tr w:rsidR="00EE6C93" w:rsidRPr="006751D8" w14:paraId="7567F4DB" w14:textId="77777777" w:rsidTr="00410300">
        <w:trPr>
          <w:gridAfter w:val="1"/>
          <w:wAfter w:w="3" w:type="pct"/>
          <w:trHeight w:val="245"/>
        </w:trPr>
        <w:tc>
          <w:tcPr>
            <w:tcW w:w="1400" w:type="pct"/>
            <w:tcBorders>
              <w:top w:val="nil"/>
              <w:left w:val="double" w:sz="4" w:space="0" w:color="auto"/>
              <w:right w:val="single" w:sz="4" w:space="0" w:color="auto"/>
            </w:tcBorders>
            <w:shd w:val="clear" w:color="auto" w:fill="auto"/>
            <w:vAlign w:val="center"/>
            <w:hideMark/>
          </w:tcPr>
          <w:p w14:paraId="2D0E5E1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Employed</w:t>
            </w:r>
          </w:p>
        </w:tc>
        <w:tc>
          <w:tcPr>
            <w:tcW w:w="566" w:type="pct"/>
            <w:tcBorders>
              <w:top w:val="nil"/>
              <w:left w:val="single" w:sz="4" w:space="0" w:color="auto"/>
              <w:right w:val="single" w:sz="4" w:space="0" w:color="auto"/>
            </w:tcBorders>
            <w:shd w:val="clear" w:color="auto" w:fill="auto"/>
            <w:vAlign w:val="center"/>
            <w:hideMark/>
          </w:tcPr>
          <w:p w14:paraId="1B3C23F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859</w:t>
            </w:r>
          </w:p>
        </w:tc>
        <w:tc>
          <w:tcPr>
            <w:tcW w:w="530" w:type="pct"/>
            <w:tcBorders>
              <w:top w:val="nil"/>
              <w:left w:val="single" w:sz="4" w:space="0" w:color="auto"/>
              <w:right w:val="double" w:sz="4" w:space="0" w:color="auto"/>
            </w:tcBorders>
            <w:shd w:val="clear" w:color="auto" w:fill="auto"/>
            <w:vAlign w:val="center"/>
            <w:hideMark/>
          </w:tcPr>
          <w:p w14:paraId="6D3CC0D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54%</w:t>
            </w:r>
          </w:p>
        </w:tc>
        <w:tc>
          <w:tcPr>
            <w:tcW w:w="1524" w:type="pct"/>
            <w:gridSpan w:val="2"/>
            <w:tcBorders>
              <w:top w:val="nil"/>
              <w:left w:val="double" w:sz="4" w:space="0" w:color="auto"/>
              <w:bottom w:val="nil"/>
              <w:right w:val="single" w:sz="4" w:space="0" w:color="auto"/>
            </w:tcBorders>
            <w:shd w:val="clear" w:color="auto" w:fill="auto"/>
            <w:vAlign w:val="center"/>
            <w:hideMark/>
          </w:tcPr>
          <w:p w14:paraId="4EBF4A47"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3</w:t>
            </w:r>
          </w:p>
        </w:tc>
        <w:tc>
          <w:tcPr>
            <w:tcW w:w="533" w:type="pct"/>
            <w:gridSpan w:val="2"/>
            <w:tcBorders>
              <w:top w:val="nil"/>
              <w:left w:val="single" w:sz="4" w:space="0" w:color="auto"/>
              <w:bottom w:val="nil"/>
              <w:right w:val="single" w:sz="4" w:space="0" w:color="auto"/>
            </w:tcBorders>
            <w:shd w:val="clear" w:color="auto" w:fill="auto"/>
            <w:vAlign w:val="center"/>
            <w:hideMark/>
          </w:tcPr>
          <w:p w14:paraId="1B9172F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271</w:t>
            </w:r>
          </w:p>
        </w:tc>
        <w:tc>
          <w:tcPr>
            <w:tcW w:w="444" w:type="pct"/>
            <w:tcBorders>
              <w:top w:val="nil"/>
              <w:left w:val="single" w:sz="4" w:space="0" w:color="auto"/>
              <w:bottom w:val="nil"/>
              <w:right w:val="double" w:sz="4" w:space="0" w:color="auto"/>
            </w:tcBorders>
            <w:shd w:val="clear" w:color="auto" w:fill="auto"/>
            <w:vAlign w:val="center"/>
            <w:hideMark/>
          </w:tcPr>
          <w:p w14:paraId="35F43A2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w:t>
            </w:r>
          </w:p>
        </w:tc>
      </w:tr>
      <w:tr w:rsidR="00EE6C93" w:rsidRPr="006751D8" w14:paraId="10A8CF40" w14:textId="77777777" w:rsidTr="00410300">
        <w:trPr>
          <w:gridAfter w:val="1"/>
          <w:wAfter w:w="3" w:type="pct"/>
          <w:trHeight w:val="245"/>
        </w:trPr>
        <w:tc>
          <w:tcPr>
            <w:tcW w:w="1400" w:type="pct"/>
            <w:tcBorders>
              <w:top w:val="nil"/>
              <w:left w:val="double" w:sz="4" w:space="0" w:color="auto"/>
              <w:bottom w:val="double" w:sz="4" w:space="0" w:color="auto"/>
              <w:right w:val="single" w:sz="4" w:space="0" w:color="auto"/>
            </w:tcBorders>
            <w:shd w:val="clear" w:color="auto" w:fill="auto"/>
            <w:vAlign w:val="center"/>
            <w:hideMark/>
          </w:tcPr>
          <w:p w14:paraId="30297E14"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Unemployed</w:t>
            </w:r>
          </w:p>
        </w:tc>
        <w:tc>
          <w:tcPr>
            <w:tcW w:w="566" w:type="pct"/>
            <w:tcBorders>
              <w:top w:val="nil"/>
              <w:left w:val="single" w:sz="4" w:space="0" w:color="auto"/>
              <w:bottom w:val="double" w:sz="4" w:space="0" w:color="auto"/>
              <w:right w:val="single" w:sz="4" w:space="0" w:color="auto"/>
            </w:tcBorders>
            <w:shd w:val="clear" w:color="auto" w:fill="auto"/>
            <w:vAlign w:val="center"/>
            <w:hideMark/>
          </w:tcPr>
          <w:p w14:paraId="42D69D4E" w14:textId="723EB3AD" w:rsidR="00EE6C93" w:rsidRPr="006751D8" w:rsidRDefault="004F08A7" w:rsidP="002F7EF1">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724</w:t>
            </w:r>
          </w:p>
        </w:tc>
        <w:tc>
          <w:tcPr>
            <w:tcW w:w="530" w:type="pct"/>
            <w:tcBorders>
              <w:top w:val="nil"/>
              <w:left w:val="single" w:sz="4" w:space="0" w:color="auto"/>
              <w:bottom w:val="double" w:sz="4" w:space="0" w:color="auto"/>
              <w:right w:val="double" w:sz="4" w:space="0" w:color="auto"/>
            </w:tcBorders>
            <w:shd w:val="clear" w:color="auto" w:fill="auto"/>
            <w:vAlign w:val="center"/>
            <w:hideMark/>
          </w:tcPr>
          <w:p w14:paraId="3E5DA396" w14:textId="2343EE81" w:rsidR="00EE6C93" w:rsidRPr="006751D8" w:rsidRDefault="004F08A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46%</w:t>
            </w:r>
            <w:r w:rsidR="00EE6C93" w:rsidRPr="006751D8">
              <w:rPr>
                <w:rFonts w:eastAsia="Times New Roman"/>
                <w:color w:val="000000"/>
                <w:sz w:val="20"/>
                <w:szCs w:val="20"/>
                <w:lang w:val="en-IN" w:eastAsia="en-IN"/>
              </w:rPr>
              <w:t> </w:t>
            </w:r>
          </w:p>
        </w:tc>
        <w:tc>
          <w:tcPr>
            <w:tcW w:w="1524" w:type="pct"/>
            <w:gridSpan w:val="2"/>
            <w:tcBorders>
              <w:top w:val="nil"/>
              <w:left w:val="double" w:sz="4" w:space="0" w:color="auto"/>
              <w:bottom w:val="nil"/>
              <w:right w:val="single" w:sz="4" w:space="0" w:color="auto"/>
            </w:tcBorders>
            <w:shd w:val="clear" w:color="auto" w:fill="auto"/>
            <w:vAlign w:val="center"/>
            <w:hideMark/>
          </w:tcPr>
          <w:p w14:paraId="29597AB3"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4</w:t>
            </w:r>
          </w:p>
        </w:tc>
        <w:tc>
          <w:tcPr>
            <w:tcW w:w="533" w:type="pct"/>
            <w:gridSpan w:val="2"/>
            <w:tcBorders>
              <w:top w:val="nil"/>
              <w:left w:val="single" w:sz="4" w:space="0" w:color="auto"/>
              <w:bottom w:val="nil"/>
              <w:right w:val="single" w:sz="4" w:space="0" w:color="auto"/>
            </w:tcBorders>
            <w:shd w:val="clear" w:color="auto" w:fill="auto"/>
            <w:vAlign w:val="center"/>
            <w:hideMark/>
          </w:tcPr>
          <w:p w14:paraId="68C4EA4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244</w:t>
            </w:r>
          </w:p>
        </w:tc>
        <w:tc>
          <w:tcPr>
            <w:tcW w:w="444" w:type="pct"/>
            <w:tcBorders>
              <w:top w:val="nil"/>
              <w:left w:val="single" w:sz="4" w:space="0" w:color="auto"/>
              <w:bottom w:val="nil"/>
              <w:right w:val="double" w:sz="4" w:space="0" w:color="auto"/>
            </w:tcBorders>
            <w:shd w:val="clear" w:color="auto" w:fill="auto"/>
            <w:vAlign w:val="center"/>
            <w:hideMark/>
          </w:tcPr>
          <w:p w14:paraId="655BDFE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16%</w:t>
            </w:r>
          </w:p>
        </w:tc>
      </w:tr>
      <w:tr w:rsidR="002F7EF1" w:rsidRPr="006751D8" w14:paraId="17E8D5C4" w14:textId="77777777" w:rsidTr="00410300">
        <w:trPr>
          <w:gridAfter w:val="1"/>
          <w:wAfter w:w="3" w:type="pct"/>
          <w:trHeight w:val="245"/>
        </w:trPr>
        <w:tc>
          <w:tcPr>
            <w:tcW w:w="2496" w:type="pct"/>
            <w:gridSpan w:val="3"/>
            <w:tcBorders>
              <w:top w:val="double" w:sz="4" w:space="0" w:color="auto"/>
              <w:left w:val="double" w:sz="4" w:space="0" w:color="auto"/>
              <w:bottom w:val="single" w:sz="8" w:space="0" w:color="auto"/>
              <w:right w:val="double" w:sz="4" w:space="0" w:color="auto"/>
            </w:tcBorders>
            <w:shd w:val="clear" w:color="auto" w:fill="auto"/>
            <w:vAlign w:val="center"/>
            <w:hideMark/>
          </w:tcPr>
          <w:p w14:paraId="37237E2D"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Level of Education</w:t>
            </w:r>
          </w:p>
        </w:tc>
        <w:tc>
          <w:tcPr>
            <w:tcW w:w="1524" w:type="pct"/>
            <w:gridSpan w:val="2"/>
            <w:tcBorders>
              <w:top w:val="nil"/>
              <w:left w:val="double" w:sz="4" w:space="0" w:color="auto"/>
              <w:bottom w:val="nil"/>
              <w:right w:val="single" w:sz="4" w:space="0" w:color="auto"/>
            </w:tcBorders>
            <w:shd w:val="clear" w:color="auto" w:fill="auto"/>
            <w:vAlign w:val="center"/>
            <w:hideMark/>
          </w:tcPr>
          <w:p w14:paraId="67AC5977"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5</w:t>
            </w:r>
          </w:p>
        </w:tc>
        <w:tc>
          <w:tcPr>
            <w:tcW w:w="533" w:type="pct"/>
            <w:gridSpan w:val="2"/>
            <w:tcBorders>
              <w:top w:val="nil"/>
              <w:left w:val="single" w:sz="4" w:space="0" w:color="auto"/>
              <w:bottom w:val="nil"/>
              <w:right w:val="single" w:sz="4" w:space="0" w:color="auto"/>
            </w:tcBorders>
            <w:shd w:val="clear" w:color="auto" w:fill="auto"/>
            <w:vAlign w:val="center"/>
            <w:hideMark/>
          </w:tcPr>
          <w:p w14:paraId="59F1114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115</w:t>
            </w:r>
          </w:p>
        </w:tc>
        <w:tc>
          <w:tcPr>
            <w:tcW w:w="444" w:type="pct"/>
            <w:tcBorders>
              <w:top w:val="nil"/>
              <w:left w:val="single" w:sz="4" w:space="0" w:color="auto"/>
              <w:bottom w:val="nil"/>
              <w:right w:val="double" w:sz="4" w:space="0" w:color="auto"/>
            </w:tcBorders>
            <w:shd w:val="clear" w:color="auto" w:fill="auto"/>
            <w:vAlign w:val="center"/>
            <w:hideMark/>
          </w:tcPr>
          <w:p w14:paraId="102FE17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w:t>
            </w:r>
          </w:p>
        </w:tc>
      </w:tr>
      <w:tr w:rsidR="00EE6C93" w:rsidRPr="006751D8" w14:paraId="169A9524"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5A5D83A3"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Less than High School</w:t>
            </w:r>
          </w:p>
        </w:tc>
        <w:tc>
          <w:tcPr>
            <w:tcW w:w="566" w:type="pct"/>
            <w:tcBorders>
              <w:top w:val="nil"/>
              <w:left w:val="single" w:sz="4" w:space="0" w:color="auto"/>
              <w:bottom w:val="nil"/>
              <w:right w:val="single" w:sz="4" w:space="0" w:color="auto"/>
            </w:tcBorders>
            <w:shd w:val="clear" w:color="auto" w:fill="auto"/>
            <w:vAlign w:val="center"/>
            <w:hideMark/>
          </w:tcPr>
          <w:p w14:paraId="508FF05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322</w:t>
            </w:r>
          </w:p>
        </w:tc>
        <w:tc>
          <w:tcPr>
            <w:tcW w:w="530" w:type="pct"/>
            <w:tcBorders>
              <w:top w:val="nil"/>
              <w:left w:val="single" w:sz="4" w:space="0" w:color="auto"/>
              <w:bottom w:val="nil"/>
              <w:right w:val="double" w:sz="4" w:space="0" w:color="auto"/>
            </w:tcBorders>
            <w:shd w:val="clear" w:color="auto" w:fill="auto"/>
            <w:vAlign w:val="center"/>
            <w:hideMark/>
          </w:tcPr>
          <w:p w14:paraId="3D03F13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20%</w:t>
            </w:r>
          </w:p>
        </w:tc>
        <w:tc>
          <w:tcPr>
            <w:tcW w:w="1524" w:type="pct"/>
            <w:gridSpan w:val="2"/>
            <w:tcBorders>
              <w:top w:val="nil"/>
              <w:left w:val="double" w:sz="4" w:space="0" w:color="auto"/>
              <w:bottom w:val="nil"/>
              <w:right w:val="single" w:sz="4" w:space="0" w:color="auto"/>
            </w:tcBorders>
            <w:shd w:val="clear" w:color="auto" w:fill="auto"/>
            <w:vAlign w:val="center"/>
            <w:hideMark/>
          </w:tcPr>
          <w:p w14:paraId="5B492930"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6</w:t>
            </w:r>
          </w:p>
        </w:tc>
        <w:tc>
          <w:tcPr>
            <w:tcW w:w="533" w:type="pct"/>
            <w:gridSpan w:val="2"/>
            <w:tcBorders>
              <w:top w:val="nil"/>
              <w:left w:val="single" w:sz="4" w:space="0" w:color="auto"/>
              <w:bottom w:val="nil"/>
              <w:right w:val="single" w:sz="4" w:space="0" w:color="auto"/>
            </w:tcBorders>
            <w:shd w:val="clear" w:color="auto" w:fill="auto"/>
            <w:vAlign w:val="center"/>
            <w:hideMark/>
          </w:tcPr>
          <w:p w14:paraId="20BDF35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40</w:t>
            </w:r>
          </w:p>
        </w:tc>
        <w:tc>
          <w:tcPr>
            <w:tcW w:w="444" w:type="pct"/>
            <w:tcBorders>
              <w:top w:val="nil"/>
              <w:left w:val="single" w:sz="4" w:space="0" w:color="auto"/>
              <w:bottom w:val="nil"/>
              <w:right w:val="double" w:sz="4" w:space="0" w:color="auto"/>
            </w:tcBorders>
            <w:shd w:val="clear" w:color="auto" w:fill="auto"/>
            <w:vAlign w:val="center"/>
            <w:hideMark/>
          </w:tcPr>
          <w:p w14:paraId="322D802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w:t>
            </w:r>
          </w:p>
        </w:tc>
      </w:tr>
      <w:tr w:rsidR="00EE6C93" w:rsidRPr="006751D8" w14:paraId="07078ED7"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43583D4D"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High School</w:t>
            </w:r>
          </w:p>
        </w:tc>
        <w:tc>
          <w:tcPr>
            <w:tcW w:w="566" w:type="pct"/>
            <w:tcBorders>
              <w:top w:val="nil"/>
              <w:left w:val="single" w:sz="4" w:space="0" w:color="auto"/>
              <w:bottom w:val="nil"/>
              <w:right w:val="single" w:sz="4" w:space="0" w:color="auto"/>
            </w:tcBorders>
            <w:shd w:val="clear" w:color="auto" w:fill="auto"/>
            <w:vAlign w:val="center"/>
            <w:hideMark/>
          </w:tcPr>
          <w:p w14:paraId="2B3487CB"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323</w:t>
            </w:r>
          </w:p>
        </w:tc>
        <w:tc>
          <w:tcPr>
            <w:tcW w:w="530" w:type="pct"/>
            <w:tcBorders>
              <w:top w:val="nil"/>
              <w:left w:val="single" w:sz="4" w:space="0" w:color="auto"/>
              <w:bottom w:val="nil"/>
              <w:right w:val="double" w:sz="4" w:space="0" w:color="auto"/>
            </w:tcBorders>
            <w:shd w:val="clear" w:color="auto" w:fill="auto"/>
            <w:vAlign w:val="center"/>
            <w:hideMark/>
          </w:tcPr>
          <w:p w14:paraId="194A41E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20%</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50CEF583"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7+</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2EAD7E1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32</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50CA96C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w:t>
            </w:r>
          </w:p>
        </w:tc>
      </w:tr>
      <w:tr w:rsidR="002F7EF1" w:rsidRPr="006751D8" w14:paraId="7FEA30BC"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47FF7E3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Associate /Some College</w:t>
            </w:r>
          </w:p>
        </w:tc>
        <w:tc>
          <w:tcPr>
            <w:tcW w:w="566" w:type="pct"/>
            <w:tcBorders>
              <w:top w:val="nil"/>
              <w:left w:val="single" w:sz="4" w:space="0" w:color="auto"/>
              <w:bottom w:val="nil"/>
              <w:right w:val="single" w:sz="4" w:space="0" w:color="auto"/>
            </w:tcBorders>
            <w:shd w:val="clear" w:color="auto" w:fill="auto"/>
            <w:vAlign w:val="center"/>
            <w:hideMark/>
          </w:tcPr>
          <w:p w14:paraId="2F99A89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362</w:t>
            </w:r>
          </w:p>
        </w:tc>
        <w:tc>
          <w:tcPr>
            <w:tcW w:w="530" w:type="pct"/>
            <w:tcBorders>
              <w:top w:val="nil"/>
              <w:left w:val="single" w:sz="4" w:space="0" w:color="auto"/>
              <w:bottom w:val="nil"/>
              <w:right w:val="double" w:sz="4" w:space="0" w:color="auto"/>
            </w:tcBorders>
            <w:shd w:val="clear" w:color="auto" w:fill="auto"/>
            <w:vAlign w:val="center"/>
            <w:hideMark/>
          </w:tcPr>
          <w:p w14:paraId="34E6AEC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23%</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vAlign w:val="center"/>
            <w:hideMark/>
          </w:tcPr>
          <w:p w14:paraId="10CC1264"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Number of Children in Household</w:t>
            </w:r>
          </w:p>
        </w:tc>
      </w:tr>
      <w:tr w:rsidR="00EE6C93" w:rsidRPr="006751D8" w14:paraId="52FB0484"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565C9528"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Graduate</w:t>
            </w:r>
          </w:p>
        </w:tc>
        <w:tc>
          <w:tcPr>
            <w:tcW w:w="566" w:type="pct"/>
            <w:tcBorders>
              <w:top w:val="nil"/>
              <w:left w:val="single" w:sz="4" w:space="0" w:color="auto"/>
              <w:bottom w:val="nil"/>
              <w:right w:val="single" w:sz="4" w:space="0" w:color="auto"/>
            </w:tcBorders>
            <w:shd w:val="clear" w:color="auto" w:fill="auto"/>
            <w:vAlign w:val="center"/>
            <w:hideMark/>
          </w:tcPr>
          <w:p w14:paraId="38D2F8EC"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300</w:t>
            </w:r>
          </w:p>
        </w:tc>
        <w:tc>
          <w:tcPr>
            <w:tcW w:w="530" w:type="pct"/>
            <w:tcBorders>
              <w:top w:val="nil"/>
              <w:left w:val="single" w:sz="4" w:space="0" w:color="auto"/>
              <w:bottom w:val="nil"/>
              <w:right w:val="double" w:sz="4" w:space="0" w:color="auto"/>
            </w:tcBorders>
            <w:shd w:val="clear" w:color="auto" w:fill="auto"/>
            <w:vAlign w:val="center"/>
            <w:hideMark/>
          </w:tcPr>
          <w:p w14:paraId="10A443F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19%</w:t>
            </w:r>
          </w:p>
        </w:tc>
        <w:tc>
          <w:tcPr>
            <w:tcW w:w="1524" w:type="pct"/>
            <w:gridSpan w:val="2"/>
            <w:tcBorders>
              <w:top w:val="nil"/>
              <w:left w:val="double" w:sz="4" w:space="0" w:color="auto"/>
              <w:bottom w:val="nil"/>
              <w:right w:val="single" w:sz="4" w:space="0" w:color="auto"/>
            </w:tcBorders>
            <w:shd w:val="clear" w:color="auto" w:fill="auto"/>
            <w:vAlign w:val="center"/>
            <w:hideMark/>
          </w:tcPr>
          <w:p w14:paraId="08D00020"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0</w:t>
            </w:r>
          </w:p>
        </w:tc>
        <w:tc>
          <w:tcPr>
            <w:tcW w:w="533" w:type="pct"/>
            <w:gridSpan w:val="2"/>
            <w:tcBorders>
              <w:top w:val="nil"/>
              <w:left w:val="single" w:sz="4" w:space="0" w:color="auto"/>
              <w:bottom w:val="nil"/>
              <w:right w:val="single" w:sz="4" w:space="0" w:color="auto"/>
            </w:tcBorders>
            <w:shd w:val="clear" w:color="auto" w:fill="auto"/>
            <w:vAlign w:val="center"/>
            <w:hideMark/>
          </w:tcPr>
          <w:p w14:paraId="2EA1713E"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952</w:t>
            </w:r>
          </w:p>
        </w:tc>
        <w:tc>
          <w:tcPr>
            <w:tcW w:w="444" w:type="pct"/>
            <w:tcBorders>
              <w:top w:val="nil"/>
              <w:left w:val="single" w:sz="4" w:space="0" w:color="auto"/>
              <w:bottom w:val="nil"/>
              <w:right w:val="double" w:sz="4" w:space="0" w:color="auto"/>
            </w:tcBorders>
            <w:shd w:val="clear" w:color="auto" w:fill="auto"/>
            <w:vAlign w:val="center"/>
            <w:hideMark/>
          </w:tcPr>
          <w:p w14:paraId="0282120C"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60%</w:t>
            </w:r>
          </w:p>
        </w:tc>
      </w:tr>
      <w:tr w:rsidR="00EE6C93" w:rsidRPr="006751D8" w14:paraId="47615AE4" w14:textId="77777777" w:rsidTr="00410300">
        <w:trPr>
          <w:gridAfter w:val="1"/>
          <w:wAfter w:w="3" w:type="pct"/>
          <w:trHeight w:val="245"/>
        </w:trPr>
        <w:tc>
          <w:tcPr>
            <w:tcW w:w="1400" w:type="pct"/>
            <w:tcBorders>
              <w:top w:val="nil"/>
              <w:left w:val="double" w:sz="4" w:space="0" w:color="auto"/>
              <w:bottom w:val="double" w:sz="6" w:space="0" w:color="auto"/>
              <w:right w:val="single" w:sz="4" w:space="0" w:color="auto"/>
            </w:tcBorders>
            <w:shd w:val="clear" w:color="auto" w:fill="auto"/>
            <w:vAlign w:val="center"/>
            <w:hideMark/>
          </w:tcPr>
          <w:p w14:paraId="02E9119A"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Post Graduate</w:t>
            </w:r>
          </w:p>
        </w:tc>
        <w:tc>
          <w:tcPr>
            <w:tcW w:w="566" w:type="pct"/>
            <w:tcBorders>
              <w:top w:val="nil"/>
              <w:left w:val="single" w:sz="4" w:space="0" w:color="auto"/>
              <w:bottom w:val="double" w:sz="6" w:space="0" w:color="auto"/>
              <w:right w:val="single" w:sz="4" w:space="0" w:color="auto"/>
            </w:tcBorders>
            <w:shd w:val="clear" w:color="auto" w:fill="auto"/>
            <w:vAlign w:val="center"/>
            <w:hideMark/>
          </w:tcPr>
          <w:p w14:paraId="4254FCA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276</w:t>
            </w:r>
          </w:p>
        </w:tc>
        <w:tc>
          <w:tcPr>
            <w:tcW w:w="530" w:type="pct"/>
            <w:tcBorders>
              <w:top w:val="nil"/>
              <w:left w:val="single" w:sz="4" w:space="0" w:color="auto"/>
              <w:bottom w:val="double" w:sz="6" w:space="0" w:color="auto"/>
              <w:right w:val="double" w:sz="4" w:space="0" w:color="auto"/>
            </w:tcBorders>
            <w:shd w:val="clear" w:color="auto" w:fill="auto"/>
            <w:vAlign w:val="center"/>
            <w:hideMark/>
          </w:tcPr>
          <w:p w14:paraId="516DD6A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w:t>
            </w:r>
          </w:p>
        </w:tc>
        <w:tc>
          <w:tcPr>
            <w:tcW w:w="1524" w:type="pct"/>
            <w:gridSpan w:val="2"/>
            <w:tcBorders>
              <w:top w:val="nil"/>
              <w:left w:val="double" w:sz="4" w:space="0" w:color="auto"/>
              <w:bottom w:val="nil"/>
              <w:right w:val="single" w:sz="4" w:space="0" w:color="auto"/>
            </w:tcBorders>
            <w:shd w:val="clear" w:color="auto" w:fill="auto"/>
            <w:vAlign w:val="center"/>
            <w:hideMark/>
          </w:tcPr>
          <w:p w14:paraId="7DD1C8A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1</w:t>
            </w:r>
          </w:p>
        </w:tc>
        <w:tc>
          <w:tcPr>
            <w:tcW w:w="533" w:type="pct"/>
            <w:gridSpan w:val="2"/>
            <w:tcBorders>
              <w:top w:val="nil"/>
              <w:left w:val="single" w:sz="4" w:space="0" w:color="auto"/>
              <w:bottom w:val="nil"/>
              <w:right w:val="single" w:sz="4" w:space="0" w:color="auto"/>
            </w:tcBorders>
            <w:shd w:val="clear" w:color="auto" w:fill="auto"/>
            <w:vAlign w:val="center"/>
            <w:hideMark/>
          </w:tcPr>
          <w:p w14:paraId="740B504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269</w:t>
            </w:r>
          </w:p>
        </w:tc>
        <w:tc>
          <w:tcPr>
            <w:tcW w:w="444" w:type="pct"/>
            <w:tcBorders>
              <w:top w:val="nil"/>
              <w:left w:val="single" w:sz="4" w:space="0" w:color="auto"/>
              <w:bottom w:val="nil"/>
              <w:right w:val="double" w:sz="4" w:space="0" w:color="auto"/>
            </w:tcBorders>
            <w:shd w:val="clear" w:color="auto" w:fill="auto"/>
            <w:vAlign w:val="center"/>
            <w:hideMark/>
          </w:tcPr>
          <w:p w14:paraId="7114D5F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w:t>
            </w:r>
          </w:p>
        </w:tc>
      </w:tr>
      <w:tr w:rsidR="002F7EF1" w:rsidRPr="006751D8" w14:paraId="6331BC52"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7CE8C7E6"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White</w:t>
            </w:r>
          </w:p>
        </w:tc>
        <w:tc>
          <w:tcPr>
            <w:tcW w:w="1524" w:type="pct"/>
            <w:gridSpan w:val="2"/>
            <w:tcBorders>
              <w:top w:val="nil"/>
              <w:left w:val="double" w:sz="4" w:space="0" w:color="auto"/>
              <w:bottom w:val="nil"/>
              <w:right w:val="single" w:sz="4" w:space="0" w:color="auto"/>
            </w:tcBorders>
            <w:shd w:val="clear" w:color="auto" w:fill="auto"/>
            <w:vAlign w:val="center"/>
            <w:hideMark/>
          </w:tcPr>
          <w:p w14:paraId="0949B20D"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2</w:t>
            </w:r>
          </w:p>
        </w:tc>
        <w:tc>
          <w:tcPr>
            <w:tcW w:w="533" w:type="pct"/>
            <w:gridSpan w:val="2"/>
            <w:tcBorders>
              <w:top w:val="nil"/>
              <w:left w:val="single" w:sz="4" w:space="0" w:color="auto"/>
              <w:bottom w:val="nil"/>
              <w:right w:val="single" w:sz="4" w:space="0" w:color="auto"/>
            </w:tcBorders>
            <w:shd w:val="clear" w:color="auto" w:fill="auto"/>
            <w:vAlign w:val="center"/>
            <w:hideMark/>
          </w:tcPr>
          <w:p w14:paraId="6B405AFC"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229</w:t>
            </w:r>
          </w:p>
        </w:tc>
        <w:tc>
          <w:tcPr>
            <w:tcW w:w="444" w:type="pct"/>
            <w:tcBorders>
              <w:top w:val="nil"/>
              <w:left w:val="single" w:sz="4" w:space="0" w:color="auto"/>
              <w:bottom w:val="nil"/>
              <w:right w:val="double" w:sz="4" w:space="0" w:color="auto"/>
            </w:tcBorders>
            <w:shd w:val="clear" w:color="auto" w:fill="auto"/>
            <w:vAlign w:val="center"/>
            <w:hideMark/>
          </w:tcPr>
          <w:p w14:paraId="1EEF739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14%</w:t>
            </w:r>
          </w:p>
        </w:tc>
      </w:tr>
      <w:tr w:rsidR="00EE6C93" w:rsidRPr="006751D8" w14:paraId="715CE39F"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0612818A"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Yes</w:t>
            </w:r>
          </w:p>
        </w:tc>
        <w:tc>
          <w:tcPr>
            <w:tcW w:w="566" w:type="pct"/>
            <w:tcBorders>
              <w:top w:val="nil"/>
              <w:left w:val="single" w:sz="4" w:space="0" w:color="auto"/>
              <w:bottom w:val="nil"/>
              <w:right w:val="single" w:sz="4" w:space="0" w:color="auto"/>
            </w:tcBorders>
            <w:shd w:val="clear" w:color="auto" w:fill="auto"/>
            <w:vAlign w:val="center"/>
            <w:hideMark/>
          </w:tcPr>
          <w:p w14:paraId="0F00464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1127</w:t>
            </w:r>
          </w:p>
        </w:tc>
        <w:tc>
          <w:tcPr>
            <w:tcW w:w="530" w:type="pct"/>
            <w:tcBorders>
              <w:top w:val="nil"/>
              <w:left w:val="single" w:sz="4" w:space="0" w:color="auto"/>
              <w:bottom w:val="nil"/>
              <w:right w:val="double" w:sz="4" w:space="0" w:color="auto"/>
            </w:tcBorders>
            <w:shd w:val="clear" w:color="auto" w:fill="auto"/>
            <w:vAlign w:val="center"/>
            <w:hideMark/>
          </w:tcPr>
          <w:p w14:paraId="1893EB2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71%</w:t>
            </w:r>
          </w:p>
        </w:tc>
        <w:tc>
          <w:tcPr>
            <w:tcW w:w="1524" w:type="pct"/>
            <w:gridSpan w:val="2"/>
            <w:tcBorders>
              <w:top w:val="nil"/>
              <w:left w:val="double" w:sz="4" w:space="0" w:color="auto"/>
              <w:bottom w:val="nil"/>
              <w:right w:val="single" w:sz="4" w:space="0" w:color="auto"/>
            </w:tcBorders>
            <w:shd w:val="clear" w:color="auto" w:fill="auto"/>
            <w:vAlign w:val="center"/>
            <w:hideMark/>
          </w:tcPr>
          <w:p w14:paraId="7DB11234"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3</w:t>
            </w:r>
          </w:p>
        </w:tc>
        <w:tc>
          <w:tcPr>
            <w:tcW w:w="533" w:type="pct"/>
            <w:gridSpan w:val="2"/>
            <w:tcBorders>
              <w:top w:val="nil"/>
              <w:left w:val="single" w:sz="4" w:space="0" w:color="auto"/>
              <w:bottom w:val="nil"/>
              <w:right w:val="single" w:sz="4" w:space="0" w:color="auto"/>
            </w:tcBorders>
            <w:shd w:val="clear" w:color="auto" w:fill="auto"/>
            <w:vAlign w:val="center"/>
            <w:hideMark/>
          </w:tcPr>
          <w:p w14:paraId="0D14495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97</w:t>
            </w:r>
          </w:p>
        </w:tc>
        <w:tc>
          <w:tcPr>
            <w:tcW w:w="444" w:type="pct"/>
            <w:tcBorders>
              <w:top w:val="nil"/>
              <w:left w:val="single" w:sz="4" w:space="0" w:color="auto"/>
              <w:bottom w:val="nil"/>
              <w:right w:val="double" w:sz="4" w:space="0" w:color="auto"/>
            </w:tcBorders>
            <w:shd w:val="clear" w:color="auto" w:fill="auto"/>
            <w:vAlign w:val="center"/>
            <w:hideMark/>
          </w:tcPr>
          <w:p w14:paraId="5E4DFFD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6%</w:t>
            </w:r>
          </w:p>
        </w:tc>
      </w:tr>
      <w:tr w:rsidR="00EE6C93" w:rsidRPr="006751D8" w14:paraId="5F343325"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1395490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No</w:t>
            </w:r>
          </w:p>
        </w:tc>
        <w:tc>
          <w:tcPr>
            <w:tcW w:w="566" w:type="pct"/>
            <w:tcBorders>
              <w:top w:val="nil"/>
              <w:left w:val="single" w:sz="4" w:space="0" w:color="auto"/>
              <w:bottom w:val="nil"/>
              <w:right w:val="single" w:sz="4" w:space="0" w:color="auto"/>
            </w:tcBorders>
            <w:shd w:val="clear" w:color="auto" w:fill="auto"/>
            <w:vAlign w:val="center"/>
            <w:hideMark/>
          </w:tcPr>
          <w:p w14:paraId="611EFAD7" w14:textId="6117DD85" w:rsidR="00EE6C93" w:rsidRPr="006751D8" w:rsidRDefault="004F08A7" w:rsidP="002F7EF1">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456</w:t>
            </w:r>
          </w:p>
        </w:tc>
        <w:tc>
          <w:tcPr>
            <w:tcW w:w="530" w:type="pct"/>
            <w:tcBorders>
              <w:top w:val="nil"/>
              <w:left w:val="single" w:sz="4" w:space="0" w:color="auto"/>
              <w:bottom w:val="nil"/>
              <w:right w:val="double" w:sz="4" w:space="0" w:color="auto"/>
            </w:tcBorders>
            <w:shd w:val="clear" w:color="auto" w:fill="auto"/>
            <w:vAlign w:val="center"/>
            <w:hideMark/>
          </w:tcPr>
          <w:p w14:paraId="7C89E284" w14:textId="228DDD8C" w:rsidR="00EE6C93" w:rsidRPr="006751D8" w:rsidRDefault="004F08A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29%</w:t>
            </w:r>
            <w:r w:rsidR="00EE6C93" w:rsidRPr="006751D8">
              <w:rPr>
                <w:rFonts w:eastAsia="Times New Roman"/>
                <w:color w:val="000000"/>
                <w:sz w:val="20"/>
                <w:szCs w:val="20"/>
                <w:lang w:val="en-IN" w:eastAsia="en-IN"/>
              </w:rPr>
              <w:t> </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50C3EF0B"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4+</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07B6540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36</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78C2AB5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w:t>
            </w:r>
          </w:p>
        </w:tc>
      </w:tr>
      <w:tr w:rsidR="004F08A7" w:rsidRPr="006751D8" w14:paraId="7E1A6583"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709B0D19"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 xml:space="preserve">Hispanic </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vAlign w:val="center"/>
            <w:hideMark/>
          </w:tcPr>
          <w:p w14:paraId="07525F30"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Household Structure</w:t>
            </w:r>
          </w:p>
        </w:tc>
      </w:tr>
      <w:tr w:rsidR="00EE6C93" w:rsidRPr="006751D8" w14:paraId="7602D1DF"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55B551D1"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Yes</w:t>
            </w:r>
          </w:p>
        </w:tc>
        <w:tc>
          <w:tcPr>
            <w:tcW w:w="566" w:type="pct"/>
            <w:tcBorders>
              <w:top w:val="nil"/>
              <w:left w:val="single" w:sz="4" w:space="0" w:color="auto"/>
              <w:bottom w:val="nil"/>
              <w:right w:val="single" w:sz="4" w:space="0" w:color="auto"/>
            </w:tcBorders>
            <w:shd w:val="clear" w:color="auto" w:fill="auto"/>
            <w:vAlign w:val="center"/>
            <w:hideMark/>
          </w:tcPr>
          <w:p w14:paraId="2810A940"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282</w:t>
            </w:r>
          </w:p>
        </w:tc>
        <w:tc>
          <w:tcPr>
            <w:tcW w:w="530" w:type="pct"/>
            <w:tcBorders>
              <w:top w:val="nil"/>
              <w:left w:val="single" w:sz="4" w:space="0" w:color="auto"/>
              <w:bottom w:val="nil"/>
              <w:right w:val="double" w:sz="4" w:space="0" w:color="auto"/>
            </w:tcBorders>
            <w:shd w:val="clear" w:color="auto" w:fill="auto"/>
            <w:vAlign w:val="center"/>
            <w:hideMark/>
          </w:tcPr>
          <w:p w14:paraId="2239CC6D"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18%</w:t>
            </w:r>
          </w:p>
        </w:tc>
        <w:tc>
          <w:tcPr>
            <w:tcW w:w="1524" w:type="pct"/>
            <w:gridSpan w:val="2"/>
            <w:tcBorders>
              <w:top w:val="nil"/>
              <w:left w:val="double" w:sz="4" w:space="0" w:color="auto"/>
              <w:bottom w:val="nil"/>
              <w:right w:val="single" w:sz="4" w:space="0" w:color="auto"/>
            </w:tcBorders>
            <w:shd w:val="clear" w:color="auto" w:fill="auto"/>
            <w:vAlign w:val="center"/>
            <w:hideMark/>
          </w:tcPr>
          <w:p w14:paraId="1E6432B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Single</w:t>
            </w:r>
          </w:p>
        </w:tc>
        <w:tc>
          <w:tcPr>
            <w:tcW w:w="533" w:type="pct"/>
            <w:gridSpan w:val="2"/>
            <w:tcBorders>
              <w:top w:val="nil"/>
              <w:left w:val="single" w:sz="4" w:space="0" w:color="auto"/>
              <w:bottom w:val="nil"/>
              <w:right w:val="single" w:sz="4" w:space="0" w:color="auto"/>
            </w:tcBorders>
            <w:shd w:val="clear" w:color="auto" w:fill="auto"/>
            <w:vAlign w:val="center"/>
            <w:hideMark/>
          </w:tcPr>
          <w:p w14:paraId="04FA440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528</w:t>
            </w:r>
          </w:p>
        </w:tc>
        <w:tc>
          <w:tcPr>
            <w:tcW w:w="444" w:type="pct"/>
            <w:tcBorders>
              <w:top w:val="nil"/>
              <w:left w:val="single" w:sz="4" w:space="0" w:color="auto"/>
              <w:bottom w:val="nil"/>
              <w:right w:val="double" w:sz="4" w:space="0" w:color="auto"/>
            </w:tcBorders>
            <w:shd w:val="clear" w:color="auto" w:fill="auto"/>
            <w:vAlign w:val="center"/>
            <w:hideMark/>
          </w:tcPr>
          <w:p w14:paraId="1010F7E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33%</w:t>
            </w:r>
          </w:p>
        </w:tc>
      </w:tr>
      <w:tr w:rsidR="00EE6C93" w:rsidRPr="006751D8" w14:paraId="221712A8"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653A555D"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No</w:t>
            </w:r>
          </w:p>
        </w:tc>
        <w:tc>
          <w:tcPr>
            <w:tcW w:w="566" w:type="pct"/>
            <w:tcBorders>
              <w:top w:val="nil"/>
              <w:left w:val="single" w:sz="4" w:space="0" w:color="auto"/>
              <w:bottom w:val="nil"/>
              <w:right w:val="single" w:sz="4" w:space="0" w:color="auto"/>
            </w:tcBorders>
            <w:shd w:val="clear" w:color="auto" w:fill="auto"/>
            <w:vAlign w:val="center"/>
            <w:hideMark/>
          </w:tcPr>
          <w:p w14:paraId="09E9CCA5" w14:textId="49912FD1" w:rsidR="00EE6C93" w:rsidRPr="006751D8" w:rsidRDefault="004F08A7" w:rsidP="002F7EF1">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1301</w:t>
            </w:r>
          </w:p>
        </w:tc>
        <w:tc>
          <w:tcPr>
            <w:tcW w:w="530" w:type="pct"/>
            <w:tcBorders>
              <w:top w:val="nil"/>
              <w:left w:val="single" w:sz="4" w:space="0" w:color="auto"/>
              <w:bottom w:val="nil"/>
              <w:right w:val="double" w:sz="4" w:space="0" w:color="auto"/>
            </w:tcBorders>
            <w:shd w:val="clear" w:color="auto" w:fill="auto"/>
            <w:vAlign w:val="center"/>
            <w:hideMark/>
          </w:tcPr>
          <w:p w14:paraId="695C9315" w14:textId="7429E82B" w:rsidR="00EE6C93" w:rsidRPr="006751D8" w:rsidRDefault="004F08A7" w:rsidP="00D26DF9">
            <w:pPr>
              <w:contextualSpacing w:val="0"/>
              <w:jc w:val="right"/>
              <w:rPr>
                <w:rFonts w:eastAsia="Times New Roman"/>
                <w:color w:val="000000"/>
                <w:sz w:val="20"/>
                <w:szCs w:val="20"/>
                <w:lang w:val="en-IN" w:eastAsia="en-IN"/>
              </w:rPr>
            </w:pPr>
            <w:r w:rsidRPr="006751D8">
              <w:rPr>
                <w:rFonts w:eastAsia="Times New Roman"/>
                <w:color w:val="000000"/>
                <w:sz w:val="20"/>
                <w:szCs w:val="20"/>
                <w:lang w:val="en-IN" w:eastAsia="en-IN"/>
              </w:rPr>
              <w:t>82%</w:t>
            </w:r>
            <w:r w:rsidR="00EE6C93" w:rsidRPr="006751D8">
              <w:rPr>
                <w:rFonts w:eastAsia="Times New Roman"/>
                <w:color w:val="000000"/>
                <w:sz w:val="20"/>
                <w:szCs w:val="20"/>
                <w:lang w:val="en-IN" w:eastAsia="en-IN"/>
              </w:rPr>
              <w:t> </w:t>
            </w:r>
          </w:p>
        </w:tc>
        <w:tc>
          <w:tcPr>
            <w:tcW w:w="1524" w:type="pct"/>
            <w:gridSpan w:val="2"/>
            <w:tcBorders>
              <w:top w:val="nil"/>
              <w:left w:val="double" w:sz="4" w:space="0" w:color="auto"/>
              <w:bottom w:val="nil"/>
              <w:right w:val="single" w:sz="4" w:space="0" w:color="auto"/>
            </w:tcBorders>
            <w:shd w:val="clear" w:color="auto" w:fill="auto"/>
            <w:vAlign w:val="center"/>
            <w:hideMark/>
          </w:tcPr>
          <w:p w14:paraId="1F836EDD"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Couple</w:t>
            </w:r>
          </w:p>
        </w:tc>
        <w:tc>
          <w:tcPr>
            <w:tcW w:w="533" w:type="pct"/>
            <w:gridSpan w:val="2"/>
            <w:tcBorders>
              <w:top w:val="nil"/>
              <w:left w:val="single" w:sz="4" w:space="0" w:color="auto"/>
              <w:bottom w:val="nil"/>
              <w:right w:val="single" w:sz="4" w:space="0" w:color="auto"/>
            </w:tcBorders>
            <w:shd w:val="clear" w:color="auto" w:fill="auto"/>
            <w:vAlign w:val="center"/>
            <w:hideMark/>
          </w:tcPr>
          <w:p w14:paraId="1040CCC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309</w:t>
            </w:r>
          </w:p>
        </w:tc>
        <w:tc>
          <w:tcPr>
            <w:tcW w:w="444" w:type="pct"/>
            <w:tcBorders>
              <w:top w:val="nil"/>
              <w:left w:val="single" w:sz="4" w:space="0" w:color="auto"/>
              <w:bottom w:val="nil"/>
              <w:right w:val="double" w:sz="4" w:space="0" w:color="auto"/>
            </w:tcBorders>
            <w:shd w:val="clear" w:color="auto" w:fill="auto"/>
            <w:vAlign w:val="center"/>
            <w:hideMark/>
          </w:tcPr>
          <w:p w14:paraId="20FCECD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20%</w:t>
            </w:r>
          </w:p>
        </w:tc>
      </w:tr>
      <w:tr w:rsidR="002F7EF1" w:rsidRPr="006751D8" w14:paraId="6E7FFF3F"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6A3377FE"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Health</w:t>
            </w:r>
          </w:p>
        </w:tc>
        <w:tc>
          <w:tcPr>
            <w:tcW w:w="1524" w:type="pct"/>
            <w:gridSpan w:val="2"/>
            <w:tcBorders>
              <w:top w:val="nil"/>
              <w:left w:val="double" w:sz="4" w:space="0" w:color="auto"/>
              <w:bottom w:val="nil"/>
              <w:right w:val="single" w:sz="4" w:space="0" w:color="auto"/>
            </w:tcBorders>
            <w:shd w:val="clear" w:color="auto" w:fill="auto"/>
            <w:vAlign w:val="center"/>
            <w:hideMark/>
          </w:tcPr>
          <w:p w14:paraId="538F379E"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Single Parent</w:t>
            </w:r>
          </w:p>
        </w:tc>
        <w:tc>
          <w:tcPr>
            <w:tcW w:w="533" w:type="pct"/>
            <w:gridSpan w:val="2"/>
            <w:tcBorders>
              <w:top w:val="nil"/>
              <w:left w:val="single" w:sz="4" w:space="0" w:color="auto"/>
              <w:bottom w:val="nil"/>
              <w:right w:val="single" w:sz="4" w:space="0" w:color="auto"/>
            </w:tcBorders>
            <w:shd w:val="clear" w:color="auto" w:fill="auto"/>
            <w:vAlign w:val="center"/>
            <w:hideMark/>
          </w:tcPr>
          <w:p w14:paraId="38559B44"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111</w:t>
            </w:r>
          </w:p>
        </w:tc>
        <w:tc>
          <w:tcPr>
            <w:tcW w:w="444" w:type="pct"/>
            <w:tcBorders>
              <w:top w:val="nil"/>
              <w:left w:val="single" w:sz="4" w:space="0" w:color="auto"/>
              <w:bottom w:val="nil"/>
              <w:right w:val="double" w:sz="4" w:space="0" w:color="auto"/>
            </w:tcBorders>
            <w:shd w:val="clear" w:color="auto" w:fill="auto"/>
            <w:vAlign w:val="center"/>
            <w:hideMark/>
          </w:tcPr>
          <w:p w14:paraId="473244A3"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w:t>
            </w:r>
          </w:p>
        </w:tc>
      </w:tr>
      <w:tr w:rsidR="00EE6C93" w:rsidRPr="006751D8" w14:paraId="2A237110"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3F701284"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Good, Very Good, Excellent</w:t>
            </w:r>
          </w:p>
        </w:tc>
        <w:tc>
          <w:tcPr>
            <w:tcW w:w="566" w:type="pct"/>
            <w:tcBorders>
              <w:top w:val="nil"/>
              <w:left w:val="single" w:sz="4" w:space="0" w:color="auto"/>
              <w:bottom w:val="nil"/>
              <w:right w:val="single" w:sz="4" w:space="0" w:color="auto"/>
            </w:tcBorders>
            <w:shd w:val="clear" w:color="auto" w:fill="auto"/>
            <w:vAlign w:val="center"/>
            <w:hideMark/>
          </w:tcPr>
          <w:p w14:paraId="49832AE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869</w:t>
            </w:r>
          </w:p>
        </w:tc>
        <w:tc>
          <w:tcPr>
            <w:tcW w:w="530" w:type="pct"/>
            <w:tcBorders>
              <w:top w:val="nil"/>
              <w:left w:val="single" w:sz="4" w:space="0" w:color="auto"/>
              <w:bottom w:val="nil"/>
              <w:right w:val="double" w:sz="4" w:space="0" w:color="auto"/>
            </w:tcBorders>
            <w:shd w:val="clear" w:color="auto" w:fill="auto"/>
            <w:vAlign w:val="center"/>
            <w:hideMark/>
          </w:tcPr>
          <w:p w14:paraId="48115DF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55%</w:t>
            </w:r>
          </w:p>
        </w:tc>
        <w:tc>
          <w:tcPr>
            <w:tcW w:w="1524" w:type="pct"/>
            <w:gridSpan w:val="2"/>
            <w:tcBorders>
              <w:top w:val="nil"/>
              <w:left w:val="double" w:sz="4" w:space="0" w:color="auto"/>
              <w:bottom w:val="nil"/>
              <w:right w:val="single" w:sz="4" w:space="0" w:color="auto"/>
            </w:tcBorders>
            <w:shd w:val="clear" w:color="auto" w:fill="auto"/>
            <w:vAlign w:val="center"/>
            <w:hideMark/>
          </w:tcPr>
          <w:p w14:paraId="5D4ED792"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Nuclear Family</w:t>
            </w:r>
          </w:p>
        </w:tc>
        <w:tc>
          <w:tcPr>
            <w:tcW w:w="533" w:type="pct"/>
            <w:gridSpan w:val="2"/>
            <w:tcBorders>
              <w:top w:val="nil"/>
              <w:left w:val="single" w:sz="4" w:space="0" w:color="auto"/>
              <w:bottom w:val="nil"/>
              <w:right w:val="single" w:sz="4" w:space="0" w:color="auto"/>
            </w:tcBorders>
            <w:shd w:val="clear" w:color="auto" w:fill="auto"/>
            <w:vAlign w:val="center"/>
            <w:hideMark/>
          </w:tcPr>
          <w:p w14:paraId="34B0EC2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365</w:t>
            </w:r>
          </w:p>
        </w:tc>
        <w:tc>
          <w:tcPr>
            <w:tcW w:w="444" w:type="pct"/>
            <w:tcBorders>
              <w:top w:val="nil"/>
              <w:left w:val="single" w:sz="4" w:space="0" w:color="auto"/>
              <w:bottom w:val="nil"/>
              <w:right w:val="double" w:sz="4" w:space="0" w:color="auto"/>
            </w:tcBorders>
            <w:shd w:val="clear" w:color="auto" w:fill="auto"/>
            <w:vAlign w:val="center"/>
            <w:hideMark/>
          </w:tcPr>
          <w:p w14:paraId="025FA40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23%</w:t>
            </w:r>
          </w:p>
        </w:tc>
      </w:tr>
      <w:tr w:rsidR="00EE6C93" w:rsidRPr="006751D8" w14:paraId="0681D104" w14:textId="77777777" w:rsidTr="00410300">
        <w:trPr>
          <w:gridAfter w:val="1"/>
          <w:wAfter w:w="3" w:type="pct"/>
          <w:trHeight w:val="245"/>
        </w:trPr>
        <w:tc>
          <w:tcPr>
            <w:tcW w:w="1400" w:type="pct"/>
            <w:tcBorders>
              <w:top w:val="nil"/>
              <w:left w:val="double" w:sz="4" w:space="0" w:color="auto"/>
              <w:bottom w:val="double" w:sz="6" w:space="0" w:color="auto"/>
              <w:right w:val="single" w:sz="4" w:space="0" w:color="auto"/>
            </w:tcBorders>
            <w:shd w:val="clear" w:color="auto" w:fill="auto"/>
            <w:vAlign w:val="center"/>
            <w:hideMark/>
          </w:tcPr>
          <w:p w14:paraId="2CB53D38"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Other</w:t>
            </w:r>
          </w:p>
        </w:tc>
        <w:tc>
          <w:tcPr>
            <w:tcW w:w="566" w:type="pct"/>
            <w:tcBorders>
              <w:top w:val="nil"/>
              <w:left w:val="single" w:sz="4" w:space="0" w:color="auto"/>
              <w:bottom w:val="double" w:sz="6" w:space="0" w:color="auto"/>
              <w:right w:val="single" w:sz="4" w:space="0" w:color="auto"/>
            </w:tcBorders>
            <w:shd w:val="clear" w:color="auto" w:fill="auto"/>
            <w:vAlign w:val="center"/>
            <w:hideMark/>
          </w:tcPr>
          <w:p w14:paraId="3FFA65FC"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714</w:t>
            </w:r>
          </w:p>
        </w:tc>
        <w:tc>
          <w:tcPr>
            <w:tcW w:w="530" w:type="pct"/>
            <w:tcBorders>
              <w:top w:val="nil"/>
              <w:left w:val="single" w:sz="4" w:space="0" w:color="auto"/>
              <w:bottom w:val="double" w:sz="6" w:space="0" w:color="auto"/>
              <w:right w:val="double" w:sz="4" w:space="0" w:color="auto"/>
            </w:tcBorders>
            <w:shd w:val="clear" w:color="auto" w:fill="auto"/>
            <w:vAlign w:val="center"/>
            <w:hideMark/>
          </w:tcPr>
          <w:p w14:paraId="042749D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45%</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7247A58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Joint Family</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41A5F44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270</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1698FF2B"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17%</w:t>
            </w:r>
          </w:p>
        </w:tc>
      </w:tr>
      <w:tr w:rsidR="004F08A7" w:rsidRPr="006751D8" w14:paraId="7C1DF437"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3D3C495D"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Physiological difficulty in walking</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noWrap/>
            <w:vAlign w:val="center"/>
            <w:hideMark/>
          </w:tcPr>
          <w:p w14:paraId="4CD7567E"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Daily non-work family time spent</w:t>
            </w:r>
          </w:p>
        </w:tc>
      </w:tr>
      <w:tr w:rsidR="00EE6C93" w:rsidRPr="006751D8" w14:paraId="3050FDB6" w14:textId="77777777" w:rsidTr="00410300">
        <w:trPr>
          <w:gridAfter w:val="1"/>
          <w:wAfter w:w="3" w:type="pct"/>
          <w:trHeight w:val="245"/>
        </w:trPr>
        <w:tc>
          <w:tcPr>
            <w:tcW w:w="1400" w:type="pct"/>
            <w:tcBorders>
              <w:top w:val="nil"/>
              <w:left w:val="double" w:sz="4" w:space="0" w:color="auto"/>
              <w:right w:val="single" w:sz="4" w:space="0" w:color="auto"/>
            </w:tcBorders>
            <w:shd w:val="clear" w:color="auto" w:fill="auto"/>
            <w:vAlign w:val="center"/>
            <w:hideMark/>
          </w:tcPr>
          <w:p w14:paraId="242ED70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Yes</w:t>
            </w:r>
          </w:p>
        </w:tc>
        <w:tc>
          <w:tcPr>
            <w:tcW w:w="566" w:type="pct"/>
            <w:tcBorders>
              <w:top w:val="nil"/>
              <w:left w:val="single" w:sz="4" w:space="0" w:color="auto"/>
              <w:right w:val="single" w:sz="4" w:space="0" w:color="auto"/>
            </w:tcBorders>
            <w:shd w:val="clear" w:color="auto" w:fill="auto"/>
            <w:vAlign w:val="center"/>
            <w:hideMark/>
          </w:tcPr>
          <w:p w14:paraId="33FBAA2B"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96</w:t>
            </w:r>
          </w:p>
        </w:tc>
        <w:tc>
          <w:tcPr>
            <w:tcW w:w="530" w:type="pct"/>
            <w:tcBorders>
              <w:top w:val="nil"/>
              <w:left w:val="single" w:sz="4" w:space="0" w:color="auto"/>
              <w:right w:val="double" w:sz="4" w:space="0" w:color="auto"/>
            </w:tcBorders>
            <w:shd w:val="clear" w:color="auto" w:fill="auto"/>
            <w:vAlign w:val="center"/>
            <w:hideMark/>
          </w:tcPr>
          <w:p w14:paraId="58BBF4C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6%</w:t>
            </w:r>
          </w:p>
        </w:tc>
        <w:tc>
          <w:tcPr>
            <w:tcW w:w="1524" w:type="pct"/>
            <w:gridSpan w:val="2"/>
            <w:tcBorders>
              <w:top w:val="nil"/>
              <w:left w:val="double" w:sz="4" w:space="0" w:color="auto"/>
              <w:right w:val="single" w:sz="4" w:space="0" w:color="auto"/>
            </w:tcBorders>
            <w:shd w:val="clear" w:color="auto" w:fill="auto"/>
            <w:vAlign w:val="center"/>
            <w:hideMark/>
          </w:tcPr>
          <w:p w14:paraId="3DAB841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At least 4 hours</w:t>
            </w:r>
          </w:p>
        </w:tc>
        <w:tc>
          <w:tcPr>
            <w:tcW w:w="533" w:type="pct"/>
            <w:gridSpan w:val="2"/>
            <w:tcBorders>
              <w:top w:val="nil"/>
              <w:left w:val="single" w:sz="4" w:space="0" w:color="auto"/>
              <w:right w:val="single" w:sz="4" w:space="0" w:color="auto"/>
            </w:tcBorders>
            <w:shd w:val="clear" w:color="auto" w:fill="auto"/>
            <w:noWrap/>
            <w:vAlign w:val="center"/>
            <w:hideMark/>
          </w:tcPr>
          <w:p w14:paraId="77F7267E"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644</w:t>
            </w:r>
          </w:p>
        </w:tc>
        <w:tc>
          <w:tcPr>
            <w:tcW w:w="444" w:type="pct"/>
            <w:tcBorders>
              <w:top w:val="nil"/>
              <w:left w:val="single" w:sz="4" w:space="0" w:color="auto"/>
              <w:right w:val="double" w:sz="4" w:space="0" w:color="auto"/>
            </w:tcBorders>
            <w:shd w:val="clear" w:color="auto" w:fill="auto"/>
            <w:noWrap/>
            <w:vAlign w:val="center"/>
            <w:hideMark/>
          </w:tcPr>
          <w:p w14:paraId="5F8C9C3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41%</w:t>
            </w:r>
          </w:p>
        </w:tc>
      </w:tr>
      <w:tr w:rsidR="00EE6C93" w:rsidRPr="006751D8" w14:paraId="592D12F2" w14:textId="77777777" w:rsidTr="00410300">
        <w:trPr>
          <w:gridAfter w:val="1"/>
          <w:wAfter w:w="3" w:type="pct"/>
          <w:trHeight w:val="245"/>
        </w:trPr>
        <w:tc>
          <w:tcPr>
            <w:tcW w:w="1400" w:type="pct"/>
            <w:tcBorders>
              <w:top w:val="nil"/>
              <w:left w:val="double" w:sz="4" w:space="0" w:color="auto"/>
              <w:bottom w:val="double" w:sz="12" w:space="0" w:color="auto"/>
              <w:right w:val="single" w:sz="4" w:space="0" w:color="auto"/>
            </w:tcBorders>
            <w:shd w:val="clear" w:color="auto" w:fill="auto"/>
            <w:vAlign w:val="center"/>
            <w:hideMark/>
          </w:tcPr>
          <w:p w14:paraId="2E21F6E6"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No</w:t>
            </w:r>
          </w:p>
        </w:tc>
        <w:tc>
          <w:tcPr>
            <w:tcW w:w="566" w:type="pct"/>
            <w:tcBorders>
              <w:top w:val="nil"/>
              <w:left w:val="single" w:sz="4" w:space="0" w:color="auto"/>
              <w:bottom w:val="double" w:sz="12" w:space="0" w:color="auto"/>
              <w:right w:val="single" w:sz="4" w:space="0" w:color="auto"/>
            </w:tcBorders>
            <w:shd w:val="clear" w:color="auto" w:fill="auto"/>
            <w:vAlign w:val="center"/>
            <w:hideMark/>
          </w:tcPr>
          <w:p w14:paraId="6809AFD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1487</w:t>
            </w:r>
          </w:p>
        </w:tc>
        <w:tc>
          <w:tcPr>
            <w:tcW w:w="530" w:type="pct"/>
            <w:tcBorders>
              <w:top w:val="nil"/>
              <w:left w:val="single" w:sz="4" w:space="0" w:color="auto"/>
              <w:bottom w:val="double" w:sz="12" w:space="0" w:color="auto"/>
              <w:right w:val="double" w:sz="4" w:space="0" w:color="auto"/>
            </w:tcBorders>
            <w:shd w:val="clear" w:color="auto" w:fill="auto"/>
            <w:vAlign w:val="center"/>
            <w:hideMark/>
          </w:tcPr>
          <w:p w14:paraId="56ABC69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94%</w:t>
            </w:r>
          </w:p>
        </w:tc>
        <w:tc>
          <w:tcPr>
            <w:tcW w:w="1524" w:type="pct"/>
            <w:gridSpan w:val="2"/>
            <w:tcBorders>
              <w:top w:val="nil"/>
              <w:left w:val="double" w:sz="4" w:space="0" w:color="auto"/>
              <w:bottom w:val="double" w:sz="12" w:space="0" w:color="auto"/>
              <w:right w:val="single" w:sz="4" w:space="0" w:color="auto"/>
            </w:tcBorders>
            <w:shd w:val="clear" w:color="auto" w:fill="auto"/>
            <w:vAlign w:val="center"/>
            <w:hideMark/>
          </w:tcPr>
          <w:p w14:paraId="16EE4F85"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Less than 4 hours</w:t>
            </w:r>
          </w:p>
        </w:tc>
        <w:tc>
          <w:tcPr>
            <w:tcW w:w="533" w:type="pct"/>
            <w:gridSpan w:val="2"/>
            <w:tcBorders>
              <w:top w:val="nil"/>
              <w:left w:val="single" w:sz="4" w:space="0" w:color="auto"/>
              <w:bottom w:val="double" w:sz="12" w:space="0" w:color="auto"/>
              <w:right w:val="single" w:sz="4" w:space="0" w:color="auto"/>
            </w:tcBorders>
            <w:shd w:val="clear" w:color="auto" w:fill="auto"/>
            <w:noWrap/>
            <w:vAlign w:val="center"/>
            <w:hideMark/>
          </w:tcPr>
          <w:p w14:paraId="4F6D71C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939</w:t>
            </w:r>
          </w:p>
        </w:tc>
        <w:tc>
          <w:tcPr>
            <w:tcW w:w="444" w:type="pct"/>
            <w:tcBorders>
              <w:top w:val="nil"/>
              <w:left w:val="single" w:sz="4" w:space="0" w:color="auto"/>
              <w:bottom w:val="double" w:sz="12" w:space="0" w:color="auto"/>
              <w:right w:val="double" w:sz="4" w:space="0" w:color="auto"/>
            </w:tcBorders>
            <w:shd w:val="clear" w:color="auto" w:fill="auto"/>
            <w:noWrap/>
            <w:vAlign w:val="center"/>
            <w:hideMark/>
          </w:tcPr>
          <w:p w14:paraId="34B32F5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59%</w:t>
            </w:r>
          </w:p>
        </w:tc>
      </w:tr>
      <w:tr w:rsidR="002F7EF1" w:rsidRPr="006751D8" w14:paraId="44895C4A" w14:textId="77777777" w:rsidTr="00410300">
        <w:trPr>
          <w:gridAfter w:val="1"/>
          <w:wAfter w:w="3" w:type="pct"/>
          <w:trHeight w:val="245"/>
        </w:trPr>
        <w:tc>
          <w:tcPr>
            <w:tcW w:w="4997" w:type="pct"/>
            <w:gridSpan w:val="8"/>
            <w:tcBorders>
              <w:top w:val="double" w:sz="12" w:space="0" w:color="auto"/>
              <w:left w:val="double" w:sz="4" w:space="0" w:color="auto"/>
              <w:bottom w:val="single" w:sz="8" w:space="0" w:color="auto"/>
              <w:right w:val="double" w:sz="4" w:space="0" w:color="auto"/>
            </w:tcBorders>
            <w:shd w:val="clear" w:color="auto" w:fill="auto"/>
            <w:noWrap/>
            <w:vAlign w:val="bottom"/>
            <w:hideMark/>
          </w:tcPr>
          <w:p w14:paraId="08CD3C27" w14:textId="5D2117D7" w:rsidR="00EE6C93" w:rsidRPr="006751D8" w:rsidRDefault="00EE6C93" w:rsidP="002F7EF1">
            <w:pPr>
              <w:contextualSpacing w:val="0"/>
              <w:jc w:val="center"/>
              <w:rPr>
                <w:rFonts w:eastAsia="Times New Roman"/>
                <w:b/>
                <w:bCs/>
                <w:i/>
                <w:iCs/>
                <w:color w:val="000000"/>
                <w:sz w:val="22"/>
                <w:szCs w:val="22"/>
                <w:lang w:val="en-IN" w:eastAsia="en-IN"/>
              </w:rPr>
            </w:pPr>
            <w:r w:rsidRPr="006751D8">
              <w:rPr>
                <w:rFonts w:eastAsia="Times New Roman"/>
                <w:b/>
                <w:bCs/>
                <w:i/>
                <w:iCs/>
                <w:color w:val="000000"/>
                <w:sz w:val="22"/>
                <w:szCs w:val="22"/>
                <w:lang w:val="en-IN" w:eastAsia="en-IN"/>
              </w:rPr>
              <w:t>Walk episode attributes</w:t>
            </w:r>
          </w:p>
        </w:tc>
      </w:tr>
      <w:tr w:rsidR="004F08A7" w:rsidRPr="006751D8" w14:paraId="3ECF4665"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64A65E98"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Trip Type</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vAlign w:val="center"/>
            <w:hideMark/>
          </w:tcPr>
          <w:p w14:paraId="5D87D3A5"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Metropolitan Region</w:t>
            </w:r>
          </w:p>
        </w:tc>
      </w:tr>
      <w:tr w:rsidR="00EE6C93" w:rsidRPr="006751D8" w14:paraId="52916AE4"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30CC6849"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Recreational</w:t>
            </w:r>
          </w:p>
        </w:tc>
        <w:tc>
          <w:tcPr>
            <w:tcW w:w="566" w:type="pct"/>
            <w:tcBorders>
              <w:top w:val="nil"/>
              <w:left w:val="single" w:sz="4" w:space="0" w:color="auto"/>
              <w:bottom w:val="nil"/>
              <w:right w:val="single" w:sz="4" w:space="0" w:color="auto"/>
            </w:tcBorders>
            <w:shd w:val="clear" w:color="auto" w:fill="auto"/>
            <w:vAlign w:val="center"/>
            <w:hideMark/>
          </w:tcPr>
          <w:p w14:paraId="2CC978F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457</w:t>
            </w:r>
          </w:p>
        </w:tc>
        <w:tc>
          <w:tcPr>
            <w:tcW w:w="530" w:type="pct"/>
            <w:tcBorders>
              <w:top w:val="nil"/>
              <w:left w:val="single" w:sz="4" w:space="0" w:color="auto"/>
              <w:bottom w:val="nil"/>
              <w:right w:val="double" w:sz="4" w:space="0" w:color="auto"/>
            </w:tcBorders>
            <w:shd w:val="clear" w:color="auto" w:fill="auto"/>
            <w:vAlign w:val="center"/>
            <w:hideMark/>
          </w:tcPr>
          <w:p w14:paraId="483230EF"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29%</w:t>
            </w:r>
          </w:p>
        </w:tc>
        <w:tc>
          <w:tcPr>
            <w:tcW w:w="1524" w:type="pct"/>
            <w:gridSpan w:val="2"/>
            <w:tcBorders>
              <w:top w:val="nil"/>
              <w:left w:val="double" w:sz="4" w:space="0" w:color="auto"/>
              <w:bottom w:val="nil"/>
              <w:right w:val="single" w:sz="4" w:space="0" w:color="auto"/>
            </w:tcBorders>
            <w:shd w:val="clear" w:color="auto" w:fill="auto"/>
            <w:vAlign w:val="center"/>
            <w:hideMark/>
          </w:tcPr>
          <w:p w14:paraId="488C2A2C"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Yes</w:t>
            </w:r>
          </w:p>
        </w:tc>
        <w:tc>
          <w:tcPr>
            <w:tcW w:w="533" w:type="pct"/>
            <w:gridSpan w:val="2"/>
            <w:tcBorders>
              <w:top w:val="nil"/>
              <w:left w:val="single" w:sz="4" w:space="0" w:color="auto"/>
              <w:bottom w:val="nil"/>
              <w:right w:val="single" w:sz="4" w:space="0" w:color="auto"/>
            </w:tcBorders>
            <w:shd w:val="clear" w:color="auto" w:fill="auto"/>
            <w:vAlign w:val="center"/>
            <w:hideMark/>
          </w:tcPr>
          <w:p w14:paraId="443AC2A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1402</w:t>
            </w:r>
          </w:p>
        </w:tc>
        <w:tc>
          <w:tcPr>
            <w:tcW w:w="444" w:type="pct"/>
            <w:tcBorders>
              <w:top w:val="nil"/>
              <w:left w:val="single" w:sz="4" w:space="0" w:color="auto"/>
              <w:bottom w:val="nil"/>
              <w:right w:val="double" w:sz="4" w:space="0" w:color="auto"/>
            </w:tcBorders>
            <w:shd w:val="clear" w:color="auto" w:fill="auto"/>
            <w:vAlign w:val="center"/>
            <w:hideMark/>
          </w:tcPr>
          <w:p w14:paraId="1D4A9DB8"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89%</w:t>
            </w:r>
          </w:p>
        </w:tc>
      </w:tr>
      <w:tr w:rsidR="00EE6C93" w:rsidRPr="006751D8" w14:paraId="1724FABA" w14:textId="77777777" w:rsidTr="00410300">
        <w:trPr>
          <w:gridAfter w:val="1"/>
          <w:wAfter w:w="3" w:type="pct"/>
          <w:trHeight w:val="245"/>
        </w:trPr>
        <w:tc>
          <w:tcPr>
            <w:tcW w:w="1400" w:type="pct"/>
            <w:tcBorders>
              <w:top w:val="nil"/>
              <w:left w:val="double" w:sz="4" w:space="0" w:color="auto"/>
              <w:bottom w:val="double" w:sz="6" w:space="0" w:color="auto"/>
              <w:right w:val="single" w:sz="4" w:space="0" w:color="auto"/>
            </w:tcBorders>
            <w:shd w:val="clear" w:color="auto" w:fill="auto"/>
            <w:vAlign w:val="center"/>
            <w:hideMark/>
          </w:tcPr>
          <w:p w14:paraId="2FBE9EDF"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Utilitarian</w:t>
            </w:r>
          </w:p>
        </w:tc>
        <w:tc>
          <w:tcPr>
            <w:tcW w:w="566" w:type="pct"/>
            <w:tcBorders>
              <w:top w:val="nil"/>
              <w:left w:val="single" w:sz="4" w:space="0" w:color="auto"/>
              <w:bottom w:val="double" w:sz="6" w:space="0" w:color="auto"/>
              <w:right w:val="single" w:sz="4" w:space="0" w:color="auto"/>
            </w:tcBorders>
            <w:shd w:val="clear" w:color="auto" w:fill="auto"/>
            <w:vAlign w:val="center"/>
            <w:hideMark/>
          </w:tcPr>
          <w:p w14:paraId="3EE1960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1126</w:t>
            </w:r>
          </w:p>
        </w:tc>
        <w:tc>
          <w:tcPr>
            <w:tcW w:w="530" w:type="pct"/>
            <w:tcBorders>
              <w:top w:val="nil"/>
              <w:left w:val="single" w:sz="4" w:space="0" w:color="auto"/>
              <w:bottom w:val="double" w:sz="6" w:space="0" w:color="auto"/>
              <w:right w:val="double" w:sz="4" w:space="0" w:color="auto"/>
            </w:tcBorders>
            <w:shd w:val="clear" w:color="auto" w:fill="auto"/>
            <w:vAlign w:val="center"/>
            <w:hideMark/>
          </w:tcPr>
          <w:p w14:paraId="6F4522D1"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71%</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4A55A66F"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No</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52DEC990"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181</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47E77FF7"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11%</w:t>
            </w:r>
          </w:p>
        </w:tc>
      </w:tr>
      <w:tr w:rsidR="004F08A7" w:rsidRPr="006751D8" w14:paraId="016DDEA4" w14:textId="77777777" w:rsidTr="00410300">
        <w:trPr>
          <w:gridAfter w:val="1"/>
          <w:wAfter w:w="3" w:type="pct"/>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00B37CCD"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Time of Day</w:t>
            </w:r>
          </w:p>
        </w:tc>
        <w:tc>
          <w:tcPr>
            <w:tcW w:w="2501" w:type="pct"/>
            <w:gridSpan w:val="5"/>
            <w:tcBorders>
              <w:top w:val="double" w:sz="6" w:space="0" w:color="auto"/>
              <w:left w:val="double" w:sz="4" w:space="0" w:color="auto"/>
              <w:bottom w:val="single" w:sz="8" w:space="0" w:color="auto"/>
              <w:right w:val="double" w:sz="4" w:space="0" w:color="auto"/>
            </w:tcBorders>
            <w:shd w:val="clear" w:color="auto" w:fill="auto"/>
            <w:vAlign w:val="center"/>
            <w:hideMark/>
          </w:tcPr>
          <w:p w14:paraId="00C7860A"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Day of the week</w:t>
            </w:r>
          </w:p>
        </w:tc>
      </w:tr>
      <w:tr w:rsidR="00EE6C93" w:rsidRPr="006751D8" w14:paraId="1070A6FA"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6F02F09C"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Morning (5:00 – 9:00 AM)</w:t>
            </w:r>
          </w:p>
        </w:tc>
        <w:tc>
          <w:tcPr>
            <w:tcW w:w="566" w:type="pct"/>
            <w:tcBorders>
              <w:top w:val="nil"/>
              <w:left w:val="single" w:sz="4" w:space="0" w:color="auto"/>
              <w:bottom w:val="nil"/>
              <w:right w:val="single" w:sz="4" w:space="0" w:color="auto"/>
            </w:tcBorders>
            <w:shd w:val="clear" w:color="auto" w:fill="auto"/>
            <w:vAlign w:val="center"/>
            <w:hideMark/>
          </w:tcPr>
          <w:p w14:paraId="5ED5769E"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411</w:t>
            </w:r>
          </w:p>
        </w:tc>
        <w:tc>
          <w:tcPr>
            <w:tcW w:w="530" w:type="pct"/>
            <w:tcBorders>
              <w:top w:val="nil"/>
              <w:left w:val="single" w:sz="4" w:space="0" w:color="auto"/>
              <w:bottom w:val="nil"/>
              <w:right w:val="double" w:sz="4" w:space="0" w:color="auto"/>
            </w:tcBorders>
            <w:shd w:val="clear" w:color="auto" w:fill="auto"/>
            <w:vAlign w:val="center"/>
            <w:hideMark/>
          </w:tcPr>
          <w:p w14:paraId="3E3480F6"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26%</w:t>
            </w:r>
          </w:p>
        </w:tc>
        <w:tc>
          <w:tcPr>
            <w:tcW w:w="1524" w:type="pct"/>
            <w:gridSpan w:val="2"/>
            <w:tcBorders>
              <w:top w:val="nil"/>
              <w:left w:val="double" w:sz="4" w:space="0" w:color="auto"/>
              <w:bottom w:val="nil"/>
              <w:right w:val="single" w:sz="4" w:space="0" w:color="auto"/>
            </w:tcBorders>
            <w:shd w:val="clear" w:color="auto" w:fill="auto"/>
            <w:vAlign w:val="center"/>
            <w:hideMark/>
          </w:tcPr>
          <w:p w14:paraId="7F4436FA"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Weekend</w:t>
            </w:r>
          </w:p>
        </w:tc>
        <w:tc>
          <w:tcPr>
            <w:tcW w:w="533" w:type="pct"/>
            <w:gridSpan w:val="2"/>
            <w:tcBorders>
              <w:top w:val="nil"/>
              <w:left w:val="single" w:sz="4" w:space="0" w:color="auto"/>
              <w:bottom w:val="nil"/>
              <w:right w:val="single" w:sz="4" w:space="0" w:color="auto"/>
            </w:tcBorders>
            <w:shd w:val="clear" w:color="auto" w:fill="auto"/>
            <w:vAlign w:val="center"/>
            <w:hideMark/>
          </w:tcPr>
          <w:p w14:paraId="76FE1E50"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733</w:t>
            </w:r>
          </w:p>
        </w:tc>
        <w:tc>
          <w:tcPr>
            <w:tcW w:w="444" w:type="pct"/>
            <w:tcBorders>
              <w:top w:val="nil"/>
              <w:left w:val="single" w:sz="4" w:space="0" w:color="auto"/>
              <w:bottom w:val="nil"/>
              <w:right w:val="double" w:sz="4" w:space="0" w:color="auto"/>
            </w:tcBorders>
            <w:shd w:val="clear" w:color="auto" w:fill="auto"/>
            <w:vAlign w:val="center"/>
            <w:hideMark/>
          </w:tcPr>
          <w:p w14:paraId="0DDDC8E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46%</w:t>
            </w:r>
          </w:p>
        </w:tc>
      </w:tr>
      <w:tr w:rsidR="00EE6C93" w:rsidRPr="006751D8" w14:paraId="684FC646" w14:textId="77777777" w:rsidTr="00410300">
        <w:trPr>
          <w:gridAfter w:val="1"/>
          <w:wAfter w:w="3" w:type="pct"/>
          <w:trHeight w:val="245"/>
        </w:trPr>
        <w:tc>
          <w:tcPr>
            <w:tcW w:w="1400" w:type="pct"/>
            <w:tcBorders>
              <w:top w:val="nil"/>
              <w:left w:val="double" w:sz="4" w:space="0" w:color="auto"/>
              <w:bottom w:val="nil"/>
              <w:right w:val="single" w:sz="4" w:space="0" w:color="auto"/>
            </w:tcBorders>
            <w:shd w:val="clear" w:color="auto" w:fill="auto"/>
            <w:vAlign w:val="center"/>
            <w:hideMark/>
          </w:tcPr>
          <w:p w14:paraId="4CC2779F"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Evening (3:30 – 7:30 PM)</w:t>
            </w:r>
          </w:p>
        </w:tc>
        <w:tc>
          <w:tcPr>
            <w:tcW w:w="566" w:type="pct"/>
            <w:tcBorders>
              <w:top w:val="nil"/>
              <w:left w:val="single" w:sz="4" w:space="0" w:color="auto"/>
              <w:bottom w:val="nil"/>
              <w:right w:val="single" w:sz="4" w:space="0" w:color="auto"/>
            </w:tcBorders>
            <w:shd w:val="clear" w:color="auto" w:fill="auto"/>
            <w:vAlign w:val="center"/>
            <w:hideMark/>
          </w:tcPr>
          <w:p w14:paraId="5B73EE7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462</w:t>
            </w:r>
          </w:p>
        </w:tc>
        <w:tc>
          <w:tcPr>
            <w:tcW w:w="530" w:type="pct"/>
            <w:tcBorders>
              <w:top w:val="nil"/>
              <w:left w:val="single" w:sz="4" w:space="0" w:color="auto"/>
              <w:bottom w:val="nil"/>
              <w:right w:val="double" w:sz="4" w:space="0" w:color="auto"/>
            </w:tcBorders>
            <w:shd w:val="clear" w:color="auto" w:fill="auto"/>
            <w:vAlign w:val="center"/>
            <w:hideMark/>
          </w:tcPr>
          <w:p w14:paraId="098F6389"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29%</w:t>
            </w:r>
          </w:p>
        </w:tc>
        <w:tc>
          <w:tcPr>
            <w:tcW w:w="1524" w:type="pct"/>
            <w:gridSpan w:val="2"/>
            <w:tcBorders>
              <w:top w:val="nil"/>
              <w:left w:val="double" w:sz="4" w:space="0" w:color="auto"/>
              <w:bottom w:val="double" w:sz="6" w:space="0" w:color="auto"/>
              <w:right w:val="single" w:sz="4" w:space="0" w:color="auto"/>
            </w:tcBorders>
            <w:shd w:val="clear" w:color="auto" w:fill="auto"/>
            <w:vAlign w:val="center"/>
            <w:hideMark/>
          </w:tcPr>
          <w:p w14:paraId="5CEA2342" w14:textId="77777777" w:rsidR="00EE6C93" w:rsidRPr="006751D8" w:rsidRDefault="00EE6C93"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Weekday</w:t>
            </w:r>
          </w:p>
        </w:tc>
        <w:tc>
          <w:tcPr>
            <w:tcW w:w="533" w:type="pct"/>
            <w:gridSpan w:val="2"/>
            <w:tcBorders>
              <w:top w:val="nil"/>
              <w:left w:val="single" w:sz="4" w:space="0" w:color="auto"/>
              <w:bottom w:val="double" w:sz="6" w:space="0" w:color="auto"/>
              <w:right w:val="single" w:sz="4" w:space="0" w:color="auto"/>
            </w:tcBorders>
            <w:shd w:val="clear" w:color="auto" w:fill="auto"/>
            <w:vAlign w:val="center"/>
            <w:hideMark/>
          </w:tcPr>
          <w:p w14:paraId="1D57866D"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850</w:t>
            </w:r>
          </w:p>
        </w:tc>
        <w:tc>
          <w:tcPr>
            <w:tcW w:w="444" w:type="pct"/>
            <w:tcBorders>
              <w:top w:val="nil"/>
              <w:left w:val="single" w:sz="4" w:space="0" w:color="auto"/>
              <w:bottom w:val="double" w:sz="6" w:space="0" w:color="auto"/>
              <w:right w:val="double" w:sz="4" w:space="0" w:color="auto"/>
            </w:tcBorders>
            <w:shd w:val="clear" w:color="auto" w:fill="auto"/>
            <w:vAlign w:val="center"/>
            <w:hideMark/>
          </w:tcPr>
          <w:p w14:paraId="41CCC935"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54%</w:t>
            </w:r>
          </w:p>
        </w:tc>
      </w:tr>
      <w:tr w:rsidR="002F7EF1" w:rsidRPr="006751D8" w14:paraId="080FDE5B" w14:textId="77777777" w:rsidTr="00410300">
        <w:trPr>
          <w:gridAfter w:val="1"/>
          <w:wAfter w:w="3" w:type="pct"/>
          <w:trHeight w:val="245"/>
        </w:trPr>
        <w:tc>
          <w:tcPr>
            <w:tcW w:w="1400" w:type="pct"/>
            <w:tcBorders>
              <w:top w:val="nil"/>
              <w:left w:val="double" w:sz="4" w:space="0" w:color="auto"/>
              <w:bottom w:val="double" w:sz="6" w:space="0" w:color="auto"/>
              <w:right w:val="single" w:sz="4" w:space="0" w:color="auto"/>
            </w:tcBorders>
            <w:shd w:val="clear" w:color="auto" w:fill="auto"/>
            <w:vAlign w:val="center"/>
            <w:hideMark/>
          </w:tcPr>
          <w:p w14:paraId="57766B55" w14:textId="5A6A652F" w:rsidR="00EE6C93" w:rsidRPr="006751D8" w:rsidRDefault="004F08A7" w:rsidP="002F7EF1">
            <w:pPr>
              <w:ind w:left="164" w:hanging="164"/>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Mid-day or night (</w:t>
            </w:r>
            <w:r w:rsidR="001C5B04" w:rsidRPr="006751D8">
              <w:rPr>
                <w:rFonts w:eastAsia="Times New Roman"/>
                <w:color w:val="000000"/>
                <w:sz w:val="20"/>
                <w:szCs w:val="20"/>
                <w:lang w:val="en-IN" w:eastAsia="en-IN"/>
              </w:rPr>
              <w:t>rest</w:t>
            </w:r>
            <w:r w:rsidRPr="006751D8">
              <w:rPr>
                <w:rFonts w:eastAsia="Times New Roman"/>
                <w:color w:val="000000"/>
                <w:sz w:val="20"/>
                <w:szCs w:val="20"/>
                <w:lang w:val="en-IN" w:eastAsia="en-IN"/>
              </w:rPr>
              <w:t>)</w:t>
            </w:r>
          </w:p>
        </w:tc>
        <w:tc>
          <w:tcPr>
            <w:tcW w:w="566" w:type="pct"/>
            <w:tcBorders>
              <w:top w:val="nil"/>
              <w:left w:val="single" w:sz="4" w:space="0" w:color="auto"/>
              <w:bottom w:val="double" w:sz="6" w:space="0" w:color="auto"/>
              <w:right w:val="single" w:sz="4" w:space="0" w:color="auto"/>
            </w:tcBorders>
            <w:shd w:val="clear" w:color="auto" w:fill="auto"/>
            <w:vAlign w:val="center"/>
            <w:hideMark/>
          </w:tcPr>
          <w:p w14:paraId="7500780A"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710</w:t>
            </w:r>
          </w:p>
        </w:tc>
        <w:tc>
          <w:tcPr>
            <w:tcW w:w="530" w:type="pct"/>
            <w:tcBorders>
              <w:top w:val="nil"/>
              <w:left w:val="single" w:sz="4" w:space="0" w:color="auto"/>
              <w:bottom w:val="double" w:sz="6" w:space="0" w:color="auto"/>
              <w:right w:val="double" w:sz="4" w:space="0" w:color="auto"/>
            </w:tcBorders>
            <w:shd w:val="clear" w:color="auto" w:fill="auto"/>
            <w:vAlign w:val="center"/>
            <w:hideMark/>
          </w:tcPr>
          <w:p w14:paraId="2E0A0182" w14:textId="77777777" w:rsidR="00EE6C93" w:rsidRPr="006751D8" w:rsidRDefault="00EE6C93"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45%</w:t>
            </w:r>
          </w:p>
        </w:tc>
        <w:tc>
          <w:tcPr>
            <w:tcW w:w="2501" w:type="pct"/>
            <w:gridSpan w:val="5"/>
            <w:tcBorders>
              <w:top w:val="double" w:sz="6" w:space="0" w:color="auto"/>
              <w:left w:val="double" w:sz="4" w:space="0" w:color="auto"/>
              <w:right w:val="double" w:sz="4" w:space="0" w:color="auto"/>
            </w:tcBorders>
            <w:shd w:val="clear" w:color="auto" w:fill="auto"/>
            <w:vAlign w:val="center"/>
            <w:hideMark/>
          </w:tcPr>
          <w:p w14:paraId="50E8A507" w14:textId="77777777" w:rsidR="00EE6C93" w:rsidRPr="006751D8" w:rsidRDefault="00EE6C93"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Duration</w:t>
            </w:r>
          </w:p>
        </w:tc>
      </w:tr>
      <w:tr w:rsidR="00716737" w:rsidRPr="006751D8" w14:paraId="09F4A109" w14:textId="77777777" w:rsidTr="00410300">
        <w:trPr>
          <w:trHeight w:val="245"/>
        </w:trPr>
        <w:tc>
          <w:tcPr>
            <w:tcW w:w="2496" w:type="pct"/>
            <w:gridSpan w:val="3"/>
            <w:tcBorders>
              <w:top w:val="double" w:sz="6" w:space="0" w:color="auto"/>
              <w:left w:val="double" w:sz="4" w:space="0" w:color="auto"/>
              <w:bottom w:val="single" w:sz="8" w:space="0" w:color="auto"/>
              <w:right w:val="double" w:sz="4" w:space="0" w:color="auto"/>
            </w:tcBorders>
            <w:shd w:val="clear" w:color="auto" w:fill="auto"/>
            <w:vAlign w:val="center"/>
            <w:hideMark/>
          </w:tcPr>
          <w:p w14:paraId="3F6116D4" w14:textId="77777777" w:rsidR="00716737" w:rsidRPr="006751D8" w:rsidRDefault="00716737" w:rsidP="00EE6C93">
            <w:pPr>
              <w:contextualSpacing w:val="0"/>
              <w:jc w:val="left"/>
              <w:rPr>
                <w:rFonts w:eastAsia="Times New Roman"/>
                <w:b/>
                <w:bCs/>
                <w:color w:val="000000"/>
                <w:sz w:val="20"/>
                <w:szCs w:val="20"/>
                <w:lang w:val="en-IN" w:eastAsia="en-IN"/>
              </w:rPr>
            </w:pPr>
            <w:r w:rsidRPr="006751D8">
              <w:rPr>
                <w:rFonts w:eastAsia="Times New Roman"/>
                <w:b/>
                <w:bCs/>
                <w:color w:val="000000"/>
                <w:sz w:val="20"/>
                <w:szCs w:val="20"/>
                <w:lang w:eastAsia="en-IN"/>
              </w:rPr>
              <w:t>Social interaction during walking</w:t>
            </w:r>
          </w:p>
        </w:tc>
        <w:tc>
          <w:tcPr>
            <w:tcW w:w="1518" w:type="pct"/>
            <w:vMerge w:val="restart"/>
            <w:tcBorders>
              <w:top w:val="single" w:sz="8" w:space="0" w:color="auto"/>
              <w:left w:val="double" w:sz="4" w:space="0" w:color="auto"/>
              <w:right w:val="single" w:sz="4" w:space="0" w:color="auto"/>
            </w:tcBorders>
            <w:shd w:val="clear" w:color="auto" w:fill="auto"/>
            <w:vAlign w:val="center"/>
          </w:tcPr>
          <w:p w14:paraId="09D85376" w14:textId="15D08767" w:rsidR="00716737" w:rsidRPr="006751D8" w:rsidRDefault="00F87662" w:rsidP="00EE6A9E">
            <w:pPr>
              <w:ind w:left="164" w:hanging="164"/>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Less than 10 minutes</w:t>
            </w:r>
          </w:p>
        </w:tc>
        <w:tc>
          <w:tcPr>
            <w:tcW w:w="530" w:type="pct"/>
            <w:gridSpan w:val="2"/>
            <w:vMerge w:val="restart"/>
            <w:tcBorders>
              <w:top w:val="single" w:sz="8" w:space="0" w:color="auto"/>
              <w:left w:val="single" w:sz="4" w:space="0" w:color="auto"/>
              <w:right w:val="single" w:sz="4" w:space="0" w:color="auto"/>
            </w:tcBorders>
            <w:shd w:val="clear" w:color="auto" w:fill="auto"/>
            <w:vAlign w:val="center"/>
          </w:tcPr>
          <w:p w14:paraId="4B067D5B" w14:textId="3516FE70" w:rsidR="00716737" w:rsidRPr="006751D8" w:rsidRDefault="00F87662" w:rsidP="00EE6A9E">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469</w:t>
            </w:r>
          </w:p>
        </w:tc>
        <w:tc>
          <w:tcPr>
            <w:tcW w:w="456" w:type="pct"/>
            <w:gridSpan w:val="3"/>
            <w:vMerge w:val="restart"/>
            <w:tcBorders>
              <w:top w:val="single" w:sz="8" w:space="0" w:color="auto"/>
              <w:left w:val="single" w:sz="4" w:space="0" w:color="auto"/>
              <w:right w:val="double" w:sz="4" w:space="0" w:color="auto"/>
            </w:tcBorders>
            <w:shd w:val="clear" w:color="auto" w:fill="auto"/>
            <w:vAlign w:val="center"/>
          </w:tcPr>
          <w:p w14:paraId="63D1F03F" w14:textId="1A2D7DE8" w:rsidR="00716737" w:rsidRPr="006751D8" w:rsidRDefault="00F87662" w:rsidP="00EE6A9E">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30%</w:t>
            </w:r>
          </w:p>
        </w:tc>
      </w:tr>
      <w:tr w:rsidR="00716737" w:rsidRPr="006751D8" w14:paraId="00614004" w14:textId="77777777" w:rsidTr="00410300">
        <w:trPr>
          <w:trHeight w:val="245"/>
        </w:trPr>
        <w:tc>
          <w:tcPr>
            <w:tcW w:w="1400" w:type="pct"/>
            <w:tcBorders>
              <w:top w:val="nil"/>
              <w:left w:val="double" w:sz="4" w:space="0" w:color="auto"/>
              <w:right w:val="single" w:sz="4" w:space="0" w:color="auto"/>
            </w:tcBorders>
            <w:shd w:val="clear" w:color="auto" w:fill="auto"/>
            <w:vAlign w:val="center"/>
            <w:hideMark/>
          </w:tcPr>
          <w:p w14:paraId="08D27F2F" w14:textId="77777777" w:rsidR="00716737" w:rsidRPr="006751D8" w:rsidRDefault="00716737"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 xml:space="preserve">Yes </w:t>
            </w:r>
          </w:p>
        </w:tc>
        <w:tc>
          <w:tcPr>
            <w:tcW w:w="566" w:type="pct"/>
            <w:tcBorders>
              <w:top w:val="nil"/>
              <w:left w:val="single" w:sz="4" w:space="0" w:color="auto"/>
              <w:right w:val="single" w:sz="4" w:space="0" w:color="auto"/>
            </w:tcBorders>
            <w:shd w:val="clear" w:color="auto" w:fill="auto"/>
            <w:vAlign w:val="center"/>
            <w:hideMark/>
          </w:tcPr>
          <w:p w14:paraId="0E65E84C" w14:textId="77777777" w:rsidR="00716737" w:rsidRPr="006751D8" w:rsidRDefault="0071673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743</w:t>
            </w:r>
          </w:p>
        </w:tc>
        <w:tc>
          <w:tcPr>
            <w:tcW w:w="530" w:type="pct"/>
            <w:tcBorders>
              <w:top w:val="nil"/>
              <w:left w:val="single" w:sz="4" w:space="0" w:color="auto"/>
              <w:right w:val="double" w:sz="4" w:space="0" w:color="auto"/>
            </w:tcBorders>
            <w:shd w:val="clear" w:color="auto" w:fill="auto"/>
            <w:noWrap/>
            <w:vAlign w:val="center"/>
            <w:hideMark/>
          </w:tcPr>
          <w:p w14:paraId="7AA150C5" w14:textId="77777777" w:rsidR="00716737" w:rsidRPr="006751D8" w:rsidRDefault="0071673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47%</w:t>
            </w:r>
          </w:p>
        </w:tc>
        <w:tc>
          <w:tcPr>
            <w:tcW w:w="1518" w:type="pct"/>
            <w:vMerge/>
            <w:tcBorders>
              <w:left w:val="double" w:sz="4" w:space="0" w:color="auto"/>
              <w:right w:val="single" w:sz="4" w:space="0" w:color="auto"/>
            </w:tcBorders>
            <w:shd w:val="clear" w:color="auto" w:fill="auto"/>
            <w:vAlign w:val="center"/>
          </w:tcPr>
          <w:p w14:paraId="66EC5F21" w14:textId="77777777" w:rsidR="00716737" w:rsidRPr="006751D8" w:rsidRDefault="00716737" w:rsidP="00EE6A9E">
            <w:pPr>
              <w:ind w:left="164" w:hanging="164"/>
              <w:contextualSpacing w:val="0"/>
              <w:jc w:val="left"/>
              <w:rPr>
                <w:rFonts w:eastAsia="Times New Roman"/>
                <w:color w:val="000000"/>
                <w:sz w:val="20"/>
                <w:szCs w:val="20"/>
                <w:lang w:val="en-IN" w:eastAsia="en-IN"/>
              </w:rPr>
            </w:pPr>
          </w:p>
        </w:tc>
        <w:tc>
          <w:tcPr>
            <w:tcW w:w="530" w:type="pct"/>
            <w:gridSpan w:val="2"/>
            <w:vMerge/>
            <w:tcBorders>
              <w:left w:val="single" w:sz="4" w:space="0" w:color="auto"/>
              <w:right w:val="single" w:sz="4" w:space="0" w:color="auto"/>
            </w:tcBorders>
            <w:shd w:val="clear" w:color="auto" w:fill="auto"/>
            <w:vAlign w:val="center"/>
          </w:tcPr>
          <w:p w14:paraId="150A751E" w14:textId="77777777" w:rsidR="00716737" w:rsidRPr="006751D8" w:rsidRDefault="00716737" w:rsidP="00EE6C93">
            <w:pPr>
              <w:contextualSpacing w:val="0"/>
              <w:jc w:val="right"/>
              <w:rPr>
                <w:rFonts w:eastAsia="Times New Roman"/>
                <w:color w:val="000000"/>
                <w:sz w:val="20"/>
                <w:szCs w:val="20"/>
                <w:lang w:eastAsia="en-IN"/>
              </w:rPr>
            </w:pPr>
          </w:p>
        </w:tc>
        <w:tc>
          <w:tcPr>
            <w:tcW w:w="456" w:type="pct"/>
            <w:gridSpan w:val="3"/>
            <w:vMerge/>
            <w:tcBorders>
              <w:left w:val="single" w:sz="4" w:space="0" w:color="auto"/>
              <w:right w:val="double" w:sz="4" w:space="0" w:color="auto"/>
            </w:tcBorders>
            <w:shd w:val="clear" w:color="auto" w:fill="auto"/>
            <w:vAlign w:val="center"/>
          </w:tcPr>
          <w:p w14:paraId="768D6441" w14:textId="6098F498" w:rsidR="00716737" w:rsidRPr="006751D8" w:rsidRDefault="00716737" w:rsidP="00EE6C93">
            <w:pPr>
              <w:contextualSpacing w:val="0"/>
              <w:jc w:val="right"/>
              <w:rPr>
                <w:rFonts w:eastAsia="Times New Roman"/>
                <w:color w:val="000000"/>
                <w:sz w:val="20"/>
                <w:szCs w:val="20"/>
                <w:lang w:eastAsia="en-IN"/>
              </w:rPr>
            </w:pPr>
          </w:p>
        </w:tc>
      </w:tr>
      <w:tr w:rsidR="00716737" w:rsidRPr="006751D8" w14:paraId="4F8851D2" w14:textId="77777777" w:rsidTr="00410300">
        <w:trPr>
          <w:trHeight w:val="245"/>
        </w:trPr>
        <w:tc>
          <w:tcPr>
            <w:tcW w:w="1400" w:type="pct"/>
            <w:tcBorders>
              <w:top w:val="nil"/>
              <w:left w:val="double" w:sz="4" w:space="0" w:color="auto"/>
              <w:bottom w:val="double" w:sz="4" w:space="0" w:color="auto"/>
              <w:right w:val="single" w:sz="4" w:space="0" w:color="auto"/>
            </w:tcBorders>
            <w:shd w:val="clear" w:color="auto" w:fill="auto"/>
            <w:vAlign w:val="center"/>
            <w:hideMark/>
          </w:tcPr>
          <w:p w14:paraId="2DE17D1F" w14:textId="77777777" w:rsidR="00716737" w:rsidRPr="006751D8" w:rsidRDefault="00716737" w:rsidP="00EE6C93">
            <w:pPr>
              <w:contextualSpacing w:val="0"/>
              <w:jc w:val="left"/>
              <w:rPr>
                <w:rFonts w:eastAsia="Times New Roman"/>
                <w:color w:val="000000"/>
                <w:sz w:val="20"/>
                <w:szCs w:val="20"/>
                <w:lang w:val="en-IN" w:eastAsia="en-IN"/>
              </w:rPr>
            </w:pPr>
            <w:r w:rsidRPr="006751D8">
              <w:rPr>
                <w:rFonts w:eastAsia="Times New Roman"/>
                <w:color w:val="000000"/>
                <w:sz w:val="20"/>
                <w:szCs w:val="20"/>
                <w:lang w:eastAsia="en-IN"/>
              </w:rPr>
              <w:t xml:space="preserve">No </w:t>
            </w:r>
          </w:p>
        </w:tc>
        <w:tc>
          <w:tcPr>
            <w:tcW w:w="566" w:type="pct"/>
            <w:tcBorders>
              <w:top w:val="nil"/>
              <w:left w:val="single" w:sz="4" w:space="0" w:color="auto"/>
              <w:bottom w:val="double" w:sz="4" w:space="0" w:color="auto"/>
              <w:right w:val="single" w:sz="4" w:space="0" w:color="auto"/>
            </w:tcBorders>
            <w:shd w:val="clear" w:color="auto" w:fill="auto"/>
            <w:noWrap/>
            <w:vAlign w:val="center"/>
            <w:hideMark/>
          </w:tcPr>
          <w:p w14:paraId="3E89D36C" w14:textId="77777777" w:rsidR="00716737" w:rsidRPr="006751D8" w:rsidRDefault="0071673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840</w:t>
            </w:r>
          </w:p>
        </w:tc>
        <w:tc>
          <w:tcPr>
            <w:tcW w:w="530" w:type="pct"/>
            <w:tcBorders>
              <w:top w:val="nil"/>
              <w:left w:val="single" w:sz="4" w:space="0" w:color="auto"/>
              <w:bottom w:val="double" w:sz="4" w:space="0" w:color="auto"/>
              <w:right w:val="double" w:sz="4" w:space="0" w:color="auto"/>
            </w:tcBorders>
            <w:shd w:val="clear" w:color="auto" w:fill="auto"/>
            <w:noWrap/>
            <w:vAlign w:val="center"/>
            <w:hideMark/>
          </w:tcPr>
          <w:p w14:paraId="7FE7920D" w14:textId="77777777" w:rsidR="00716737" w:rsidRPr="006751D8" w:rsidRDefault="00716737" w:rsidP="00EE6C93">
            <w:pPr>
              <w:contextualSpacing w:val="0"/>
              <w:jc w:val="right"/>
              <w:rPr>
                <w:rFonts w:eastAsia="Times New Roman"/>
                <w:color w:val="000000"/>
                <w:sz w:val="20"/>
                <w:szCs w:val="20"/>
                <w:lang w:val="en-IN" w:eastAsia="en-IN"/>
              </w:rPr>
            </w:pPr>
            <w:r w:rsidRPr="006751D8">
              <w:rPr>
                <w:rFonts w:eastAsia="Times New Roman"/>
                <w:color w:val="000000"/>
                <w:sz w:val="20"/>
                <w:szCs w:val="20"/>
                <w:lang w:eastAsia="en-IN"/>
              </w:rPr>
              <w:t>53%</w:t>
            </w:r>
          </w:p>
        </w:tc>
        <w:tc>
          <w:tcPr>
            <w:tcW w:w="1518" w:type="pct"/>
            <w:vMerge w:val="restart"/>
            <w:tcBorders>
              <w:left w:val="double" w:sz="4" w:space="0" w:color="auto"/>
              <w:right w:val="single" w:sz="4" w:space="0" w:color="auto"/>
            </w:tcBorders>
            <w:shd w:val="clear" w:color="auto" w:fill="auto"/>
            <w:vAlign w:val="center"/>
          </w:tcPr>
          <w:p w14:paraId="22BD9949" w14:textId="007EBC24" w:rsidR="00716737" w:rsidRPr="006751D8" w:rsidRDefault="00F87662" w:rsidP="00EE6A9E">
            <w:pPr>
              <w:ind w:left="164" w:hanging="164"/>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10 minutes to 20 minutes</w:t>
            </w:r>
          </w:p>
        </w:tc>
        <w:tc>
          <w:tcPr>
            <w:tcW w:w="530" w:type="pct"/>
            <w:gridSpan w:val="2"/>
            <w:vMerge w:val="restart"/>
            <w:tcBorders>
              <w:left w:val="single" w:sz="4" w:space="0" w:color="auto"/>
              <w:right w:val="single" w:sz="4" w:space="0" w:color="auto"/>
            </w:tcBorders>
            <w:shd w:val="clear" w:color="auto" w:fill="auto"/>
            <w:vAlign w:val="center"/>
          </w:tcPr>
          <w:p w14:paraId="5EAE5252" w14:textId="7C10ACD0" w:rsidR="00716737" w:rsidRPr="006751D8" w:rsidRDefault="00F87662"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645</w:t>
            </w:r>
          </w:p>
        </w:tc>
        <w:tc>
          <w:tcPr>
            <w:tcW w:w="456" w:type="pct"/>
            <w:gridSpan w:val="3"/>
            <w:vMerge w:val="restart"/>
            <w:tcBorders>
              <w:left w:val="single" w:sz="4" w:space="0" w:color="auto"/>
              <w:right w:val="double" w:sz="4" w:space="0" w:color="auto"/>
            </w:tcBorders>
            <w:shd w:val="clear" w:color="auto" w:fill="auto"/>
            <w:vAlign w:val="center"/>
          </w:tcPr>
          <w:p w14:paraId="4880B132" w14:textId="5EF48BFA" w:rsidR="00716737" w:rsidRPr="006751D8" w:rsidRDefault="00F87662"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40%</w:t>
            </w:r>
          </w:p>
        </w:tc>
      </w:tr>
      <w:tr w:rsidR="00716737" w:rsidRPr="006751D8" w14:paraId="3AF7AB0C" w14:textId="77777777" w:rsidTr="00410300">
        <w:trPr>
          <w:trHeight w:val="245"/>
        </w:trPr>
        <w:tc>
          <w:tcPr>
            <w:tcW w:w="2496" w:type="pct"/>
            <w:gridSpan w:val="3"/>
            <w:tcBorders>
              <w:top w:val="double" w:sz="4" w:space="0" w:color="auto"/>
              <w:left w:val="double" w:sz="4" w:space="0" w:color="auto"/>
              <w:bottom w:val="single" w:sz="8" w:space="0" w:color="auto"/>
              <w:right w:val="double" w:sz="4" w:space="0" w:color="auto"/>
            </w:tcBorders>
            <w:shd w:val="clear" w:color="auto" w:fill="auto"/>
            <w:vAlign w:val="center"/>
          </w:tcPr>
          <w:p w14:paraId="0C0B724D" w14:textId="77777777" w:rsidR="00716737" w:rsidRPr="006751D8" w:rsidRDefault="00716737" w:rsidP="002F7EF1">
            <w:pPr>
              <w:contextualSpacing w:val="0"/>
              <w:jc w:val="left"/>
              <w:rPr>
                <w:rFonts w:eastAsia="Times New Roman"/>
                <w:color w:val="000000"/>
                <w:sz w:val="20"/>
                <w:szCs w:val="20"/>
                <w:lang w:eastAsia="en-IN"/>
              </w:rPr>
            </w:pPr>
            <w:r w:rsidRPr="006751D8">
              <w:rPr>
                <w:rFonts w:eastAsia="Times New Roman"/>
                <w:b/>
                <w:bCs/>
                <w:color w:val="000000"/>
                <w:sz w:val="20"/>
                <w:szCs w:val="20"/>
                <w:lang w:eastAsia="en-IN"/>
              </w:rPr>
              <w:t>Child(ren) accompanying on Trip</w:t>
            </w:r>
          </w:p>
        </w:tc>
        <w:tc>
          <w:tcPr>
            <w:tcW w:w="1518" w:type="pct"/>
            <w:vMerge/>
            <w:tcBorders>
              <w:left w:val="double" w:sz="4" w:space="0" w:color="auto"/>
              <w:right w:val="single" w:sz="4" w:space="0" w:color="auto"/>
            </w:tcBorders>
            <w:shd w:val="clear" w:color="auto" w:fill="auto"/>
            <w:vAlign w:val="center"/>
          </w:tcPr>
          <w:p w14:paraId="67C9CD84" w14:textId="77777777" w:rsidR="00716737" w:rsidRPr="006751D8" w:rsidRDefault="00716737" w:rsidP="00EE6A9E">
            <w:pPr>
              <w:ind w:left="164" w:hanging="164"/>
              <w:contextualSpacing w:val="0"/>
              <w:jc w:val="left"/>
              <w:rPr>
                <w:rFonts w:eastAsia="Times New Roman"/>
                <w:color w:val="000000"/>
                <w:sz w:val="20"/>
                <w:szCs w:val="20"/>
                <w:lang w:val="en-IN" w:eastAsia="en-IN"/>
              </w:rPr>
            </w:pPr>
          </w:p>
        </w:tc>
        <w:tc>
          <w:tcPr>
            <w:tcW w:w="530" w:type="pct"/>
            <w:gridSpan w:val="2"/>
            <w:vMerge/>
            <w:tcBorders>
              <w:left w:val="single" w:sz="4" w:space="0" w:color="auto"/>
              <w:right w:val="single" w:sz="4" w:space="0" w:color="auto"/>
            </w:tcBorders>
            <w:shd w:val="clear" w:color="auto" w:fill="auto"/>
            <w:vAlign w:val="center"/>
          </w:tcPr>
          <w:p w14:paraId="43DE29DA" w14:textId="77777777" w:rsidR="00716737" w:rsidRPr="006751D8" w:rsidRDefault="00716737" w:rsidP="00EE6A9E">
            <w:pPr>
              <w:contextualSpacing w:val="0"/>
              <w:jc w:val="right"/>
              <w:rPr>
                <w:rFonts w:eastAsia="Times New Roman"/>
                <w:color w:val="000000"/>
                <w:sz w:val="20"/>
                <w:szCs w:val="20"/>
                <w:lang w:eastAsia="en-IN"/>
              </w:rPr>
            </w:pPr>
          </w:p>
        </w:tc>
        <w:tc>
          <w:tcPr>
            <w:tcW w:w="456" w:type="pct"/>
            <w:gridSpan w:val="3"/>
            <w:vMerge/>
            <w:tcBorders>
              <w:left w:val="single" w:sz="4" w:space="0" w:color="auto"/>
              <w:right w:val="double" w:sz="4" w:space="0" w:color="auto"/>
            </w:tcBorders>
            <w:shd w:val="clear" w:color="auto" w:fill="auto"/>
            <w:vAlign w:val="center"/>
          </w:tcPr>
          <w:p w14:paraId="06FCD1A7" w14:textId="66084EF4" w:rsidR="00716737" w:rsidRPr="006751D8" w:rsidRDefault="00716737" w:rsidP="00EE6A9E">
            <w:pPr>
              <w:contextualSpacing w:val="0"/>
              <w:jc w:val="right"/>
              <w:rPr>
                <w:rFonts w:eastAsia="Times New Roman"/>
                <w:color w:val="000000"/>
                <w:sz w:val="20"/>
                <w:szCs w:val="20"/>
                <w:lang w:eastAsia="en-IN"/>
              </w:rPr>
            </w:pPr>
          </w:p>
        </w:tc>
      </w:tr>
      <w:tr w:rsidR="00716737" w:rsidRPr="006751D8" w14:paraId="5300A75C" w14:textId="77777777" w:rsidTr="00410300">
        <w:trPr>
          <w:trHeight w:val="245"/>
        </w:trPr>
        <w:tc>
          <w:tcPr>
            <w:tcW w:w="1400" w:type="pct"/>
            <w:tcBorders>
              <w:top w:val="single" w:sz="8" w:space="0" w:color="auto"/>
              <w:left w:val="double" w:sz="4" w:space="0" w:color="auto"/>
              <w:right w:val="single" w:sz="4" w:space="0" w:color="auto"/>
            </w:tcBorders>
            <w:shd w:val="clear" w:color="auto" w:fill="auto"/>
            <w:vAlign w:val="center"/>
          </w:tcPr>
          <w:p w14:paraId="05F64D63" w14:textId="1784C607" w:rsidR="00716737" w:rsidRPr="006751D8" w:rsidRDefault="00716737" w:rsidP="00EE6C93">
            <w:pPr>
              <w:contextualSpacing w:val="0"/>
              <w:jc w:val="left"/>
              <w:rPr>
                <w:rFonts w:eastAsia="Times New Roman"/>
                <w:color w:val="000000"/>
                <w:sz w:val="20"/>
                <w:szCs w:val="20"/>
                <w:lang w:eastAsia="en-IN"/>
              </w:rPr>
            </w:pPr>
            <w:r w:rsidRPr="006751D8">
              <w:rPr>
                <w:rFonts w:eastAsia="Times New Roman"/>
                <w:color w:val="000000"/>
                <w:sz w:val="20"/>
                <w:szCs w:val="20"/>
                <w:lang w:eastAsia="en-IN"/>
              </w:rPr>
              <w:t>Yes</w:t>
            </w:r>
          </w:p>
        </w:tc>
        <w:tc>
          <w:tcPr>
            <w:tcW w:w="566" w:type="pct"/>
            <w:tcBorders>
              <w:top w:val="single" w:sz="8" w:space="0" w:color="auto"/>
              <w:left w:val="single" w:sz="4" w:space="0" w:color="auto"/>
              <w:right w:val="single" w:sz="4" w:space="0" w:color="auto"/>
            </w:tcBorders>
            <w:shd w:val="clear" w:color="auto" w:fill="auto"/>
            <w:noWrap/>
            <w:vAlign w:val="center"/>
          </w:tcPr>
          <w:p w14:paraId="55037853" w14:textId="5BADC073" w:rsidR="00716737" w:rsidRPr="006751D8" w:rsidRDefault="00716737"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215</w:t>
            </w:r>
          </w:p>
        </w:tc>
        <w:tc>
          <w:tcPr>
            <w:tcW w:w="530" w:type="pct"/>
            <w:tcBorders>
              <w:top w:val="single" w:sz="8" w:space="0" w:color="auto"/>
              <w:left w:val="single" w:sz="4" w:space="0" w:color="auto"/>
              <w:right w:val="double" w:sz="4" w:space="0" w:color="auto"/>
            </w:tcBorders>
            <w:shd w:val="clear" w:color="auto" w:fill="auto"/>
            <w:noWrap/>
            <w:vAlign w:val="center"/>
          </w:tcPr>
          <w:p w14:paraId="4B4DAFB9" w14:textId="77777777" w:rsidR="00716737" w:rsidRPr="006751D8" w:rsidRDefault="00716737"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14%</w:t>
            </w:r>
          </w:p>
        </w:tc>
        <w:tc>
          <w:tcPr>
            <w:tcW w:w="1518" w:type="pct"/>
            <w:vMerge w:val="restart"/>
            <w:tcBorders>
              <w:left w:val="double" w:sz="4" w:space="0" w:color="auto"/>
              <w:right w:val="single" w:sz="4" w:space="0" w:color="auto"/>
            </w:tcBorders>
            <w:shd w:val="clear" w:color="auto" w:fill="auto"/>
            <w:vAlign w:val="center"/>
          </w:tcPr>
          <w:p w14:paraId="4E0E09D1" w14:textId="250AC2ED" w:rsidR="00716737" w:rsidRPr="006751D8" w:rsidRDefault="00F87662" w:rsidP="00EE6A9E">
            <w:pPr>
              <w:ind w:left="164" w:hanging="164"/>
              <w:contextualSpacing w:val="0"/>
              <w:jc w:val="left"/>
              <w:rPr>
                <w:rFonts w:eastAsia="Times New Roman"/>
                <w:color w:val="000000"/>
                <w:sz w:val="20"/>
                <w:szCs w:val="20"/>
                <w:lang w:val="en-IN" w:eastAsia="en-IN"/>
              </w:rPr>
            </w:pPr>
            <w:r w:rsidRPr="006751D8">
              <w:rPr>
                <w:rFonts w:eastAsia="Times New Roman"/>
                <w:color w:val="000000"/>
                <w:sz w:val="20"/>
                <w:szCs w:val="20"/>
                <w:lang w:val="en-IN" w:eastAsia="en-IN"/>
              </w:rPr>
              <w:t>More than 20 minutes</w:t>
            </w:r>
          </w:p>
        </w:tc>
        <w:tc>
          <w:tcPr>
            <w:tcW w:w="530" w:type="pct"/>
            <w:gridSpan w:val="2"/>
            <w:vMerge w:val="restart"/>
            <w:tcBorders>
              <w:left w:val="single" w:sz="4" w:space="0" w:color="auto"/>
              <w:right w:val="single" w:sz="4" w:space="0" w:color="auto"/>
            </w:tcBorders>
            <w:shd w:val="clear" w:color="auto" w:fill="auto"/>
            <w:vAlign w:val="center"/>
          </w:tcPr>
          <w:p w14:paraId="0B9B75F1" w14:textId="779FBB5B" w:rsidR="00716737" w:rsidRPr="006751D8" w:rsidRDefault="00F87662"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469</w:t>
            </w:r>
          </w:p>
        </w:tc>
        <w:tc>
          <w:tcPr>
            <w:tcW w:w="456" w:type="pct"/>
            <w:gridSpan w:val="3"/>
            <w:vMerge w:val="restart"/>
            <w:tcBorders>
              <w:left w:val="single" w:sz="4" w:space="0" w:color="auto"/>
              <w:right w:val="double" w:sz="4" w:space="0" w:color="auto"/>
            </w:tcBorders>
            <w:shd w:val="clear" w:color="auto" w:fill="auto"/>
            <w:vAlign w:val="center"/>
          </w:tcPr>
          <w:p w14:paraId="012BEC30" w14:textId="19C12A53" w:rsidR="00716737" w:rsidRPr="006751D8" w:rsidRDefault="00F87662" w:rsidP="00EE6C93">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30%</w:t>
            </w:r>
          </w:p>
        </w:tc>
      </w:tr>
      <w:tr w:rsidR="00716737" w:rsidRPr="006751D8" w14:paraId="208493E7" w14:textId="77777777" w:rsidTr="00410300">
        <w:trPr>
          <w:trHeight w:val="245"/>
        </w:trPr>
        <w:tc>
          <w:tcPr>
            <w:tcW w:w="1400" w:type="pct"/>
            <w:tcBorders>
              <w:left w:val="double" w:sz="4" w:space="0" w:color="auto"/>
              <w:bottom w:val="single" w:sz="12" w:space="0" w:color="auto"/>
              <w:right w:val="single" w:sz="4" w:space="0" w:color="auto"/>
            </w:tcBorders>
            <w:shd w:val="clear" w:color="auto" w:fill="auto"/>
            <w:vAlign w:val="center"/>
          </w:tcPr>
          <w:p w14:paraId="0A8FD95D" w14:textId="0541F378" w:rsidR="00716737" w:rsidRPr="006751D8" w:rsidRDefault="00716737" w:rsidP="001C5B04">
            <w:pPr>
              <w:contextualSpacing w:val="0"/>
              <w:jc w:val="left"/>
              <w:rPr>
                <w:rFonts w:eastAsia="Times New Roman"/>
                <w:color w:val="000000"/>
                <w:sz w:val="20"/>
                <w:szCs w:val="20"/>
                <w:lang w:eastAsia="en-IN"/>
              </w:rPr>
            </w:pPr>
            <w:r w:rsidRPr="006751D8">
              <w:rPr>
                <w:rFonts w:eastAsia="Times New Roman"/>
                <w:color w:val="000000"/>
                <w:sz w:val="20"/>
                <w:szCs w:val="20"/>
                <w:lang w:eastAsia="en-IN"/>
              </w:rPr>
              <w:t>No</w:t>
            </w:r>
          </w:p>
        </w:tc>
        <w:tc>
          <w:tcPr>
            <w:tcW w:w="566" w:type="pct"/>
            <w:tcBorders>
              <w:left w:val="single" w:sz="4" w:space="0" w:color="auto"/>
              <w:bottom w:val="single" w:sz="12" w:space="0" w:color="auto"/>
              <w:right w:val="single" w:sz="4" w:space="0" w:color="auto"/>
            </w:tcBorders>
            <w:shd w:val="clear" w:color="auto" w:fill="auto"/>
            <w:noWrap/>
            <w:vAlign w:val="center"/>
          </w:tcPr>
          <w:p w14:paraId="4B9269F3" w14:textId="4E25F266" w:rsidR="00716737" w:rsidRPr="006751D8" w:rsidRDefault="00716737" w:rsidP="001C5B04">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1368</w:t>
            </w:r>
          </w:p>
        </w:tc>
        <w:tc>
          <w:tcPr>
            <w:tcW w:w="530" w:type="pct"/>
            <w:tcBorders>
              <w:left w:val="single" w:sz="4" w:space="0" w:color="auto"/>
              <w:bottom w:val="single" w:sz="12" w:space="0" w:color="auto"/>
              <w:right w:val="double" w:sz="4" w:space="0" w:color="auto"/>
            </w:tcBorders>
            <w:shd w:val="clear" w:color="auto" w:fill="auto"/>
            <w:noWrap/>
            <w:vAlign w:val="center"/>
          </w:tcPr>
          <w:p w14:paraId="25152211" w14:textId="77777777" w:rsidR="00716737" w:rsidRPr="006751D8" w:rsidRDefault="00716737" w:rsidP="001C5B04">
            <w:pPr>
              <w:contextualSpacing w:val="0"/>
              <w:jc w:val="right"/>
              <w:rPr>
                <w:rFonts w:eastAsia="Times New Roman"/>
                <w:color w:val="000000"/>
                <w:sz w:val="20"/>
                <w:szCs w:val="20"/>
                <w:lang w:eastAsia="en-IN"/>
              </w:rPr>
            </w:pPr>
            <w:r w:rsidRPr="006751D8">
              <w:rPr>
                <w:rFonts w:eastAsia="Times New Roman"/>
                <w:color w:val="000000"/>
                <w:sz w:val="20"/>
                <w:szCs w:val="20"/>
                <w:lang w:eastAsia="en-IN"/>
              </w:rPr>
              <w:t>86%</w:t>
            </w:r>
          </w:p>
        </w:tc>
        <w:tc>
          <w:tcPr>
            <w:tcW w:w="1518" w:type="pct"/>
            <w:vMerge/>
            <w:tcBorders>
              <w:left w:val="double" w:sz="4" w:space="0" w:color="auto"/>
              <w:bottom w:val="single" w:sz="12" w:space="0" w:color="auto"/>
              <w:right w:val="single" w:sz="4" w:space="0" w:color="auto"/>
            </w:tcBorders>
            <w:shd w:val="clear" w:color="auto" w:fill="auto"/>
            <w:vAlign w:val="center"/>
          </w:tcPr>
          <w:p w14:paraId="28ED4154" w14:textId="77777777" w:rsidR="00716737" w:rsidRPr="006751D8" w:rsidRDefault="00716737" w:rsidP="001C5B04">
            <w:pPr>
              <w:contextualSpacing w:val="0"/>
              <w:jc w:val="right"/>
              <w:rPr>
                <w:rFonts w:eastAsia="Times New Roman"/>
                <w:color w:val="000000"/>
                <w:sz w:val="20"/>
                <w:szCs w:val="20"/>
                <w:lang w:eastAsia="en-IN"/>
              </w:rPr>
            </w:pPr>
          </w:p>
        </w:tc>
        <w:tc>
          <w:tcPr>
            <w:tcW w:w="530" w:type="pct"/>
            <w:gridSpan w:val="2"/>
            <w:vMerge/>
            <w:tcBorders>
              <w:left w:val="single" w:sz="4" w:space="0" w:color="auto"/>
              <w:bottom w:val="single" w:sz="12" w:space="0" w:color="auto"/>
              <w:right w:val="single" w:sz="4" w:space="0" w:color="auto"/>
            </w:tcBorders>
            <w:shd w:val="clear" w:color="auto" w:fill="auto"/>
            <w:vAlign w:val="center"/>
          </w:tcPr>
          <w:p w14:paraId="30F0015E" w14:textId="77777777" w:rsidR="00716737" w:rsidRPr="006751D8" w:rsidRDefault="00716737" w:rsidP="001C5B04">
            <w:pPr>
              <w:contextualSpacing w:val="0"/>
              <w:jc w:val="right"/>
              <w:rPr>
                <w:rFonts w:eastAsia="Times New Roman"/>
                <w:color w:val="000000"/>
                <w:sz w:val="20"/>
                <w:szCs w:val="20"/>
                <w:lang w:eastAsia="en-IN"/>
              </w:rPr>
            </w:pPr>
          </w:p>
        </w:tc>
        <w:tc>
          <w:tcPr>
            <w:tcW w:w="456" w:type="pct"/>
            <w:gridSpan w:val="3"/>
            <w:vMerge/>
            <w:tcBorders>
              <w:left w:val="single" w:sz="4" w:space="0" w:color="auto"/>
              <w:bottom w:val="single" w:sz="12" w:space="0" w:color="auto"/>
              <w:right w:val="double" w:sz="4" w:space="0" w:color="auto"/>
            </w:tcBorders>
            <w:shd w:val="clear" w:color="auto" w:fill="auto"/>
            <w:vAlign w:val="center"/>
          </w:tcPr>
          <w:p w14:paraId="4AF76CB6" w14:textId="7B9BF404" w:rsidR="00716737" w:rsidRPr="006751D8" w:rsidRDefault="00716737" w:rsidP="001C5B04">
            <w:pPr>
              <w:contextualSpacing w:val="0"/>
              <w:jc w:val="right"/>
              <w:rPr>
                <w:rFonts w:eastAsia="Times New Roman"/>
                <w:color w:val="000000"/>
                <w:sz w:val="20"/>
                <w:szCs w:val="20"/>
                <w:lang w:eastAsia="en-IN"/>
              </w:rPr>
            </w:pPr>
          </w:p>
        </w:tc>
      </w:tr>
    </w:tbl>
    <w:p w14:paraId="07B3F462" w14:textId="77777777" w:rsidR="00EE6C93" w:rsidRPr="006751D8" w:rsidRDefault="005B081F" w:rsidP="005B081F">
      <w:pPr>
        <w:rPr>
          <w:rFonts w:eastAsia="Times New Roman"/>
        </w:rPr>
      </w:pPr>
      <w:r w:rsidRPr="006751D8">
        <w:rPr>
          <w:rFonts w:eastAsia="Times New Roman"/>
        </w:rPr>
        <w:lastRenderedPageBreak/>
        <w:tab/>
      </w:r>
    </w:p>
    <w:p w14:paraId="3F5E3939" w14:textId="77777777" w:rsidR="009C4AE5" w:rsidRPr="006751D8" w:rsidRDefault="009C4AE5" w:rsidP="009C4AE5">
      <w:pPr>
        <w:ind w:firstLine="720"/>
        <w:rPr>
          <w:bCs/>
        </w:rPr>
      </w:pPr>
      <w:r w:rsidRPr="006751D8">
        <w:rPr>
          <w:bCs/>
        </w:rPr>
        <w:t>The sample exhibits an age distribution that has smaller percentages in the first and last age groups and nearly three-quarters of the records are reported by individuals between 20 and 65 years of age. The sample is rather evenly split between men and women. A majority of the records (54%) are reported by employed individuals.</w:t>
      </w:r>
      <w:r w:rsidRPr="006751D8">
        <w:rPr>
          <w:rStyle w:val="FootnoteReference"/>
          <w:bCs/>
        </w:rPr>
        <w:footnoteReference w:id="3"/>
      </w:r>
      <w:r w:rsidRPr="006751D8">
        <w:rPr>
          <w:bCs/>
        </w:rPr>
        <w:t xml:space="preserve">  The sample records also are rather evenly split across various education levels, with a total of 60% falling into categories of some college education or higher.  More than 70% of the records are reported by Whites and 82% of the records are reported by non-Hispanics. </w:t>
      </w:r>
    </w:p>
    <w:p w14:paraId="1CC62756" w14:textId="77777777" w:rsidR="009C4AE5" w:rsidRPr="006751D8" w:rsidRDefault="009C4AE5" w:rsidP="009C4AE5">
      <w:pPr>
        <w:ind w:firstLine="720"/>
        <w:rPr>
          <w:bCs/>
        </w:rPr>
      </w:pPr>
      <w:r w:rsidRPr="006751D8">
        <w:rPr>
          <w:bCs/>
        </w:rPr>
        <w:t>The sample is rather split with respect to their own assessment of health conditions; 55% indicate that they feel good about their health, but 45% indicate otherwise, suggesting that individuals are rather wary about their health condition.  Only six percent of records, however, are reported by those with difficulty walking; it is possible that a slightly higher percent of unique individuals have difficulty walking (as they are likely to be largely absent in a walking episode file).  The income distribution shows a spread across all income categories; 19% of the walk episodes are reported by those with household incomes of $100,000 or more.  The household size distribution shows that one-third of the records are reported by single persons, and another 22% by persons in two-person households.  Accordingly, 60% of the walking episodes are reported by individuals in zero-child households.  About one-third of the records correspond to single-person households, 20% to couple-households, and 23% to nuclear family households. Only seven percent of records are reported by single parent households, suggesting that their presence is small in the sample and they may not be able to engage in substantial amounts of walking due to time and child care constraints.</w:t>
      </w:r>
    </w:p>
    <w:p w14:paraId="2D7429C3" w14:textId="77777777" w:rsidR="009C4AE5" w:rsidRDefault="009C4AE5" w:rsidP="009C4AE5">
      <w:pPr>
        <w:ind w:firstLine="720"/>
        <w:rPr>
          <w:rFonts w:eastAsia="Times New Roman"/>
        </w:rPr>
      </w:pPr>
      <w:r w:rsidRPr="006751D8">
        <w:rPr>
          <w:rFonts w:eastAsia="Times New Roman"/>
        </w:rPr>
        <w:t xml:space="preserve">In terms of walking episode attributes, 71% of the episodes are utilitarian – suggesting that most walking events have an activity purpose at the destination.  Just over one-quarter take place in the morning hours (5AM to 9AM), and another 29% take place in the afternoon hours (3:30PM to 7:30PM).  A majority of records (53%) does not involve social interaction of any kind (including telephone conversations); 86% of records involve no child accompaniment. Most walking episodes are undertaken by individuals living in metropolitan areas, and the episodes are about equally split between weekend days and weekdays, suggesting a higher intensity of walking episodes over the weekend days. In terms of walking episode duration, 30% are than less than 10 minutes and another 30% are more than 20 minutes. </w:t>
      </w:r>
    </w:p>
    <w:p w14:paraId="6F8F37E4" w14:textId="273EC0B8" w:rsidR="005B081F" w:rsidRPr="006751D8" w:rsidRDefault="005B081F" w:rsidP="00410300">
      <w:pPr>
        <w:ind w:firstLine="720"/>
        <w:rPr>
          <w:rFonts w:eastAsia="Times New Roman"/>
        </w:rPr>
      </w:pPr>
      <w:r w:rsidRPr="006751D8">
        <w:rPr>
          <w:rFonts w:eastAsia="Times New Roman"/>
        </w:rPr>
        <w:t>The dependent variables in the model system developed in this paper are the five emotions.  The mean</w:t>
      </w:r>
      <w:r w:rsidR="003F5292" w:rsidRPr="006751D8">
        <w:rPr>
          <w:rFonts w:eastAsia="Times New Roman"/>
        </w:rPr>
        <w:t>s</w:t>
      </w:r>
      <w:r w:rsidRPr="006751D8">
        <w:rPr>
          <w:rFonts w:eastAsia="Times New Roman"/>
        </w:rPr>
        <w:t xml:space="preserve"> and standard deviation</w:t>
      </w:r>
      <w:r w:rsidR="003F5292" w:rsidRPr="006751D8">
        <w:rPr>
          <w:rFonts w:eastAsia="Times New Roman"/>
        </w:rPr>
        <w:t>s</w:t>
      </w:r>
      <w:r w:rsidRPr="006751D8">
        <w:rPr>
          <w:rFonts w:eastAsia="Times New Roman"/>
        </w:rPr>
        <w:t xml:space="preserve"> of the five emotions for the two types of walking episodes are presented in Table 2. The means are on a scale of zero to six.  The average happiness and meaningfulness scores are higher for recreational walking episodes than utilitarian walking </w:t>
      </w:r>
      <w:r w:rsidRPr="006751D8">
        <w:rPr>
          <w:rFonts w:eastAsia="Times New Roman"/>
        </w:rPr>
        <w:lastRenderedPageBreak/>
        <w:t>episodes.  This is consistent with expectations, as recreational walking episodes are likely to be relaxing</w:t>
      </w:r>
      <w:r w:rsidR="005A4DD4" w:rsidRPr="006751D8">
        <w:rPr>
          <w:rFonts w:eastAsia="Times New Roman"/>
        </w:rPr>
        <w:t xml:space="preserve"> in nature and taking place in pleasant environments such as parks and green spaces.  Utilitarian walking is viewed as slightly less painful; it is likely that some of the recreational walking episodes are vigorous/intensive activities meant to boost health and fitness – such activities may result in some pain.  Utilitarian walking episodes are more stressful and result in a higher level of tiredness.  The latter result is somewhat counter to expectations, but it is possible that fatigue sets in when undertaking a walking activity that is not relaxing and pleasant.  </w:t>
      </w:r>
      <w:r w:rsidRPr="006751D8">
        <w:rPr>
          <w:rFonts w:eastAsia="Times New Roman"/>
        </w:rPr>
        <w:t xml:space="preserve">  </w:t>
      </w:r>
    </w:p>
    <w:p w14:paraId="6E53B2E6" w14:textId="77777777" w:rsidR="00DC1C00" w:rsidRPr="006751D8" w:rsidRDefault="00DC1C00" w:rsidP="00DC1C00">
      <w:pPr>
        <w:rPr>
          <w:rFonts w:eastAsia="Times New Roman"/>
          <w:b/>
        </w:rPr>
      </w:pPr>
    </w:p>
    <w:p w14:paraId="5C4F58BD" w14:textId="41F90402" w:rsidR="00D274BF" w:rsidRPr="006751D8" w:rsidRDefault="00D274BF" w:rsidP="00C972F0">
      <w:pPr>
        <w:spacing w:after="120"/>
        <w:contextualSpacing w:val="0"/>
        <w:rPr>
          <w:rFonts w:eastAsia="Times New Roman"/>
          <w:b/>
        </w:rPr>
      </w:pPr>
      <w:r w:rsidRPr="006751D8">
        <w:rPr>
          <w:rFonts w:eastAsia="Times New Roman"/>
          <w:b/>
        </w:rPr>
        <w:t xml:space="preserve">TABLE </w:t>
      </w:r>
      <w:proofErr w:type="gramStart"/>
      <w:r w:rsidRPr="006751D8">
        <w:rPr>
          <w:rFonts w:eastAsia="Times New Roman"/>
          <w:b/>
        </w:rPr>
        <w:t>2  Emotion</w:t>
      </w:r>
      <w:proofErr w:type="gramEnd"/>
      <w:r w:rsidRPr="006751D8">
        <w:rPr>
          <w:rFonts w:eastAsia="Times New Roman"/>
          <w:b/>
        </w:rPr>
        <w:t xml:space="preserve"> Rating</w:t>
      </w:r>
      <w:r w:rsidR="005A4DD4" w:rsidRPr="006751D8">
        <w:rPr>
          <w:rFonts w:eastAsia="Times New Roman"/>
          <w:b/>
        </w:rPr>
        <w:t>s</w:t>
      </w:r>
      <w:r w:rsidRPr="006751D8">
        <w:rPr>
          <w:rFonts w:eastAsia="Times New Roman"/>
          <w:b/>
        </w:rPr>
        <w:t xml:space="preserve"> </w:t>
      </w:r>
      <w:r w:rsidR="005A4DD4" w:rsidRPr="006751D8">
        <w:rPr>
          <w:rFonts w:eastAsia="Times New Roman"/>
          <w:b/>
        </w:rPr>
        <w:t xml:space="preserve">for Utilitarian and Recreational Walking Episodes </w:t>
      </w:r>
    </w:p>
    <w:tbl>
      <w:tblPr>
        <w:tblW w:w="5000" w:type="pct"/>
        <w:tblLook w:val="04A0" w:firstRow="1" w:lastRow="0" w:firstColumn="1" w:lastColumn="0" w:noHBand="0" w:noVBand="1"/>
      </w:tblPr>
      <w:tblGrid>
        <w:gridCol w:w="1984"/>
        <w:gridCol w:w="1132"/>
        <w:gridCol w:w="1399"/>
        <w:gridCol w:w="1133"/>
        <w:gridCol w:w="1399"/>
        <w:gridCol w:w="1133"/>
        <w:gridCol w:w="1150"/>
      </w:tblGrid>
      <w:tr w:rsidR="00D274BF" w:rsidRPr="006751D8" w14:paraId="296580AC" w14:textId="77777777" w:rsidTr="00E02C97">
        <w:trPr>
          <w:trHeight w:val="274"/>
        </w:trPr>
        <w:tc>
          <w:tcPr>
            <w:tcW w:w="1065" w:type="pct"/>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6B0C42D8"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Emotions</w:t>
            </w:r>
          </w:p>
        </w:tc>
        <w:tc>
          <w:tcPr>
            <w:tcW w:w="1359" w:type="pct"/>
            <w:gridSpan w:val="2"/>
            <w:tcBorders>
              <w:top w:val="single" w:sz="12" w:space="0" w:color="auto"/>
              <w:left w:val="double" w:sz="4" w:space="0" w:color="auto"/>
              <w:bottom w:val="single" w:sz="12" w:space="0" w:color="auto"/>
              <w:right w:val="double" w:sz="4" w:space="0" w:color="auto"/>
            </w:tcBorders>
            <w:shd w:val="clear" w:color="auto" w:fill="auto"/>
            <w:noWrap/>
            <w:vAlign w:val="bottom"/>
            <w:hideMark/>
          </w:tcPr>
          <w:p w14:paraId="506D3FCB"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Utilitarian Walking</w:t>
            </w:r>
          </w:p>
          <w:p w14:paraId="0A353B2C"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(N=1126)</w:t>
            </w:r>
          </w:p>
        </w:tc>
        <w:tc>
          <w:tcPr>
            <w:tcW w:w="1359" w:type="pct"/>
            <w:gridSpan w:val="2"/>
            <w:tcBorders>
              <w:top w:val="single" w:sz="12" w:space="0" w:color="auto"/>
              <w:left w:val="double" w:sz="4" w:space="0" w:color="auto"/>
              <w:bottom w:val="single" w:sz="12" w:space="0" w:color="auto"/>
              <w:right w:val="double" w:sz="4" w:space="0" w:color="auto"/>
            </w:tcBorders>
            <w:shd w:val="clear" w:color="auto" w:fill="auto"/>
            <w:noWrap/>
            <w:vAlign w:val="bottom"/>
            <w:hideMark/>
          </w:tcPr>
          <w:p w14:paraId="372BB418"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Recreational Walking</w:t>
            </w:r>
          </w:p>
          <w:p w14:paraId="22A8BD89"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(N=457)</w:t>
            </w:r>
          </w:p>
        </w:tc>
        <w:tc>
          <w:tcPr>
            <w:tcW w:w="1217" w:type="pct"/>
            <w:gridSpan w:val="2"/>
            <w:tcBorders>
              <w:top w:val="single" w:sz="12" w:space="0" w:color="auto"/>
              <w:left w:val="double" w:sz="4" w:space="0" w:color="auto"/>
              <w:bottom w:val="single" w:sz="12" w:space="0" w:color="auto"/>
              <w:right w:val="double" w:sz="4" w:space="0" w:color="auto"/>
            </w:tcBorders>
            <w:shd w:val="clear" w:color="auto" w:fill="auto"/>
            <w:noWrap/>
            <w:vAlign w:val="bottom"/>
            <w:hideMark/>
          </w:tcPr>
          <w:p w14:paraId="3E7BE8D1"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Total</w:t>
            </w:r>
          </w:p>
          <w:p w14:paraId="329F6EAC" w14:textId="77777777" w:rsidR="00D274BF" w:rsidRPr="006751D8" w:rsidRDefault="00D274BF" w:rsidP="00D274BF">
            <w:pPr>
              <w:jc w:val="center"/>
              <w:rPr>
                <w:rFonts w:eastAsia="Times New Roman"/>
                <w:b/>
                <w:color w:val="000000"/>
                <w:sz w:val="20"/>
                <w:szCs w:val="20"/>
                <w:lang w:eastAsia="en-IN"/>
              </w:rPr>
            </w:pPr>
            <w:r w:rsidRPr="006751D8">
              <w:rPr>
                <w:rFonts w:eastAsia="Times New Roman"/>
                <w:b/>
                <w:color w:val="000000"/>
                <w:sz w:val="20"/>
                <w:szCs w:val="20"/>
                <w:lang w:eastAsia="en-IN"/>
              </w:rPr>
              <w:t>(N=1583)</w:t>
            </w:r>
          </w:p>
        </w:tc>
      </w:tr>
      <w:tr w:rsidR="00E02C97" w:rsidRPr="006751D8" w14:paraId="7CBFEB0C" w14:textId="77777777" w:rsidTr="00E02C97">
        <w:trPr>
          <w:trHeight w:val="274"/>
        </w:trPr>
        <w:tc>
          <w:tcPr>
            <w:tcW w:w="1065" w:type="pct"/>
            <w:tcBorders>
              <w:top w:val="single" w:sz="12" w:space="0" w:color="auto"/>
              <w:left w:val="double" w:sz="4" w:space="0" w:color="auto"/>
              <w:right w:val="double" w:sz="4" w:space="0" w:color="auto"/>
            </w:tcBorders>
            <w:shd w:val="clear" w:color="auto" w:fill="auto"/>
            <w:noWrap/>
            <w:vAlign w:val="bottom"/>
            <w:hideMark/>
          </w:tcPr>
          <w:p w14:paraId="36060533" w14:textId="77777777" w:rsidR="00D274BF" w:rsidRPr="006751D8" w:rsidRDefault="00D274BF" w:rsidP="00D274BF">
            <w:pPr>
              <w:jc w:val="left"/>
              <w:rPr>
                <w:rFonts w:eastAsia="Times New Roman"/>
                <w:color w:val="000000"/>
                <w:sz w:val="20"/>
                <w:szCs w:val="20"/>
                <w:lang w:eastAsia="en-IN"/>
              </w:rPr>
            </w:pPr>
            <w:r w:rsidRPr="006751D8">
              <w:rPr>
                <w:rFonts w:eastAsia="Times New Roman"/>
                <w:color w:val="000000"/>
                <w:sz w:val="20"/>
                <w:szCs w:val="20"/>
                <w:lang w:eastAsia="en-IN"/>
              </w:rPr>
              <w:t> </w:t>
            </w:r>
          </w:p>
        </w:tc>
        <w:tc>
          <w:tcPr>
            <w:tcW w:w="608" w:type="pct"/>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200250A4" w14:textId="77777777" w:rsidR="00D274BF" w:rsidRPr="006751D8" w:rsidRDefault="00D274BF" w:rsidP="00D274BF">
            <w:pPr>
              <w:jc w:val="center"/>
              <w:rPr>
                <w:rFonts w:eastAsia="Times New Roman"/>
                <w:color w:val="000000"/>
                <w:sz w:val="20"/>
                <w:szCs w:val="20"/>
                <w:lang w:eastAsia="en-IN"/>
              </w:rPr>
            </w:pPr>
            <w:r w:rsidRPr="006751D8">
              <w:rPr>
                <w:rFonts w:eastAsia="Times New Roman"/>
                <w:color w:val="000000"/>
                <w:sz w:val="20"/>
                <w:szCs w:val="20"/>
                <w:lang w:eastAsia="en-IN"/>
              </w:rPr>
              <w:t>Mean</w:t>
            </w:r>
          </w:p>
        </w:tc>
        <w:tc>
          <w:tcPr>
            <w:tcW w:w="751" w:type="pct"/>
            <w:tcBorders>
              <w:top w:val="single" w:sz="12" w:space="0" w:color="auto"/>
              <w:left w:val="single" w:sz="4" w:space="0" w:color="auto"/>
              <w:bottom w:val="single" w:sz="4" w:space="0" w:color="auto"/>
              <w:right w:val="double" w:sz="4" w:space="0" w:color="auto"/>
            </w:tcBorders>
            <w:shd w:val="clear" w:color="auto" w:fill="auto"/>
            <w:noWrap/>
            <w:vAlign w:val="bottom"/>
            <w:hideMark/>
          </w:tcPr>
          <w:p w14:paraId="13DC78A0" w14:textId="3EB8AEA4" w:rsidR="00D274BF" w:rsidRPr="006751D8" w:rsidRDefault="00E02C97" w:rsidP="00D274BF">
            <w:pPr>
              <w:jc w:val="center"/>
              <w:rPr>
                <w:rFonts w:eastAsia="Times New Roman"/>
                <w:color w:val="000000"/>
                <w:sz w:val="20"/>
                <w:szCs w:val="20"/>
                <w:lang w:eastAsia="en-IN"/>
              </w:rPr>
            </w:pPr>
            <w:r w:rsidRPr="006751D8">
              <w:rPr>
                <w:rFonts w:eastAsia="Times New Roman"/>
                <w:color w:val="000000"/>
                <w:sz w:val="20"/>
                <w:szCs w:val="20"/>
                <w:lang w:eastAsia="en-IN"/>
              </w:rPr>
              <w:t>95% C.I.</w:t>
            </w:r>
          </w:p>
        </w:tc>
        <w:tc>
          <w:tcPr>
            <w:tcW w:w="608" w:type="pct"/>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0C0C4BD3" w14:textId="77777777" w:rsidR="00D274BF" w:rsidRPr="006751D8" w:rsidRDefault="00D274BF" w:rsidP="00D274BF">
            <w:pPr>
              <w:jc w:val="center"/>
              <w:rPr>
                <w:rFonts w:eastAsia="Times New Roman"/>
                <w:color w:val="000000"/>
                <w:sz w:val="20"/>
                <w:szCs w:val="20"/>
                <w:lang w:eastAsia="en-IN"/>
              </w:rPr>
            </w:pPr>
            <w:r w:rsidRPr="006751D8">
              <w:rPr>
                <w:rFonts w:eastAsia="Times New Roman"/>
                <w:color w:val="000000"/>
                <w:sz w:val="20"/>
                <w:szCs w:val="20"/>
                <w:lang w:eastAsia="en-IN"/>
              </w:rPr>
              <w:t>Mean</w:t>
            </w:r>
          </w:p>
        </w:tc>
        <w:tc>
          <w:tcPr>
            <w:tcW w:w="751" w:type="pct"/>
            <w:tcBorders>
              <w:top w:val="single" w:sz="12" w:space="0" w:color="auto"/>
              <w:left w:val="single" w:sz="4" w:space="0" w:color="auto"/>
              <w:bottom w:val="single" w:sz="4" w:space="0" w:color="auto"/>
              <w:right w:val="double" w:sz="4" w:space="0" w:color="auto"/>
            </w:tcBorders>
            <w:shd w:val="clear" w:color="auto" w:fill="auto"/>
            <w:noWrap/>
            <w:vAlign w:val="bottom"/>
            <w:hideMark/>
          </w:tcPr>
          <w:p w14:paraId="4EC58BE2" w14:textId="4E109900" w:rsidR="00D274BF" w:rsidRPr="006751D8" w:rsidRDefault="00E02C97" w:rsidP="00D274BF">
            <w:pPr>
              <w:jc w:val="center"/>
              <w:rPr>
                <w:rFonts w:eastAsia="Times New Roman"/>
                <w:color w:val="000000"/>
                <w:sz w:val="20"/>
                <w:szCs w:val="20"/>
                <w:lang w:eastAsia="en-IN"/>
              </w:rPr>
            </w:pPr>
            <w:r w:rsidRPr="006751D8">
              <w:rPr>
                <w:rFonts w:eastAsia="Times New Roman"/>
                <w:color w:val="000000"/>
                <w:sz w:val="20"/>
                <w:szCs w:val="20"/>
                <w:lang w:eastAsia="en-IN"/>
              </w:rPr>
              <w:t>95% C.I.</w:t>
            </w:r>
          </w:p>
        </w:tc>
        <w:tc>
          <w:tcPr>
            <w:tcW w:w="608" w:type="pct"/>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0B9439B7" w14:textId="77777777" w:rsidR="00D274BF" w:rsidRPr="006751D8" w:rsidRDefault="00D274BF" w:rsidP="00D274BF">
            <w:pPr>
              <w:jc w:val="center"/>
              <w:rPr>
                <w:rFonts w:eastAsia="Times New Roman"/>
                <w:color w:val="000000"/>
                <w:sz w:val="20"/>
                <w:szCs w:val="20"/>
                <w:lang w:eastAsia="en-IN"/>
              </w:rPr>
            </w:pPr>
            <w:r w:rsidRPr="006751D8">
              <w:rPr>
                <w:rFonts w:eastAsia="Times New Roman"/>
                <w:color w:val="000000"/>
                <w:sz w:val="20"/>
                <w:szCs w:val="20"/>
                <w:lang w:eastAsia="en-IN"/>
              </w:rPr>
              <w:t>Mean</w:t>
            </w:r>
          </w:p>
        </w:tc>
        <w:tc>
          <w:tcPr>
            <w:tcW w:w="608" w:type="pct"/>
            <w:tcBorders>
              <w:top w:val="single" w:sz="12" w:space="0" w:color="auto"/>
              <w:left w:val="single" w:sz="4" w:space="0" w:color="auto"/>
              <w:bottom w:val="single" w:sz="4" w:space="0" w:color="auto"/>
              <w:right w:val="double" w:sz="4" w:space="0" w:color="auto"/>
            </w:tcBorders>
            <w:shd w:val="clear" w:color="auto" w:fill="auto"/>
            <w:noWrap/>
            <w:vAlign w:val="bottom"/>
            <w:hideMark/>
          </w:tcPr>
          <w:p w14:paraId="5076E870" w14:textId="6DCA8384" w:rsidR="00D274BF" w:rsidRPr="006751D8" w:rsidRDefault="00E02C97" w:rsidP="00D274BF">
            <w:pPr>
              <w:jc w:val="center"/>
              <w:rPr>
                <w:rFonts w:eastAsia="Times New Roman"/>
                <w:color w:val="000000"/>
                <w:sz w:val="20"/>
                <w:szCs w:val="20"/>
                <w:lang w:eastAsia="en-IN"/>
              </w:rPr>
            </w:pPr>
            <w:r w:rsidRPr="006751D8">
              <w:rPr>
                <w:rFonts w:eastAsia="Times New Roman"/>
                <w:color w:val="000000"/>
                <w:sz w:val="20"/>
                <w:szCs w:val="20"/>
                <w:lang w:eastAsia="en-IN"/>
              </w:rPr>
              <w:t>95% C.I.</w:t>
            </w:r>
          </w:p>
        </w:tc>
      </w:tr>
      <w:tr w:rsidR="00E02C97" w:rsidRPr="006751D8" w14:paraId="5B7F4402" w14:textId="77777777" w:rsidTr="00E02C97">
        <w:trPr>
          <w:trHeight w:val="274"/>
        </w:trPr>
        <w:tc>
          <w:tcPr>
            <w:tcW w:w="1065" w:type="pct"/>
            <w:tcBorders>
              <w:left w:val="double" w:sz="4" w:space="0" w:color="auto"/>
              <w:right w:val="double" w:sz="4" w:space="0" w:color="auto"/>
            </w:tcBorders>
            <w:shd w:val="clear" w:color="auto" w:fill="auto"/>
            <w:noWrap/>
            <w:vAlign w:val="bottom"/>
            <w:hideMark/>
          </w:tcPr>
          <w:p w14:paraId="69A92DCF" w14:textId="77777777" w:rsidR="00E02C97" w:rsidRPr="006751D8" w:rsidRDefault="00E02C97" w:rsidP="00E02C97">
            <w:pPr>
              <w:jc w:val="left"/>
              <w:rPr>
                <w:rFonts w:eastAsia="Times New Roman"/>
                <w:color w:val="000000"/>
                <w:sz w:val="20"/>
                <w:szCs w:val="20"/>
                <w:lang w:eastAsia="en-IN"/>
              </w:rPr>
            </w:pPr>
            <w:r w:rsidRPr="006751D8">
              <w:rPr>
                <w:rFonts w:eastAsia="Times New Roman"/>
                <w:color w:val="000000"/>
                <w:sz w:val="20"/>
                <w:szCs w:val="20"/>
                <w:lang w:eastAsia="en-IN"/>
              </w:rPr>
              <w:t>Happiness</w:t>
            </w:r>
          </w:p>
        </w:tc>
        <w:tc>
          <w:tcPr>
            <w:tcW w:w="608" w:type="pct"/>
            <w:tcBorders>
              <w:top w:val="single" w:sz="4" w:space="0" w:color="auto"/>
              <w:left w:val="double" w:sz="4" w:space="0" w:color="auto"/>
              <w:right w:val="single" w:sz="4" w:space="0" w:color="auto"/>
            </w:tcBorders>
            <w:shd w:val="clear" w:color="auto" w:fill="auto"/>
            <w:noWrap/>
            <w:vAlign w:val="bottom"/>
            <w:hideMark/>
          </w:tcPr>
          <w:p w14:paraId="1A4F412F"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4.35</w:t>
            </w:r>
          </w:p>
        </w:tc>
        <w:tc>
          <w:tcPr>
            <w:tcW w:w="751" w:type="pct"/>
            <w:tcBorders>
              <w:top w:val="single" w:sz="4" w:space="0" w:color="auto"/>
              <w:left w:val="single" w:sz="4" w:space="0" w:color="auto"/>
              <w:right w:val="double" w:sz="4" w:space="0" w:color="auto"/>
            </w:tcBorders>
            <w:shd w:val="clear" w:color="auto" w:fill="auto"/>
            <w:noWrap/>
            <w:vAlign w:val="bottom"/>
            <w:hideMark/>
          </w:tcPr>
          <w:p w14:paraId="6D845986" w14:textId="0D245C16"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[4.27, 4.43]</w:t>
            </w:r>
          </w:p>
        </w:tc>
        <w:tc>
          <w:tcPr>
            <w:tcW w:w="608" w:type="pct"/>
            <w:tcBorders>
              <w:top w:val="single" w:sz="4" w:space="0" w:color="auto"/>
              <w:left w:val="double" w:sz="4" w:space="0" w:color="auto"/>
              <w:right w:val="single" w:sz="4" w:space="0" w:color="auto"/>
            </w:tcBorders>
            <w:shd w:val="clear" w:color="auto" w:fill="auto"/>
            <w:noWrap/>
            <w:vAlign w:val="bottom"/>
            <w:hideMark/>
          </w:tcPr>
          <w:p w14:paraId="096B6564"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4.87</w:t>
            </w:r>
          </w:p>
        </w:tc>
        <w:tc>
          <w:tcPr>
            <w:tcW w:w="751" w:type="pct"/>
            <w:tcBorders>
              <w:top w:val="single" w:sz="4" w:space="0" w:color="auto"/>
              <w:left w:val="single" w:sz="4" w:space="0" w:color="auto"/>
              <w:right w:val="double" w:sz="4" w:space="0" w:color="auto"/>
            </w:tcBorders>
            <w:shd w:val="clear" w:color="auto" w:fill="auto"/>
            <w:noWrap/>
            <w:vAlign w:val="bottom"/>
            <w:hideMark/>
          </w:tcPr>
          <w:p w14:paraId="781D5C9B" w14:textId="46ED78A8"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[4.80, 4.94]</w:t>
            </w:r>
          </w:p>
        </w:tc>
        <w:tc>
          <w:tcPr>
            <w:tcW w:w="608" w:type="pct"/>
            <w:tcBorders>
              <w:top w:val="single" w:sz="4" w:space="0" w:color="auto"/>
              <w:left w:val="double" w:sz="4" w:space="0" w:color="auto"/>
              <w:right w:val="single" w:sz="4" w:space="0" w:color="auto"/>
            </w:tcBorders>
            <w:shd w:val="clear" w:color="auto" w:fill="auto"/>
            <w:noWrap/>
            <w:vAlign w:val="bottom"/>
            <w:hideMark/>
          </w:tcPr>
          <w:p w14:paraId="197697C1"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4.50</w:t>
            </w:r>
          </w:p>
        </w:tc>
        <w:tc>
          <w:tcPr>
            <w:tcW w:w="608" w:type="pct"/>
            <w:tcBorders>
              <w:top w:val="single" w:sz="4" w:space="0" w:color="auto"/>
              <w:left w:val="single" w:sz="4" w:space="0" w:color="auto"/>
              <w:right w:val="double" w:sz="4" w:space="0" w:color="auto"/>
            </w:tcBorders>
            <w:shd w:val="clear" w:color="auto" w:fill="auto"/>
            <w:noWrap/>
            <w:vAlign w:val="bottom"/>
            <w:hideMark/>
          </w:tcPr>
          <w:p w14:paraId="75A87AE3" w14:textId="1F3A9582"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[4.42, 4.58]</w:t>
            </w:r>
          </w:p>
        </w:tc>
      </w:tr>
      <w:tr w:rsidR="00E02C97" w:rsidRPr="006751D8" w14:paraId="2B183B86" w14:textId="77777777" w:rsidTr="00E02C97">
        <w:trPr>
          <w:trHeight w:val="274"/>
        </w:trPr>
        <w:tc>
          <w:tcPr>
            <w:tcW w:w="1065" w:type="pct"/>
            <w:tcBorders>
              <w:left w:val="double" w:sz="4" w:space="0" w:color="auto"/>
              <w:right w:val="double" w:sz="4" w:space="0" w:color="auto"/>
            </w:tcBorders>
            <w:shd w:val="clear" w:color="auto" w:fill="auto"/>
            <w:noWrap/>
            <w:vAlign w:val="bottom"/>
            <w:hideMark/>
          </w:tcPr>
          <w:p w14:paraId="3C60F025" w14:textId="77777777" w:rsidR="00E02C97" w:rsidRPr="006751D8" w:rsidRDefault="00E02C97" w:rsidP="00E02C97">
            <w:pPr>
              <w:jc w:val="left"/>
              <w:rPr>
                <w:rFonts w:eastAsia="Times New Roman"/>
                <w:color w:val="000000"/>
                <w:sz w:val="20"/>
                <w:szCs w:val="20"/>
                <w:lang w:eastAsia="en-IN"/>
              </w:rPr>
            </w:pPr>
            <w:r w:rsidRPr="006751D8">
              <w:rPr>
                <w:rFonts w:eastAsia="Times New Roman"/>
                <w:color w:val="000000"/>
                <w:sz w:val="20"/>
                <w:szCs w:val="20"/>
                <w:lang w:eastAsia="en-IN"/>
              </w:rPr>
              <w:t>Meaningfulness</w:t>
            </w:r>
          </w:p>
        </w:tc>
        <w:tc>
          <w:tcPr>
            <w:tcW w:w="608" w:type="pct"/>
            <w:tcBorders>
              <w:left w:val="double" w:sz="4" w:space="0" w:color="auto"/>
              <w:right w:val="single" w:sz="4" w:space="0" w:color="auto"/>
            </w:tcBorders>
            <w:shd w:val="clear" w:color="auto" w:fill="auto"/>
            <w:noWrap/>
            <w:vAlign w:val="bottom"/>
            <w:hideMark/>
          </w:tcPr>
          <w:p w14:paraId="6DE99919"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3.98</w:t>
            </w:r>
          </w:p>
        </w:tc>
        <w:tc>
          <w:tcPr>
            <w:tcW w:w="751" w:type="pct"/>
            <w:tcBorders>
              <w:left w:val="single" w:sz="4" w:space="0" w:color="auto"/>
              <w:right w:val="double" w:sz="4" w:space="0" w:color="auto"/>
            </w:tcBorders>
            <w:shd w:val="clear" w:color="auto" w:fill="auto"/>
            <w:noWrap/>
            <w:vAlign w:val="bottom"/>
            <w:hideMark/>
          </w:tcPr>
          <w:p w14:paraId="35A3563C" w14:textId="2D2538A2"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[3.88, 4.08]</w:t>
            </w:r>
          </w:p>
        </w:tc>
        <w:tc>
          <w:tcPr>
            <w:tcW w:w="608" w:type="pct"/>
            <w:tcBorders>
              <w:left w:val="double" w:sz="4" w:space="0" w:color="auto"/>
              <w:right w:val="single" w:sz="4" w:space="0" w:color="auto"/>
            </w:tcBorders>
            <w:shd w:val="clear" w:color="auto" w:fill="auto"/>
            <w:noWrap/>
            <w:vAlign w:val="bottom"/>
            <w:hideMark/>
          </w:tcPr>
          <w:p w14:paraId="563002E7"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4.94</w:t>
            </w:r>
          </w:p>
        </w:tc>
        <w:tc>
          <w:tcPr>
            <w:tcW w:w="751" w:type="pct"/>
            <w:tcBorders>
              <w:left w:val="single" w:sz="4" w:space="0" w:color="auto"/>
              <w:right w:val="double" w:sz="4" w:space="0" w:color="auto"/>
            </w:tcBorders>
            <w:shd w:val="clear" w:color="auto" w:fill="auto"/>
            <w:noWrap/>
            <w:vAlign w:val="bottom"/>
            <w:hideMark/>
          </w:tcPr>
          <w:p w14:paraId="0AEC4039" w14:textId="07FA649D"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[4.86, 5.02]</w:t>
            </w:r>
          </w:p>
        </w:tc>
        <w:tc>
          <w:tcPr>
            <w:tcW w:w="608" w:type="pct"/>
            <w:tcBorders>
              <w:left w:val="double" w:sz="4" w:space="0" w:color="auto"/>
              <w:right w:val="single" w:sz="4" w:space="0" w:color="auto"/>
            </w:tcBorders>
            <w:shd w:val="clear" w:color="auto" w:fill="auto"/>
            <w:noWrap/>
            <w:vAlign w:val="bottom"/>
            <w:hideMark/>
          </w:tcPr>
          <w:p w14:paraId="24687831"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4.26</w:t>
            </w:r>
          </w:p>
        </w:tc>
        <w:tc>
          <w:tcPr>
            <w:tcW w:w="608" w:type="pct"/>
            <w:tcBorders>
              <w:left w:val="single" w:sz="4" w:space="0" w:color="auto"/>
              <w:right w:val="double" w:sz="4" w:space="0" w:color="auto"/>
            </w:tcBorders>
            <w:shd w:val="clear" w:color="auto" w:fill="auto"/>
            <w:noWrap/>
            <w:vAlign w:val="bottom"/>
            <w:hideMark/>
          </w:tcPr>
          <w:p w14:paraId="56D7AD17" w14:textId="2BF292A2"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[4.16, 4.36]</w:t>
            </w:r>
          </w:p>
        </w:tc>
      </w:tr>
      <w:tr w:rsidR="00E02C97" w:rsidRPr="006751D8" w14:paraId="4021D8C6" w14:textId="77777777" w:rsidTr="00E02C97">
        <w:trPr>
          <w:trHeight w:val="274"/>
        </w:trPr>
        <w:tc>
          <w:tcPr>
            <w:tcW w:w="1065" w:type="pct"/>
            <w:tcBorders>
              <w:left w:val="double" w:sz="4" w:space="0" w:color="auto"/>
              <w:right w:val="double" w:sz="4" w:space="0" w:color="auto"/>
            </w:tcBorders>
            <w:shd w:val="clear" w:color="auto" w:fill="auto"/>
            <w:noWrap/>
            <w:vAlign w:val="bottom"/>
            <w:hideMark/>
          </w:tcPr>
          <w:p w14:paraId="5BB05A4C" w14:textId="77777777" w:rsidR="00E02C97" w:rsidRPr="006751D8" w:rsidRDefault="00E02C97" w:rsidP="00E02C97">
            <w:pPr>
              <w:jc w:val="left"/>
              <w:rPr>
                <w:rFonts w:eastAsia="Times New Roman"/>
                <w:color w:val="000000"/>
                <w:sz w:val="20"/>
                <w:szCs w:val="20"/>
                <w:lang w:eastAsia="en-IN"/>
              </w:rPr>
            </w:pPr>
            <w:r w:rsidRPr="006751D8">
              <w:rPr>
                <w:rFonts w:eastAsia="Times New Roman"/>
                <w:color w:val="000000"/>
                <w:sz w:val="20"/>
                <w:szCs w:val="20"/>
                <w:lang w:eastAsia="en-IN"/>
              </w:rPr>
              <w:t>Painfulness</w:t>
            </w:r>
          </w:p>
        </w:tc>
        <w:tc>
          <w:tcPr>
            <w:tcW w:w="608" w:type="pct"/>
            <w:tcBorders>
              <w:left w:val="double" w:sz="4" w:space="0" w:color="auto"/>
              <w:right w:val="single" w:sz="4" w:space="0" w:color="auto"/>
            </w:tcBorders>
            <w:shd w:val="clear" w:color="auto" w:fill="auto"/>
            <w:noWrap/>
            <w:vAlign w:val="bottom"/>
            <w:hideMark/>
          </w:tcPr>
          <w:p w14:paraId="1784EE8D"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0.92</w:t>
            </w:r>
          </w:p>
        </w:tc>
        <w:tc>
          <w:tcPr>
            <w:tcW w:w="751" w:type="pct"/>
            <w:tcBorders>
              <w:left w:val="single" w:sz="4" w:space="0" w:color="auto"/>
              <w:right w:val="double" w:sz="4" w:space="0" w:color="auto"/>
            </w:tcBorders>
            <w:shd w:val="clear" w:color="auto" w:fill="auto"/>
            <w:noWrap/>
            <w:vAlign w:val="bottom"/>
            <w:hideMark/>
          </w:tcPr>
          <w:p w14:paraId="61C06200" w14:textId="13F0222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[0.84, 1.00]</w:t>
            </w:r>
          </w:p>
        </w:tc>
        <w:tc>
          <w:tcPr>
            <w:tcW w:w="608" w:type="pct"/>
            <w:tcBorders>
              <w:left w:val="double" w:sz="4" w:space="0" w:color="auto"/>
              <w:right w:val="single" w:sz="4" w:space="0" w:color="auto"/>
            </w:tcBorders>
            <w:shd w:val="clear" w:color="auto" w:fill="auto"/>
            <w:noWrap/>
            <w:vAlign w:val="bottom"/>
            <w:hideMark/>
          </w:tcPr>
          <w:p w14:paraId="2C7C7E7B"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1.02</w:t>
            </w:r>
          </w:p>
        </w:tc>
        <w:tc>
          <w:tcPr>
            <w:tcW w:w="751" w:type="pct"/>
            <w:tcBorders>
              <w:left w:val="single" w:sz="4" w:space="0" w:color="auto"/>
              <w:right w:val="double" w:sz="4" w:space="0" w:color="auto"/>
            </w:tcBorders>
            <w:shd w:val="clear" w:color="auto" w:fill="auto"/>
            <w:noWrap/>
            <w:vAlign w:val="bottom"/>
            <w:hideMark/>
          </w:tcPr>
          <w:p w14:paraId="3F0CFE6A" w14:textId="7E5AE8B6"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[0.94, 1.10]</w:t>
            </w:r>
          </w:p>
        </w:tc>
        <w:tc>
          <w:tcPr>
            <w:tcW w:w="608" w:type="pct"/>
            <w:tcBorders>
              <w:left w:val="double" w:sz="4" w:space="0" w:color="auto"/>
              <w:right w:val="single" w:sz="4" w:space="0" w:color="auto"/>
            </w:tcBorders>
            <w:shd w:val="clear" w:color="auto" w:fill="auto"/>
            <w:noWrap/>
            <w:vAlign w:val="bottom"/>
            <w:hideMark/>
          </w:tcPr>
          <w:p w14:paraId="7088F827"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0.95</w:t>
            </w:r>
          </w:p>
        </w:tc>
        <w:tc>
          <w:tcPr>
            <w:tcW w:w="608" w:type="pct"/>
            <w:tcBorders>
              <w:left w:val="single" w:sz="4" w:space="0" w:color="auto"/>
              <w:right w:val="double" w:sz="4" w:space="0" w:color="auto"/>
            </w:tcBorders>
            <w:shd w:val="clear" w:color="auto" w:fill="auto"/>
            <w:noWrap/>
            <w:vAlign w:val="bottom"/>
            <w:hideMark/>
          </w:tcPr>
          <w:p w14:paraId="51A4F397" w14:textId="009E9751"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[0.87, 1.03]</w:t>
            </w:r>
          </w:p>
        </w:tc>
      </w:tr>
      <w:tr w:rsidR="00E02C97" w:rsidRPr="006751D8" w14:paraId="3BC08215" w14:textId="77777777" w:rsidTr="00E02C97">
        <w:trPr>
          <w:trHeight w:val="274"/>
        </w:trPr>
        <w:tc>
          <w:tcPr>
            <w:tcW w:w="1065" w:type="pct"/>
            <w:tcBorders>
              <w:left w:val="double" w:sz="4" w:space="0" w:color="auto"/>
              <w:right w:val="double" w:sz="4" w:space="0" w:color="auto"/>
            </w:tcBorders>
            <w:shd w:val="clear" w:color="auto" w:fill="auto"/>
            <w:noWrap/>
            <w:vAlign w:val="bottom"/>
            <w:hideMark/>
          </w:tcPr>
          <w:p w14:paraId="6D85F380" w14:textId="77777777" w:rsidR="00E02C97" w:rsidRPr="006751D8" w:rsidRDefault="00E02C97" w:rsidP="00E02C97">
            <w:pPr>
              <w:jc w:val="left"/>
              <w:rPr>
                <w:rFonts w:eastAsia="Times New Roman"/>
                <w:color w:val="000000"/>
                <w:sz w:val="20"/>
                <w:szCs w:val="20"/>
                <w:lang w:eastAsia="en-IN"/>
              </w:rPr>
            </w:pPr>
            <w:r w:rsidRPr="006751D8">
              <w:rPr>
                <w:rFonts w:eastAsia="Times New Roman"/>
                <w:color w:val="000000"/>
                <w:sz w:val="20"/>
                <w:szCs w:val="20"/>
                <w:lang w:eastAsia="en-IN"/>
              </w:rPr>
              <w:t>Stressfulness</w:t>
            </w:r>
          </w:p>
        </w:tc>
        <w:tc>
          <w:tcPr>
            <w:tcW w:w="608" w:type="pct"/>
            <w:tcBorders>
              <w:left w:val="double" w:sz="4" w:space="0" w:color="auto"/>
              <w:right w:val="single" w:sz="4" w:space="0" w:color="auto"/>
            </w:tcBorders>
            <w:shd w:val="clear" w:color="auto" w:fill="auto"/>
            <w:noWrap/>
            <w:vAlign w:val="bottom"/>
            <w:hideMark/>
          </w:tcPr>
          <w:p w14:paraId="46DB71F5"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1.29</w:t>
            </w:r>
          </w:p>
        </w:tc>
        <w:tc>
          <w:tcPr>
            <w:tcW w:w="751" w:type="pct"/>
            <w:tcBorders>
              <w:left w:val="single" w:sz="4" w:space="0" w:color="auto"/>
              <w:right w:val="double" w:sz="4" w:space="0" w:color="auto"/>
            </w:tcBorders>
            <w:shd w:val="clear" w:color="auto" w:fill="auto"/>
            <w:noWrap/>
            <w:vAlign w:val="bottom"/>
            <w:hideMark/>
          </w:tcPr>
          <w:p w14:paraId="6BAF929A" w14:textId="5F1FA204"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[1.21, 1.37]</w:t>
            </w:r>
          </w:p>
        </w:tc>
        <w:tc>
          <w:tcPr>
            <w:tcW w:w="608" w:type="pct"/>
            <w:tcBorders>
              <w:left w:val="double" w:sz="4" w:space="0" w:color="auto"/>
              <w:right w:val="single" w:sz="4" w:space="0" w:color="auto"/>
            </w:tcBorders>
            <w:shd w:val="clear" w:color="auto" w:fill="auto"/>
            <w:noWrap/>
            <w:vAlign w:val="bottom"/>
            <w:hideMark/>
          </w:tcPr>
          <w:p w14:paraId="49980C8A"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0.93</w:t>
            </w:r>
          </w:p>
        </w:tc>
        <w:tc>
          <w:tcPr>
            <w:tcW w:w="751" w:type="pct"/>
            <w:tcBorders>
              <w:left w:val="single" w:sz="4" w:space="0" w:color="auto"/>
              <w:right w:val="double" w:sz="4" w:space="0" w:color="auto"/>
            </w:tcBorders>
            <w:shd w:val="clear" w:color="auto" w:fill="auto"/>
            <w:noWrap/>
            <w:vAlign w:val="bottom"/>
            <w:hideMark/>
          </w:tcPr>
          <w:p w14:paraId="6925E7DE" w14:textId="5B975802"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[0.85, 1.01]</w:t>
            </w:r>
          </w:p>
        </w:tc>
        <w:tc>
          <w:tcPr>
            <w:tcW w:w="608" w:type="pct"/>
            <w:tcBorders>
              <w:left w:val="double" w:sz="4" w:space="0" w:color="auto"/>
              <w:right w:val="single" w:sz="4" w:space="0" w:color="auto"/>
            </w:tcBorders>
            <w:shd w:val="clear" w:color="auto" w:fill="auto"/>
            <w:noWrap/>
            <w:vAlign w:val="bottom"/>
            <w:hideMark/>
          </w:tcPr>
          <w:p w14:paraId="6E3D1267"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1.19</w:t>
            </w:r>
          </w:p>
        </w:tc>
        <w:tc>
          <w:tcPr>
            <w:tcW w:w="608" w:type="pct"/>
            <w:tcBorders>
              <w:left w:val="single" w:sz="4" w:space="0" w:color="auto"/>
              <w:right w:val="double" w:sz="4" w:space="0" w:color="auto"/>
            </w:tcBorders>
            <w:shd w:val="clear" w:color="auto" w:fill="auto"/>
            <w:noWrap/>
            <w:vAlign w:val="bottom"/>
            <w:hideMark/>
          </w:tcPr>
          <w:p w14:paraId="37F7E2B1" w14:textId="581820E3"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[1.11, 1.27]</w:t>
            </w:r>
          </w:p>
        </w:tc>
      </w:tr>
      <w:tr w:rsidR="00E02C97" w:rsidRPr="006751D8" w14:paraId="52211BA3" w14:textId="77777777" w:rsidTr="00E02C97">
        <w:trPr>
          <w:trHeight w:val="274"/>
        </w:trPr>
        <w:tc>
          <w:tcPr>
            <w:tcW w:w="1065" w:type="pct"/>
            <w:tcBorders>
              <w:left w:val="double" w:sz="4" w:space="0" w:color="auto"/>
              <w:bottom w:val="single" w:sz="12" w:space="0" w:color="auto"/>
              <w:right w:val="double" w:sz="4" w:space="0" w:color="auto"/>
            </w:tcBorders>
            <w:shd w:val="clear" w:color="auto" w:fill="auto"/>
            <w:noWrap/>
            <w:vAlign w:val="bottom"/>
            <w:hideMark/>
          </w:tcPr>
          <w:p w14:paraId="634B3B0A" w14:textId="77777777" w:rsidR="00E02C97" w:rsidRPr="006751D8" w:rsidRDefault="00E02C97" w:rsidP="00E02C97">
            <w:pPr>
              <w:jc w:val="left"/>
              <w:rPr>
                <w:rFonts w:eastAsia="Times New Roman"/>
                <w:color w:val="000000"/>
                <w:sz w:val="20"/>
                <w:szCs w:val="20"/>
                <w:lang w:eastAsia="en-IN"/>
              </w:rPr>
            </w:pPr>
            <w:r w:rsidRPr="006751D8">
              <w:rPr>
                <w:rFonts w:eastAsia="Times New Roman"/>
                <w:color w:val="000000"/>
                <w:sz w:val="20"/>
                <w:szCs w:val="20"/>
                <w:lang w:eastAsia="en-IN"/>
              </w:rPr>
              <w:t>Tiredness</w:t>
            </w:r>
          </w:p>
        </w:tc>
        <w:tc>
          <w:tcPr>
            <w:tcW w:w="608" w:type="pct"/>
            <w:tcBorders>
              <w:left w:val="double" w:sz="4" w:space="0" w:color="auto"/>
              <w:bottom w:val="single" w:sz="12" w:space="0" w:color="auto"/>
              <w:right w:val="single" w:sz="4" w:space="0" w:color="auto"/>
            </w:tcBorders>
            <w:shd w:val="clear" w:color="auto" w:fill="auto"/>
            <w:noWrap/>
            <w:vAlign w:val="bottom"/>
            <w:hideMark/>
          </w:tcPr>
          <w:p w14:paraId="5824DF8C"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2.19</w:t>
            </w:r>
          </w:p>
        </w:tc>
        <w:tc>
          <w:tcPr>
            <w:tcW w:w="751" w:type="pct"/>
            <w:tcBorders>
              <w:left w:val="single" w:sz="4" w:space="0" w:color="auto"/>
              <w:bottom w:val="single" w:sz="12" w:space="0" w:color="auto"/>
              <w:right w:val="double" w:sz="4" w:space="0" w:color="auto"/>
            </w:tcBorders>
            <w:shd w:val="clear" w:color="auto" w:fill="auto"/>
            <w:noWrap/>
            <w:vAlign w:val="bottom"/>
            <w:hideMark/>
          </w:tcPr>
          <w:p w14:paraId="19A0F3CD" w14:textId="30B28E5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[2.09, 2.29]</w:t>
            </w:r>
          </w:p>
        </w:tc>
        <w:tc>
          <w:tcPr>
            <w:tcW w:w="608" w:type="pct"/>
            <w:tcBorders>
              <w:left w:val="double" w:sz="4" w:space="0" w:color="auto"/>
              <w:bottom w:val="single" w:sz="12" w:space="0" w:color="auto"/>
              <w:right w:val="single" w:sz="4" w:space="0" w:color="auto"/>
            </w:tcBorders>
            <w:shd w:val="clear" w:color="auto" w:fill="auto"/>
            <w:noWrap/>
            <w:vAlign w:val="bottom"/>
            <w:hideMark/>
          </w:tcPr>
          <w:p w14:paraId="4EB5AF34"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1.78</w:t>
            </w:r>
          </w:p>
        </w:tc>
        <w:tc>
          <w:tcPr>
            <w:tcW w:w="751" w:type="pct"/>
            <w:tcBorders>
              <w:left w:val="single" w:sz="4" w:space="0" w:color="auto"/>
              <w:bottom w:val="single" w:sz="12" w:space="0" w:color="auto"/>
              <w:right w:val="double" w:sz="4" w:space="0" w:color="auto"/>
            </w:tcBorders>
            <w:shd w:val="clear" w:color="auto" w:fill="auto"/>
            <w:noWrap/>
            <w:vAlign w:val="bottom"/>
            <w:hideMark/>
          </w:tcPr>
          <w:p w14:paraId="2B0F2C6B" w14:textId="4D0B6C55"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[1.69, 1.87]</w:t>
            </w:r>
          </w:p>
        </w:tc>
        <w:tc>
          <w:tcPr>
            <w:tcW w:w="608" w:type="pct"/>
            <w:tcBorders>
              <w:left w:val="double" w:sz="4" w:space="0" w:color="auto"/>
              <w:bottom w:val="single" w:sz="12" w:space="0" w:color="auto"/>
              <w:right w:val="single" w:sz="4" w:space="0" w:color="auto"/>
            </w:tcBorders>
            <w:shd w:val="clear" w:color="auto" w:fill="auto"/>
            <w:noWrap/>
            <w:vAlign w:val="bottom"/>
            <w:hideMark/>
          </w:tcPr>
          <w:p w14:paraId="0027C623" w14:textId="77777777"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2.07</w:t>
            </w:r>
          </w:p>
        </w:tc>
        <w:tc>
          <w:tcPr>
            <w:tcW w:w="608" w:type="pct"/>
            <w:tcBorders>
              <w:left w:val="single" w:sz="4" w:space="0" w:color="auto"/>
              <w:bottom w:val="single" w:sz="12" w:space="0" w:color="auto"/>
              <w:right w:val="double" w:sz="4" w:space="0" w:color="auto"/>
            </w:tcBorders>
            <w:shd w:val="clear" w:color="auto" w:fill="auto"/>
            <w:noWrap/>
            <w:vAlign w:val="bottom"/>
            <w:hideMark/>
          </w:tcPr>
          <w:p w14:paraId="10E8E836" w14:textId="4A47D2B8" w:rsidR="00E02C97" w:rsidRPr="006751D8" w:rsidRDefault="00E02C97" w:rsidP="00E02C97">
            <w:pPr>
              <w:jc w:val="center"/>
              <w:rPr>
                <w:rFonts w:eastAsia="Times New Roman"/>
                <w:color w:val="000000"/>
                <w:sz w:val="20"/>
                <w:szCs w:val="20"/>
                <w:lang w:eastAsia="en-IN"/>
              </w:rPr>
            </w:pPr>
            <w:r w:rsidRPr="006751D8">
              <w:rPr>
                <w:rFonts w:eastAsia="Times New Roman"/>
                <w:color w:val="000000"/>
                <w:sz w:val="20"/>
                <w:szCs w:val="20"/>
                <w:lang w:eastAsia="en-IN"/>
              </w:rPr>
              <w:t>[1.97, 2.17]</w:t>
            </w:r>
          </w:p>
        </w:tc>
      </w:tr>
    </w:tbl>
    <w:p w14:paraId="5B2E1103" w14:textId="32653297" w:rsidR="00D274BF" w:rsidRPr="006751D8" w:rsidRDefault="005A4DD4" w:rsidP="00D274BF">
      <w:pPr>
        <w:rPr>
          <w:rFonts w:eastAsia="Times New Roman"/>
          <w:i/>
          <w:iCs/>
          <w:sz w:val="20"/>
          <w:szCs w:val="20"/>
        </w:rPr>
      </w:pPr>
      <w:r w:rsidRPr="006751D8">
        <w:rPr>
          <w:rFonts w:eastAsia="Times New Roman"/>
          <w:i/>
          <w:iCs/>
          <w:sz w:val="20"/>
          <w:szCs w:val="20"/>
        </w:rPr>
        <w:t>Note: Means are based on a measurement scale of 0-6</w:t>
      </w:r>
      <w:r w:rsidR="00E02C97" w:rsidRPr="006751D8">
        <w:rPr>
          <w:rFonts w:eastAsia="Times New Roman"/>
          <w:sz w:val="20"/>
          <w:szCs w:val="20"/>
        </w:rPr>
        <w:t xml:space="preserve">; </w:t>
      </w:r>
      <w:r w:rsidR="00E02C97" w:rsidRPr="006751D8">
        <w:rPr>
          <w:rFonts w:eastAsia="Times New Roman"/>
          <w:i/>
          <w:iCs/>
          <w:sz w:val="20"/>
          <w:szCs w:val="20"/>
        </w:rPr>
        <w:t>C.I. stands for Confidence Interval</w:t>
      </w:r>
    </w:p>
    <w:p w14:paraId="6F529901" w14:textId="77777777" w:rsidR="00556836" w:rsidRPr="006751D8" w:rsidRDefault="00556836" w:rsidP="00D274BF">
      <w:pPr>
        <w:rPr>
          <w:rFonts w:eastAsia="Times New Roman"/>
          <w:sz w:val="20"/>
          <w:szCs w:val="20"/>
        </w:rPr>
      </w:pPr>
    </w:p>
    <w:p w14:paraId="35BF9AB0" w14:textId="77777777" w:rsidR="00D274BF" w:rsidRPr="006751D8" w:rsidRDefault="00D274BF">
      <w:pPr>
        <w:pStyle w:val="Heading1"/>
      </w:pPr>
      <w:r w:rsidRPr="006751D8">
        <w:t>Methodology</w:t>
      </w:r>
    </w:p>
    <w:p w14:paraId="129E22B7" w14:textId="430E1875" w:rsidR="00B25242" w:rsidRPr="006751D8" w:rsidRDefault="00E06820">
      <w:r w:rsidRPr="006751D8">
        <w:t>A multivariate ordered model</w:t>
      </w:r>
      <w:r w:rsidR="005A4DD4" w:rsidRPr="006751D8">
        <w:t>ing</w:t>
      </w:r>
      <w:r w:rsidRPr="006751D8">
        <w:t xml:space="preserve"> framework is adopted </w:t>
      </w:r>
      <w:r w:rsidR="005A4DD4" w:rsidRPr="006751D8">
        <w:t>in</w:t>
      </w:r>
      <w:r w:rsidRPr="006751D8">
        <w:t xml:space="preserve"> the current study </w:t>
      </w:r>
      <w:r w:rsidR="005A4DD4" w:rsidRPr="006751D8">
        <w:t>so that the</w:t>
      </w:r>
      <w:r w:rsidRPr="006751D8">
        <w:t xml:space="preserve"> five emotions </w:t>
      </w:r>
      <w:r w:rsidR="005A4DD4" w:rsidRPr="006751D8">
        <w:t>may be considered jointly</w:t>
      </w:r>
      <w:r w:rsidRPr="006751D8">
        <w:t xml:space="preserve">. </w:t>
      </w:r>
      <w:r w:rsidR="00EE28B4" w:rsidRPr="006751D8">
        <w:t xml:space="preserve">The underlying reason for proposing a multivariate analysis is that </w:t>
      </w:r>
      <w:r w:rsidR="005A4DD4" w:rsidRPr="006751D8">
        <w:t xml:space="preserve">the five </w:t>
      </w:r>
      <w:r w:rsidR="00EE28B4" w:rsidRPr="006751D8">
        <w:t xml:space="preserve">emotions are jointly observed and not mutually exclusive; hence, a joint multivariate model would better capture the effects of exogenous variables on the emotion outcomes </w:t>
      </w:r>
      <w:r w:rsidR="005A4DD4" w:rsidRPr="006751D8">
        <w:t>while also accounting for correlated unobserved attributes that affect multiple emotions through the specification of an appropriate error covariance structure</w:t>
      </w:r>
      <w:r w:rsidR="00750216" w:rsidRPr="006751D8">
        <w:t xml:space="preserve"> on the underlying latent propensities. </w:t>
      </w:r>
    </w:p>
    <w:p w14:paraId="1F6AA5F4" w14:textId="2B53D015" w:rsidR="00D1704E" w:rsidRPr="006751D8" w:rsidRDefault="005A4DD4" w:rsidP="0086191D">
      <w:pPr>
        <w:ind w:firstLine="720"/>
      </w:pPr>
      <w:r w:rsidRPr="006751D8">
        <w:t>O</w:t>
      </w:r>
      <w:r w:rsidR="00E06820" w:rsidRPr="006751D8">
        <w:t xml:space="preserve">rdered ratings for each of the five emotions are observed for each walk episode. </w:t>
      </w:r>
      <w:r w:rsidR="0086191D" w:rsidRPr="006751D8">
        <w:t>The key objective of this paper is to understand the differential effects of various exogenous variables on emotion</w:t>
      </w:r>
      <w:r w:rsidR="00345EA2" w:rsidRPr="006751D8">
        <w:t>s</w:t>
      </w:r>
      <w:r w:rsidR="0086191D" w:rsidRPr="006751D8">
        <w:t xml:space="preserve"> associated with recreational and utilitarian walking episodes. To accommodate this, a</w:t>
      </w:r>
      <w:r w:rsidR="00BA0AE9" w:rsidRPr="006751D8">
        <w:t xml:space="preserve">n interaction approach is used wherein </w:t>
      </w:r>
      <w:r w:rsidR="0086191D" w:rsidRPr="006751D8">
        <w:t xml:space="preserve">various </w:t>
      </w:r>
      <w:r w:rsidR="00BA0AE9" w:rsidRPr="006751D8">
        <w:t xml:space="preserve">socio-demographic </w:t>
      </w:r>
      <w:r w:rsidR="00B25242" w:rsidRPr="006751D8">
        <w:t>and</w:t>
      </w:r>
      <w:r w:rsidR="00BA0AE9" w:rsidRPr="006751D8">
        <w:t xml:space="preserve"> episode attribute</w:t>
      </w:r>
      <w:r w:rsidR="00B25242" w:rsidRPr="006751D8">
        <w:t>s</w:t>
      </w:r>
      <w:r w:rsidR="00BA0AE9" w:rsidRPr="006751D8">
        <w:t xml:space="preserve"> </w:t>
      </w:r>
      <w:r w:rsidR="0086191D" w:rsidRPr="006751D8">
        <w:t xml:space="preserve">are interacted </w:t>
      </w:r>
      <w:r w:rsidR="00BA0AE9" w:rsidRPr="006751D8">
        <w:t xml:space="preserve">with </w:t>
      </w:r>
      <w:r w:rsidR="0086191D" w:rsidRPr="006751D8">
        <w:t>a</w:t>
      </w:r>
      <w:r w:rsidR="00BA0AE9" w:rsidRPr="006751D8">
        <w:t xml:space="preserve"> </w:t>
      </w:r>
      <w:r w:rsidR="00BA0AE9" w:rsidRPr="006751D8">
        <w:rPr>
          <w:i/>
          <w:iCs/>
        </w:rPr>
        <w:t>utilitarian</w:t>
      </w:r>
      <w:r w:rsidR="00BA0AE9" w:rsidRPr="006751D8">
        <w:t xml:space="preserve"> purpose</w:t>
      </w:r>
      <w:r w:rsidR="00B25242" w:rsidRPr="006751D8">
        <w:t xml:space="preserve"> indicator</w:t>
      </w:r>
      <w:r w:rsidR="0086191D" w:rsidRPr="006751D8">
        <w:t xml:space="preserve"> in the model specification</w:t>
      </w:r>
      <w:r w:rsidR="00BA0AE9" w:rsidRPr="006751D8">
        <w:t>.</w:t>
      </w:r>
      <w:r w:rsidR="009D3547" w:rsidRPr="006751D8">
        <w:t xml:space="preserve"> </w:t>
      </w:r>
      <w:r w:rsidR="0086191D" w:rsidRPr="006751D8">
        <w:t xml:space="preserve">This approach entails using </w:t>
      </w:r>
      <w:r w:rsidR="00867E3A" w:rsidRPr="006751D8">
        <w:t>the same</w:t>
      </w:r>
      <w:r w:rsidR="00B25242" w:rsidRPr="006751D8">
        <w:t xml:space="preserve"> error</w:t>
      </w:r>
      <w:r w:rsidR="00867E3A" w:rsidRPr="006751D8">
        <w:t xml:space="preserve"> correlation matrix </w:t>
      </w:r>
      <w:r w:rsidR="0086191D" w:rsidRPr="006751D8">
        <w:t xml:space="preserve">(across the emotions) </w:t>
      </w:r>
      <w:r w:rsidR="00867E3A" w:rsidRPr="006751D8">
        <w:t>for both walk types</w:t>
      </w:r>
      <w:r w:rsidR="0086191D" w:rsidRPr="006751D8">
        <w:t>, thus providing</w:t>
      </w:r>
      <w:r w:rsidR="00867E3A" w:rsidRPr="006751D8">
        <w:t xml:space="preserve"> simplicity and parsimony</w:t>
      </w:r>
      <w:r w:rsidR="0086191D" w:rsidRPr="006751D8">
        <w:t xml:space="preserve"> in model structure</w:t>
      </w:r>
      <w:r w:rsidR="00867E3A" w:rsidRPr="006751D8">
        <w:t>.</w:t>
      </w:r>
      <w:r w:rsidR="0040633B" w:rsidRPr="006751D8">
        <w:t xml:space="preserve"> </w:t>
      </w:r>
    </w:p>
    <w:p w14:paraId="596D5183" w14:textId="48EA7D3F" w:rsidR="00D274BF" w:rsidRPr="006751D8" w:rsidRDefault="00177FC4" w:rsidP="00415F50">
      <w:pPr>
        <w:ind w:firstLine="720"/>
      </w:pPr>
      <w:r w:rsidRPr="006751D8">
        <w:t xml:space="preserve">The rest of this </w:t>
      </w:r>
      <w:r w:rsidR="00D274BF" w:rsidRPr="006751D8">
        <w:t xml:space="preserve">section briefly describes the mathematical formulation of the multivariate ordered model framework used in this study.  Let </w:t>
      </w:r>
      <w:r w:rsidR="00D274BF" w:rsidRPr="006751D8">
        <w:rPr>
          <w:i/>
        </w:rPr>
        <w:t>q</w:t>
      </w:r>
      <w:r w:rsidR="00D274BF" w:rsidRPr="006751D8">
        <w:t xml:space="preserve"> be an index for individuals (</w:t>
      </w:r>
      <w:r w:rsidR="00D274BF" w:rsidRPr="006751D8">
        <w:rPr>
          <w:i/>
        </w:rPr>
        <w:t>q</w:t>
      </w:r>
      <w:r w:rsidR="00D274BF" w:rsidRPr="006751D8">
        <w:t xml:space="preserve"> = 1, 2, …, </w:t>
      </w:r>
      <w:r w:rsidR="00D274BF" w:rsidRPr="006751D8">
        <w:rPr>
          <w:i/>
        </w:rPr>
        <w:t>Q</w:t>
      </w:r>
      <w:r w:rsidR="00D274BF" w:rsidRPr="006751D8">
        <w:t xml:space="preserve">), and let </w:t>
      </w:r>
      <w:proofErr w:type="spellStart"/>
      <w:r w:rsidR="00D274BF" w:rsidRPr="006751D8">
        <w:rPr>
          <w:i/>
        </w:rPr>
        <w:t>i</w:t>
      </w:r>
      <w:proofErr w:type="spellEnd"/>
      <w:r w:rsidR="00D274BF" w:rsidRPr="006751D8">
        <w:t xml:space="preserve"> be the index for</w:t>
      </w:r>
      <w:r w:rsidR="00D1704E" w:rsidRPr="006751D8">
        <w:t xml:space="preserve"> emotion </w:t>
      </w:r>
      <w:r w:rsidR="00D274BF" w:rsidRPr="006751D8">
        <w:t>(</w:t>
      </w:r>
      <w:proofErr w:type="spellStart"/>
      <w:r w:rsidR="00D274BF" w:rsidRPr="006751D8">
        <w:rPr>
          <w:i/>
        </w:rPr>
        <w:t>i</w:t>
      </w:r>
      <w:proofErr w:type="spellEnd"/>
      <w:r w:rsidR="00D274BF" w:rsidRPr="006751D8">
        <w:t xml:space="preserve"> = 1, 2, …, </w:t>
      </w:r>
      <w:r w:rsidR="00D274BF" w:rsidRPr="006751D8">
        <w:rPr>
          <w:i/>
        </w:rPr>
        <w:t>I</w:t>
      </w:r>
      <w:r w:rsidR="00D274BF" w:rsidRPr="006751D8">
        <w:t xml:space="preserve">, where </w:t>
      </w:r>
      <w:r w:rsidR="00D274BF" w:rsidRPr="006751D8">
        <w:rPr>
          <w:i/>
        </w:rPr>
        <w:t>I</w:t>
      </w:r>
      <w:r w:rsidR="00D274BF" w:rsidRPr="006751D8">
        <w:t xml:space="preserve"> denotes the total number of </w:t>
      </w:r>
      <w:r w:rsidR="00D1704E" w:rsidRPr="006751D8">
        <w:t xml:space="preserve">emotion </w:t>
      </w:r>
      <w:r w:rsidR="00D274BF" w:rsidRPr="006751D8">
        <w:t xml:space="preserve">variables for each individual; in the current study, </w:t>
      </w:r>
      <w:r w:rsidR="00D274BF" w:rsidRPr="006751D8">
        <w:rPr>
          <w:i/>
        </w:rPr>
        <w:t>I</w:t>
      </w:r>
      <w:r w:rsidR="00D274BF" w:rsidRPr="006751D8">
        <w:t xml:space="preserve"> = 5). Let the number of </w:t>
      </w:r>
      <w:r w:rsidR="00D1704E" w:rsidRPr="006751D8">
        <w:t xml:space="preserve">ordinal levels </w:t>
      </w:r>
      <w:r w:rsidR="00D274BF" w:rsidRPr="006751D8">
        <w:t xml:space="preserve">for </w:t>
      </w:r>
      <w:r w:rsidR="00D1704E" w:rsidRPr="006751D8">
        <w:t xml:space="preserve">the </w:t>
      </w:r>
      <w:r w:rsidR="0060478F" w:rsidRPr="006751D8">
        <w:t>emotion</w:t>
      </w:r>
      <w:r w:rsidR="00D274BF" w:rsidRPr="006751D8">
        <w:t xml:space="preserve"> variable</w:t>
      </w:r>
      <w:r w:rsidR="00D1704E" w:rsidRPr="006751D8">
        <w:t>s</w:t>
      </w:r>
      <w:r w:rsidR="00D274BF" w:rsidRPr="006751D8">
        <w:t xml:space="preserve"> be </w:t>
      </w:r>
      <w:r w:rsidR="00D274BF" w:rsidRPr="006751D8">
        <w:rPr>
          <w:i/>
        </w:rPr>
        <w:t xml:space="preserve">K </w:t>
      </w:r>
      <w:r w:rsidR="00D274BF" w:rsidRPr="006751D8">
        <w:t>+ 1 (</w:t>
      </w:r>
      <w:r w:rsidR="00D274BF" w:rsidRPr="006751D8">
        <w:rPr>
          <w:i/>
        </w:rPr>
        <w:t>i.e.</w:t>
      </w:r>
      <w:r w:rsidR="00D274BF" w:rsidRPr="006751D8">
        <w:t xml:space="preserve">, the response of </w:t>
      </w:r>
      <w:r w:rsidR="00170661" w:rsidRPr="006751D8">
        <w:t>an emotional rating</w:t>
      </w:r>
      <w:r w:rsidR="00D1704E" w:rsidRPr="006751D8">
        <w:rPr>
          <w:i/>
        </w:rPr>
        <w:t xml:space="preserve"> </w:t>
      </w:r>
      <w:r w:rsidR="00D274BF" w:rsidRPr="006751D8">
        <w:t xml:space="preserve">is indexed by </w:t>
      </w:r>
      <w:r w:rsidR="00D274BF" w:rsidRPr="006751D8">
        <w:rPr>
          <w:i/>
        </w:rPr>
        <w:t>k</w:t>
      </w:r>
      <w:r w:rsidR="00D274BF" w:rsidRPr="006751D8">
        <w:t xml:space="preserve"> and belongs in {0,1, 2, …, </w:t>
      </w:r>
      <w:r w:rsidR="00D274BF" w:rsidRPr="006751D8">
        <w:rPr>
          <w:i/>
        </w:rPr>
        <w:t>K</w:t>
      </w:r>
      <w:r w:rsidR="00D274BF" w:rsidRPr="006751D8">
        <w:t>}).</w:t>
      </w:r>
      <w:r w:rsidR="00D1704E" w:rsidRPr="006751D8">
        <w:t xml:space="preserve"> </w:t>
      </w:r>
      <w:r w:rsidR="00170661" w:rsidRPr="006751D8">
        <w:t>There is no need to</w:t>
      </w:r>
      <w:r w:rsidR="00D1704E" w:rsidRPr="006751D8">
        <w:t xml:space="preserve"> index </w:t>
      </w:r>
      <w:r w:rsidR="00D1704E" w:rsidRPr="006751D8">
        <w:rPr>
          <w:i/>
          <w:iCs/>
        </w:rPr>
        <w:t>K</w:t>
      </w:r>
      <w:r w:rsidR="00D1704E" w:rsidRPr="006751D8">
        <w:t xml:space="preserve"> by </w:t>
      </w:r>
      <w:proofErr w:type="spellStart"/>
      <w:r w:rsidR="00D1704E" w:rsidRPr="006751D8">
        <w:rPr>
          <w:i/>
          <w:iCs/>
        </w:rPr>
        <w:t>i</w:t>
      </w:r>
      <w:proofErr w:type="spellEnd"/>
      <w:r w:rsidR="00D1704E" w:rsidRPr="006751D8">
        <w:t xml:space="preserve"> because all emotion types are collected on the same </w:t>
      </w:r>
      <w:r w:rsidR="0072590D" w:rsidRPr="006751D8">
        <w:t>seven-point</w:t>
      </w:r>
      <w:r w:rsidR="00D1704E" w:rsidRPr="006751D8">
        <w:t xml:space="preserve"> ordinal scale. </w:t>
      </w:r>
      <w:r w:rsidR="00D274BF" w:rsidRPr="006751D8">
        <w:t>Following the usual ordered response framework notation, the latent propensity (</w:t>
      </w:r>
      <w:r w:rsidR="0057745A" w:rsidRPr="006751D8">
        <w:rPr>
          <w:position w:val="-14"/>
        </w:rPr>
        <w:object w:dxaOrig="320" w:dyaOrig="400" w14:anchorId="6C4BE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 o:ole="" o:preferrelative="f">
            <v:imagedata r:id="rId16" o:title=""/>
            <o:lock v:ext="edit" aspectratio="f"/>
          </v:shape>
          <o:OLEObject Type="Embed" ProgID="Equation.DSMT4" ShapeID="_x0000_i1025" DrawAspect="Content" ObjectID="_1647685147" r:id="rId17"/>
        </w:object>
      </w:r>
      <w:r w:rsidR="00D274BF" w:rsidRPr="006751D8">
        <w:t xml:space="preserve">) for each </w:t>
      </w:r>
      <w:r w:rsidR="0060478F" w:rsidRPr="006751D8">
        <w:t>emotion</w:t>
      </w:r>
      <w:r w:rsidR="00D274BF" w:rsidRPr="006751D8">
        <w:t xml:space="preserve"> variable </w:t>
      </w:r>
      <w:r w:rsidR="00170661" w:rsidRPr="006751D8">
        <w:t xml:space="preserve">is written </w:t>
      </w:r>
      <w:r w:rsidR="00D274BF" w:rsidRPr="006751D8">
        <w:t xml:space="preserve">as a function of relevant covariates and this latent propensity </w:t>
      </w:r>
      <w:r w:rsidR="00170661" w:rsidRPr="006751D8">
        <w:t xml:space="preserve">is related </w:t>
      </w:r>
      <w:r w:rsidR="00D274BF" w:rsidRPr="006751D8">
        <w:t>to the observed count outcome (</w:t>
      </w:r>
      <w:r w:rsidR="0057745A" w:rsidRPr="006751D8">
        <w:rPr>
          <w:position w:val="-14"/>
        </w:rPr>
        <w:object w:dxaOrig="320" w:dyaOrig="380" w14:anchorId="36C67125">
          <v:shape id="_x0000_i1026" type="#_x0000_t75" style="width:15.75pt;height:19.5pt" o:ole="" o:preferrelative="f">
            <v:imagedata r:id="rId18" o:title=""/>
            <o:lock v:ext="edit" aspectratio="f"/>
          </v:shape>
          <o:OLEObject Type="Embed" ProgID="Equation.DSMT4" ShapeID="_x0000_i1026" DrawAspect="Content" ObjectID="_1647685148" r:id="rId19"/>
        </w:object>
      </w:r>
      <w:r w:rsidR="00D274BF" w:rsidRPr="006751D8">
        <w:t xml:space="preserve">) through </w:t>
      </w:r>
      <w:r w:rsidR="00D274BF" w:rsidRPr="006751D8">
        <w:rPr>
          <w:color w:val="000000" w:themeColor="text1"/>
        </w:rPr>
        <w:t>threshold bounds (</w:t>
      </w:r>
      <w:r w:rsidR="00950C9F" w:rsidRPr="006751D8">
        <w:rPr>
          <w:iCs/>
          <w:color w:val="000000" w:themeColor="text1"/>
        </w:rPr>
        <w:t>McKelvey</w:t>
      </w:r>
      <w:r w:rsidR="006F0BD9" w:rsidRPr="006751D8">
        <w:rPr>
          <w:iCs/>
          <w:color w:val="000000" w:themeColor="text1"/>
        </w:rPr>
        <w:t xml:space="preserve"> </w:t>
      </w:r>
      <w:r w:rsidR="006F0BD9" w:rsidRPr="006751D8">
        <w:rPr>
          <w:shd w:val="clear" w:color="auto" w:fill="FFFFFF"/>
        </w:rPr>
        <w:t xml:space="preserve">and </w:t>
      </w:r>
      <w:proofErr w:type="spellStart"/>
      <w:r w:rsidR="006F0BD9" w:rsidRPr="006751D8">
        <w:rPr>
          <w:shd w:val="clear" w:color="auto" w:fill="FFFFFF"/>
        </w:rPr>
        <w:t>Zavoina</w:t>
      </w:r>
      <w:proofErr w:type="spellEnd"/>
      <w:r w:rsidR="00950C9F" w:rsidRPr="006751D8">
        <w:rPr>
          <w:iCs/>
          <w:color w:val="000000" w:themeColor="text1"/>
        </w:rPr>
        <w:t>, 1975</w:t>
      </w:r>
      <w:r w:rsidR="00D274BF" w:rsidRPr="006751D8">
        <w:t>):</w:t>
      </w:r>
    </w:p>
    <w:p w14:paraId="51DD008E" w14:textId="6763C310" w:rsidR="00D274BF" w:rsidRPr="006751D8" w:rsidRDefault="0057745A" w:rsidP="00B85A17">
      <w:pPr>
        <w:tabs>
          <w:tab w:val="right" w:pos="9360"/>
        </w:tabs>
        <w:spacing w:before="120" w:after="120"/>
        <w:contextualSpacing w:val="0"/>
      </w:pPr>
      <w:r w:rsidRPr="006751D8">
        <w:rPr>
          <w:position w:val="-14"/>
        </w:rPr>
        <w:object w:dxaOrig="2380" w:dyaOrig="400" w14:anchorId="75EF7739">
          <v:shape id="_x0000_i1027" type="#_x0000_t75" style="width:118.5pt;height:20.25pt" o:ole="" o:preferrelative="f">
            <v:imagedata r:id="rId20" o:title=""/>
            <o:lock v:ext="edit" aspectratio="f"/>
          </v:shape>
          <o:OLEObject Type="Embed" ProgID="Equation.3" ShapeID="_x0000_i1027" DrawAspect="Content" ObjectID="_1647685149" r:id="rId21"/>
        </w:object>
      </w:r>
      <w:r w:rsidR="00D274BF" w:rsidRPr="006751D8">
        <w:t xml:space="preserve"> if  </w:t>
      </w:r>
      <w:r w:rsidRPr="006751D8">
        <w:rPr>
          <w:position w:val="-14"/>
        </w:rPr>
        <w:object w:dxaOrig="1480" w:dyaOrig="400" w14:anchorId="7EBDBD4A">
          <v:shape id="_x0000_i1028" type="#_x0000_t75" style="width:73.5pt;height:20.25pt" o:ole="" o:preferrelative="f">
            <v:imagedata r:id="rId22" o:title=""/>
            <o:lock v:ext="edit" aspectratio="f"/>
          </v:shape>
          <o:OLEObject Type="Embed" ProgID="Equation.3" ShapeID="_x0000_i1028" DrawAspect="Content" ObjectID="_1647685150" r:id="rId23"/>
        </w:object>
      </w:r>
      <w:r w:rsidR="00D274BF" w:rsidRPr="006751D8">
        <w:t>,</w:t>
      </w:r>
      <w:r w:rsidR="00D274BF" w:rsidRPr="006751D8">
        <w:tab/>
        <w:t>(1)</w:t>
      </w:r>
    </w:p>
    <w:p w14:paraId="266B2BFE" w14:textId="3CBDEF17" w:rsidR="00D274BF" w:rsidRPr="006751D8" w:rsidRDefault="00D274BF" w:rsidP="00D274BF">
      <w:r w:rsidRPr="006751D8">
        <w:lastRenderedPageBreak/>
        <w:t xml:space="preserve">where </w:t>
      </w:r>
      <w:r w:rsidR="0057745A" w:rsidRPr="006751D8">
        <w:rPr>
          <w:position w:val="-14"/>
        </w:rPr>
        <w:object w:dxaOrig="300" w:dyaOrig="380" w14:anchorId="5013BC30">
          <v:shape id="_x0000_i1029" type="#_x0000_t75" style="width:15pt;height:19.5pt" o:ole="" o:preferrelative="f">
            <v:imagedata r:id="rId24" o:title=""/>
            <o:lock v:ext="edit" aspectratio="f"/>
          </v:shape>
          <o:OLEObject Type="Embed" ProgID="Equation.DSMT4" ShapeID="_x0000_i1029" DrawAspect="Content" ObjectID="_1647685151" r:id="rId25"/>
        </w:object>
      </w:r>
      <w:r w:rsidRPr="006751D8">
        <w:t xml:space="preserve"> is a (</w:t>
      </w:r>
      <w:r w:rsidRPr="006751D8">
        <w:rPr>
          <w:i/>
        </w:rPr>
        <w:t>L×</w:t>
      </w:r>
      <w:r w:rsidRPr="006751D8">
        <w:t xml:space="preserve">1) vector of exogenous variables (not including a constant), </w:t>
      </w:r>
      <w:r w:rsidR="0057745A" w:rsidRPr="006751D8">
        <w:rPr>
          <w:position w:val="-12"/>
        </w:rPr>
        <w:object w:dxaOrig="260" w:dyaOrig="360" w14:anchorId="20276477">
          <v:shape id="_x0000_i1030" type="#_x0000_t75" style="width:13.5pt;height:18pt" o:ole="" o:preferrelative="f">
            <v:imagedata r:id="rId26" o:title=""/>
            <o:lock v:ext="edit" aspectratio="f"/>
          </v:shape>
          <o:OLEObject Type="Embed" ProgID="Equation.DSMT4" ShapeID="_x0000_i1030" DrawAspect="Content" ObjectID="_1647685152" r:id="rId27"/>
        </w:object>
      </w:r>
      <w:r w:rsidRPr="006751D8">
        <w:t>is a corresponding (</w:t>
      </w:r>
      <w:r w:rsidRPr="006751D8">
        <w:rPr>
          <w:i/>
        </w:rPr>
        <w:t>L×</w:t>
      </w:r>
      <w:r w:rsidRPr="006751D8">
        <w:t xml:space="preserve">1) vector of coefficients to be estimated, </w:t>
      </w:r>
      <w:r w:rsidR="0057745A" w:rsidRPr="006751D8">
        <w:rPr>
          <w:position w:val="-14"/>
        </w:rPr>
        <w:object w:dxaOrig="320" w:dyaOrig="380" w14:anchorId="2245F9B5">
          <v:shape id="_x0000_i1031" type="#_x0000_t75" style="width:15.75pt;height:19.5pt" o:ole="" o:preferrelative="f">
            <v:imagedata r:id="rId28" o:title=""/>
            <o:lock v:ext="edit" aspectratio="f"/>
          </v:shape>
          <o:OLEObject Type="Embed" ProgID="Equation.3" ShapeID="_x0000_i1031" DrawAspect="Content" ObjectID="_1647685153" r:id="rId29"/>
        </w:object>
      </w:r>
      <w:r w:rsidRPr="006751D8">
        <w:t xml:space="preserve"> is a standard normal error term,  and </w:t>
      </w:r>
      <w:r w:rsidR="0057745A" w:rsidRPr="006751D8">
        <w:rPr>
          <w:position w:val="-12"/>
        </w:rPr>
        <w:object w:dxaOrig="300" w:dyaOrig="380" w14:anchorId="71894B60">
          <v:shape id="_x0000_i1032" type="#_x0000_t75" style="width:15pt;height:19.5pt" o:ole="" o:preferrelative="f">
            <v:imagedata r:id="rId30" o:title=""/>
            <o:lock v:ext="edit" aspectratio="f"/>
          </v:shape>
          <o:OLEObject Type="Embed" ProgID="Equation.DSMT4" ShapeID="_x0000_i1032" DrawAspect="Content" ObjectID="_1647685154" r:id="rId31"/>
        </w:object>
      </w:r>
      <w:r w:rsidRPr="006751D8">
        <w:t xml:space="preserve">is the lower bound threshold for count level </w:t>
      </w:r>
      <w:r w:rsidRPr="006751D8">
        <w:rPr>
          <w:i/>
        </w:rPr>
        <w:t>k</w:t>
      </w:r>
      <w:r w:rsidRPr="006751D8">
        <w:t xml:space="preserve"> of </w:t>
      </w:r>
      <w:r w:rsidR="0060478F" w:rsidRPr="006751D8">
        <w:t>emotion</w:t>
      </w:r>
      <w:r w:rsidRPr="006751D8">
        <w:t xml:space="preserve"> variable </w:t>
      </w:r>
      <w:proofErr w:type="spellStart"/>
      <w:r w:rsidRPr="006751D8">
        <w:rPr>
          <w:i/>
        </w:rPr>
        <w:t>i</w:t>
      </w:r>
      <w:proofErr w:type="spellEnd"/>
      <w:r w:rsidRPr="006751D8">
        <w:t xml:space="preserve"> </w:t>
      </w:r>
      <w:r w:rsidR="0057745A" w:rsidRPr="006751D8">
        <w:rPr>
          <w:position w:val="-12"/>
        </w:rPr>
        <w:object w:dxaOrig="4340" w:dyaOrig="380" w14:anchorId="3B1D8BAD">
          <v:shape id="_x0000_i1033" type="#_x0000_t75" style="width:216.75pt;height:19.5pt" o:ole="" o:preferrelative="f">
            <v:imagedata r:id="rId32" o:title=""/>
            <o:lock v:ext="edit" aspectratio="f"/>
          </v:shape>
          <o:OLEObject Type="Embed" ProgID="Equation.DSMT4" ShapeID="_x0000_i1033" DrawAspect="Content" ObjectID="_1647685155" r:id="rId33"/>
        </w:object>
      </w:r>
      <w:r w:rsidRPr="006751D8">
        <w:t xml:space="preserve"> for each </w:t>
      </w:r>
      <w:r w:rsidR="0060478F" w:rsidRPr="006751D8">
        <w:t>emotion</w:t>
      </w:r>
      <w:r w:rsidRPr="006751D8">
        <w:t xml:space="preserve"> variable </w:t>
      </w:r>
      <w:r w:rsidRPr="006751D8">
        <w:rPr>
          <w:i/>
        </w:rPr>
        <w:t>i</w:t>
      </w:r>
      <w:r w:rsidRPr="006751D8">
        <w:t>).</w:t>
      </w:r>
      <w:r w:rsidRPr="006751D8" w:rsidDel="008E3AA7">
        <w:t xml:space="preserve"> </w:t>
      </w:r>
      <w:r w:rsidRPr="006751D8">
        <w:t xml:space="preserve">The </w:t>
      </w:r>
      <w:r w:rsidR="0057745A" w:rsidRPr="006751D8">
        <w:rPr>
          <w:position w:val="-14"/>
        </w:rPr>
        <w:object w:dxaOrig="300" w:dyaOrig="380" w14:anchorId="7784319A">
          <v:shape id="_x0000_i1034" type="#_x0000_t75" style="width:15pt;height:19.5pt" o:ole="" o:preferrelative="f">
            <v:imagedata r:id="rId34" o:title=""/>
            <o:lock v:ext="edit" aspectratio="f"/>
          </v:shape>
          <o:OLEObject Type="Embed" ProgID="Equation.DSMT4" ShapeID="_x0000_i1034" DrawAspect="Content" ObjectID="_1647685156" r:id="rId35"/>
        </w:object>
      </w:r>
      <w:r w:rsidRPr="006751D8">
        <w:t xml:space="preserve"> terms are assumed independent and identical across individuals (for each and all </w:t>
      </w:r>
      <w:r w:rsidRPr="006751D8">
        <w:rPr>
          <w:i/>
        </w:rPr>
        <w:t>i</w:t>
      </w:r>
      <w:r w:rsidRPr="006751D8">
        <w:t xml:space="preserve">). Due to identification restrictions, the variance of each </w:t>
      </w:r>
      <w:r w:rsidR="0057745A" w:rsidRPr="006751D8">
        <w:rPr>
          <w:position w:val="-14"/>
        </w:rPr>
        <w:object w:dxaOrig="300" w:dyaOrig="380" w14:anchorId="256FE545">
          <v:shape id="_x0000_i1035" type="#_x0000_t75" style="width:15pt;height:19.5pt" o:ole="" o:preferrelative="f">
            <v:imagedata r:id="rId34" o:title=""/>
            <o:lock v:ext="edit" aspectratio="f"/>
          </v:shape>
          <o:OLEObject Type="Embed" ProgID="Equation.DSMT4" ShapeID="_x0000_i1035" DrawAspect="Content" ObjectID="_1647685157" r:id="rId36"/>
        </w:object>
      </w:r>
      <w:r w:rsidRPr="006751D8">
        <w:t xml:space="preserve"> term is normalized to 1. However, correlations are allowed in the </w:t>
      </w:r>
      <w:r w:rsidR="0057745A" w:rsidRPr="006751D8">
        <w:rPr>
          <w:position w:val="-14"/>
        </w:rPr>
        <w:object w:dxaOrig="300" w:dyaOrig="380" w14:anchorId="50BB5983">
          <v:shape id="_x0000_i1036" type="#_x0000_t75" style="width:15pt;height:19.5pt" o:ole="" o:preferrelative="f">
            <v:imagedata r:id="rId37" o:title=""/>
            <o:lock v:ext="edit" aspectratio="f"/>
          </v:shape>
          <o:OLEObject Type="Embed" ProgID="Equation.DSMT4" ShapeID="_x0000_i1036" DrawAspect="Content" ObjectID="_1647685158" r:id="rId38"/>
        </w:object>
      </w:r>
      <w:r w:rsidRPr="006751D8">
        <w:t xml:space="preserve"> terms across </w:t>
      </w:r>
      <w:r w:rsidR="0060478F" w:rsidRPr="006751D8">
        <w:t>emotion</w:t>
      </w:r>
      <w:r w:rsidRPr="006751D8">
        <w:t xml:space="preserve"> variables </w:t>
      </w:r>
      <w:r w:rsidRPr="006751D8">
        <w:rPr>
          <w:i/>
        </w:rPr>
        <w:t>i</w:t>
      </w:r>
      <w:r w:rsidRPr="006751D8">
        <w:t xml:space="preserve"> for each individual </w:t>
      </w:r>
      <w:r w:rsidRPr="006751D8">
        <w:rPr>
          <w:i/>
        </w:rPr>
        <w:t>q</w:t>
      </w:r>
      <w:r w:rsidRPr="006751D8">
        <w:t xml:space="preserve">. Specifically, define </w:t>
      </w:r>
      <w:r w:rsidR="0057745A" w:rsidRPr="006751D8">
        <w:rPr>
          <w:position w:val="-14"/>
        </w:rPr>
        <w:object w:dxaOrig="2480" w:dyaOrig="380" w14:anchorId="3E65E170">
          <v:shape id="_x0000_i1037" type="#_x0000_t75" style="width:124.5pt;height:19.5pt" o:ole="" o:preferrelative="f">
            <v:imagedata r:id="rId39" o:title=""/>
            <o:lock v:ext="edit" aspectratio="f"/>
          </v:shape>
          <o:OLEObject Type="Embed" ProgID="Equation.3" ShapeID="_x0000_i1037" DrawAspect="Content" ObjectID="_1647685159" r:id="rId40"/>
        </w:object>
      </w:r>
      <w:r w:rsidRPr="006751D8">
        <w:t xml:space="preserve"> Then, </w:t>
      </w:r>
      <w:r w:rsidR="0057745A" w:rsidRPr="006751D8">
        <w:rPr>
          <w:position w:val="-14"/>
        </w:rPr>
        <w:object w:dxaOrig="279" w:dyaOrig="380" w14:anchorId="65866046">
          <v:shape id="_x0000_i1038" type="#_x0000_t75" style="width:13.5pt;height:19.5pt" o:ole="" o:preferrelative="f">
            <v:imagedata r:id="rId41" o:title=""/>
            <o:lock v:ext="edit" aspectratio="f"/>
          </v:shape>
          <o:OLEObject Type="Embed" ProgID="Equation.3" ShapeID="_x0000_i1038" DrawAspect="Content" ObjectID="_1647685160" r:id="rId42"/>
        </w:object>
      </w:r>
      <w:r w:rsidRPr="006751D8">
        <w:t xml:space="preserve"> is multivariate normal distributed with a mean vector of zeros and a correlation matrix as follows:</w:t>
      </w:r>
    </w:p>
    <w:p w14:paraId="78837208" w14:textId="338601C4" w:rsidR="00D274BF" w:rsidRPr="006751D8" w:rsidRDefault="0057745A" w:rsidP="0057745A">
      <w:pPr>
        <w:tabs>
          <w:tab w:val="right" w:pos="9360"/>
        </w:tabs>
        <w:spacing w:before="120"/>
        <w:contextualSpacing w:val="0"/>
      </w:pPr>
      <w:r w:rsidRPr="006751D8">
        <w:rPr>
          <w:position w:val="-70"/>
        </w:rPr>
        <w:object w:dxaOrig="4080" w:dyaOrig="1520" w14:anchorId="6F284E6B">
          <v:shape id="_x0000_i1039" type="#_x0000_t75" style="width:204pt;height:76.5pt" o:ole="" o:preferrelative="f">
            <v:imagedata r:id="rId43" o:title=""/>
            <o:lock v:ext="edit" aspectratio="f"/>
          </v:shape>
          <o:OLEObject Type="Embed" ProgID="Equation.DSMT4" ShapeID="_x0000_i1039" DrawAspect="Content" ObjectID="_1647685161" r:id="rId44"/>
        </w:object>
      </w:r>
      <w:r w:rsidR="00496EA4" w:rsidRPr="006751D8">
        <w:tab/>
      </w:r>
      <w:r w:rsidR="00D274BF" w:rsidRPr="006751D8">
        <w:t>(2</w:t>
      </w:r>
      <w:r w:rsidR="00496EA4" w:rsidRPr="006751D8">
        <w:t>)</w:t>
      </w:r>
    </w:p>
    <w:p w14:paraId="65BA970A" w14:textId="69337D6D" w:rsidR="00D274BF" w:rsidRPr="006751D8" w:rsidRDefault="00D274BF" w:rsidP="00D274BF">
      <w:r w:rsidRPr="006751D8">
        <w:rPr>
          <w:position w:val="-14"/>
        </w:rPr>
        <w:object w:dxaOrig="260" w:dyaOrig="380" w14:anchorId="78555BC6">
          <v:shape id="_x0000_i1040" type="#_x0000_t75" style="width:13.5pt;height:19.5pt" o:ole="">
            <v:imagedata r:id="rId45" o:title=""/>
          </v:shape>
          <o:OLEObject Type="Embed" ProgID="Equation.DSMT4" ShapeID="_x0000_i1040" DrawAspect="Content" ObjectID="_1647685162" r:id="rId46"/>
        </w:object>
      </w:r>
      <w:r w:rsidRPr="006751D8">
        <w:t>~</w:t>
      </w:r>
      <w:r w:rsidR="0057745A" w:rsidRPr="006751D8">
        <w:rPr>
          <w:position w:val="-14"/>
        </w:rPr>
        <w:object w:dxaOrig="820" w:dyaOrig="400" w14:anchorId="7DAEB356">
          <v:shape id="_x0000_i1041" type="#_x0000_t75" style="width:41.25pt;height:20.25pt" o:ole="" o:preferrelative="f">
            <v:imagedata r:id="rId47" o:title=""/>
            <o:lock v:ext="edit" aspectratio="f"/>
          </v:shape>
          <o:OLEObject Type="Embed" ProgID="Equation.DSMT4" ShapeID="_x0000_i1041" DrawAspect="Content" ObjectID="_1647685163" r:id="rId48"/>
        </w:object>
      </w:r>
    </w:p>
    <w:p w14:paraId="42413778" w14:textId="4BD4310D" w:rsidR="00D274BF" w:rsidRPr="006751D8" w:rsidRDefault="00D274BF" w:rsidP="00D274BF">
      <w:pPr>
        <w:ind w:firstLine="720"/>
      </w:pPr>
      <w:r w:rsidRPr="006751D8">
        <w:t xml:space="preserve">The off-diagonal terms of </w:t>
      </w:r>
      <w:r w:rsidRPr="006751D8">
        <w:rPr>
          <w:b/>
          <w:bCs/>
        </w:rPr>
        <w:t>Σ</w:t>
      </w:r>
      <w:r w:rsidRPr="006751D8">
        <w:t xml:space="preserve"> capture the error covariance</w:t>
      </w:r>
      <w:r w:rsidR="005577BB" w:rsidRPr="006751D8">
        <w:t>s</w:t>
      </w:r>
      <w:r w:rsidRPr="006751D8">
        <w:t xml:space="preserve"> a</w:t>
      </w:r>
      <w:r w:rsidR="005577BB" w:rsidRPr="006751D8">
        <w:t>mong</w:t>
      </w:r>
      <w:r w:rsidRPr="006751D8">
        <w:t xml:space="preserve"> the underlying latent continuous variables of the different </w:t>
      </w:r>
      <w:r w:rsidR="0060478F" w:rsidRPr="006751D8">
        <w:t>emotion</w:t>
      </w:r>
      <w:r w:rsidRPr="006751D8">
        <w:t xml:space="preserve"> variables; that is, they </w:t>
      </w:r>
      <w:r w:rsidR="005577BB" w:rsidRPr="006751D8">
        <w:t xml:space="preserve">account for the presence of </w:t>
      </w:r>
      <w:r w:rsidRPr="006751D8">
        <w:t xml:space="preserve">common unobserved factors influencing the </w:t>
      </w:r>
      <w:r w:rsidR="005577BB" w:rsidRPr="006751D8">
        <w:t>intensity outcome</w:t>
      </w:r>
      <w:r w:rsidRPr="006751D8">
        <w:t xml:space="preserve"> for each </w:t>
      </w:r>
      <w:r w:rsidR="0060478F" w:rsidRPr="006751D8">
        <w:t>emotion</w:t>
      </w:r>
      <w:r w:rsidRPr="006751D8">
        <w:t xml:space="preserve"> variable. Thus, if </w:t>
      </w:r>
      <w:r w:rsidRPr="006751D8">
        <w:rPr>
          <w:position w:val="-12"/>
        </w:rPr>
        <w:object w:dxaOrig="360" w:dyaOrig="360" w14:anchorId="3222E68D">
          <v:shape id="_x0000_i1042" type="#_x0000_t75" style="width:19.5pt;height:19.5pt" o:ole="">
            <v:imagedata r:id="rId49" o:title=""/>
          </v:shape>
          <o:OLEObject Type="Embed" ProgID="Equation.DSMT4" ShapeID="_x0000_i1042" DrawAspect="Content" ObjectID="_1647685164" r:id="rId50"/>
        </w:object>
      </w:r>
      <w:r w:rsidRPr="006751D8">
        <w:t xml:space="preserve"> is positive, it implies that individuals with a higher than average propensity to report high levels for the first </w:t>
      </w:r>
      <w:r w:rsidR="0060478F" w:rsidRPr="006751D8">
        <w:t>emotion</w:t>
      </w:r>
      <w:r w:rsidRPr="006751D8">
        <w:t xml:space="preserve"> variable are also likely to have a higher than average propensity to report high levels for the second </w:t>
      </w:r>
      <w:r w:rsidR="0060478F" w:rsidRPr="006751D8">
        <w:t>emotion</w:t>
      </w:r>
      <w:r w:rsidRPr="006751D8">
        <w:t xml:space="preserve"> variable. If all correlation parameters (</w:t>
      </w:r>
      <w:r w:rsidRPr="006751D8">
        <w:rPr>
          <w:i/>
        </w:rPr>
        <w:t>i.e</w:t>
      </w:r>
      <w:r w:rsidRPr="006751D8">
        <w:t xml:space="preserve">., off-diagonal elements of </w:t>
      </w:r>
      <w:r w:rsidRPr="006751D8">
        <w:rPr>
          <w:b/>
          <w:bCs/>
        </w:rPr>
        <w:t>Σ</w:t>
      </w:r>
      <w:r w:rsidRPr="006751D8">
        <w:t xml:space="preserve">) stacked into a vertical vector, </w:t>
      </w:r>
      <w:r w:rsidRPr="006751D8">
        <w:rPr>
          <w:b/>
          <w:bCs/>
        </w:rPr>
        <w:t>Ω</w:t>
      </w:r>
      <w:r w:rsidRPr="006751D8">
        <w:t xml:space="preserve">, are identically zero, the model system in Equation (1) collapses to </w:t>
      </w:r>
      <w:r w:rsidR="005577BB" w:rsidRPr="006751D8">
        <w:t xml:space="preserve">a series of </w:t>
      </w:r>
      <w:r w:rsidRPr="006751D8">
        <w:t xml:space="preserve">independent ordered response probit models for each </w:t>
      </w:r>
      <w:r w:rsidR="0060478F" w:rsidRPr="006751D8">
        <w:t>emotion</w:t>
      </w:r>
      <w:r w:rsidRPr="006751D8">
        <w:t xml:space="preserve"> variable. </w:t>
      </w:r>
    </w:p>
    <w:p w14:paraId="45D734F6" w14:textId="62B1998F" w:rsidR="003F5292" w:rsidRPr="006751D8" w:rsidRDefault="00D274BF" w:rsidP="00B85A17">
      <w:pPr>
        <w:ind w:firstLine="720"/>
      </w:pPr>
      <w:r w:rsidRPr="006751D8">
        <w:t xml:space="preserve">The parameter vector of the multivariate </w:t>
      </w:r>
      <w:proofErr w:type="spellStart"/>
      <w:r w:rsidRPr="006751D8">
        <w:t>probit</w:t>
      </w:r>
      <w:proofErr w:type="spellEnd"/>
      <w:r w:rsidRPr="006751D8">
        <w:t xml:space="preserve"> model is </w:t>
      </w:r>
      <w:r w:rsidR="00191E41" w:rsidRPr="006751D8">
        <w:rPr>
          <w:position w:val="-10"/>
        </w:rPr>
        <w:object w:dxaOrig="3560" w:dyaOrig="340" w14:anchorId="7FF36FE2">
          <v:shape id="_x0000_i1043" type="#_x0000_t75" style="width:178.5pt;height:17.25pt" o:ole="" o:preferrelative="f">
            <v:imagedata r:id="rId51" o:title=""/>
            <o:lock v:ext="edit" aspectratio="f"/>
          </v:shape>
          <o:OLEObject Type="Embed" ProgID="Equation.3" ShapeID="_x0000_i1043" DrawAspect="Content" ObjectID="_1647685165" r:id="rId52"/>
        </w:object>
      </w:r>
      <w:r w:rsidRPr="006751D8">
        <w:t xml:space="preserve"> where </w:t>
      </w:r>
      <w:r w:rsidR="00191E41" w:rsidRPr="006751D8">
        <w:rPr>
          <w:position w:val="-12"/>
        </w:rPr>
        <w:object w:dxaOrig="2100" w:dyaOrig="380" w14:anchorId="391827F0">
          <v:shape id="_x0000_i1044" type="#_x0000_t75" style="width:105pt;height:19.5pt" o:ole="" o:preferrelative="f">
            <v:imagedata r:id="rId53" o:title=""/>
            <o:lock v:ext="edit" aspectratio="f"/>
          </v:shape>
          <o:OLEObject Type="Embed" ProgID="Equation.DSMT4" ShapeID="_x0000_i1044" DrawAspect="Content" ObjectID="_1647685166" r:id="rId54"/>
        </w:object>
      </w:r>
      <w:r w:rsidRPr="006751D8">
        <w:t xml:space="preserve"> for </w:t>
      </w:r>
      <w:r w:rsidRPr="006751D8">
        <w:rPr>
          <w:position w:val="-10"/>
        </w:rPr>
        <w:object w:dxaOrig="1140" w:dyaOrig="320" w14:anchorId="6EC0FF52">
          <v:shape id="_x0000_i1045" type="#_x0000_t75" style="width:57.75pt;height:15.75pt" o:ole="">
            <v:imagedata r:id="rId55" o:title=""/>
          </v:shape>
          <o:OLEObject Type="Embed" ProgID="Equation.3" ShapeID="_x0000_i1045" DrawAspect="Content" ObjectID="_1647685167" r:id="rId56"/>
        </w:object>
      </w:r>
      <w:r w:rsidRPr="006751D8">
        <w:t xml:space="preserve">. Let the actual observed </w:t>
      </w:r>
      <w:r w:rsidR="0060478F" w:rsidRPr="006751D8">
        <w:t>emotion</w:t>
      </w:r>
      <w:r w:rsidRPr="006751D8">
        <w:t xml:space="preserve"> level for individual </w:t>
      </w:r>
      <w:r w:rsidRPr="006751D8">
        <w:rPr>
          <w:i/>
        </w:rPr>
        <w:t>q</w:t>
      </w:r>
      <w:r w:rsidRPr="006751D8">
        <w:t xml:space="preserve"> and </w:t>
      </w:r>
      <w:r w:rsidR="0060478F" w:rsidRPr="006751D8">
        <w:t>emotion</w:t>
      </w:r>
      <w:r w:rsidRPr="006751D8">
        <w:t xml:space="preserve"> variable </w:t>
      </w:r>
      <w:r w:rsidRPr="006751D8">
        <w:rPr>
          <w:i/>
        </w:rPr>
        <w:t>i</w:t>
      </w:r>
      <w:r w:rsidRPr="006751D8">
        <w:t xml:space="preserve"> be </w:t>
      </w:r>
      <w:r w:rsidRPr="006751D8">
        <w:rPr>
          <w:i/>
        </w:rPr>
        <w:t>m</w:t>
      </w:r>
      <w:r w:rsidRPr="006751D8">
        <w:rPr>
          <w:i/>
          <w:vertAlign w:val="subscript"/>
        </w:rPr>
        <w:t>qi</w:t>
      </w:r>
      <w:r w:rsidRPr="006751D8">
        <w:t xml:space="preserve">. In that case, the likelihood function for individual </w:t>
      </w:r>
      <w:r w:rsidRPr="006751D8">
        <w:rPr>
          <w:i/>
        </w:rPr>
        <w:t>q</w:t>
      </w:r>
      <w:r w:rsidRPr="006751D8">
        <w:t xml:space="preserve"> may be written as follows:</w:t>
      </w:r>
    </w:p>
    <w:p w14:paraId="3D0BA081" w14:textId="03629677" w:rsidR="00D274BF" w:rsidRPr="006751D8" w:rsidRDefault="00C05986" w:rsidP="00C972F0">
      <w:pPr>
        <w:spacing w:before="120"/>
        <w:contextualSpacing w:val="0"/>
      </w:pPr>
      <w:r w:rsidRPr="006751D8">
        <w:rPr>
          <w:position w:val="-14"/>
        </w:rPr>
        <w:object w:dxaOrig="4300" w:dyaOrig="380" w14:anchorId="7D0FE485">
          <v:shape id="_x0000_i1046" type="#_x0000_t75" style="width:215.25pt;height:19.5pt" o:ole="" o:preferrelative="f">
            <v:imagedata r:id="rId57" o:title=""/>
            <o:lock v:ext="edit" aspectratio="f"/>
          </v:shape>
          <o:OLEObject Type="Embed" ProgID="Equation.3" ShapeID="_x0000_i1046" DrawAspect="Content" ObjectID="_1647685168" r:id="rId58"/>
        </w:object>
      </w:r>
    </w:p>
    <w:p w14:paraId="06965C3B" w14:textId="20AACA25" w:rsidR="003F5292" w:rsidRPr="006751D8" w:rsidRDefault="00410300" w:rsidP="00B85A17">
      <w:pPr>
        <w:tabs>
          <w:tab w:val="right" w:pos="9360"/>
        </w:tabs>
        <w:spacing w:before="120" w:after="120"/>
        <w:contextualSpacing w:val="0"/>
      </w:pPr>
      <w:r w:rsidRPr="006751D8">
        <w:rPr>
          <w:position w:val="-40"/>
        </w:rPr>
        <w:object w:dxaOrig="7160" w:dyaOrig="920" w14:anchorId="65BECCB5">
          <v:shape id="_x0000_i1047" type="#_x0000_t75" style="width:357.75pt;height:46.5pt" o:ole="" o:preferrelative="f">
            <v:imagedata r:id="rId59" o:title=""/>
            <o:lock v:ext="edit" aspectratio="f"/>
          </v:shape>
          <o:OLEObject Type="Embed" ProgID="Equation.DSMT4" ShapeID="_x0000_i1047" DrawAspect="Content" ObjectID="_1647685169" r:id="rId60"/>
        </w:object>
      </w:r>
      <w:r w:rsidR="00D274BF" w:rsidRPr="006751D8">
        <w:t xml:space="preserve"> </w:t>
      </w:r>
      <w:r w:rsidR="005577BB" w:rsidRPr="006751D8">
        <w:tab/>
      </w:r>
      <w:r w:rsidR="00D274BF" w:rsidRPr="006751D8">
        <w:t>(3)</w:t>
      </w:r>
    </w:p>
    <w:p w14:paraId="497AD949" w14:textId="525CFBBC" w:rsidR="00D274BF" w:rsidRPr="006751D8" w:rsidRDefault="00C05986" w:rsidP="00EE5CEA">
      <w:r w:rsidRPr="006751D8">
        <w:rPr>
          <w:position w:val="-12"/>
        </w:rPr>
        <w:object w:dxaOrig="880" w:dyaOrig="360" w14:anchorId="6F08E42C">
          <v:shape id="_x0000_i1048" type="#_x0000_t75" style="width:44.25pt;height:18pt" o:ole="" o:preferrelative="f">
            <v:imagedata r:id="rId61" o:title=""/>
            <o:lock v:ext="edit" aspectratio="f"/>
          </v:shape>
          <o:OLEObject Type="Embed" ProgID="Equation.DSMT4" ShapeID="_x0000_i1048" DrawAspect="Content" ObjectID="_1647685170" r:id="rId62"/>
        </w:object>
      </w:r>
      <w:r w:rsidR="003F5292" w:rsidRPr="006751D8">
        <w:t xml:space="preserve"> in the above expression represents the standard multivariate normal density function. </w:t>
      </w:r>
      <w:r w:rsidR="00D274BF" w:rsidRPr="006751D8">
        <w:t xml:space="preserve">Calculating the high-order </w:t>
      </w:r>
      <w:r w:rsidR="00D274BF" w:rsidRPr="006751D8">
        <w:rPr>
          <w:i/>
        </w:rPr>
        <w:t>I</w:t>
      </w:r>
      <w:r w:rsidR="00D274BF" w:rsidRPr="006751D8">
        <w:t xml:space="preserve">-dimensional rectangular integral in Equation </w:t>
      </w:r>
      <w:r w:rsidR="005577BB" w:rsidRPr="006751D8">
        <w:t>(</w:t>
      </w:r>
      <w:r w:rsidR="00D274BF" w:rsidRPr="006751D8">
        <w:t>3) is computationally challenging. However, the idea behind a recent efficient matrix-based approach</w:t>
      </w:r>
      <w:r w:rsidR="005577BB" w:rsidRPr="006751D8">
        <w:t>,</w:t>
      </w:r>
      <w:r w:rsidR="00D274BF" w:rsidRPr="006751D8">
        <w:t xml:space="preserve"> known as the one variate univariate screening (OVUS) devised </w:t>
      </w:r>
      <w:r w:rsidR="00D274BF" w:rsidRPr="006751D8">
        <w:rPr>
          <w:color w:val="000000" w:themeColor="text1"/>
        </w:rPr>
        <w:t>by Bhat (</w:t>
      </w:r>
      <w:r w:rsidR="00950C9F" w:rsidRPr="006751D8">
        <w:rPr>
          <w:iCs/>
          <w:color w:val="000000" w:themeColor="text1"/>
        </w:rPr>
        <w:t>2018</w:t>
      </w:r>
      <w:r w:rsidR="00D274BF" w:rsidRPr="006751D8">
        <w:rPr>
          <w:color w:val="000000" w:themeColor="text1"/>
        </w:rPr>
        <w:t>)</w:t>
      </w:r>
      <w:r w:rsidR="005577BB" w:rsidRPr="006751D8">
        <w:rPr>
          <w:color w:val="000000" w:themeColor="text1"/>
        </w:rPr>
        <w:t>,</w:t>
      </w:r>
      <w:r w:rsidR="00D274BF" w:rsidRPr="006751D8">
        <w:rPr>
          <w:color w:val="000000" w:themeColor="text1"/>
        </w:rPr>
        <w:t xml:space="preserve"> has </w:t>
      </w:r>
      <w:r w:rsidR="00D274BF" w:rsidRPr="006751D8">
        <w:t xml:space="preserve">been used to compute the rectangular integral shown above </w:t>
      </w:r>
      <w:r w:rsidR="005577BB" w:rsidRPr="006751D8">
        <w:t>and</w:t>
      </w:r>
      <w:r w:rsidR="00D274BF" w:rsidRPr="006751D8">
        <w:t xml:space="preserve"> estimate coefficients of the multivariate ordered response model. The mathematical formulations for the method have bee</w:t>
      </w:r>
      <w:r w:rsidR="00D274BF" w:rsidRPr="006751D8">
        <w:rPr>
          <w:color w:val="000000" w:themeColor="text1"/>
        </w:rPr>
        <w:t>n omitted for brevit</w:t>
      </w:r>
      <w:r w:rsidR="005577BB" w:rsidRPr="006751D8">
        <w:rPr>
          <w:color w:val="000000" w:themeColor="text1"/>
        </w:rPr>
        <w:t>y and may be found elsewhere (</w:t>
      </w:r>
      <w:r w:rsidR="00950C9F" w:rsidRPr="006751D8">
        <w:rPr>
          <w:color w:val="000000" w:themeColor="text1"/>
        </w:rPr>
        <w:t>Bhat, 2018</w:t>
      </w:r>
      <w:r w:rsidR="005577BB" w:rsidRPr="006751D8">
        <w:rPr>
          <w:color w:val="000000" w:themeColor="text1"/>
        </w:rPr>
        <w:t>)</w:t>
      </w:r>
      <w:r w:rsidR="00D274BF" w:rsidRPr="006751D8">
        <w:rPr>
          <w:color w:val="000000" w:themeColor="text1"/>
        </w:rPr>
        <w:t xml:space="preserve">. </w:t>
      </w:r>
    </w:p>
    <w:p w14:paraId="08EE953F" w14:textId="77777777" w:rsidR="007376C2" w:rsidRPr="006751D8" w:rsidRDefault="007376C2" w:rsidP="00F63CA0">
      <w:pPr>
        <w:ind w:firstLine="720"/>
      </w:pPr>
    </w:p>
    <w:p w14:paraId="43E04F8E" w14:textId="77777777" w:rsidR="00D274BF" w:rsidRPr="006751D8" w:rsidRDefault="00D274BF" w:rsidP="00D274BF">
      <w:pPr>
        <w:pStyle w:val="Heading1"/>
      </w:pPr>
      <w:r w:rsidRPr="006751D8">
        <w:lastRenderedPageBreak/>
        <w:t>Results</w:t>
      </w:r>
    </w:p>
    <w:p w14:paraId="303C68AD" w14:textId="4F0AA33A" w:rsidR="005730DD" w:rsidRPr="006751D8" w:rsidRDefault="008B1638" w:rsidP="007D3396">
      <w:pPr>
        <w:shd w:val="clear" w:color="auto" w:fill="FFFFFF"/>
      </w:pPr>
      <w:r w:rsidRPr="006751D8">
        <w:t xml:space="preserve">The final model specification was obtained based on a systematic process of testing alternative combinations of explanatory variables and eliminating statistically insignificant ones. However, some variables that were not statistically significant at a 95% confidence level were still retained due to their intuitive interpretations and important empirical implications. Also, these effects, even if not highly statistically significant, can inform specifications in future investigations with larger sample sizes. </w:t>
      </w:r>
      <w:r w:rsidR="00C363C8" w:rsidRPr="006751D8">
        <w:t>Additionally</w:t>
      </w:r>
      <w:r w:rsidR="005730DD" w:rsidRPr="006751D8">
        <w:t xml:space="preserve">, for the continuous variables of respondent age and respondent’s household income, a number of functional forms were tested, including a linear form, a dummy variable categorization, as well as piecewise spline forms. But the dummy variable specification turned up to provide the best data fit in all cases, and is the one adopted in the final model specification. </w:t>
      </w:r>
    </w:p>
    <w:p w14:paraId="0595E178" w14:textId="407A0C28" w:rsidR="007D3396" w:rsidRPr="006751D8" w:rsidRDefault="005577BB" w:rsidP="00410300">
      <w:pPr>
        <w:shd w:val="clear" w:color="auto" w:fill="FFFFFF"/>
        <w:ind w:firstLine="720"/>
        <w:rPr>
          <w:rFonts w:eastAsia="Times New Roman"/>
        </w:rPr>
      </w:pPr>
      <w:r w:rsidRPr="006751D8">
        <w:rPr>
          <w:rFonts w:eastAsia="Times New Roman"/>
        </w:rPr>
        <w:t>M</w:t>
      </w:r>
      <w:r w:rsidR="00D274BF" w:rsidRPr="006751D8">
        <w:rPr>
          <w:rFonts w:eastAsia="Times New Roman"/>
        </w:rPr>
        <w:t xml:space="preserve">odel estimation results are presented in Table 3. </w:t>
      </w:r>
      <w:r w:rsidR="002D6696" w:rsidRPr="006751D8">
        <w:rPr>
          <w:rFonts w:eastAsia="Times New Roman"/>
        </w:rPr>
        <w:t xml:space="preserve">For ease in presentation, we do not provide the threshold values that map each underlying emotion propensity to the observed ordinal category (these thresholds do not have any substantive behavioral interpretations). </w:t>
      </w:r>
      <w:r w:rsidR="007E50B9" w:rsidRPr="006751D8">
        <w:rPr>
          <w:rFonts w:eastAsia="Times New Roman"/>
        </w:rPr>
        <w:t xml:space="preserve">The model specification includes both socio-economic variables and walking episode attributes as explanatory factors that influence the </w:t>
      </w:r>
      <w:r w:rsidR="00BD5E04" w:rsidRPr="006751D8">
        <w:rPr>
          <w:rFonts w:eastAsia="Times New Roman"/>
        </w:rPr>
        <w:t>levels of</w:t>
      </w:r>
      <w:r w:rsidR="00537BED" w:rsidRPr="006751D8">
        <w:rPr>
          <w:rFonts w:eastAsia="Times New Roman"/>
        </w:rPr>
        <w:t xml:space="preserve"> various emotions</w:t>
      </w:r>
      <w:r w:rsidR="00BD5E04" w:rsidRPr="006751D8">
        <w:rPr>
          <w:rFonts w:eastAsia="Times New Roman"/>
        </w:rPr>
        <w:t xml:space="preserve"> experienced</w:t>
      </w:r>
      <w:r w:rsidR="00537BED" w:rsidRPr="006751D8">
        <w:rPr>
          <w:rFonts w:eastAsia="Times New Roman"/>
        </w:rPr>
        <w:t xml:space="preserve">. </w:t>
      </w:r>
      <w:r w:rsidR="007E50B9" w:rsidRPr="006751D8">
        <w:rPr>
          <w:rFonts w:eastAsia="Times New Roman"/>
        </w:rPr>
        <w:t>A key objective of this study is to differentiate how people feel about utilitarian and recreational walk episodes.  As there may be considerable heterogeneity in how people feel about these two distinct types of walking episodes, the model specification includes a number of interaction variables (which turned out significant and offered behaviorally intuitive interpretations) where socio-demographic indicators and walking episode attributes are interacted with an indicator corresponding to utilitarian walk episode</w:t>
      </w:r>
      <w:r w:rsidR="00282C2E" w:rsidRPr="006751D8">
        <w:rPr>
          <w:rFonts w:eastAsia="Times New Roman"/>
        </w:rPr>
        <w:t xml:space="preserve"> type</w:t>
      </w:r>
      <w:r w:rsidR="007E50B9" w:rsidRPr="006751D8">
        <w:rPr>
          <w:rFonts w:eastAsia="Times New Roman"/>
        </w:rPr>
        <w:t xml:space="preserve">. </w:t>
      </w:r>
      <w:r w:rsidR="007E50B9" w:rsidRPr="006751D8">
        <w:rPr>
          <w:rFonts w:eastAsia="Times New Roman"/>
          <w:color w:val="000000" w:themeColor="text1"/>
        </w:rPr>
        <w:t>The coefficients should be interpreted appropriately.</w:t>
      </w:r>
      <w:r w:rsidR="0089410D" w:rsidRPr="006751D8">
        <w:rPr>
          <w:rFonts w:eastAsia="Times New Roman"/>
          <w:color w:val="000000" w:themeColor="text1"/>
        </w:rPr>
        <w:t xml:space="preserve"> If a </w:t>
      </w:r>
      <w:r w:rsidR="00514E36" w:rsidRPr="006751D8">
        <w:rPr>
          <w:rFonts w:eastAsia="Times New Roman"/>
          <w:color w:val="000000" w:themeColor="text1"/>
        </w:rPr>
        <w:t>socio-demographic/walk attribute variable</w:t>
      </w:r>
      <w:r w:rsidR="0089410D" w:rsidRPr="006751D8">
        <w:rPr>
          <w:rFonts w:eastAsia="Times New Roman"/>
          <w:color w:val="000000" w:themeColor="text1"/>
        </w:rPr>
        <w:t xml:space="preserve"> has only a pure form effect (that is, its interaction with </w:t>
      </w:r>
      <w:r w:rsidR="00282C2E" w:rsidRPr="006751D8">
        <w:rPr>
          <w:rFonts w:eastAsia="Times New Roman"/>
          <w:color w:val="000000" w:themeColor="text1"/>
        </w:rPr>
        <w:t xml:space="preserve">the </w:t>
      </w:r>
      <w:r w:rsidR="0089410D" w:rsidRPr="006751D8">
        <w:rPr>
          <w:rFonts w:eastAsia="Times New Roman"/>
          <w:color w:val="000000" w:themeColor="text1"/>
        </w:rPr>
        <w:t xml:space="preserve">utilitarian </w:t>
      </w:r>
      <w:r w:rsidR="00282C2E" w:rsidRPr="006751D8">
        <w:rPr>
          <w:rFonts w:eastAsia="Times New Roman"/>
          <w:color w:val="000000" w:themeColor="text1"/>
        </w:rPr>
        <w:t>episode type</w:t>
      </w:r>
      <w:r w:rsidR="0089410D" w:rsidRPr="006751D8">
        <w:rPr>
          <w:rFonts w:eastAsia="Times New Roman"/>
          <w:color w:val="000000" w:themeColor="text1"/>
        </w:rPr>
        <w:t xml:space="preserve"> is not statistically significant), it implies that the corresponding coefficient </w:t>
      </w:r>
      <w:r w:rsidR="00282C2E" w:rsidRPr="006751D8">
        <w:rPr>
          <w:rFonts w:eastAsia="Times New Roman"/>
          <w:color w:val="000000" w:themeColor="text1"/>
        </w:rPr>
        <w:t xml:space="preserve">denotes the influence on the </w:t>
      </w:r>
      <w:r w:rsidR="005730DD" w:rsidRPr="006751D8">
        <w:rPr>
          <w:rFonts w:eastAsia="Times New Roman"/>
          <w:color w:val="000000" w:themeColor="text1"/>
        </w:rPr>
        <w:t xml:space="preserve">underlying (continuous latent) </w:t>
      </w:r>
      <w:r w:rsidR="00282C2E" w:rsidRPr="006751D8">
        <w:rPr>
          <w:rFonts w:eastAsia="Times New Roman"/>
          <w:color w:val="000000" w:themeColor="text1"/>
        </w:rPr>
        <w:t>emotional feeling</w:t>
      </w:r>
      <w:r w:rsidR="00514E36" w:rsidRPr="006751D8">
        <w:rPr>
          <w:rFonts w:eastAsia="Times New Roman"/>
          <w:color w:val="000000" w:themeColor="text1"/>
        </w:rPr>
        <w:t xml:space="preserve"> </w:t>
      </w:r>
      <w:r w:rsidR="00282C2E" w:rsidRPr="006751D8">
        <w:rPr>
          <w:rFonts w:eastAsia="Times New Roman"/>
          <w:color w:val="000000" w:themeColor="text1"/>
        </w:rPr>
        <w:t xml:space="preserve">for </w:t>
      </w:r>
      <w:r w:rsidR="00282C2E" w:rsidRPr="006751D8">
        <w:rPr>
          <w:rFonts w:eastAsia="Times New Roman"/>
          <w:i/>
          <w:color w:val="000000" w:themeColor="text1"/>
        </w:rPr>
        <w:t>any</w:t>
      </w:r>
      <w:r w:rsidR="00282C2E" w:rsidRPr="006751D8">
        <w:rPr>
          <w:rFonts w:eastAsia="Times New Roman"/>
          <w:color w:val="000000" w:themeColor="text1"/>
        </w:rPr>
        <w:t xml:space="preserve"> walk episode (that is, there is no differential effect of the variable on emotional feelings between the utilitarian and recreational episode types). But if a socio-demographic/walk attribute variable has both statistically significant pure form as well as interaction (with the utilitarian episode type indicator) effects, the pure form effect captures the influence on </w:t>
      </w:r>
      <w:r w:rsidR="005730DD" w:rsidRPr="006751D8">
        <w:rPr>
          <w:rFonts w:eastAsia="Times New Roman"/>
          <w:color w:val="000000" w:themeColor="text1"/>
        </w:rPr>
        <w:t xml:space="preserve">the underlying </w:t>
      </w:r>
      <w:r w:rsidR="00282C2E" w:rsidRPr="006751D8">
        <w:rPr>
          <w:rFonts w:eastAsia="Times New Roman"/>
          <w:color w:val="000000" w:themeColor="text1"/>
        </w:rPr>
        <w:t xml:space="preserve">emotion for the </w:t>
      </w:r>
      <w:r w:rsidR="00282C2E" w:rsidRPr="006751D8">
        <w:rPr>
          <w:rFonts w:eastAsia="Times New Roman"/>
          <w:i/>
          <w:color w:val="000000" w:themeColor="text1"/>
        </w:rPr>
        <w:t>recreational episode type</w:t>
      </w:r>
      <w:r w:rsidR="00282C2E" w:rsidRPr="006751D8">
        <w:rPr>
          <w:rFonts w:eastAsia="Times New Roman"/>
          <w:color w:val="000000" w:themeColor="text1"/>
        </w:rPr>
        <w:t xml:space="preserve">, while the interaction effect captures the </w:t>
      </w:r>
      <w:r w:rsidR="00282C2E" w:rsidRPr="006751D8">
        <w:rPr>
          <w:rFonts w:eastAsia="Times New Roman"/>
          <w:i/>
          <w:color w:val="000000" w:themeColor="text1"/>
        </w:rPr>
        <w:t>differential</w:t>
      </w:r>
      <w:r w:rsidR="00282C2E" w:rsidRPr="006751D8">
        <w:rPr>
          <w:rFonts w:eastAsia="Times New Roman"/>
          <w:color w:val="000000" w:themeColor="text1"/>
        </w:rPr>
        <w:t xml:space="preserve"> influence o</w:t>
      </w:r>
      <w:r w:rsidR="005730DD" w:rsidRPr="006751D8">
        <w:rPr>
          <w:rFonts w:eastAsia="Times New Roman"/>
          <w:color w:val="000000" w:themeColor="text1"/>
        </w:rPr>
        <w:t>n</w:t>
      </w:r>
      <w:r w:rsidR="00282C2E" w:rsidRPr="006751D8">
        <w:rPr>
          <w:rFonts w:eastAsia="Times New Roman"/>
          <w:color w:val="000000" w:themeColor="text1"/>
        </w:rPr>
        <w:t xml:space="preserve"> the </w:t>
      </w:r>
      <w:r w:rsidR="005730DD" w:rsidRPr="006751D8">
        <w:rPr>
          <w:rFonts w:eastAsia="Times New Roman"/>
          <w:color w:val="000000" w:themeColor="text1"/>
        </w:rPr>
        <w:t xml:space="preserve">underlying </w:t>
      </w:r>
      <w:r w:rsidR="00282C2E" w:rsidRPr="006751D8">
        <w:rPr>
          <w:rFonts w:eastAsia="Times New Roman"/>
          <w:color w:val="000000" w:themeColor="text1"/>
        </w:rPr>
        <w:t xml:space="preserve">emotion between utilitarian and recreational episode types. </w:t>
      </w:r>
      <w:r w:rsidR="0030366E" w:rsidRPr="006751D8">
        <w:rPr>
          <w:rFonts w:eastAsia="Times New Roman"/>
          <w:color w:val="000000" w:themeColor="text1"/>
        </w:rPr>
        <w:t xml:space="preserve">By the same token, if a socio-demographic/walk attribute has an effect in its pure form, and an opposite effect of about the same magnitude in its interaction form, this implies that the attribute influences emotion for the recreational walk episode (with no influence of the attribute on emotion for the utilitarian episode type). </w:t>
      </w:r>
      <w:r w:rsidR="00282C2E" w:rsidRPr="006751D8">
        <w:rPr>
          <w:rFonts w:eastAsia="Times New Roman"/>
          <w:color w:val="000000" w:themeColor="text1"/>
        </w:rPr>
        <w:t xml:space="preserve">Finally, if a socio-demographic/walk attribute variable has only an interaction effect (that is, the pure form effect is not statistically significant), the corresponding interaction coefficient provides the impact on emotion for the </w:t>
      </w:r>
      <w:r w:rsidR="00282C2E" w:rsidRPr="006751D8">
        <w:rPr>
          <w:rFonts w:eastAsia="Times New Roman"/>
          <w:i/>
          <w:color w:val="000000" w:themeColor="text1"/>
        </w:rPr>
        <w:t>utilitarian walk episode type</w:t>
      </w:r>
      <w:r w:rsidR="00282C2E" w:rsidRPr="006751D8">
        <w:rPr>
          <w:rFonts w:eastAsia="Times New Roman"/>
          <w:color w:val="000000" w:themeColor="text1"/>
        </w:rPr>
        <w:t xml:space="preserve"> (with no influence of the socio-demographic/walk attribute on emotion for the recreational episode type). </w:t>
      </w:r>
      <w:r w:rsidR="008F386A" w:rsidRPr="006751D8">
        <w:rPr>
          <w:rFonts w:eastAsia="Times New Roman"/>
        </w:rPr>
        <w:t xml:space="preserve">The remainder of this section offers an interpretation of model estimation results together with an assessment of model goodness-of-fit. </w:t>
      </w:r>
      <w:r w:rsidR="007D3396" w:rsidRPr="006751D8">
        <w:rPr>
          <w:rFonts w:eastAsia="Times New Roman"/>
        </w:rPr>
        <w:t xml:space="preserve">The coefficients in Table 3 provide the effects of variables on the continuous (latent) propensity underlying each of the emotions. In the ensuing discussion, statements such as “higher levels of happiness” will be taken to mean higher scores on this continuous (latent) propensity.  </w:t>
      </w:r>
    </w:p>
    <w:p w14:paraId="66A9B572" w14:textId="4BE3696F" w:rsidR="00662F4F" w:rsidRPr="006751D8" w:rsidRDefault="00662F4F" w:rsidP="00D274BF">
      <w:pPr>
        <w:shd w:val="clear" w:color="auto" w:fill="FFFFFF"/>
        <w:rPr>
          <w:rFonts w:eastAsia="Times New Roman"/>
        </w:rPr>
      </w:pPr>
    </w:p>
    <w:p w14:paraId="57BEEA62" w14:textId="64A73B75" w:rsidR="00662F4F" w:rsidRPr="006751D8" w:rsidRDefault="00662F4F" w:rsidP="004B268C">
      <w:pPr>
        <w:pStyle w:val="Heading2"/>
        <w:keepNext/>
        <w:keepLines/>
      </w:pPr>
      <w:r w:rsidRPr="006751D8">
        <w:lastRenderedPageBreak/>
        <w:t>Influence of Socio-demographic Variables</w:t>
      </w:r>
    </w:p>
    <w:p w14:paraId="099CCF05" w14:textId="088D3E66" w:rsidR="00CE1E54" w:rsidRPr="006751D8" w:rsidRDefault="00CE1E54" w:rsidP="004B268C">
      <w:pPr>
        <w:keepNext/>
        <w:keepLines/>
        <w:shd w:val="clear" w:color="auto" w:fill="FFFFFF"/>
        <w:rPr>
          <w:rFonts w:eastAsia="Times New Roman"/>
        </w:rPr>
      </w:pPr>
      <w:r w:rsidRPr="006751D8">
        <w:rPr>
          <w:rFonts w:eastAsia="Times New Roman"/>
        </w:rPr>
        <w:t xml:space="preserve">The first row of Table 3 offers a baseline indicator of the emotions people derive from utilitarian walk relative to recreational walk.  In general, the utilitarian walk is rated significantly lower on the happiness scale and significantly higher on the tiredness scale; the other three emotions of meaningfulness, painfulness, and stress do not exhibit statistically significant differences between utilitarian and recreational walk episodes. </w:t>
      </w:r>
    </w:p>
    <w:p w14:paraId="6A01C3AF" w14:textId="77777777" w:rsidR="003E6430" w:rsidRPr="006751D8" w:rsidRDefault="003E6430" w:rsidP="00CE1E54">
      <w:pPr>
        <w:shd w:val="clear" w:color="auto" w:fill="FFFFFF"/>
        <w:rPr>
          <w:rFonts w:eastAsia="Times New Roman"/>
        </w:rPr>
      </w:pPr>
    </w:p>
    <w:p w14:paraId="30AAD529" w14:textId="0E836B6D" w:rsidR="00CE1E54" w:rsidRPr="006751D8" w:rsidRDefault="00CE1E54" w:rsidP="00CE1E54">
      <w:pPr>
        <w:shd w:val="clear" w:color="auto" w:fill="FFFFFF"/>
        <w:rPr>
          <w:rFonts w:eastAsia="Times New Roman"/>
        </w:rPr>
      </w:pPr>
      <w:r w:rsidRPr="006751D8">
        <w:rPr>
          <w:rFonts w:eastAsia="Times New Roman"/>
          <w:u w:val="single"/>
        </w:rPr>
        <w:t>Age Effects:</w:t>
      </w:r>
      <w:r w:rsidRPr="006751D8">
        <w:rPr>
          <w:rFonts w:eastAsia="Times New Roman"/>
        </w:rPr>
        <w:t xml:space="preserve"> Older individuals (above age 50) derive greater happiness and meaningfulness from and report lower levels of tiredness for walking episodes. On the other hand, those in the younger age groups (50 years and less) report higher levels of pain.  Older individuals are likely to be retired or residing in empty nest households (without child-care obligations); they are likely to be at a st</w:t>
      </w:r>
      <w:r w:rsidR="00E565E2" w:rsidRPr="006751D8">
        <w:rPr>
          <w:rFonts w:eastAsia="Times New Roman"/>
        </w:rPr>
        <w:t xml:space="preserve">age of life where they are well </w:t>
      </w:r>
      <w:r w:rsidRPr="006751D8">
        <w:rPr>
          <w:rFonts w:eastAsia="Times New Roman"/>
        </w:rPr>
        <w:t>established and relaxed in terms of their daily activity patterns and time pressure (Beekman, 2011).  They may also engage in more slow-paced walk episodes; thus, they derive greater pleasure and are less tired.  Younger individuals may engage in more physically intensive walk episodes (for health reasons</w:t>
      </w:r>
      <w:r w:rsidR="005F1336" w:rsidRPr="006751D8">
        <w:rPr>
          <w:rFonts w:eastAsia="Times New Roman"/>
        </w:rPr>
        <w:t xml:space="preserve"> and to lead a more active lifestyle</w:t>
      </w:r>
      <w:r w:rsidRPr="006751D8">
        <w:rPr>
          <w:rFonts w:eastAsia="Times New Roman"/>
        </w:rPr>
        <w:t xml:space="preserve">), contributing to higher levels of pain. </w:t>
      </w:r>
    </w:p>
    <w:p w14:paraId="69688417" w14:textId="77777777" w:rsidR="003E6430" w:rsidRPr="006751D8" w:rsidRDefault="003E6430" w:rsidP="00CE1E54">
      <w:pPr>
        <w:shd w:val="clear" w:color="auto" w:fill="FFFFFF"/>
        <w:rPr>
          <w:rFonts w:eastAsia="Times New Roman"/>
        </w:rPr>
      </w:pPr>
    </w:p>
    <w:p w14:paraId="24C04E34" w14:textId="3ECDA239" w:rsidR="00CE1E54" w:rsidRPr="006751D8" w:rsidRDefault="00CE1E54" w:rsidP="00CE1E54">
      <w:pPr>
        <w:shd w:val="clear" w:color="auto" w:fill="FFFFFF"/>
        <w:rPr>
          <w:rFonts w:eastAsia="Times New Roman"/>
        </w:rPr>
      </w:pPr>
      <w:r w:rsidRPr="006751D8">
        <w:rPr>
          <w:rFonts w:eastAsia="Times New Roman"/>
          <w:u w:val="single"/>
        </w:rPr>
        <w:t>Gender Effect:</w:t>
      </w:r>
      <w:r w:rsidRPr="006751D8">
        <w:rPr>
          <w:rFonts w:eastAsia="Times New Roman"/>
        </w:rPr>
        <w:t xml:space="preserve"> Women generally report higher levels of happiness and lower levels of stress (than </w:t>
      </w:r>
      <w:r w:rsidR="00E565E2" w:rsidRPr="006751D8">
        <w:rPr>
          <w:rFonts w:eastAsia="Times New Roman"/>
        </w:rPr>
        <w:t xml:space="preserve">do </w:t>
      </w:r>
      <w:r w:rsidRPr="006751D8">
        <w:rPr>
          <w:rFonts w:eastAsia="Times New Roman"/>
        </w:rPr>
        <w:t>men) for walking episodes in general. They are also found to experience higher levels of tiredness (compared to men) for utilitarian walking. Additionally, women find recreational walking more meaningful than males; however, this heightened sense of meaningfulness for women for walking all but vanishes for utilitarian walk. Traditional gender roles in which women shoulder greater household responsibilities (Lee</w:t>
      </w:r>
      <w:r w:rsidR="00294147" w:rsidRPr="006751D8">
        <w:rPr>
          <w:rFonts w:eastAsia="Times New Roman"/>
        </w:rPr>
        <w:t xml:space="preserve"> </w:t>
      </w:r>
      <w:r w:rsidRPr="006751D8">
        <w:rPr>
          <w:rFonts w:eastAsia="Times New Roman"/>
        </w:rPr>
        <w:t>and Lichter, 1991), physiological differences between men and women (Hoyenga and Hoyenga, 1982), and the higher level of health consciousness among women (Wardle et al., 2004) may all be factors that contribute to these findings.</w:t>
      </w:r>
    </w:p>
    <w:p w14:paraId="5568C5A2" w14:textId="77777777" w:rsidR="003E6430" w:rsidRPr="006751D8" w:rsidRDefault="003E6430" w:rsidP="00CE1E54">
      <w:pPr>
        <w:shd w:val="clear" w:color="auto" w:fill="FFFFFF"/>
        <w:rPr>
          <w:rFonts w:eastAsia="Times New Roman"/>
        </w:rPr>
      </w:pPr>
    </w:p>
    <w:p w14:paraId="0084DF3C" w14:textId="6C4828AF" w:rsidR="00CE1E54" w:rsidRDefault="00CE1E54" w:rsidP="00CE1E54">
      <w:pPr>
        <w:shd w:val="clear" w:color="auto" w:fill="FFFFFF"/>
        <w:rPr>
          <w:rFonts w:eastAsia="Times New Roman"/>
        </w:rPr>
      </w:pPr>
      <w:r w:rsidRPr="006751D8">
        <w:rPr>
          <w:rFonts w:eastAsia="Times New Roman"/>
          <w:u w:val="single"/>
        </w:rPr>
        <w:t>Race/Ethnicity</w:t>
      </w:r>
      <w:r w:rsidR="003E6430" w:rsidRPr="006751D8">
        <w:rPr>
          <w:rFonts w:eastAsia="Times New Roman"/>
          <w:u w:val="single"/>
        </w:rPr>
        <w:t xml:space="preserve"> Effects</w:t>
      </w:r>
      <w:r w:rsidRPr="006751D8">
        <w:rPr>
          <w:rFonts w:eastAsia="Times New Roman"/>
          <w:u w:val="single"/>
        </w:rPr>
        <w:t>:</w:t>
      </w:r>
      <w:r w:rsidRPr="006751D8">
        <w:rPr>
          <w:rFonts w:eastAsia="Times New Roman"/>
        </w:rPr>
        <w:t xml:space="preserve"> Race and ethnicity also appear to be important determinants of the emotional states associated with walking. Whites (compared to non-Whites) generally find walking episodes to be less meaningful, and more painful, stressful, and tiring. When compared with non-Hispanics, Hispanics tend to experience higher levels of meaningfulness and lower levels of stress and tiredness from walking episodes, irrespective of the purpose. It is plausible that there are cultural differences across ethnic groups that contribute to varied emotional ratings for walking episodes (Pucher et al., 2011).  The results also indicate that Hispanics derive higher levels of happiness and lower levels of pain for recreational walk episodes; however, these variations (between Hispanics and Non-Hispanics) in the states of happiness and pain is substantially tempered for the utilitarian purpose to the point of no statistically significant difference based on ethnicity.</w:t>
      </w:r>
    </w:p>
    <w:p w14:paraId="274DC321" w14:textId="6D437EB6" w:rsidR="004B268C" w:rsidRDefault="004B268C" w:rsidP="00CE1E54">
      <w:pPr>
        <w:shd w:val="clear" w:color="auto" w:fill="FFFFFF"/>
        <w:rPr>
          <w:rFonts w:eastAsia="Times New Roman"/>
        </w:rPr>
      </w:pPr>
    </w:p>
    <w:p w14:paraId="5160EF06" w14:textId="0EBE8A08" w:rsidR="004B268C" w:rsidRDefault="004B268C" w:rsidP="00CE1E54">
      <w:pPr>
        <w:shd w:val="clear" w:color="auto" w:fill="FFFFFF"/>
        <w:rPr>
          <w:rFonts w:eastAsia="Times New Roman"/>
        </w:rPr>
      </w:pPr>
    </w:p>
    <w:p w14:paraId="3EC20802" w14:textId="77777777" w:rsidR="004B268C" w:rsidRPr="006751D8" w:rsidRDefault="004B268C" w:rsidP="00CE1E54">
      <w:pPr>
        <w:shd w:val="clear" w:color="auto" w:fill="FFFFFF"/>
        <w:rPr>
          <w:rFonts w:eastAsia="Times New Roman"/>
        </w:rPr>
      </w:pPr>
    </w:p>
    <w:p w14:paraId="230E38A5" w14:textId="77777777" w:rsidR="009C4AE5" w:rsidRDefault="009C4AE5" w:rsidP="00CE1E54">
      <w:pPr>
        <w:shd w:val="clear" w:color="auto" w:fill="FFFFFF"/>
        <w:spacing w:after="120"/>
        <w:contextualSpacing w:val="0"/>
        <w:rPr>
          <w:rFonts w:eastAsia="Times New Roman"/>
          <w:b/>
        </w:rPr>
      </w:pPr>
    </w:p>
    <w:p w14:paraId="575C1DE4" w14:textId="77777777" w:rsidR="009C4AE5" w:rsidRDefault="009C4AE5" w:rsidP="00CE1E54">
      <w:pPr>
        <w:shd w:val="clear" w:color="auto" w:fill="FFFFFF"/>
        <w:spacing w:after="120"/>
        <w:contextualSpacing w:val="0"/>
        <w:rPr>
          <w:rFonts w:eastAsia="Times New Roman"/>
          <w:b/>
        </w:rPr>
      </w:pPr>
    </w:p>
    <w:p w14:paraId="31F62623" w14:textId="77777777" w:rsidR="009C4AE5" w:rsidRDefault="009C4AE5" w:rsidP="00CE1E54">
      <w:pPr>
        <w:shd w:val="clear" w:color="auto" w:fill="FFFFFF"/>
        <w:spacing w:after="120"/>
        <w:contextualSpacing w:val="0"/>
        <w:rPr>
          <w:rFonts w:eastAsia="Times New Roman"/>
          <w:b/>
        </w:rPr>
      </w:pPr>
    </w:p>
    <w:p w14:paraId="6F48DF3D" w14:textId="77777777" w:rsidR="009C4AE5" w:rsidRDefault="009C4AE5" w:rsidP="00CE1E54">
      <w:pPr>
        <w:shd w:val="clear" w:color="auto" w:fill="FFFFFF"/>
        <w:spacing w:after="120"/>
        <w:contextualSpacing w:val="0"/>
        <w:rPr>
          <w:rFonts w:eastAsia="Times New Roman"/>
          <w:b/>
        </w:rPr>
      </w:pPr>
    </w:p>
    <w:p w14:paraId="0CECAAD4" w14:textId="4B21EB33" w:rsidR="00CE1E54" w:rsidRPr="006751D8" w:rsidRDefault="00CE1E54" w:rsidP="00CE1E54">
      <w:pPr>
        <w:shd w:val="clear" w:color="auto" w:fill="FFFFFF"/>
        <w:spacing w:after="120"/>
        <w:contextualSpacing w:val="0"/>
        <w:rPr>
          <w:rFonts w:eastAsia="Times New Roman"/>
          <w:b/>
        </w:rPr>
      </w:pPr>
      <w:r w:rsidRPr="006751D8">
        <w:rPr>
          <w:rFonts w:eastAsia="Times New Roman"/>
          <w:b/>
        </w:rPr>
        <w:lastRenderedPageBreak/>
        <w:t>TABLE 3  Estimation Results for Multivariate Ordered Probit Model of Emotions</w:t>
      </w:r>
    </w:p>
    <w:tbl>
      <w:tblPr>
        <w:tblW w:w="5201" w:type="pct"/>
        <w:tblLayout w:type="fixed"/>
        <w:tblLook w:val="04A0" w:firstRow="1" w:lastRow="0" w:firstColumn="1" w:lastColumn="0" w:noHBand="0" w:noVBand="1"/>
      </w:tblPr>
      <w:tblGrid>
        <w:gridCol w:w="4664"/>
        <w:gridCol w:w="992"/>
        <w:gridCol w:w="1079"/>
        <w:gridCol w:w="988"/>
        <w:gridCol w:w="988"/>
        <w:gridCol w:w="994"/>
      </w:tblGrid>
      <w:tr w:rsidR="00CE1E54" w:rsidRPr="006751D8" w14:paraId="346DC326" w14:textId="77777777" w:rsidTr="004B268C">
        <w:trPr>
          <w:trHeight w:val="432"/>
          <w:tblHeader/>
        </w:trPr>
        <w:tc>
          <w:tcPr>
            <w:tcW w:w="2403" w:type="pct"/>
            <w:vMerge w:val="restart"/>
            <w:tcBorders>
              <w:top w:val="single" w:sz="12" w:space="0" w:color="auto"/>
              <w:left w:val="double" w:sz="4" w:space="0" w:color="auto"/>
              <w:right w:val="single" w:sz="4" w:space="0" w:color="auto"/>
            </w:tcBorders>
            <w:shd w:val="clear" w:color="auto" w:fill="auto"/>
            <w:vAlign w:val="center"/>
            <w:hideMark/>
          </w:tcPr>
          <w:p w14:paraId="6E624A55"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Variables</w:t>
            </w:r>
          </w:p>
        </w:tc>
        <w:tc>
          <w:tcPr>
            <w:tcW w:w="2597" w:type="pct"/>
            <w:gridSpan w:val="5"/>
            <w:tcBorders>
              <w:top w:val="single" w:sz="12" w:space="0" w:color="auto"/>
              <w:left w:val="single" w:sz="4" w:space="0" w:color="auto"/>
              <w:bottom w:val="single" w:sz="12" w:space="0" w:color="auto"/>
              <w:right w:val="double" w:sz="4" w:space="0" w:color="auto"/>
            </w:tcBorders>
            <w:shd w:val="clear" w:color="auto" w:fill="auto"/>
            <w:noWrap/>
            <w:vAlign w:val="center"/>
          </w:tcPr>
          <w:p w14:paraId="4BCA8C1B"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Coefficient estimate (t-stat values)</w:t>
            </w:r>
          </w:p>
        </w:tc>
      </w:tr>
      <w:tr w:rsidR="004B268C" w:rsidRPr="006751D8" w14:paraId="528DA3DA" w14:textId="77777777" w:rsidTr="004B268C">
        <w:trPr>
          <w:trHeight w:val="432"/>
          <w:tblHeader/>
        </w:trPr>
        <w:tc>
          <w:tcPr>
            <w:tcW w:w="2403" w:type="pct"/>
            <w:vMerge/>
            <w:tcBorders>
              <w:left w:val="double" w:sz="4" w:space="0" w:color="auto"/>
              <w:bottom w:val="single" w:sz="12" w:space="0" w:color="auto"/>
              <w:right w:val="single" w:sz="4" w:space="0" w:color="auto"/>
            </w:tcBorders>
            <w:shd w:val="clear" w:color="auto" w:fill="auto"/>
            <w:vAlign w:val="center"/>
          </w:tcPr>
          <w:p w14:paraId="71E44C63" w14:textId="77777777" w:rsidR="00CE1E54" w:rsidRPr="006751D8" w:rsidRDefault="00CE1E54" w:rsidP="003623E3">
            <w:pPr>
              <w:jc w:val="center"/>
              <w:rPr>
                <w:rFonts w:eastAsia="Times New Roman"/>
                <w:b/>
                <w:color w:val="000000"/>
                <w:sz w:val="20"/>
                <w:szCs w:val="20"/>
                <w:lang w:eastAsia="en-IN"/>
              </w:rPr>
            </w:pPr>
          </w:p>
        </w:tc>
        <w:tc>
          <w:tcPr>
            <w:tcW w:w="511" w:type="pc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E536C06"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Happy</w:t>
            </w:r>
          </w:p>
        </w:tc>
        <w:tc>
          <w:tcPr>
            <w:tcW w:w="556" w:type="pc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63F7F9"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18"/>
                <w:szCs w:val="20"/>
                <w:lang w:eastAsia="en-IN"/>
              </w:rPr>
              <w:t>Meaningfu</w:t>
            </w:r>
            <w:r w:rsidRPr="006751D8">
              <w:rPr>
                <w:rFonts w:eastAsia="Times New Roman"/>
                <w:b/>
                <w:color w:val="000000"/>
                <w:sz w:val="20"/>
                <w:szCs w:val="20"/>
                <w:lang w:eastAsia="en-IN"/>
              </w:rPr>
              <w:t>l</w:t>
            </w:r>
          </w:p>
        </w:tc>
        <w:tc>
          <w:tcPr>
            <w:tcW w:w="509" w:type="pc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32CE479"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Pain</w:t>
            </w:r>
          </w:p>
        </w:tc>
        <w:tc>
          <w:tcPr>
            <w:tcW w:w="509" w:type="pc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C45C7B4"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Stress</w:t>
            </w:r>
          </w:p>
        </w:tc>
        <w:tc>
          <w:tcPr>
            <w:tcW w:w="512" w:type="pct"/>
            <w:tcBorders>
              <w:top w:val="single" w:sz="12" w:space="0" w:color="auto"/>
              <w:left w:val="single" w:sz="4" w:space="0" w:color="auto"/>
              <w:bottom w:val="single" w:sz="12" w:space="0" w:color="auto"/>
              <w:right w:val="double" w:sz="4" w:space="0" w:color="auto"/>
            </w:tcBorders>
            <w:shd w:val="clear" w:color="auto" w:fill="auto"/>
            <w:tcMar>
              <w:left w:w="43" w:type="dxa"/>
              <w:right w:w="43" w:type="dxa"/>
            </w:tcMar>
            <w:vAlign w:val="center"/>
          </w:tcPr>
          <w:p w14:paraId="7C0B24BF" w14:textId="77777777" w:rsidR="00CE1E54" w:rsidRPr="006751D8" w:rsidRDefault="00CE1E54" w:rsidP="003623E3">
            <w:pPr>
              <w:jc w:val="center"/>
              <w:rPr>
                <w:rFonts w:eastAsia="Times New Roman"/>
                <w:b/>
                <w:color w:val="000000"/>
                <w:sz w:val="20"/>
                <w:szCs w:val="20"/>
                <w:lang w:eastAsia="en-IN"/>
              </w:rPr>
            </w:pPr>
            <w:r w:rsidRPr="006751D8">
              <w:rPr>
                <w:rFonts w:eastAsia="Times New Roman"/>
                <w:b/>
                <w:color w:val="000000"/>
                <w:sz w:val="20"/>
                <w:szCs w:val="20"/>
                <w:lang w:eastAsia="en-IN"/>
              </w:rPr>
              <w:t>Tired</w:t>
            </w:r>
          </w:p>
        </w:tc>
      </w:tr>
      <w:tr w:rsidR="004B268C" w:rsidRPr="006751D8" w14:paraId="194152E2" w14:textId="77777777" w:rsidTr="004B268C">
        <w:trPr>
          <w:trHeight w:val="432"/>
        </w:trPr>
        <w:tc>
          <w:tcPr>
            <w:tcW w:w="2403" w:type="pct"/>
            <w:tcBorders>
              <w:top w:val="single" w:sz="12" w:space="0" w:color="auto"/>
              <w:left w:val="double" w:sz="4" w:space="0" w:color="auto"/>
              <w:bottom w:val="single" w:sz="12" w:space="0" w:color="auto"/>
              <w:right w:val="single" w:sz="4" w:space="0" w:color="auto"/>
            </w:tcBorders>
            <w:shd w:val="clear" w:color="auto" w:fill="auto"/>
            <w:vAlign w:val="center"/>
            <w:hideMark/>
          </w:tcPr>
          <w:p w14:paraId="1ED3D4C3" w14:textId="77777777" w:rsidR="00CE1E54" w:rsidRPr="006751D8" w:rsidRDefault="00CE1E54" w:rsidP="003623E3">
            <w:pPr>
              <w:jc w:val="left"/>
              <w:rPr>
                <w:rFonts w:eastAsia="Times New Roman"/>
                <w:color w:val="000000"/>
                <w:sz w:val="20"/>
                <w:szCs w:val="20"/>
                <w:lang w:eastAsia="en-IN"/>
              </w:rPr>
            </w:pPr>
            <w:r w:rsidRPr="006751D8">
              <w:rPr>
                <w:rFonts w:eastAsia="Times New Roman"/>
                <w:color w:val="000000"/>
                <w:sz w:val="20"/>
                <w:szCs w:val="20"/>
                <w:lang w:eastAsia="en-IN"/>
              </w:rPr>
              <w:t>Utilitarian walk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Recreational walk)</w:t>
            </w:r>
          </w:p>
        </w:tc>
        <w:tc>
          <w:tcPr>
            <w:tcW w:w="511"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3F960C4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-0.384</w:t>
            </w:r>
            <w:r w:rsidRPr="006751D8">
              <w:rPr>
                <w:rFonts w:eastAsia="Times New Roman"/>
                <w:color w:val="000000"/>
                <w:sz w:val="20"/>
                <w:szCs w:val="20"/>
                <w:lang w:eastAsia="en-IN"/>
              </w:rPr>
              <w:br/>
              <w:t>(-2.41)</w:t>
            </w:r>
          </w:p>
        </w:tc>
        <w:tc>
          <w:tcPr>
            <w:tcW w:w="556"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7A6154D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-0.056</w:t>
            </w:r>
            <w:r w:rsidRPr="006751D8">
              <w:rPr>
                <w:rFonts w:eastAsia="Times New Roman"/>
                <w:color w:val="000000"/>
                <w:sz w:val="20"/>
                <w:szCs w:val="20"/>
                <w:lang w:eastAsia="en-IN"/>
              </w:rPr>
              <w:br/>
              <w:t>(-0.24)</w:t>
            </w:r>
          </w:p>
        </w:tc>
        <w:tc>
          <w:tcPr>
            <w:tcW w:w="509"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030152B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-0.083</w:t>
            </w:r>
            <w:r w:rsidRPr="006751D8">
              <w:rPr>
                <w:rFonts w:eastAsia="Times New Roman"/>
                <w:color w:val="000000"/>
                <w:sz w:val="20"/>
                <w:szCs w:val="20"/>
                <w:lang w:eastAsia="en-IN"/>
              </w:rPr>
              <w:br/>
              <w:t>(-0.99)</w:t>
            </w:r>
          </w:p>
        </w:tc>
        <w:tc>
          <w:tcPr>
            <w:tcW w:w="509"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64CE10F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0.104</w:t>
            </w:r>
            <w:r w:rsidRPr="006751D8">
              <w:rPr>
                <w:rFonts w:eastAsia="Times New Roman"/>
                <w:color w:val="000000"/>
                <w:sz w:val="20"/>
                <w:szCs w:val="20"/>
                <w:lang w:eastAsia="en-IN"/>
              </w:rPr>
              <w:br/>
              <w:t>(0.73)</w:t>
            </w:r>
          </w:p>
        </w:tc>
        <w:tc>
          <w:tcPr>
            <w:tcW w:w="512" w:type="pct"/>
            <w:tcBorders>
              <w:top w:val="single" w:sz="12" w:space="0" w:color="auto"/>
              <w:left w:val="single" w:sz="4" w:space="0" w:color="auto"/>
              <w:bottom w:val="single" w:sz="12" w:space="0" w:color="auto"/>
              <w:right w:val="double" w:sz="4" w:space="0" w:color="auto"/>
            </w:tcBorders>
            <w:shd w:val="clear" w:color="auto" w:fill="auto"/>
            <w:vAlign w:val="center"/>
            <w:hideMark/>
          </w:tcPr>
          <w:p w14:paraId="506DA43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0.281</w:t>
            </w:r>
            <w:r w:rsidRPr="006751D8">
              <w:rPr>
                <w:rFonts w:eastAsia="Times New Roman"/>
                <w:color w:val="000000"/>
                <w:sz w:val="20"/>
                <w:szCs w:val="20"/>
                <w:lang w:eastAsia="en-IN"/>
              </w:rPr>
              <w:br/>
              <w:t>(2.87)</w:t>
            </w:r>
          </w:p>
        </w:tc>
      </w:tr>
      <w:tr w:rsidR="00CE1E54" w:rsidRPr="006751D8" w14:paraId="216F828B" w14:textId="77777777" w:rsidTr="004B268C">
        <w:trPr>
          <w:trHeight w:val="432"/>
        </w:trPr>
        <w:tc>
          <w:tcPr>
            <w:tcW w:w="5000" w:type="pct"/>
            <w:gridSpan w:val="6"/>
            <w:tcBorders>
              <w:top w:val="single" w:sz="12" w:space="0" w:color="auto"/>
              <w:left w:val="double" w:sz="4" w:space="0" w:color="auto"/>
              <w:bottom w:val="single" w:sz="12" w:space="0" w:color="auto"/>
              <w:right w:val="double" w:sz="4" w:space="0" w:color="auto"/>
            </w:tcBorders>
            <w:shd w:val="clear" w:color="auto" w:fill="auto"/>
            <w:vAlign w:val="center"/>
          </w:tcPr>
          <w:p w14:paraId="7A156278" w14:textId="77777777" w:rsidR="00CE1E54" w:rsidRPr="006751D8" w:rsidRDefault="00CE1E54" w:rsidP="003623E3">
            <w:pPr>
              <w:jc w:val="left"/>
              <w:rPr>
                <w:rFonts w:eastAsia="Times New Roman"/>
                <w:b/>
                <w:bCs/>
                <w:i/>
                <w:iCs/>
                <w:color w:val="000000"/>
                <w:sz w:val="20"/>
                <w:szCs w:val="20"/>
                <w:lang w:eastAsia="en-IN"/>
              </w:rPr>
            </w:pPr>
            <w:r w:rsidRPr="006751D8">
              <w:rPr>
                <w:rFonts w:eastAsia="Times New Roman"/>
                <w:b/>
                <w:bCs/>
                <w:i/>
                <w:iCs/>
                <w:color w:val="000000"/>
                <w:sz w:val="20"/>
                <w:szCs w:val="20"/>
                <w:lang w:eastAsia="en-IN"/>
              </w:rPr>
              <w:t>Socio-demographic variables</w:t>
            </w:r>
          </w:p>
        </w:tc>
      </w:tr>
      <w:tr w:rsidR="004B268C" w:rsidRPr="006751D8" w14:paraId="73350E62" w14:textId="77777777" w:rsidTr="004B268C">
        <w:trPr>
          <w:trHeight w:val="432"/>
        </w:trPr>
        <w:tc>
          <w:tcPr>
            <w:tcW w:w="2403" w:type="pct"/>
            <w:tcBorders>
              <w:top w:val="single" w:sz="12" w:space="0" w:color="auto"/>
              <w:left w:val="double" w:sz="4" w:space="0" w:color="auto"/>
              <w:bottom w:val="single" w:sz="4" w:space="0" w:color="auto"/>
              <w:right w:val="single" w:sz="4" w:space="0" w:color="auto"/>
            </w:tcBorders>
            <w:shd w:val="clear" w:color="auto" w:fill="auto"/>
            <w:vAlign w:val="center"/>
          </w:tcPr>
          <w:p w14:paraId="4DEFC62B"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Age</w:t>
            </w:r>
          </w:p>
        </w:tc>
        <w:tc>
          <w:tcPr>
            <w:tcW w:w="511" w:type="pct"/>
            <w:tcBorders>
              <w:top w:val="single" w:sz="12" w:space="0" w:color="auto"/>
              <w:left w:val="single" w:sz="4" w:space="0" w:color="auto"/>
              <w:bottom w:val="single" w:sz="4" w:space="0" w:color="auto"/>
              <w:right w:val="single" w:sz="4" w:space="0" w:color="auto"/>
            </w:tcBorders>
            <w:shd w:val="clear" w:color="auto" w:fill="auto"/>
            <w:vAlign w:val="center"/>
          </w:tcPr>
          <w:p w14:paraId="029237E4"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12" w:space="0" w:color="auto"/>
              <w:left w:val="single" w:sz="4" w:space="0" w:color="auto"/>
              <w:bottom w:val="single" w:sz="4" w:space="0" w:color="auto"/>
              <w:right w:val="single" w:sz="4" w:space="0" w:color="auto"/>
            </w:tcBorders>
            <w:shd w:val="clear" w:color="auto" w:fill="auto"/>
            <w:vAlign w:val="center"/>
          </w:tcPr>
          <w:p w14:paraId="3E76D841"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tcPr>
          <w:p w14:paraId="705318D1"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tcPr>
          <w:p w14:paraId="3EEC0DA6"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12" w:space="0" w:color="auto"/>
              <w:left w:val="single" w:sz="4" w:space="0" w:color="auto"/>
              <w:bottom w:val="single" w:sz="4" w:space="0" w:color="auto"/>
              <w:right w:val="double" w:sz="4" w:space="0" w:color="auto"/>
            </w:tcBorders>
            <w:shd w:val="clear" w:color="auto" w:fill="auto"/>
            <w:vAlign w:val="center"/>
          </w:tcPr>
          <w:p w14:paraId="00D47FBC" w14:textId="77777777" w:rsidR="00CE1E54" w:rsidRPr="006751D8" w:rsidRDefault="00CE1E54" w:rsidP="003623E3">
            <w:pPr>
              <w:jc w:val="right"/>
              <w:rPr>
                <w:rFonts w:eastAsia="Times New Roman"/>
                <w:color w:val="000000"/>
                <w:sz w:val="20"/>
                <w:szCs w:val="20"/>
                <w:lang w:eastAsia="en-IN"/>
              </w:rPr>
            </w:pPr>
          </w:p>
        </w:tc>
      </w:tr>
      <w:tr w:rsidR="004B268C" w:rsidRPr="006751D8" w14:paraId="0A8CB74E" w14:textId="77777777" w:rsidTr="004B268C">
        <w:trPr>
          <w:trHeight w:val="432"/>
        </w:trPr>
        <w:tc>
          <w:tcPr>
            <w:tcW w:w="2403" w:type="pct"/>
            <w:tcBorders>
              <w:top w:val="single" w:sz="12" w:space="0" w:color="auto"/>
              <w:left w:val="double" w:sz="4" w:space="0" w:color="auto"/>
              <w:bottom w:val="single" w:sz="4" w:space="0" w:color="auto"/>
              <w:right w:val="single" w:sz="4" w:space="0" w:color="auto"/>
            </w:tcBorders>
            <w:shd w:val="clear" w:color="auto" w:fill="auto"/>
            <w:vAlign w:val="center"/>
            <w:hideMark/>
          </w:tcPr>
          <w:p w14:paraId="5575C38E"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Less than 20 years (</w:t>
            </w:r>
            <w:r w:rsidRPr="006751D8">
              <w:rPr>
                <w:rFonts w:eastAsia="Times New Roman"/>
                <w:i/>
                <w:iCs/>
                <w:color w:val="000000"/>
                <w:sz w:val="20"/>
                <w:szCs w:val="20"/>
                <w:lang w:eastAsia="en-IN"/>
              </w:rPr>
              <w:t>base)</w:t>
            </w:r>
          </w:p>
        </w:tc>
        <w:tc>
          <w:tcPr>
            <w:tcW w:w="511"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1DC110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56"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128514D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167DBF9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12C003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12" w:type="pct"/>
            <w:tcBorders>
              <w:top w:val="single" w:sz="12" w:space="0" w:color="auto"/>
              <w:left w:val="single" w:sz="4" w:space="0" w:color="auto"/>
              <w:bottom w:val="single" w:sz="4" w:space="0" w:color="auto"/>
              <w:right w:val="double" w:sz="4" w:space="0" w:color="auto"/>
            </w:tcBorders>
            <w:shd w:val="clear" w:color="auto" w:fill="auto"/>
            <w:vAlign w:val="center"/>
            <w:hideMark/>
          </w:tcPr>
          <w:p w14:paraId="4011EBB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r>
      <w:tr w:rsidR="004B268C" w:rsidRPr="006751D8" w14:paraId="483028C0"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360ED6C"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20-35 years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2A0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5B6D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0.343</w:t>
            </w:r>
            <w:r w:rsidRPr="006751D8">
              <w:rPr>
                <w:rFonts w:eastAsia="Times New Roman"/>
                <w:color w:val="000000"/>
                <w:sz w:val="20"/>
                <w:szCs w:val="20"/>
                <w:lang w:eastAsia="en-IN"/>
              </w:rPr>
              <w:br/>
              <w:t>(2.83)</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52D3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0.352</w:t>
            </w:r>
            <w:r w:rsidRPr="006751D8">
              <w:rPr>
                <w:rFonts w:eastAsia="Times New Roman"/>
                <w:color w:val="000000"/>
                <w:sz w:val="20"/>
                <w:szCs w:val="20"/>
                <w:lang w:eastAsia="en-IN"/>
              </w:rPr>
              <w:br/>
              <w:t>(3.82)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3F37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0.285</w:t>
            </w:r>
            <w:r w:rsidRPr="006751D8">
              <w:rPr>
                <w:rFonts w:eastAsia="Times New Roman"/>
                <w:color w:val="000000"/>
                <w:sz w:val="20"/>
                <w:szCs w:val="20"/>
                <w:lang w:eastAsia="en-IN"/>
              </w:rPr>
              <w:br/>
              <w:t>(3.95)</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8EFF25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5E615825"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A983C57"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36-50 years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FD9B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FB13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0.570</w:t>
            </w:r>
            <w:r w:rsidRPr="006751D8">
              <w:rPr>
                <w:rFonts w:eastAsia="Times New Roman"/>
                <w:color w:val="000000"/>
                <w:sz w:val="20"/>
                <w:szCs w:val="20"/>
                <w:lang w:eastAsia="en-IN"/>
              </w:rPr>
              <w:br/>
              <w:t>(4.80)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EA19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0.473</w:t>
            </w:r>
            <w:r w:rsidRPr="006751D8">
              <w:rPr>
                <w:rFonts w:eastAsia="Times New Roman"/>
                <w:color w:val="000000"/>
                <w:sz w:val="20"/>
                <w:szCs w:val="20"/>
                <w:lang w:eastAsia="en-IN"/>
              </w:rPr>
              <w:br/>
              <w:t>(4.90)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9D51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0.347</w:t>
            </w:r>
            <w:r w:rsidRPr="006751D8">
              <w:rPr>
                <w:rFonts w:eastAsia="Times New Roman"/>
                <w:color w:val="000000"/>
                <w:sz w:val="20"/>
                <w:szCs w:val="20"/>
                <w:lang w:eastAsia="en-IN"/>
              </w:rPr>
              <w:br/>
              <w:t>(4.82)</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2E0351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246F5CD8"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77F6466"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51-65 years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B788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0.315</w:t>
            </w:r>
            <w:r w:rsidRPr="006751D8">
              <w:rPr>
                <w:rFonts w:eastAsia="Times New Roman"/>
                <w:color w:val="000000"/>
                <w:sz w:val="20"/>
                <w:szCs w:val="20"/>
                <w:lang w:eastAsia="en-IN"/>
              </w:rPr>
              <w:br/>
              <w:t>(4.43)</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C3E0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0.697</w:t>
            </w:r>
            <w:r w:rsidRPr="006751D8">
              <w:rPr>
                <w:rFonts w:eastAsia="Times New Roman"/>
                <w:color w:val="000000"/>
                <w:sz w:val="20"/>
                <w:szCs w:val="20"/>
                <w:lang w:eastAsia="en-IN"/>
              </w:rPr>
              <w:br/>
              <w:t>(5.45)</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4114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0.246</w:t>
            </w:r>
            <w:r w:rsidRPr="006751D8">
              <w:rPr>
                <w:rFonts w:eastAsia="Times New Roman"/>
                <w:color w:val="000000"/>
                <w:sz w:val="20"/>
                <w:szCs w:val="20"/>
                <w:lang w:eastAsia="en-IN"/>
              </w:rPr>
              <w:br/>
              <w:t>(2.67)</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5A9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3ABE4A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-0.380</w:t>
            </w:r>
            <w:r w:rsidRPr="006751D8">
              <w:rPr>
                <w:rFonts w:eastAsia="Times New Roman"/>
                <w:color w:val="000000"/>
                <w:sz w:val="20"/>
                <w:szCs w:val="20"/>
                <w:lang w:eastAsia="en-IN"/>
              </w:rPr>
              <w:br/>
              <w:t>(-5.44)</w:t>
            </w:r>
          </w:p>
        </w:tc>
      </w:tr>
      <w:tr w:rsidR="004B268C" w:rsidRPr="006751D8" w14:paraId="503E8A31"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5F498848"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Over 65 years</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2FE2CB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0.534</w:t>
            </w:r>
            <w:r w:rsidRPr="006751D8">
              <w:rPr>
                <w:rFonts w:eastAsia="Times New Roman"/>
                <w:color w:val="000000"/>
                <w:sz w:val="20"/>
                <w:szCs w:val="20"/>
                <w:lang w:eastAsia="en-IN"/>
              </w:rPr>
              <w:br/>
              <w:t>(6.12)</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C072EC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0.987</w:t>
            </w:r>
            <w:r w:rsidRPr="006751D8">
              <w:rPr>
                <w:rFonts w:eastAsia="Times New Roman"/>
                <w:color w:val="000000"/>
                <w:sz w:val="20"/>
                <w:szCs w:val="20"/>
                <w:lang w:eastAsia="en-IN"/>
              </w:rPr>
              <w:br/>
              <w:t>(7.13)</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A9AFD5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6F4983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07F572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-0.358</w:t>
            </w:r>
            <w:r w:rsidRPr="006751D8">
              <w:rPr>
                <w:rFonts w:eastAsia="Times New Roman"/>
                <w:color w:val="000000"/>
                <w:sz w:val="20"/>
                <w:szCs w:val="20"/>
                <w:lang w:eastAsia="en-IN"/>
              </w:rPr>
              <w:br/>
              <w:t>(-4.33)</w:t>
            </w:r>
          </w:p>
        </w:tc>
      </w:tr>
      <w:tr w:rsidR="004B268C" w:rsidRPr="006751D8" w14:paraId="61F74664"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tcPr>
          <w:p w14:paraId="0A4867A6"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Gender</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tcPr>
          <w:p w14:paraId="16BD09B9" w14:textId="77777777" w:rsidR="00CE1E54" w:rsidRPr="006751D8" w:rsidRDefault="00CE1E54" w:rsidP="003623E3">
            <w:pPr>
              <w:jc w:val="right"/>
              <w:rPr>
                <w:rFonts w:eastAsia="Times New Roman"/>
                <w:color w:val="000000"/>
                <w:sz w:val="20"/>
                <w:szCs w:val="20"/>
                <w:lang w:eastAsia="en-IN"/>
              </w:rPr>
            </w:pP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tcPr>
          <w:p w14:paraId="6D2ABD72"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1BB2A3F2"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2F483330" w14:textId="77777777" w:rsidR="00CE1E54" w:rsidRPr="006751D8" w:rsidRDefault="00CE1E54" w:rsidP="003623E3">
            <w:pPr>
              <w:jc w:val="right"/>
              <w:rPr>
                <w:rFonts w:eastAsia="Times New Roman"/>
                <w:color w:val="000000"/>
                <w:sz w:val="20"/>
                <w:szCs w:val="20"/>
                <w:lang w:eastAsia="en-IN"/>
              </w:rPr>
            </w:pP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tcPr>
          <w:p w14:paraId="7FE07BB8" w14:textId="77777777" w:rsidR="00CE1E54" w:rsidRPr="006751D8" w:rsidRDefault="00CE1E54" w:rsidP="003623E3">
            <w:pPr>
              <w:jc w:val="right"/>
              <w:rPr>
                <w:rFonts w:eastAsia="Times New Roman"/>
                <w:color w:val="000000"/>
                <w:sz w:val="20"/>
                <w:szCs w:val="20"/>
                <w:lang w:eastAsia="en-IN"/>
              </w:rPr>
            </w:pPr>
          </w:p>
        </w:tc>
      </w:tr>
      <w:tr w:rsidR="004B268C" w:rsidRPr="006751D8" w14:paraId="1F3C5116"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654509A"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Female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Male)</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BA521D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0.169</w:t>
            </w:r>
            <w:r w:rsidRPr="006751D8">
              <w:rPr>
                <w:rFonts w:eastAsia="Times New Roman"/>
                <w:color w:val="000000"/>
                <w:sz w:val="20"/>
                <w:szCs w:val="20"/>
                <w:lang w:eastAsia="en-IN"/>
              </w:rPr>
              <w:br/>
              <w:t>(2.94)</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90F7B7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0.369</w:t>
            </w:r>
            <w:r w:rsidRPr="006751D8">
              <w:rPr>
                <w:rFonts w:eastAsia="Times New Roman"/>
                <w:color w:val="000000"/>
                <w:sz w:val="20"/>
                <w:szCs w:val="20"/>
                <w:lang w:eastAsia="en-IN"/>
              </w:rPr>
              <w:br/>
              <w:t>(3.12)</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2012A1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1B8EA1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-0.130</w:t>
            </w:r>
            <w:r w:rsidRPr="006751D8">
              <w:rPr>
                <w:rFonts w:eastAsia="Times New Roman"/>
                <w:color w:val="000000"/>
                <w:sz w:val="20"/>
                <w:szCs w:val="20"/>
                <w:lang w:eastAsia="en-IN"/>
              </w:rPr>
              <w:br/>
              <w:t>(-2.24)</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2DF8074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7FB1273"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67FF7575" w14:textId="77777777" w:rsidR="00CE1E54" w:rsidRPr="006751D8" w:rsidRDefault="00CE1E54" w:rsidP="003623E3">
            <w:pPr>
              <w:ind w:left="330"/>
              <w:jc w:val="left"/>
              <w:rPr>
                <w:rFonts w:eastAsia="Times New Roman"/>
                <w:color w:val="000000"/>
                <w:sz w:val="20"/>
                <w:szCs w:val="20"/>
                <w:lang w:eastAsia="en-IN"/>
              </w:rPr>
            </w:pPr>
            <w:r w:rsidRPr="006751D8">
              <w:rPr>
                <w:rFonts w:eastAsia="Times New Roman"/>
                <w:color w:val="000000"/>
                <w:sz w:val="20"/>
                <w:szCs w:val="20"/>
                <w:lang w:eastAsia="en-IN"/>
              </w:rPr>
              <w:t>Female*Utilitarian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E49F9B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6FEF1F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-0.255</w:t>
            </w:r>
            <w:r w:rsidRPr="006751D8">
              <w:rPr>
                <w:rFonts w:eastAsia="Times New Roman"/>
                <w:color w:val="000000"/>
                <w:sz w:val="20"/>
                <w:szCs w:val="20"/>
                <w:lang w:eastAsia="en-IN"/>
              </w:rPr>
              <w:br/>
              <w:t>(-1.91)</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D95B24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2E518F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9FADCF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0.098</w:t>
            </w:r>
            <w:r w:rsidRPr="006751D8">
              <w:rPr>
                <w:rFonts w:eastAsia="Times New Roman"/>
                <w:color w:val="000000"/>
                <w:sz w:val="20"/>
                <w:szCs w:val="20"/>
                <w:lang w:eastAsia="en-IN"/>
              </w:rPr>
              <w:br/>
              <w:t>(1.56)</w:t>
            </w:r>
          </w:p>
        </w:tc>
      </w:tr>
      <w:tr w:rsidR="004B268C" w:rsidRPr="006751D8" w14:paraId="4624E451"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45FF73C9"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Race and Ethnicity</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7409ADB9"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325A8BE4"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56B58311"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0C7209D5"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0DEFDE03" w14:textId="77777777" w:rsidR="00CE1E54" w:rsidRPr="006751D8" w:rsidRDefault="00CE1E54" w:rsidP="003623E3">
            <w:pPr>
              <w:jc w:val="right"/>
              <w:rPr>
                <w:rFonts w:eastAsia="Times New Roman"/>
                <w:color w:val="000000"/>
                <w:sz w:val="20"/>
                <w:szCs w:val="20"/>
                <w:lang w:eastAsia="en-IN"/>
              </w:rPr>
            </w:pPr>
          </w:p>
        </w:tc>
      </w:tr>
      <w:tr w:rsidR="004B268C" w:rsidRPr="006751D8" w14:paraId="69FED4EC" w14:textId="77777777" w:rsidTr="004B268C">
        <w:trPr>
          <w:trHeight w:val="432"/>
        </w:trPr>
        <w:tc>
          <w:tcPr>
            <w:tcW w:w="2403"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1057DF5B" w14:textId="77777777" w:rsidR="00CE1E54" w:rsidRPr="006751D8" w:rsidRDefault="00CE1E54" w:rsidP="003623E3">
            <w:pPr>
              <w:ind w:left="306" w:hanging="22"/>
              <w:jc w:val="left"/>
              <w:rPr>
                <w:rFonts w:eastAsia="Times New Roman"/>
                <w:color w:val="000000"/>
                <w:sz w:val="20"/>
                <w:szCs w:val="20"/>
                <w:lang w:eastAsia="en-IN"/>
              </w:rPr>
            </w:pPr>
            <w:r w:rsidRPr="006751D8">
              <w:rPr>
                <w:rFonts w:eastAsia="Times New Roman"/>
                <w:color w:val="000000"/>
                <w:sz w:val="20"/>
                <w:szCs w:val="20"/>
                <w:lang w:eastAsia="en-IN"/>
              </w:rPr>
              <w:t>White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Non-white race)</w:t>
            </w:r>
          </w:p>
        </w:tc>
        <w:tc>
          <w:tcPr>
            <w:tcW w:w="511"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1620571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71B8D2B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-0.223</w:t>
            </w:r>
            <w:r w:rsidRPr="006751D8">
              <w:rPr>
                <w:rFonts w:eastAsia="Times New Roman"/>
                <w:color w:val="000000"/>
                <w:sz w:val="20"/>
                <w:szCs w:val="20"/>
                <w:lang w:eastAsia="en-IN"/>
              </w:rPr>
              <w:br/>
              <w:t>(-3.45)</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5A78580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0.166</w:t>
            </w:r>
            <w:r w:rsidRPr="006751D8">
              <w:rPr>
                <w:rFonts w:eastAsia="Times New Roman"/>
                <w:color w:val="000000"/>
                <w:sz w:val="20"/>
                <w:szCs w:val="20"/>
                <w:lang w:eastAsia="en-IN"/>
              </w:rPr>
              <w:br/>
              <w:t>(2.31)</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55D6AC9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0.144</w:t>
            </w:r>
            <w:r w:rsidRPr="006751D8">
              <w:rPr>
                <w:rFonts w:eastAsia="Times New Roman"/>
                <w:color w:val="000000"/>
                <w:sz w:val="20"/>
                <w:szCs w:val="20"/>
                <w:lang w:eastAsia="en-IN"/>
              </w:rPr>
              <w:br/>
              <w:t>(2.16)</w:t>
            </w:r>
          </w:p>
        </w:tc>
        <w:tc>
          <w:tcPr>
            <w:tcW w:w="512"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27A7C35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0.097</w:t>
            </w:r>
            <w:r w:rsidRPr="006751D8">
              <w:rPr>
                <w:rFonts w:eastAsia="Times New Roman"/>
                <w:color w:val="000000"/>
                <w:sz w:val="20"/>
                <w:szCs w:val="20"/>
                <w:lang w:eastAsia="en-IN"/>
              </w:rPr>
              <w:br/>
              <w:t>(1.55)</w:t>
            </w:r>
          </w:p>
        </w:tc>
      </w:tr>
      <w:tr w:rsidR="004B268C" w:rsidRPr="006751D8" w14:paraId="3EC30E3A"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03B5186" w14:textId="77777777" w:rsidR="00CE1E54" w:rsidRPr="006751D8" w:rsidRDefault="00CE1E54" w:rsidP="003623E3">
            <w:pPr>
              <w:ind w:left="306" w:hanging="22"/>
              <w:jc w:val="left"/>
              <w:rPr>
                <w:rFonts w:eastAsia="Times New Roman"/>
                <w:color w:val="000000"/>
                <w:sz w:val="20"/>
                <w:szCs w:val="20"/>
                <w:lang w:eastAsia="en-IN"/>
              </w:rPr>
            </w:pPr>
            <w:r w:rsidRPr="006751D8">
              <w:rPr>
                <w:rFonts w:eastAsia="Times New Roman"/>
                <w:color w:val="000000"/>
                <w:sz w:val="20"/>
                <w:szCs w:val="20"/>
                <w:lang w:eastAsia="en-IN"/>
              </w:rPr>
              <w:t>Hispanic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Non-Hispanic)</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EB3822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0.433</w:t>
            </w:r>
            <w:r w:rsidRPr="006751D8">
              <w:rPr>
                <w:rFonts w:eastAsia="Times New Roman"/>
                <w:color w:val="000000"/>
                <w:sz w:val="20"/>
                <w:szCs w:val="20"/>
                <w:lang w:eastAsia="en-IN"/>
              </w:rPr>
              <w:br/>
              <w:t>(2.85)</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7960C5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0.443</w:t>
            </w:r>
            <w:r w:rsidRPr="006751D8">
              <w:rPr>
                <w:rFonts w:eastAsia="Times New Roman"/>
                <w:color w:val="000000"/>
                <w:sz w:val="20"/>
                <w:szCs w:val="20"/>
                <w:lang w:eastAsia="en-IN"/>
              </w:rPr>
              <w:br/>
              <w:t>(5.39)</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263E8C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-0.468</w:t>
            </w:r>
            <w:r w:rsidRPr="006751D8">
              <w:rPr>
                <w:rFonts w:eastAsia="Times New Roman"/>
                <w:color w:val="000000"/>
                <w:sz w:val="20"/>
                <w:szCs w:val="20"/>
                <w:lang w:eastAsia="en-IN"/>
              </w:rPr>
              <w:br/>
              <w:t>(-2.53)</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E4FFB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-0.209</w:t>
            </w:r>
            <w:r w:rsidRPr="006751D8">
              <w:rPr>
                <w:rFonts w:eastAsia="Times New Roman"/>
                <w:color w:val="000000"/>
                <w:sz w:val="20"/>
                <w:szCs w:val="20"/>
                <w:lang w:eastAsia="en-IN"/>
              </w:rPr>
              <w:br/>
              <w:t>(-2.49)</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7532F3E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-0.224</w:t>
            </w:r>
            <w:r w:rsidRPr="006751D8">
              <w:rPr>
                <w:rFonts w:eastAsia="Times New Roman"/>
                <w:color w:val="000000"/>
                <w:sz w:val="20"/>
                <w:szCs w:val="20"/>
                <w:lang w:eastAsia="en-IN"/>
              </w:rPr>
              <w:br/>
              <w:t>(-2.92)</w:t>
            </w:r>
          </w:p>
        </w:tc>
      </w:tr>
      <w:tr w:rsidR="004B268C" w:rsidRPr="006751D8" w14:paraId="09AE02A6"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5C059AEA" w14:textId="77777777" w:rsidR="00CE1E54" w:rsidRPr="006751D8" w:rsidRDefault="00CE1E54" w:rsidP="003623E3">
            <w:pPr>
              <w:ind w:left="306" w:hanging="22"/>
              <w:jc w:val="left"/>
              <w:rPr>
                <w:rFonts w:eastAsia="Times New Roman"/>
                <w:color w:val="000000"/>
                <w:sz w:val="20"/>
                <w:szCs w:val="20"/>
                <w:lang w:eastAsia="en-IN"/>
              </w:rPr>
            </w:pPr>
            <w:r w:rsidRPr="006751D8">
              <w:rPr>
                <w:rFonts w:eastAsia="Times New Roman"/>
                <w:color w:val="000000"/>
                <w:sz w:val="20"/>
                <w:szCs w:val="20"/>
                <w:lang w:eastAsia="en-IN"/>
              </w:rPr>
              <w:t>Hispanic*Utilitarian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E14E6A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-0.210</w:t>
            </w:r>
            <w:r w:rsidRPr="006751D8">
              <w:rPr>
                <w:rFonts w:eastAsia="Times New Roman"/>
                <w:color w:val="000000"/>
                <w:sz w:val="20"/>
                <w:szCs w:val="20"/>
                <w:lang w:eastAsia="en-IN"/>
              </w:rPr>
              <w:br/>
              <w:t>(-1.26)</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2E1D18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C3157E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0.362</w:t>
            </w:r>
            <w:r w:rsidRPr="006751D8">
              <w:rPr>
                <w:rFonts w:eastAsia="Times New Roman"/>
                <w:color w:val="000000"/>
                <w:sz w:val="20"/>
                <w:szCs w:val="20"/>
                <w:lang w:eastAsia="en-IN"/>
              </w:rPr>
              <w:br/>
              <w:t>(1.82)</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C071E6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1826203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279096F0"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73A83DAB"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Employment</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1852BF23"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397B587D"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4BFE84C8"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7E38D088"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64A4F67A" w14:textId="77777777" w:rsidR="00CE1E54" w:rsidRPr="006751D8" w:rsidRDefault="00CE1E54" w:rsidP="003623E3">
            <w:pPr>
              <w:jc w:val="right"/>
              <w:rPr>
                <w:rFonts w:eastAsia="Times New Roman"/>
                <w:color w:val="000000"/>
                <w:sz w:val="20"/>
                <w:szCs w:val="20"/>
                <w:lang w:eastAsia="en-IN"/>
              </w:rPr>
            </w:pPr>
          </w:p>
        </w:tc>
      </w:tr>
      <w:tr w:rsidR="004B268C" w:rsidRPr="006751D8" w14:paraId="70A841DA"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0FB4F40"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Employed (</w:t>
            </w:r>
            <w:r w:rsidRPr="006751D8">
              <w:rPr>
                <w:rFonts w:eastAsia="Times New Roman"/>
                <w:i/>
                <w:iCs/>
                <w:color w:val="000000"/>
                <w:sz w:val="20"/>
                <w:szCs w:val="20"/>
                <w:lang w:eastAsia="en-IN"/>
              </w:rPr>
              <w:t>base:</w:t>
            </w:r>
            <w:r w:rsidRPr="006751D8">
              <w:rPr>
                <w:rFonts w:eastAsia="Times New Roman"/>
                <w:color w:val="000000"/>
                <w:sz w:val="20"/>
                <w:szCs w:val="20"/>
                <w:lang w:eastAsia="en-IN"/>
              </w:rPr>
              <w:t xml:space="preserve"> Unemployed)</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41C30D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0.074</w:t>
            </w:r>
            <w:r w:rsidRPr="006751D8">
              <w:rPr>
                <w:rFonts w:eastAsia="Times New Roman"/>
                <w:color w:val="000000"/>
                <w:sz w:val="20"/>
                <w:szCs w:val="20"/>
                <w:lang w:eastAsia="en-IN"/>
              </w:rPr>
              <w:br/>
              <w:t>(1.40)</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88A021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0.246</w:t>
            </w:r>
            <w:r w:rsidRPr="006751D8">
              <w:rPr>
                <w:rFonts w:eastAsia="Times New Roman"/>
                <w:color w:val="000000"/>
                <w:sz w:val="20"/>
                <w:szCs w:val="20"/>
                <w:lang w:eastAsia="en-IN"/>
              </w:rPr>
              <w:br/>
              <w:t>(1.87)</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1800F4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-0.170</w:t>
            </w:r>
            <w:r w:rsidRPr="006751D8">
              <w:rPr>
                <w:rFonts w:eastAsia="Times New Roman"/>
                <w:color w:val="000000"/>
                <w:sz w:val="20"/>
                <w:szCs w:val="20"/>
                <w:lang w:eastAsia="en-IN"/>
              </w:rPr>
              <w:br/>
              <w:t>(-2.44)</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8D7745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4C97A52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486B33D0"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01F3433B"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Employed*Utilitarian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C66EBC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370E83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-0.276</w:t>
            </w:r>
            <w:r w:rsidRPr="006751D8">
              <w:rPr>
                <w:rFonts w:eastAsia="Times New Roman"/>
                <w:color w:val="000000"/>
                <w:sz w:val="20"/>
                <w:szCs w:val="20"/>
                <w:lang w:eastAsia="en-IN"/>
              </w:rPr>
              <w:br/>
              <w:t>(-1.91)</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D8AA27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A87601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67DEFF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04F0A6B"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53AF9A0A"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Education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12B5458E"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4F3A1CD8"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03717685"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32DC7CF2"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4FB22555" w14:textId="77777777" w:rsidR="00CE1E54" w:rsidRPr="006751D8" w:rsidRDefault="00CE1E54" w:rsidP="003623E3">
            <w:pPr>
              <w:jc w:val="right"/>
              <w:rPr>
                <w:rFonts w:eastAsia="Times New Roman"/>
                <w:color w:val="000000"/>
                <w:sz w:val="20"/>
                <w:szCs w:val="20"/>
                <w:lang w:eastAsia="en-IN"/>
              </w:rPr>
            </w:pPr>
          </w:p>
        </w:tc>
      </w:tr>
      <w:tr w:rsidR="004B268C" w:rsidRPr="006751D8" w14:paraId="25444719"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tcPr>
          <w:p w14:paraId="734F6ADB" w14:textId="77777777" w:rsidR="00CE1E54" w:rsidRPr="006751D8" w:rsidRDefault="00CE1E54" w:rsidP="003623E3">
            <w:pPr>
              <w:ind w:left="306"/>
              <w:jc w:val="left"/>
              <w:rPr>
                <w:rFonts w:eastAsia="Times New Roman"/>
                <w:i/>
                <w:color w:val="000000"/>
                <w:sz w:val="20"/>
                <w:szCs w:val="20"/>
                <w:lang w:eastAsia="en-IN"/>
              </w:rPr>
            </w:pPr>
            <w:r w:rsidRPr="006751D8">
              <w:rPr>
                <w:rFonts w:eastAsia="Times New Roman"/>
                <w:color w:val="000000"/>
                <w:sz w:val="20"/>
                <w:szCs w:val="20"/>
                <w:lang w:eastAsia="en-IN"/>
              </w:rPr>
              <w:t>High School or lower (</w:t>
            </w:r>
            <w:r w:rsidRPr="006751D8">
              <w:rPr>
                <w:rFonts w:eastAsia="Times New Roman"/>
                <w:i/>
                <w:color w:val="000000"/>
                <w:sz w:val="20"/>
                <w:szCs w:val="20"/>
                <w:lang w:eastAsia="en-IN"/>
              </w:rPr>
              <w:t>base)</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tcPr>
          <w:p w14:paraId="48C3586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tcPr>
          <w:p w14:paraId="092377F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30BDB43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78B877E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tcPr>
          <w:p w14:paraId="57DBC5E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r>
      <w:tr w:rsidR="004B268C" w:rsidRPr="006751D8" w14:paraId="4D2AC357"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tcPr>
          <w:p w14:paraId="4768608D"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Associate/Bachelor's degree</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A4CCC3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F43A01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2061761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5FBFAC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tcPr>
          <w:p w14:paraId="3ED003B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64767D64"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tcPr>
          <w:p w14:paraId="7C94CE39"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Associate/Bachelor's degree*Utilitarian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3B856F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1EC4DA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-0.136</w:t>
            </w:r>
            <w:r w:rsidRPr="006751D8">
              <w:rPr>
                <w:rFonts w:eastAsia="Times New Roman"/>
                <w:color w:val="000000"/>
                <w:sz w:val="20"/>
                <w:szCs w:val="20"/>
                <w:lang w:eastAsia="en-IN"/>
              </w:rPr>
              <w:br/>
              <w:t>(-1.78)</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616C652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167230D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tcPr>
          <w:p w14:paraId="35C8692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69CD8E89"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0B55413"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Post Graduate (Master's or higher)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7223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-0.185</w:t>
            </w:r>
            <w:r w:rsidRPr="006751D8">
              <w:rPr>
                <w:rFonts w:eastAsia="Times New Roman"/>
                <w:color w:val="000000"/>
                <w:sz w:val="20"/>
                <w:szCs w:val="20"/>
                <w:lang w:eastAsia="en-IN"/>
              </w:rPr>
              <w:br/>
              <w:t>(-2.11)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84C2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D780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1E5C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0.113</w:t>
            </w:r>
            <w:r w:rsidRPr="006751D8">
              <w:rPr>
                <w:rFonts w:eastAsia="Times New Roman"/>
                <w:color w:val="000000"/>
                <w:sz w:val="20"/>
                <w:szCs w:val="20"/>
                <w:lang w:eastAsia="en-IN"/>
              </w:rPr>
              <w:br/>
              <w:t>(1.26)</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137EEB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0.111</w:t>
            </w:r>
            <w:r w:rsidRPr="006751D8">
              <w:rPr>
                <w:rFonts w:eastAsia="Times New Roman"/>
                <w:color w:val="000000"/>
                <w:sz w:val="20"/>
                <w:szCs w:val="20"/>
                <w:lang w:eastAsia="en-IN"/>
              </w:rPr>
              <w:br/>
              <w:t>(1.53)</w:t>
            </w:r>
          </w:p>
        </w:tc>
      </w:tr>
      <w:tr w:rsidR="004B268C" w:rsidRPr="006751D8" w14:paraId="29843645"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0DE2167B"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Post Graduate*Utilitarian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585381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2C48D5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-0.220</w:t>
            </w:r>
            <w:r w:rsidRPr="006751D8">
              <w:rPr>
                <w:rFonts w:eastAsia="Times New Roman"/>
                <w:color w:val="000000"/>
                <w:sz w:val="20"/>
                <w:szCs w:val="20"/>
                <w:lang w:eastAsia="en-IN"/>
              </w:rPr>
              <w:br/>
              <w:t>(-1.84)</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96E053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CC9D51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16006DE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34BF2198"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5022AD43"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lastRenderedPageBreak/>
              <w:t>Physiological difficulty in walking and health</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5D5DC605"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7182901F"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38DFDB17"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7EE4D57F"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2BDF68AB" w14:textId="77777777" w:rsidR="00CE1E54" w:rsidRPr="006751D8" w:rsidRDefault="00CE1E54" w:rsidP="003623E3">
            <w:pPr>
              <w:jc w:val="right"/>
              <w:rPr>
                <w:rFonts w:eastAsia="Times New Roman"/>
                <w:color w:val="000000"/>
                <w:sz w:val="20"/>
                <w:szCs w:val="20"/>
                <w:lang w:eastAsia="en-IN"/>
              </w:rPr>
            </w:pPr>
          </w:p>
        </w:tc>
      </w:tr>
      <w:tr w:rsidR="004B268C" w:rsidRPr="006751D8" w14:paraId="6987B1CD"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237883E9"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Physiological difficulty in walking (</w:t>
            </w:r>
            <w:r w:rsidRPr="006751D8">
              <w:rPr>
                <w:rFonts w:eastAsia="Times New Roman"/>
                <w:i/>
                <w:iCs/>
                <w:color w:val="000000"/>
                <w:sz w:val="20"/>
                <w:szCs w:val="20"/>
                <w:lang w:eastAsia="en-IN"/>
              </w:rPr>
              <w:t>base:</w:t>
            </w:r>
            <w:r w:rsidRPr="006751D8">
              <w:rPr>
                <w:rFonts w:eastAsia="Times New Roman"/>
                <w:color w:val="000000"/>
                <w:sz w:val="20"/>
                <w:szCs w:val="20"/>
                <w:lang w:eastAsia="en-IN"/>
              </w:rPr>
              <w:t xml:space="preserve"> No difficulty)</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169444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-0.433</w:t>
            </w:r>
            <w:r w:rsidRPr="006751D8">
              <w:rPr>
                <w:rFonts w:eastAsia="Times New Roman"/>
                <w:color w:val="000000"/>
                <w:sz w:val="20"/>
                <w:szCs w:val="20"/>
                <w:lang w:eastAsia="en-IN"/>
              </w:rPr>
              <w:br/>
              <w:t>(-2.22)</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E6C5DD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-0.225</w:t>
            </w:r>
            <w:r w:rsidRPr="006751D8">
              <w:rPr>
                <w:rFonts w:eastAsia="Times New Roman"/>
                <w:color w:val="000000"/>
                <w:sz w:val="20"/>
                <w:szCs w:val="20"/>
                <w:lang w:eastAsia="en-IN"/>
              </w:rPr>
              <w:br/>
              <w:t>(-1.78)</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E57B32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0.787</w:t>
            </w:r>
            <w:r w:rsidRPr="006751D8">
              <w:rPr>
                <w:rFonts w:eastAsia="Times New Roman"/>
                <w:color w:val="000000"/>
                <w:sz w:val="20"/>
                <w:szCs w:val="20"/>
                <w:lang w:eastAsia="en-IN"/>
              </w:rPr>
              <w:br/>
              <w:t>(5.86)</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57FC62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0.627</w:t>
            </w:r>
            <w:r w:rsidRPr="006751D8">
              <w:rPr>
                <w:rFonts w:eastAsia="Times New Roman"/>
                <w:color w:val="000000"/>
                <w:sz w:val="20"/>
                <w:szCs w:val="20"/>
                <w:lang w:eastAsia="en-IN"/>
              </w:rPr>
              <w:br/>
              <w:t>(3.15)</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51E2168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0.772</w:t>
            </w:r>
            <w:r w:rsidRPr="006751D8">
              <w:rPr>
                <w:rFonts w:eastAsia="Times New Roman"/>
                <w:color w:val="000000"/>
                <w:sz w:val="20"/>
                <w:szCs w:val="20"/>
                <w:lang w:eastAsia="en-IN"/>
              </w:rPr>
              <w:br/>
              <w:t>(4.17)</w:t>
            </w:r>
          </w:p>
        </w:tc>
      </w:tr>
      <w:tr w:rsidR="004B268C" w:rsidRPr="006751D8" w14:paraId="38B829D9"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5BD077A" w14:textId="77777777" w:rsidR="00CE1E54" w:rsidRPr="006751D8" w:rsidRDefault="00CE1E54" w:rsidP="003623E3">
            <w:pPr>
              <w:ind w:left="306"/>
              <w:jc w:val="left"/>
              <w:rPr>
                <w:rFonts w:eastAsia="Times New Roman"/>
                <w:color w:val="000000"/>
                <w:sz w:val="20"/>
                <w:szCs w:val="20"/>
                <w:lang w:eastAsia="en-IN"/>
              </w:rPr>
            </w:pPr>
            <w:r w:rsidRPr="006751D8">
              <w:rPr>
                <w:rFonts w:eastAsia="Times New Roman"/>
                <w:color w:val="000000"/>
                <w:sz w:val="20"/>
                <w:szCs w:val="20"/>
                <w:lang w:eastAsia="en-IN"/>
              </w:rPr>
              <w:t>Physiological difficulty in walking*Utilitarian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FD48C6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0.387</w:t>
            </w:r>
            <w:r w:rsidRPr="006751D8">
              <w:rPr>
                <w:rFonts w:eastAsia="Times New Roman"/>
                <w:color w:val="000000"/>
                <w:sz w:val="20"/>
                <w:szCs w:val="20"/>
                <w:lang w:eastAsia="en-IN"/>
              </w:rPr>
              <w:br/>
              <w:t>(1.70)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81BA81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80C04D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022BCC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-0.455</w:t>
            </w:r>
            <w:r w:rsidRPr="006751D8">
              <w:rPr>
                <w:rFonts w:eastAsia="Times New Roman"/>
                <w:color w:val="000000"/>
                <w:sz w:val="20"/>
                <w:szCs w:val="20"/>
                <w:lang w:eastAsia="en-IN"/>
              </w:rPr>
              <w:br/>
              <w:t>(-1.91)</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FB187E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-0.469</w:t>
            </w:r>
            <w:r w:rsidRPr="006751D8">
              <w:rPr>
                <w:rFonts w:eastAsia="Times New Roman"/>
                <w:color w:val="000000"/>
                <w:sz w:val="20"/>
                <w:szCs w:val="20"/>
                <w:lang w:eastAsia="en-IN"/>
              </w:rPr>
              <w:br/>
              <w:t>(-2.27)</w:t>
            </w:r>
          </w:p>
        </w:tc>
      </w:tr>
      <w:tr w:rsidR="004B268C" w:rsidRPr="006751D8" w14:paraId="6FE417EA" w14:textId="77777777" w:rsidTr="004B268C">
        <w:trPr>
          <w:trHeight w:val="432"/>
        </w:trPr>
        <w:tc>
          <w:tcPr>
            <w:tcW w:w="2403"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0C2A3DC1"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Individual self-reports health as good, very good or excellent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 xml:space="preserve">reports fair or poor) </w:t>
            </w:r>
          </w:p>
        </w:tc>
        <w:tc>
          <w:tcPr>
            <w:tcW w:w="511"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4B8FD95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0.334</w:t>
            </w:r>
            <w:r w:rsidRPr="006751D8">
              <w:rPr>
                <w:rFonts w:eastAsia="Times New Roman"/>
                <w:color w:val="000000"/>
                <w:sz w:val="20"/>
                <w:szCs w:val="20"/>
                <w:lang w:eastAsia="en-IN"/>
              </w:rPr>
              <w:br/>
              <w:t>(5.50)</w:t>
            </w:r>
          </w:p>
        </w:tc>
        <w:tc>
          <w:tcPr>
            <w:tcW w:w="556"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892FD8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0.208</w:t>
            </w:r>
            <w:r w:rsidRPr="006751D8">
              <w:rPr>
                <w:rFonts w:eastAsia="Times New Roman"/>
                <w:color w:val="000000"/>
                <w:sz w:val="20"/>
                <w:szCs w:val="20"/>
                <w:lang w:eastAsia="en-IN"/>
              </w:rPr>
              <w:br/>
              <w:t>(3.28)</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A162DF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-0.628</w:t>
            </w:r>
            <w:r w:rsidRPr="006751D8">
              <w:rPr>
                <w:rFonts w:eastAsia="Times New Roman"/>
                <w:color w:val="000000"/>
                <w:sz w:val="20"/>
                <w:szCs w:val="20"/>
                <w:lang w:eastAsia="en-IN"/>
              </w:rPr>
              <w:br/>
              <w:t>(-8.80)</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FED4BF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-0.332</w:t>
            </w:r>
            <w:r w:rsidRPr="006751D8">
              <w:rPr>
                <w:rFonts w:eastAsia="Times New Roman"/>
                <w:color w:val="000000"/>
                <w:sz w:val="20"/>
                <w:szCs w:val="20"/>
                <w:lang w:eastAsia="en-IN"/>
              </w:rPr>
              <w:br/>
              <w:t>(-4.95)</w:t>
            </w:r>
          </w:p>
        </w:tc>
        <w:tc>
          <w:tcPr>
            <w:tcW w:w="512"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7D8845A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-0.369</w:t>
            </w:r>
            <w:r w:rsidRPr="006751D8">
              <w:rPr>
                <w:rFonts w:eastAsia="Times New Roman"/>
                <w:color w:val="000000"/>
                <w:sz w:val="20"/>
                <w:szCs w:val="20"/>
                <w:lang w:eastAsia="en-IN"/>
              </w:rPr>
              <w:br/>
              <w:t>(-6.08)</w:t>
            </w:r>
          </w:p>
        </w:tc>
      </w:tr>
      <w:tr w:rsidR="004B268C" w:rsidRPr="006751D8" w14:paraId="3B9280A1" w14:textId="77777777" w:rsidTr="004B268C">
        <w:trPr>
          <w:trHeight w:val="432"/>
        </w:trPr>
        <w:tc>
          <w:tcPr>
            <w:tcW w:w="2403" w:type="pct"/>
            <w:tcBorders>
              <w:top w:val="double" w:sz="4" w:space="0" w:color="auto"/>
              <w:left w:val="double" w:sz="4" w:space="0" w:color="auto"/>
              <w:bottom w:val="double" w:sz="4" w:space="0" w:color="auto"/>
              <w:right w:val="single" w:sz="4" w:space="0" w:color="auto"/>
            </w:tcBorders>
            <w:shd w:val="clear" w:color="auto" w:fill="auto"/>
            <w:vAlign w:val="center"/>
          </w:tcPr>
          <w:p w14:paraId="1C76518A" w14:textId="77777777" w:rsidR="00CE1E54" w:rsidRPr="006751D8" w:rsidRDefault="00CE1E54" w:rsidP="003623E3">
            <w:pPr>
              <w:ind w:left="308" w:hanging="308"/>
              <w:jc w:val="left"/>
              <w:rPr>
                <w:rFonts w:eastAsia="Times New Roman"/>
                <w:color w:val="000000"/>
                <w:sz w:val="20"/>
                <w:szCs w:val="20"/>
                <w:u w:val="single"/>
                <w:lang w:eastAsia="en-IN"/>
              </w:rPr>
            </w:pPr>
            <w:r w:rsidRPr="006751D8">
              <w:rPr>
                <w:rFonts w:eastAsia="Times New Roman"/>
                <w:color w:val="000000"/>
                <w:sz w:val="20"/>
                <w:szCs w:val="20"/>
                <w:u w:val="single"/>
                <w:lang w:eastAsia="en-IN"/>
              </w:rPr>
              <w:t>Household income</w:t>
            </w:r>
          </w:p>
        </w:tc>
        <w:tc>
          <w:tcPr>
            <w:tcW w:w="511" w:type="pct"/>
            <w:tcBorders>
              <w:top w:val="double" w:sz="4" w:space="0" w:color="auto"/>
              <w:left w:val="single" w:sz="4" w:space="0" w:color="auto"/>
              <w:bottom w:val="double" w:sz="4" w:space="0" w:color="auto"/>
              <w:right w:val="single" w:sz="4" w:space="0" w:color="auto"/>
            </w:tcBorders>
            <w:shd w:val="clear" w:color="auto" w:fill="auto"/>
            <w:vAlign w:val="center"/>
          </w:tcPr>
          <w:p w14:paraId="0222D368" w14:textId="77777777" w:rsidR="00CE1E54" w:rsidRPr="006751D8" w:rsidRDefault="00CE1E54" w:rsidP="003623E3">
            <w:pPr>
              <w:jc w:val="right"/>
              <w:rPr>
                <w:rFonts w:eastAsia="Times New Roman"/>
                <w:color w:val="000000"/>
                <w:sz w:val="20"/>
                <w:szCs w:val="20"/>
                <w:lang w:eastAsia="en-IN"/>
              </w:rPr>
            </w:pPr>
          </w:p>
        </w:tc>
        <w:tc>
          <w:tcPr>
            <w:tcW w:w="556" w:type="pct"/>
            <w:tcBorders>
              <w:top w:val="double" w:sz="4" w:space="0" w:color="auto"/>
              <w:left w:val="single" w:sz="4" w:space="0" w:color="auto"/>
              <w:bottom w:val="double" w:sz="4" w:space="0" w:color="auto"/>
              <w:right w:val="single" w:sz="4" w:space="0" w:color="auto"/>
            </w:tcBorders>
            <w:shd w:val="clear" w:color="auto" w:fill="auto"/>
            <w:vAlign w:val="center"/>
          </w:tcPr>
          <w:p w14:paraId="0D150012"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tcPr>
          <w:p w14:paraId="79B06A5C"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tcPr>
          <w:p w14:paraId="7FED489D" w14:textId="77777777" w:rsidR="00CE1E54" w:rsidRPr="006751D8" w:rsidRDefault="00CE1E54" w:rsidP="003623E3">
            <w:pPr>
              <w:jc w:val="right"/>
              <w:rPr>
                <w:rFonts w:eastAsia="Times New Roman"/>
                <w:color w:val="000000"/>
                <w:sz w:val="20"/>
                <w:szCs w:val="20"/>
                <w:lang w:eastAsia="en-IN"/>
              </w:rPr>
            </w:pPr>
          </w:p>
        </w:tc>
        <w:tc>
          <w:tcPr>
            <w:tcW w:w="512" w:type="pct"/>
            <w:tcBorders>
              <w:top w:val="double" w:sz="4" w:space="0" w:color="auto"/>
              <w:left w:val="single" w:sz="4" w:space="0" w:color="auto"/>
              <w:bottom w:val="double" w:sz="4" w:space="0" w:color="auto"/>
              <w:right w:val="double" w:sz="4" w:space="0" w:color="auto"/>
            </w:tcBorders>
            <w:shd w:val="clear" w:color="auto" w:fill="auto"/>
            <w:vAlign w:val="center"/>
          </w:tcPr>
          <w:p w14:paraId="4D07B408" w14:textId="77777777" w:rsidR="00CE1E54" w:rsidRPr="006751D8" w:rsidRDefault="00CE1E54" w:rsidP="003623E3">
            <w:pPr>
              <w:jc w:val="right"/>
              <w:rPr>
                <w:rFonts w:eastAsia="Times New Roman"/>
                <w:color w:val="000000"/>
                <w:sz w:val="20"/>
                <w:szCs w:val="20"/>
                <w:lang w:eastAsia="en-IN"/>
              </w:rPr>
            </w:pPr>
          </w:p>
        </w:tc>
      </w:tr>
      <w:tr w:rsidR="004B268C" w:rsidRPr="006751D8" w14:paraId="13DA6925"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E5D85A3"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Annual Household income &lt; $20,000 (</w:t>
            </w:r>
            <w:r w:rsidRPr="006751D8">
              <w:rPr>
                <w:rFonts w:eastAsia="Times New Roman"/>
                <w:i/>
                <w:iCs/>
                <w:color w:val="000000"/>
                <w:sz w:val="20"/>
                <w:szCs w:val="20"/>
                <w:lang w:eastAsia="en-IN"/>
              </w:rPr>
              <w:t>base)</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4DCC6A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4BE126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AD46DB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2826BE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3071ABD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r>
      <w:tr w:rsidR="004B268C" w:rsidRPr="006751D8" w14:paraId="72DD7B95"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D006498"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Annual Household Income $20,000-49,999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FDEE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-0.236</w:t>
            </w:r>
            <w:r w:rsidRPr="006751D8">
              <w:rPr>
                <w:rFonts w:eastAsia="Times New Roman"/>
                <w:color w:val="000000"/>
                <w:sz w:val="20"/>
                <w:szCs w:val="20"/>
                <w:lang w:eastAsia="en-IN"/>
              </w:rPr>
              <w:br/>
              <w:t>(-1.64)</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6386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E990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100E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06B63B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474B1923"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5DAF8FE"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Annual Household Income $50,000 or higher</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EF77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-0.337</w:t>
            </w:r>
            <w:r w:rsidRPr="006751D8">
              <w:rPr>
                <w:rFonts w:eastAsia="Times New Roman"/>
                <w:color w:val="000000"/>
                <w:sz w:val="20"/>
                <w:szCs w:val="20"/>
                <w:lang w:eastAsia="en-IN"/>
              </w:rPr>
              <w:br/>
              <w:t>(-2.32)</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8B69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0E22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1716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7D73CF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7E90EEE1"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7103726"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Annual Household Income $20,000-49,999*Utilitarian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061B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0.273</w:t>
            </w:r>
            <w:r w:rsidRPr="006751D8">
              <w:rPr>
                <w:rFonts w:eastAsia="Times New Roman"/>
                <w:color w:val="000000"/>
                <w:sz w:val="20"/>
                <w:szCs w:val="20"/>
                <w:lang w:eastAsia="en-IN"/>
              </w:rPr>
              <w:br/>
              <w:t>(1.69)</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1195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7295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950D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-0.146</w:t>
            </w:r>
            <w:r w:rsidRPr="006751D8">
              <w:rPr>
                <w:rFonts w:eastAsia="Times New Roman"/>
                <w:color w:val="000000"/>
                <w:sz w:val="20"/>
                <w:szCs w:val="20"/>
                <w:lang w:eastAsia="en-IN"/>
              </w:rPr>
              <w:br/>
              <w:t>(-1.78)</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06FDD7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68001D95"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9293237"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Annual Household Income $50,000 or higher*Utilitarian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C7820D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0.263</w:t>
            </w:r>
            <w:r w:rsidRPr="006751D8">
              <w:rPr>
                <w:rFonts w:eastAsia="Times New Roman"/>
                <w:color w:val="000000"/>
                <w:sz w:val="20"/>
                <w:szCs w:val="20"/>
                <w:lang w:eastAsia="en-IN"/>
              </w:rPr>
              <w:br/>
              <w:t>(1.60)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7911FD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-0.139</w:t>
            </w:r>
            <w:r w:rsidRPr="006751D8">
              <w:rPr>
                <w:rFonts w:eastAsia="Times New Roman"/>
                <w:color w:val="000000"/>
                <w:sz w:val="20"/>
                <w:szCs w:val="20"/>
                <w:lang w:eastAsia="en-IN"/>
              </w:rPr>
              <w:br/>
              <w:t>(-1.62)</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58044D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4DEBB7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-0.088</w:t>
            </w:r>
            <w:r w:rsidRPr="006751D8">
              <w:rPr>
                <w:rFonts w:eastAsia="Times New Roman"/>
                <w:color w:val="000000"/>
                <w:sz w:val="20"/>
                <w:szCs w:val="20"/>
                <w:lang w:eastAsia="en-IN"/>
              </w:rPr>
              <w:br/>
              <w:t>(-0.97)</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6FCB5EC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F979E12"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677BD1F1"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Household structure and involvement</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1431EB36"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5A19363B"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14425771"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50215401"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29A08EEB" w14:textId="77777777" w:rsidR="00CE1E54" w:rsidRPr="006751D8" w:rsidRDefault="00CE1E54" w:rsidP="003623E3">
            <w:pPr>
              <w:jc w:val="right"/>
              <w:rPr>
                <w:rFonts w:eastAsia="Times New Roman"/>
                <w:color w:val="000000"/>
                <w:sz w:val="20"/>
                <w:szCs w:val="20"/>
                <w:lang w:eastAsia="en-IN"/>
              </w:rPr>
            </w:pPr>
          </w:p>
        </w:tc>
      </w:tr>
      <w:tr w:rsidR="004B268C" w:rsidRPr="006751D8" w14:paraId="69822637" w14:textId="77777777" w:rsidTr="004B268C">
        <w:trPr>
          <w:trHeight w:val="432"/>
        </w:trPr>
        <w:tc>
          <w:tcPr>
            <w:tcW w:w="2403" w:type="pct"/>
            <w:tcBorders>
              <w:top w:val="double" w:sz="4" w:space="0" w:color="auto"/>
              <w:left w:val="double" w:sz="4" w:space="0" w:color="auto"/>
              <w:bottom w:val="double" w:sz="4" w:space="0" w:color="auto"/>
              <w:right w:val="single" w:sz="4" w:space="0" w:color="auto"/>
            </w:tcBorders>
            <w:shd w:val="clear" w:color="auto" w:fill="auto"/>
            <w:tcMar>
              <w:left w:w="115" w:type="dxa"/>
              <w:right w:w="43" w:type="dxa"/>
            </w:tcMar>
            <w:vAlign w:val="center"/>
            <w:hideMark/>
          </w:tcPr>
          <w:p w14:paraId="4697E411"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At least one child in the household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No child)</w:t>
            </w:r>
          </w:p>
        </w:tc>
        <w:tc>
          <w:tcPr>
            <w:tcW w:w="511"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4C153D9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5E976E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0.180</w:t>
            </w:r>
            <w:r w:rsidRPr="006751D8">
              <w:rPr>
                <w:rFonts w:eastAsia="Times New Roman"/>
                <w:color w:val="000000"/>
                <w:sz w:val="20"/>
                <w:szCs w:val="20"/>
                <w:lang w:eastAsia="en-IN"/>
              </w:rPr>
              <w:br/>
              <w:t>(2.09)</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4883E8C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-0.103</w:t>
            </w:r>
            <w:r w:rsidRPr="006751D8">
              <w:rPr>
                <w:rFonts w:eastAsia="Times New Roman"/>
                <w:color w:val="000000"/>
                <w:sz w:val="20"/>
                <w:szCs w:val="20"/>
                <w:lang w:eastAsia="en-IN"/>
              </w:rPr>
              <w:br/>
              <w:t>(-1.45)</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0785876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0.180</w:t>
            </w:r>
            <w:r w:rsidRPr="006751D8">
              <w:rPr>
                <w:rFonts w:eastAsia="Times New Roman"/>
                <w:color w:val="000000"/>
                <w:sz w:val="20"/>
                <w:szCs w:val="20"/>
                <w:lang w:eastAsia="en-IN"/>
              </w:rPr>
              <w:br/>
              <w:t>(2.47)</w:t>
            </w:r>
          </w:p>
        </w:tc>
        <w:tc>
          <w:tcPr>
            <w:tcW w:w="512"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28A8A9A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4DA0C375" w14:textId="77777777" w:rsidTr="004B268C">
        <w:trPr>
          <w:trHeight w:val="432"/>
        </w:trPr>
        <w:tc>
          <w:tcPr>
            <w:tcW w:w="2403" w:type="pct"/>
            <w:tcBorders>
              <w:top w:val="double" w:sz="4" w:space="0" w:color="auto"/>
              <w:left w:val="double" w:sz="4" w:space="0" w:color="auto"/>
              <w:bottom w:val="double" w:sz="4" w:space="0" w:color="auto"/>
              <w:right w:val="single" w:sz="4" w:space="0" w:color="auto"/>
            </w:tcBorders>
            <w:shd w:val="clear" w:color="auto" w:fill="auto"/>
            <w:tcMar>
              <w:left w:w="115" w:type="dxa"/>
              <w:right w:w="43" w:type="dxa"/>
            </w:tcMar>
            <w:vAlign w:val="center"/>
            <w:hideMark/>
          </w:tcPr>
          <w:p w14:paraId="4100FA0D"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Single person household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Household size &gt; 1)</w:t>
            </w:r>
          </w:p>
        </w:tc>
        <w:tc>
          <w:tcPr>
            <w:tcW w:w="511"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5D85980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926B73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0.119</w:t>
            </w:r>
            <w:r w:rsidRPr="006751D8">
              <w:rPr>
                <w:rFonts w:eastAsia="Times New Roman"/>
                <w:color w:val="000000"/>
                <w:sz w:val="20"/>
                <w:szCs w:val="20"/>
                <w:lang w:eastAsia="en-IN"/>
              </w:rPr>
              <w:br/>
              <w:t>(1.50)</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0D505F7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5F6A92C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-0.064</w:t>
            </w:r>
            <w:r w:rsidRPr="006751D8">
              <w:rPr>
                <w:rFonts w:eastAsia="Times New Roman"/>
                <w:color w:val="000000"/>
                <w:sz w:val="20"/>
                <w:szCs w:val="20"/>
                <w:lang w:eastAsia="en-IN"/>
              </w:rPr>
              <w:br/>
              <w:t>(-0.81)</w:t>
            </w:r>
          </w:p>
        </w:tc>
        <w:tc>
          <w:tcPr>
            <w:tcW w:w="512"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168D812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561A5CBE" w14:textId="77777777" w:rsidTr="004B268C">
        <w:trPr>
          <w:trHeight w:val="432"/>
        </w:trPr>
        <w:tc>
          <w:tcPr>
            <w:tcW w:w="2403" w:type="pct"/>
            <w:tcBorders>
              <w:top w:val="double" w:sz="4" w:space="0" w:color="auto"/>
              <w:left w:val="double" w:sz="4" w:space="0" w:color="auto"/>
              <w:bottom w:val="single" w:sz="12" w:space="0" w:color="auto"/>
              <w:right w:val="single" w:sz="4" w:space="0" w:color="auto"/>
            </w:tcBorders>
            <w:shd w:val="clear" w:color="auto" w:fill="auto"/>
            <w:vAlign w:val="center"/>
            <w:hideMark/>
          </w:tcPr>
          <w:p w14:paraId="2B7736DF"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Individual spends at least 4 non-work hours with family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Less than 4 hours)</w:t>
            </w:r>
          </w:p>
        </w:tc>
        <w:tc>
          <w:tcPr>
            <w:tcW w:w="511" w:type="pct"/>
            <w:tcBorders>
              <w:top w:val="double" w:sz="4" w:space="0" w:color="auto"/>
              <w:left w:val="single" w:sz="4" w:space="0" w:color="auto"/>
              <w:bottom w:val="single" w:sz="12" w:space="0" w:color="auto"/>
              <w:right w:val="single" w:sz="4" w:space="0" w:color="auto"/>
            </w:tcBorders>
            <w:shd w:val="clear" w:color="auto" w:fill="auto"/>
            <w:vAlign w:val="center"/>
            <w:hideMark/>
          </w:tcPr>
          <w:p w14:paraId="1780DAE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single" w:sz="12" w:space="0" w:color="auto"/>
              <w:right w:val="single" w:sz="4" w:space="0" w:color="auto"/>
            </w:tcBorders>
            <w:shd w:val="clear" w:color="auto" w:fill="auto"/>
            <w:vAlign w:val="center"/>
            <w:hideMark/>
          </w:tcPr>
          <w:p w14:paraId="455AE49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0.206</w:t>
            </w:r>
            <w:r w:rsidRPr="006751D8">
              <w:rPr>
                <w:rFonts w:eastAsia="Times New Roman"/>
                <w:color w:val="000000"/>
                <w:sz w:val="20"/>
                <w:szCs w:val="20"/>
                <w:lang w:eastAsia="en-IN"/>
              </w:rPr>
              <w:br/>
              <w:t>(2.86)</w:t>
            </w:r>
          </w:p>
        </w:tc>
        <w:tc>
          <w:tcPr>
            <w:tcW w:w="509" w:type="pct"/>
            <w:tcBorders>
              <w:top w:val="double" w:sz="4" w:space="0" w:color="auto"/>
              <w:left w:val="single" w:sz="4" w:space="0" w:color="auto"/>
              <w:bottom w:val="single" w:sz="12" w:space="0" w:color="auto"/>
              <w:right w:val="single" w:sz="4" w:space="0" w:color="auto"/>
            </w:tcBorders>
            <w:shd w:val="clear" w:color="auto" w:fill="auto"/>
            <w:vAlign w:val="center"/>
            <w:hideMark/>
          </w:tcPr>
          <w:p w14:paraId="4AFFC3A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12" w:space="0" w:color="auto"/>
              <w:right w:val="single" w:sz="4" w:space="0" w:color="auto"/>
            </w:tcBorders>
            <w:shd w:val="clear" w:color="auto" w:fill="auto"/>
            <w:vAlign w:val="center"/>
            <w:hideMark/>
          </w:tcPr>
          <w:p w14:paraId="5100C45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-0.228</w:t>
            </w:r>
            <w:r w:rsidRPr="006751D8">
              <w:rPr>
                <w:rFonts w:eastAsia="Times New Roman"/>
                <w:color w:val="000000"/>
                <w:sz w:val="20"/>
                <w:szCs w:val="20"/>
                <w:lang w:eastAsia="en-IN"/>
              </w:rPr>
              <w:br/>
              <w:t>(-3.39)</w:t>
            </w:r>
          </w:p>
        </w:tc>
        <w:tc>
          <w:tcPr>
            <w:tcW w:w="512" w:type="pct"/>
            <w:tcBorders>
              <w:top w:val="double" w:sz="4" w:space="0" w:color="auto"/>
              <w:left w:val="single" w:sz="4" w:space="0" w:color="auto"/>
              <w:bottom w:val="single" w:sz="12" w:space="0" w:color="auto"/>
              <w:right w:val="double" w:sz="4" w:space="0" w:color="auto"/>
            </w:tcBorders>
            <w:shd w:val="clear" w:color="auto" w:fill="auto"/>
            <w:vAlign w:val="center"/>
            <w:hideMark/>
          </w:tcPr>
          <w:p w14:paraId="257A0B9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CE1E54" w:rsidRPr="006751D8" w14:paraId="50067570" w14:textId="77777777" w:rsidTr="004B268C">
        <w:trPr>
          <w:trHeight w:val="432"/>
        </w:trPr>
        <w:tc>
          <w:tcPr>
            <w:tcW w:w="5000" w:type="pct"/>
            <w:gridSpan w:val="6"/>
            <w:tcBorders>
              <w:top w:val="single" w:sz="12" w:space="0" w:color="auto"/>
              <w:left w:val="double" w:sz="4" w:space="0" w:color="auto"/>
              <w:bottom w:val="single" w:sz="12" w:space="0" w:color="auto"/>
              <w:right w:val="double" w:sz="4" w:space="0" w:color="auto"/>
            </w:tcBorders>
            <w:shd w:val="clear" w:color="auto" w:fill="auto"/>
            <w:vAlign w:val="center"/>
          </w:tcPr>
          <w:p w14:paraId="4C64BF29" w14:textId="77777777" w:rsidR="00CE1E54" w:rsidRPr="006751D8" w:rsidRDefault="00CE1E54" w:rsidP="003623E3">
            <w:pPr>
              <w:jc w:val="left"/>
              <w:rPr>
                <w:rFonts w:eastAsia="Times New Roman"/>
                <w:b/>
                <w:bCs/>
                <w:i/>
                <w:iCs/>
                <w:color w:val="000000"/>
                <w:sz w:val="22"/>
                <w:szCs w:val="22"/>
                <w:lang w:eastAsia="en-IN"/>
              </w:rPr>
            </w:pPr>
            <w:r w:rsidRPr="006751D8">
              <w:rPr>
                <w:rFonts w:eastAsia="Times New Roman"/>
                <w:b/>
                <w:bCs/>
                <w:i/>
                <w:iCs/>
                <w:color w:val="000000"/>
                <w:sz w:val="20"/>
                <w:szCs w:val="20"/>
                <w:lang w:eastAsia="en-IN"/>
              </w:rPr>
              <w:t>Walk episode attributes</w:t>
            </w:r>
          </w:p>
        </w:tc>
      </w:tr>
      <w:tr w:rsidR="004B268C" w:rsidRPr="006751D8" w14:paraId="79B9DC9A" w14:textId="77777777" w:rsidTr="004B268C">
        <w:trPr>
          <w:trHeight w:val="432"/>
        </w:trPr>
        <w:tc>
          <w:tcPr>
            <w:tcW w:w="2403" w:type="pct"/>
            <w:tcBorders>
              <w:top w:val="single" w:sz="12" w:space="0" w:color="auto"/>
              <w:left w:val="double" w:sz="4" w:space="0" w:color="auto"/>
              <w:bottom w:val="double" w:sz="4" w:space="0" w:color="auto"/>
              <w:right w:val="single" w:sz="4" w:space="0" w:color="auto"/>
            </w:tcBorders>
            <w:shd w:val="clear" w:color="auto" w:fill="auto"/>
            <w:vAlign w:val="center"/>
          </w:tcPr>
          <w:p w14:paraId="22D438F5" w14:textId="77777777" w:rsidR="00CE1E54" w:rsidRPr="006751D8" w:rsidRDefault="00CE1E54" w:rsidP="003623E3">
            <w:pPr>
              <w:ind w:left="308" w:hanging="308"/>
              <w:jc w:val="left"/>
              <w:rPr>
                <w:rFonts w:eastAsia="Times New Roman"/>
                <w:color w:val="000000"/>
                <w:sz w:val="20"/>
                <w:szCs w:val="20"/>
                <w:u w:val="single"/>
                <w:lang w:eastAsia="en-IN"/>
              </w:rPr>
            </w:pPr>
            <w:r w:rsidRPr="006751D8">
              <w:rPr>
                <w:rFonts w:eastAsia="Times New Roman"/>
                <w:color w:val="000000"/>
                <w:sz w:val="20"/>
                <w:szCs w:val="20"/>
                <w:u w:val="single"/>
                <w:lang w:eastAsia="en-IN"/>
              </w:rPr>
              <w:t>Duration and Social interaction</w:t>
            </w:r>
          </w:p>
        </w:tc>
        <w:tc>
          <w:tcPr>
            <w:tcW w:w="511" w:type="pct"/>
            <w:tcBorders>
              <w:top w:val="single" w:sz="12" w:space="0" w:color="auto"/>
              <w:left w:val="single" w:sz="4" w:space="0" w:color="auto"/>
              <w:bottom w:val="double" w:sz="4" w:space="0" w:color="auto"/>
              <w:right w:val="single" w:sz="4" w:space="0" w:color="auto"/>
            </w:tcBorders>
            <w:shd w:val="clear" w:color="auto" w:fill="auto"/>
            <w:vAlign w:val="center"/>
          </w:tcPr>
          <w:p w14:paraId="4299DEBA"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12" w:space="0" w:color="auto"/>
              <w:left w:val="single" w:sz="4" w:space="0" w:color="auto"/>
              <w:bottom w:val="double" w:sz="4" w:space="0" w:color="auto"/>
              <w:right w:val="single" w:sz="4" w:space="0" w:color="auto"/>
            </w:tcBorders>
            <w:shd w:val="clear" w:color="auto" w:fill="auto"/>
            <w:vAlign w:val="center"/>
          </w:tcPr>
          <w:p w14:paraId="2402699A"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12" w:space="0" w:color="auto"/>
              <w:left w:val="single" w:sz="4" w:space="0" w:color="auto"/>
              <w:bottom w:val="double" w:sz="4" w:space="0" w:color="auto"/>
              <w:right w:val="single" w:sz="4" w:space="0" w:color="auto"/>
            </w:tcBorders>
            <w:shd w:val="clear" w:color="auto" w:fill="auto"/>
            <w:vAlign w:val="center"/>
          </w:tcPr>
          <w:p w14:paraId="0B99FF3B"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12" w:space="0" w:color="auto"/>
              <w:left w:val="single" w:sz="4" w:space="0" w:color="auto"/>
              <w:bottom w:val="double" w:sz="4" w:space="0" w:color="auto"/>
              <w:right w:val="single" w:sz="4" w:space="0" w:color="auto"/>
            </w:tcBorders>
            <w:shd w:val="clear" w:color="auto" w:fill="auto"/>
            <w:vAlign w:val="center"/>
          </w:tcPr>
          <w:p w14:paraId="2DE13C72"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12" w:space="0" w:color="auto"/>
              <w:left w:val="single" w:sz="4" w:space="0" w:color="auto"/>
              <w:bottom w:val="double" w:sz="4" w:space="0" w:color="auto"/>
              <w:right w:val="double" w:sz="4" w:space="0" w:color="auto"/>
            </w:tcBorders>
            <w:shd w:val="clear" w:color="auto" w:fill="auto"/>
            <w:vAlign w:val="center"/>
          </w:tcPr>
          <w:p w14:paraId="34D8BC3A" w14:textId="77777777" w:rsidR="00CE1E54" w:rsidRPr="006751D8" w:rsidRDefault="00CE1E54" w:rsidP="003623E3">
            <w:pPr>
              <w:jc w:val="right"/>
              <w:rPr>
                <w:rFonts w:eastAsia="Times New Roman"/>
                <w:color w:val="000000"/>
                <w:sz w:val="20"/>
                <w:szCs w:val="20"/>
                <w:lang w:eastAsia="en-IN"/>
              </w:rPr>
            </w:pPr>
          </w:p>
        </w:tc>
      </w:tr>
      <w:tr w:rsidR="004B268C" w:rsidRPr="006751D8" w14:paraId="3CBAFB61" w14:textId="77777777" w:rsidTr="004B268C">
        <w:trPr>
          <w:trHeight w:val="432"/>
        </w:trPr>
        <w:tc>
          <w:tcPr>
            <w:tcW w:w="2403" w:type="pct"/>
            <w:tcBorders>
              <w:top w:val="single" w:sz="12" w:space="0" w:color="auto"/>
              <w:left w:val="double" w:sz="4" w:space="0" w:color="auto"/>
              <w:bottom w:val="double" w:sz="4" w:space="0" w:color="auto"/>
              <w:right w:val="single" w:sz="4" w:space="0" w:color="auto"/>
            </w:tcBorders>
            <w:shd w:val="clear" w:color="auto" w:fill="auto"/>
            <w:vAlign w:val="center"/>
          </w:tcPr>
          <w:p w14:paraId="6A50F07C"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Duration of walk greater than 20 minutes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Duration less than 20 mins)</w:t>
            </w:r>
          </w:p>
        </w:tc>
        <w:tc>
          <w:tcPr>
            <w:tcW w:w="511" w:type="pct"/>
            <w:tcBorders>
              <w:top w:val="single" w:sz="12" w:space="0" w:color="auto"/>
              <w:left w:val="single" w:sz="4" w:space="0" w:color="auto"/>
              <w:bottom w:val="double" w:sz="4" w:space="0" w:color="auto"/>
              <w:right w:val="single" w:sz="4" w:space="0" w:color="auto"/>
            </w:tcBorders>
            <w:shd w:val="clear" w:color="auto" w:fill="auto"/>
            <w:vAlign w:val="center"/>
          </w:tcPr>
          <w:p w14:paraId="3E26BEA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12" w:space="0" w:color="auto"/>
              <w:left w:val="single" w:sz="4" w:space="0" w:color="auto"/>
              <w:bottom w:val="double" w:sz="4" w:space="0" w:color="auto"/>
              <w:right w:val="single" w:sz="4" w:space="0" w:color="auto"/>
            </w:tcBorders>
            <w:shd w:val="clear" w:color="auto" w:fill="auto"/>
            <w:vAlign w:val="center"/>
          </w:tcPr>
          <w:p w14:paraId="6F6D054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0.231</w:t>
            </w:r>
            <w:r w:rsidRPr="006751D8">
              <w:rPr>
                <w:rFonts w:eastAsia="Times New Roman"/>
                <w:color w:val="000000"/>
                <w:sz w:val="20"/>
                <w:szCs w:val="20"/>
                <w:lang w:eastAsia="en-IN"/>
              </w:rPr>
              <w:br/>
              <w:t>(2.81)</w:t>
            </w:r>
          </w:p>
        </w:tc>
        <w:tc>
          <w:tcPr>
            <w:tcW w:w="509" w:type="pct"/>
            <w:tcBorders>
              <w:top w:val="single" w:sz="12" w:space="0" w:color="auto"/>
              <w:left w:val="single" w:sz="4" w:space="0" w:color="auto"/>
              <w:bottom w:val="double" w:sz="4" w:space="0" w:color="auto"/>
              <w:right w:val="single" w:sz="4" w:space="0" w:color="auto"/>
            </w:tcBorders>
            <w:shd w:val="clear" w:color="auto" w:fill="auto"/>
            <w:vAlign w:val="center"/>
          </w:tcPr>
          <w:p w14:paraId="447145B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12" w:space="0" w:color="auto"/>
              <w:left w:val="single" w:sz="4" w:space="0" w:color="auto"/>
              <w:bottom w:val="double" w:sz="4" w:space="0" w:color="auto"/>
              <w:right w:val="single" w:sz="4" w:space="0" w:color="auto"/>
            </w:tcBorders>
            <w:shd w:val="clear" w:color="auto" w:fill="auto"/>
            <w:vAlign w:val="center"/>
          </w:tcPr>
          <w:p w14:paraId="488D841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12" w:space="0" w:color="auto"/>
              <w:left w:val="single" w:sz="4" w:space="0" w:color="auto"/>
              <w:bottom w:val="double" w:sz="4" w:space="0" w:color="auto"/>
              <w:right w:val="double" w:sz="4" w:space="0" w:color="auto"/>
            </w:tcBorders>
            <w:shd w:val="clear" w:color="auto" w:fill="auto"/>
            <w:vAlign w:val="center"/>
          </w:tcPr>
          <w:p w14:paraId="7810EF5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0.164</w:t>
            </w:r>
            <w:r w:rsidRPr="006751D8">
              <w:rPr>
                <w:rFonts w:eastAsia="Times New Roman"/>
                <w:color w:val="000000"/>
                <w:sz w:val="20"/>
                <w:szCs w:val="20"/>
                <w:lang w:eastAsia="en-IN"/>
              </w:rPr>
              <w:br/>
              <w:t>(2.03)</w:t>
            </w:r>
          </w:p>
        </w:tc>
      </w:tr>
      <w:tr w:rsidR="004B268C" w:rsidRPr="006751D8" w14:paraId="75AB2F56"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C4A8E2E"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Social interaction while walking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No interaction)</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33D61A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0.393</w:t>
            </w:r>
            <w:r w:rsidRPr="006751D8">
              <w:rPr>
                <w:rFonts w:eastAsia="Times New Roman"/>
                <w:color w:val="000000"/>
                <w:sz w:val="20"/>
                <w:szCs w:val="20"/>
                <w:lang w:eastAsia="en-IN"/>
              </w:rPr>
              <w:br/>
              <w:t>(3.72)</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4D8806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0.168</w:t>
            </w:r>
            <w:r w:rsidRPr="006751D8">
              <w:rPr>
                <w:rFonts w:eastAsia="Times New Roman"/>
                <w:color w:val="000000"/>
                <w:sz w:val="20"/>
                <w:szCs w:val="20"/>
                <w:lang w:eastAsia="en-IN"/>
              </w:rPr>
              <w:br/>
              <w:t>(2.69)</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0C32B3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A5CC8A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1489631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AE560CC"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4343E91B"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Social interaction while walking*Utilitarian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F529C2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-0.188</w:t>
            </w:r>
            <w:r w:rsidRPr="006751D8">
              <w:rPr>
                <w:rFonts w:eastAsia="Times New Roman"/>
                <w:color w:val="000000"/>
                <w:sz w:val="20"/>
                <w:szCs w:val="20"/>
                <w:lang w:eastAsia="en-IN"/>
              </w:rPr>
              <w:br/>
              <w:t>(-1.57)</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F3E75B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A36C1A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1AEF04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F45269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49A1E46C"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1CBF2D9B"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Child accompaniment</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6D454F53"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17010FF3"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1ECDAD3A"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537B5CA4"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3E9DDFDD" w14:textId="77777777" w:rsidR="00CE1E54" w:rsidRPr="006751D8" w:rsidRDefault="00CE1E54" w:rsidP="003623E3">
            <w:pPr>
              <w:jc w:val="right"/>
              <w:rPr>
                <w:rFonts w:eastAsia="Times New Roman"/>
                <w:color w:val="000000"/>
                <w:sz w:val="20"/>
                <w:szCs w:val="20"/>
                <w:lang w:eastAsia="en-IN"/>
              </w:rPr>
            </w:pPr>
          </w:p>
        </w:tc>
      </w:tr>
      <w:tr w:rsidR="004B268C" w:rsidRPr="006751D8" w14:paraId="392AFB55"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2C4D37B"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Child(ren) accompaniment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No child accompaniment)</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3F2042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0.354</w:t>
            </w:r>
            <w:r w:rsidRPr="006751D8">
              <w:rPr>
                <w:rFonts w:eastAsia="Times New Roman"/>
                <w:color w:val="000000"/>
                <w:sz w:val="20"/>
                <w:szCs w:val="20"/>
                <w:lang w:eastAsia="en-IN"/>
              </w:rPr>
              <w:br/>
              <w:t>(3.97)</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69535C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0.226</w:t>
            </w:r>
            <w:r w:rsidRPr="006751D8">
              <w:rPr>
                <w:rFonts w:eastAsia="Times New Roman"/>
                <w:color w:val="000000"/>
                <w:sz w:val="20"/>
                <w:szCs w:val="20"/>
                <w:lang w:eastAsia="en-IN"/>
              </w:rPr>
              <w:br/>
              <w:t>(1.97)</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53D4B0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B73C0F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42BF1F9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503A788D"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40F8B6CF"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Child(ren) accompaniment*Utilitarian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089EF4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6AC521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BD67FD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-0.181</w:t>
            </w:r>
            <w:r w:rsidRPr="006751D8">
              <w:rPr>
                <w:rFonts w:eastAsia="Times New Roman"/>
                <w:color w:val="000000"/>
                <w:sz w:val="20"/>
                <w:szCs w:val="20"/>
                <w:lang w:eastAsia="en-IN"/>
              </w:rPr>
              <w:br/>
              <w:t>(-1.49)</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EF3577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08701DF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66DD673"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6E2FA1AC"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t>Metropolitan region residence</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345A2544"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01547D32"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21539253"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1E21459C"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7D782D46" w14:textId="77777777" w:rsidR="00CE1E54" w:rsidRPr="006751D8" w:rsidRDefault="00CE1E54" w:rsidP="003623E3">
            <w:pPr>
              <w:jc w:val="right"/>
              <w:rPr>
                <w:rFonts w:eastAsia="Times New Roman"/>
                <w:color w:val="000000"/>
                <w:sz w:val="20"/>
                <w:szCs w:val="20"/>
                <w:lang w:eastAsia="en-IN"/>
              </w:rPr>
            </w:pPr>
          </w:p>
        </w:tc>
      </w:tr>
      <w:tr w:rsidR="004B268C" w:rsidRPr="006751D8" w14:paraId="4626B69E"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tcPr>
          <w:p w14:paraId="3EC8A6F6"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Metropolitan region (</w:t>
            </w:r>
            <w:r w:rsidRPr="006751D8">
              <w:rPr>
                <w:rFonts w:eastAsia="Times New Roman"/>
                <w:i/>
                <w:iCs/>
                <w:color w:val="000000"/>
                <w:sz w:val="20"/>
                <w:szCs w:val="20"/>
                <w:lang w:eastAsia="en-IN"/>
              </w:rPr>
              <w:t>base:</w:t>
            </w:r>
            <w:r w:rsidRPr="006751D8">
              <w:rPr>
                <w:rFonts w:eastAsia="Times New Roman"/>
                <w:color w:val="000000"/>
                <w:sz w:val="20"/>
                <w:szCs w:val="20"/>
                <w:lang w:eastAsia="en-IN"/>
              </w:rPr>
              <w:t xml:space="preserve"> Non-metropolitan region residence)</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tcPr>
          <w:p w14:paraId="32B9F326"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tcPr>
          <w:p w14:paraId="22B1D31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-0.330</w:t>
            </w:r>
            <w:r w:rsidRPr="006751D8">
              <w:rPr>
                <w:rFonts w:eastAsia="Times New Roman"/>
                <w:color w:val="000000"/>
                <w:sz w:val="20"/>
                <w:szCs w:val="20"/>
                <w:lang w:eastAsia="en-IN"/>
              </w:rPr>
              <w:br/>
              <w:t>(-1.78)</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1AFC14D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53B83CC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tcPr>
          <w:p w14:paraId="5E00220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7A919C19"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5638B532"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Metropolitan region*Utilitarian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588C2B4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14656D7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0.253</w:t>
            </w:r>
            <w:r w:rsidRPr="006751D8">
              <w:rPr>
                <w:rFonts w:eastAsia="Times New Roman"/>
                <w:color w:val="000000"/>
                <w:sz w:val="20"/>
                <w:szCs w:val="20"/>
                <w:lang w:eastAsia="en-IN"/>
              </w:rPr>
              <w:br/>
              <w:t>(1.20)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1225D8F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5101F21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0.305</w:t>
            </w:r>
            <w:r w:rsidRPr="006751D8">
              <w:rPr>
                <w:rFonts w:eastAsia="Times New Roman"/>
                <w:color w:val="000000"/>
                <w:sz w:val="20"/>
                <w:szCs w:val="20"/>
                <w:lang w:eastAsia="en-IN"/>
              </w:rPr>
              <w:br/>
              <w:t>(2.57)</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52B1658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48579D01"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tcPr>
          <w:p w14:paraId="3F1E6F08" w14:textId="77777777" w:rsidR="00CE1E54" w:rsidRPr="006751D8" w:rsidRDefault="00CE1E54" w:rsidP="003623E3">
            <w:pPr>
              <w:jc w:val="left"/>
              <w:rPr>
                <w:rFonts w:eastAsia="Times New Roman"/>
                <w:color w:val="000000"/>
                <w:sz w:val="20"/>
                <w:szCs w:val="20"/>
                <w:u w:val="single"/>
                <w:lang w:eastAsia="en-IN"/>
              </w:rPr>
            </w:pPr>
            <w:r w:rsidRPr="006751D8">
              <w:rPr>
                <w:rFonts w:eastAsia="Times New Roman"/>
                <w:color w:val="000000"/>
                <w:sz w:val="20"/>
                <w:szCs w:val="20"/>
                <w:u w:val="single"/>
                <w:lang w:eastAsia="en-IN"/>
              </w:rPr>
              <w:lastRenderedPageBreak/>
              <w:t>Day of the week</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tcPr>
          <w:p w14:paraId="0D965ACE" w14:textId="77777777" w:rsidR="00CE1E54" w:rsidRPr="006751D8" w:rsidRDefault="00CE1E54" w:rsidP="003623E3">
            <w:pPr>
              <w:jc w:val="right"/>
              <w:rPr>
                <w:rFonts w:eastAsia="Times New Roman"/>
                <w:color w:val="000000"/>
                <w:sz w:val="20"/>
                <w:szCs w:val="20"/>
                <w:lang w:eastAsia="en-IN"/>
              </w:rPr>
            </w:pP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tcPr>
          <w:p w14:paraId="5C263C98"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41EF700E" w14:textId="77777777" w:rsidR="00CE1E54" w:rsidRPr="006751D8" w:rsidRDefault="00CE1E54" w:rsidP="003623E3">
            <w:pPr>
              <w:jc w:val="right"/>
              <w:rPr>
                <w:rFonts w:eastAsia="Times New Roman"/>
                <w:color w:val="000000"/>
                <w:sz w:val="20"/>
                <w:szCs w:val="20"/>
                <w:lang w:eastAsia="en-IN"/>
              </w:rPr>
            </w:pP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tcPr>
          <w:p w14:paraId="19AAA4F3" w14:textId="77777777" w:rsidR="00CE1E54" w:rsidRPr="006751D8" w:rsidRDefault="00CE1E54" w:rsidP="003623E3">
            <w:pPr>
              <w:jc w:val="right"/>
              <w:rPr>
                <w:rFonts w:eastAsia="Times New Roman"/>
                <w:color w:val="000000"/>
                <w:sz w:val="20"/>
                <w:szCs w:val="20"/>
                <w:lang w:eastAsia="en-IN"/>
              </w:rPr>
            </w:pP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tcPr>
          <w:p w14:paraId="4286CC47" w14:textId="77777777" w:rsidR="00CE1E54" w:rsidRPr="006751D8" w:rsidRDefault="00CE1E54" w:rsidP="003623E3">
            <w:pPr>
              <w:jc w:val="right"/>
              <w:rPr>
                <w:rFonts w:eastAsia="Times New Roman"/>
                <w:color w:val="000000"/>
                <w:sz w:val="20"/>
                <w:szCs w:val="20"/>
                <w:lang w:eastAsia="en-IN"/>
              </w:rPr>
            </w:pPr>
          </w:p>
        </w:tc>
      </w:tr>
      <w:tr w:rsidR="004B268C" w:rsidRPr="006751D8" w14:paraId="37DCE554"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42F07B4"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Weekend (</w:t>
            </w:r>
            <w:r w:rsidRPr="006751D8">
              <w:rPr>
                <w:rFonts w:eastAsia="Times New Roman"/>
                <w:i/>
                <w:iCs/>
                <w:color w:val="000000"/>
                <w:sz w:val="20"/>
                <w:szCs w:val="20"/>
                <w:lang w:eastAsia="en-IN"/>
              </w:rPr>
              <w:t xml:space="preserve">base: </w:t>
            </w:r>
            <w:r w:rsidRPr="006751D8">
              <w:rPr>
                <w:rFonts w:eastAsia="Times New Roman"/>
                <w:color w:val="000000"/>
                <w:sz w:val="20"/>
                <w:szCs w:val="20"/>
                <w:lang w:eastAsia="en-IN"/>
              </w:rPr>
              <w:t>Weekdays)</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B47642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CD9E4E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E2EC5A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360CAB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634DB9C7"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-0.169</w:t>
            </w:r>
            <w:r w:rsidRPr="006751D8">
              <w:rPr>
                <w:rFonts w:eastAsia="Times New Roman"/>
                <w:color w:val="000000"/>
                <w:sz w:val="20"/>
                <w:szCs w:val="20"/>
                <w:lang w:eastAsia="en-IN"/>
              </w:rPr>
              <w:br/>
              <w:t>(-3.21)</w:t>
            </w:r>
          </w:p>
        </w:tc>
      </w:tr>
      <w:tr w:rsidR="004B268C" w:rsidRPr="006751D8" w14:paraId="06FBB6A2" w14:textId="77777777" w:rsidTr="004B268C">
        <w:trPr>
          <w:trHeight w:val="432"/>
        </w:trPr>
        <w:tc>
          <w:tcPr>
            <w:tcW w:w="2403"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0569FC8"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Weekend*Utilitarian</w:t>
            </w:r>
          </w:p>
        </w:tc>
        <w:tc>
          <w:tcPr>
            <w:tcW w:w="51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63C9473"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0.110</w:t>
            </w:r>
            <w:r w:rsidRPr="006751D8">
              <w:rPr>
                <w:rFonts w:eastAsia="Times New Roman"/>
                <w:color w:val="000000"/>
                <w:sz w:val="20"/>
                <w:szCs w:val="20"/>
                <w:lang w:eastAsia="en-IN"/>
              </w:rPr>
              <w:br/>
              <w:t>(1.77)</w:t>
            </w:r>
          </w:p>
        </w:tc>
        <w:tc>
          <w:tcPr>
            <w:tcW w:w="556"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D17BC9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2ABE61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7A7FC3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-0.169</w:t>
            </w:r>
            <w:r w:rsidRPr="006751D8">
              <w:rPr>
                <w:rFonts w:eastAsia="Times New Roman"/>
                <w:color w:val="000000"/>
                <w:sz w:val="20"/>
                <w:szCs w:val="20"/>
                <w:lang w:eastAsia="en-IN"/>
              </w:rPr>
              <w:br/>
              <w:t>(-2.49)</w:t>
            </w:r>
          </w:p>
        </w:tc>
        <w:tc>
          <w:tcPr>
            <w:tcW w:w="51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1284AD5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075F5617"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tcPr>
          <w:p w14:paraId="019A2345" w14:textId="77777777" w:rsidR="00CE1E54" w:rsidRPr="006751D8" w:rsidRDefault="00CE1E54" w:rsidP="003623E3">
            <w:pPr>
              <w:ind w:left="308" w:hanging="308"/>
              <w:jc w:val="left"/>
              <w:rPr>
                <w:rFonts w:eastAsia="Times New Roman"/>
                <w:color w:val="000000"/>
                <w:sz w:val="20"/>
                <w:szCs w:val="20"/>
                <w:u w:val="single"/>
                <w:lang w:eastAsia="en-IN"/>
              </w:rPr>
            </w:pPr>
            <w:r w:rsidRPr="006751D8">
              <w:rPr>
                <w:rFonts w:eastAsia="Times New Roman"/>
                <w:color w:val="000000"/>
                <w:sz w:val="20"/>
                <w:szCs w:val="20"/>
                <w:u w:val="single"/>
                <w:lang w:eastAsia="en-IN"/>
              </w:rPr>
              <w:t>Time of day</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tcPr>
          <w:p w14:paraId="1147CD4F" w14:textId="77777777" w:rsidR="00CE1E54" w:rsidRPr="006751D8" w:rsidRDefault="00CE1E54" w:rsidP="003623E3">
            <w:pPr>
              <w:jc w:val="right"/>
              <w:rPr>
                <w:rFonts w:eastAsia="Times New Roman"/>
                <w:color w:val="000000"/>
                <w:sz w:val="20"/>
                <w:szCs w:val="20"/>
                <w:lang w:eastAsia="en-IN"/>
              </w:rPr>
            </w:pP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tcPr>
          <w:p w14:paraId="0A9C0EDE"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1FF31E59" w14:textId="77777777" w:rsidR="00CE1E54" w:rsidRPr="006751D8" w:rsidRDefault="00CE1E54" w:rsidP="003623E3">
            <w:pPr>
              <w:jc w:val="right"/>
              <w:rPr>
                <w:rFonts w:eastAsia="Times New Roman"/>
                <w:color w:val="000000"/>
                <w:sz w:val="20"/>
                <w:szCs w:val="20"/>
                <w:lang w:eastAsia="en-IN"/>
              </w:rPr>
            </w:pP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4CE0074C" w14:textId="77777777" w:rsidR="00CE1E54" w:rsidRPr="006751D8" w:rsidRDefault="00CE1E54" w:rsidP="003623E3">
            <w:pPr>
              <w:jc w:val="right"/>
              <w:rPr>
                <w:rFonts w:eastAsia="Times New Roman"/>
                <w:color w:val="000000"/>
                <w:sz w:val="20"/>
                <w:szCs w:val="20"/>
                <w:lang w:eastAsia="en-IN"/>
              </w:rPr>
            </w:pP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tcPr>
          <w:p w14:paraId="4984D154" w14:textId="77777777" w:rsidR="00CE1E54" w:rsidRPr="006751D8" w:rsidRDefault="00CE1E54" w:rsidP="003623E3">
            <w:pPr>
              <w:jc w:val="right"/>
              <w:rPr>
                <w:rFonts w:eastAsia="Times New Roman"/>
                <w:color w:val="000000"/>
                <w:sz w:val="20"/>
                <w:szCs w:val="20"/>
                <w:lang w:eastAsia="en-IN"/>
              </w:rPr>
            </w:pPr>
          </w:p>
        </w:tc>
      </w:tr>
      <w:tr w:rsidR="004B268C" w:rsidRPr="006751D8" w14:paraId="0EAE391D" w14:textId="77777777" w:rsidTr="004B268C">
        <w:trPr>
          <w:trHeight w:val="432"/>
        </w:trPr>
        <w:tc>
          <w:tcPr>
            <w:tcW w:w="2403" w:type="pct"/>
            <w:tcBorders>
              <w:top w:val="double" w:sz="4" w:space="0" w:color="auto"/>
              <w:left w:val="double" w:sz="4" w:space="0" w:color="auto"/>
              <w:bottom w:val="single" w:sz="4" w:space="0" w:color="auto"/>
              <w:right w:val="single" w:sz="4" w:space="0" w:color="auto"/>
            </w:tcBorders>
            <w:shd w:val="clear" w:color="auto" w:fill="auto"/>
            <w:vAlign w:val="center"/>
          </w:tcPr>
          <w:p w14:paraId="6F766A46"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Mid-day or Night (</w:t>
            </w:r>
            <w:r w:rsidRPr="006751D8">
              <w:rPr>
                <w:rFonts w:eastAsia="Times New Roman"/>
                <w:i/>
                <w:iCs/>
                <w:color w:val="000000"/>
                <w:sz w:val="20"/>
                <w:szCs w:val="20"/>
                <w:lang w:eastAsia="en-IN"/>
              </w:rPr>
              <w:t>base</w:t>
            </w:r>
            <w:r w:rsidRPr="006751D8">
              <w:rPr>
                <w:rFonts w:eastAsia="Times New Roman"/>
                <w:color w:val="000000"/>
                <w:sz w:val="20"/>
                <w:szCs w:val="20"/>
                <w:lang w:eastAsia="en-IN"/>
              </w:rPr>
              <w:t>)</w:t>
            </w:r>
          </w:p>
        </w:tc>
        <w:tc>
          <w:tcPr>
            <w:tcW w:w="511" w:type="pct"/>
            <w:tcBorders>
              <w:top w:val="double" w:sz="4" w:space="0" w:color="auto"/>
              <w:left w:val="single" w:sz="4" w:space="0" w:color="auto"/>
              <w:bottom w:val="single" w:sz="4" w:space="0" w:color="auto"/>
              <w:right w:val="single" w:sz="4" w:space="0" w:color="auto"/>
            </w:tcBorders>
            <w:shd w:val="clear" w:color="auto" w:fill="auto"/>
            <w:vAlign w:val="center"/>
          </w:tcPr>
          <w:p w14:paraId="2CD7E8E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56" w:type="pct"/>
            <w:tcBorders>
              <w:top w:val="double" w:sz="4" w:space="0" w:color="auto"/>
              <w:left w:val="single" w:sz="4" w:space="0" w:color="auto"/>
              <w:bottom w:val="single" w:sz="4" w:space="0" w:color="auto"/>
              <w:right w:val="single" w:sz="4" w:space="0" w:color="auto"/>
            </w:tcBorders>
            <w:shd w:val="clear" w:color="auto" w:fill="auto"/>
            <w:vAlign w:val="center"/>
          </w:tcPr>
          <w:p w14:paraId="720FC2B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61AD8832"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09" w:type="pct"/>
            <w:tcBorders>
              <w:top w:val="double" w:sz="4" w:space="0" w:color="auto"/>
              <w:left w:val="single" w:sz="4" w:space="0" w:color="auto"/>
              <w:bottom w:val="single" w:sz="4" w:space="0" w:color="auto"/>
              <w:right w:val="single" w:sz="4" w:space="0" w:color="auto"/>
            </w:tcBorders>
            <w:shd w:val="clear" w:color="auto" w:fill="auto"/>
            <w:vAlign w:val="center"/>
          </w:tcPr>
          <w:p w14:paraId="594EDC7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c>
          <w:tcPr>
            <w:tcW w:w="512" w:type="pct"/>
            <w:tcBorders>
              <w:top w:val="double" w:sz="4" w:space="0" w:color="auto"/>
              <w:left w:val="single" w:sz="4" w:space="0" w:color="auto"/>
              <w:bottom w:val="single" w:sz="4" w:space="0" w:color="auto"/>
              <w:right w:val="double" w:sz="4" w:space="0" w:color="auto"/>
            </w:tcBorders>
            <w:shd w:val="clear" w:color="auto" w:fill="auto"/>
            <w:vAlign w:val="center"/>
          </w:tcPr>
          <w:p w14:paraId="416D06E4"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w:t>
            </w:r>
          </w:p>
        </w:tc>
      </w:tr>
      <w:tr w:rsidR="004B268C" w:rsidRPr="006751D8" w14:paraId="3FA131D2"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CD1D0AC"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Morning</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F26B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0.321</w:t>
            </w:r>
            <w:r w:rsidRPr="006751D8">
              <w:rPr>
                <w:rFonts w:eastAsia="Times New Roman"/>
                <w:color w:val="000000"/>
                <w:sz w:val="20"/>
                <w:szCs w:val="20"/>
                <w:lang w:eastAsia="en-IN"/>
              </w:rPr>
              <w:br/>
              <w:t>(2.79)</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DC26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0.180</w:t>
            </w:r>
            <w:r w:rsidRPr="006751D8">
              <w:rPr>
                <w:rFonts w:eastAsia="Times New Roman"/>
                <w:color w:val="000000"/>
                <w:sz w:val="20"/>
                <w:szCs w:val="20"/>
                <w:lang w:eastAsia="en-IN"/>
              </w:rPr>
              <w:br/>
              <w:t>(2.64)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6D30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AEB4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3D0783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r w:rsidR="004B268C" w:rsidRPr="006751D8" w14:paraId="6A9D5D37"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6011C95"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Morning*Utilitarian</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4B0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-0.326</w:t>
            </w:r>
            <w:r w:rsidRPr="006751D8">
              <w:rPr>
                <w:rFonts w:eastAsia="Times New Roman"/>
                <w:color w:val="000000"/>
                <w:sz w:val="20"/>
                <w:szCs w:val="20"/>
                <w:lang w:eastAsia="en-IN"/>
              </w:rPr>
              <w:br/>
              <w:t>(-2.43)</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F64A8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4F85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86518"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0.120</w:t>
            </w:r>
            <w:r w:rsidRPr="006751D8">
              <w:rPr>
                <w:rFonts w:eastAsia="Times New Roman"/>
                <w:color w:val="000000"/>
                <w:sz w:val="20"/>
                <w:szCs w:val="20"/>
                <w:lang w:eastAsia="en-IN"/>
              </w:rPr>
              <w:br/>
              <w:t>(1.46)</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B1B1FBC"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-0.159</w:t>
            </w:r>
            <w:r w:rsidRPr="006751D8">
              <w:rPr>
                <w:rFonts w:eastAsia="Times New Roman"/>
                <w:color w:val="000000"/>
                <w:sz w:val="20"/>
                <w:szCs w:val="20"/>
                <w:lang w:eastAsia="en-IN"/>
              </w:rPr>
              <w:br/>
              <w:t>(-2.11)</w:t>
            </w:r>
          </w:p>
        </w:tc>
      </w:tr>
      <w:tr w:rsidR="004B268C" w:rsidRPr="006751D8" w14:paraId="635201BE" w14:textId="77777777" w:rsidTr="004B268C">
        <w:trPr>
          <w:trHeight w:val="432"/>
        </w:trPr>
        <w:tc>
          <w:tcPr>
            <w:tcW w:w="2403"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20DF2BB" w14:textId="77777777" w:rsidR="00CE1E54" w:rsidRPr="006751D8" w:rsidRDefault="00CE1E54" w:rsidP="003623E3">
            <w:pPr>
              <w:ind w:left="308" w:hanging="2"/>
              <w:jc w:val="left"/>
              <w:rPr>
                <w:rFonts w:eastAsia="Times New Roman"/>
                <w:color w:val="000000"/>
                <w:sz w:val="20"/>
                <w:szCs w:val="20"/>
                <w:lang w:eastAsia="en-IN"/>
              </w:rPr>
            </w:pPr>
            <w:r w:rsidRPr="006751D8">
              <w:rPr>
                <w:rFonts w:eastAsia="Times New Roman"/>
                <w:color w:val="000000"/>
                <w:sz w:val="20"/>
                <w:szCs w:val="20"/>
                <w:lang w:eastAsia="en-IN"/>
              </w:rPr>
              <w:t>Evening</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AB0D"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0.083</w:t>
            </w:r>
            <w:r w:rsidRPr="006751D8">
              <w:rPr>
                <w:rFonts w:eastAsia="Times New Roman"/>
                <w:color w:val="000000"/>
                <w:sz w:val="20"/>
                <w:szCs w:val="20"/>
                <w:lang w:eastAsia="en-IN"/>
              </w:rPr>
              <w:br/>
              <w:t>(1.27)</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FF7A0"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B9029"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66955"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-0.150</w:t>
            </w:r>
            <w:r w:rsidRPr="006751D8">
              <w:rPr>
                <w:rFonts w:eastAsia="Times New Roman"/>
                <w:color w:val="000000"/>
                <w:sz w:val="20"/>
                <w:szCs w:val="20"/>
                <w:lang w:eastAsia="en-IN"/>
              </w:rPr>
              <w:br/>
              <w:t>(-2.18)</w:t>
            </w:r>
          </w:p>
        </w:tc>
        <w:tc>
          <w:tcPr>
            <w:tcW w:w="51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D83C60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0.125</w:t>
            </w:r>
            <w:r w:rsidRPr="006751D8">
              <w:rPr>
                <w:rFonts w:eastAsia="Times New Roman"/>
                <w:color w:val="000000"/>
                <w:sz w:val="20"/>
                <w:szCs w:val="20"/>
                <w:lang w:eastAsia="en-IN"/>
              </w:rPr>
              <w:br/>
              <w:t>(2.01)</w:t>
            </w:r>
          </w:p>
        </w:tc>
      </w:tr>
      <w:tr w:rsidR="004B268C" w:rsidRPr="006751D8" w14:paraId="1C62A02B" w14:textId="77777777" w:rsidTr="004B268C">
        <w:trPr>
          <w:trHeight w:val="432"/>
        </w:trPr>
        <w:tc>
          <w:tcPr>
            <w:tcW w:w="2403"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5C19BD20" w14:textId="77777777" w:rsidR="00CE1E54" w:rsidRPr="006751D8" w:rsidRDefault="00CE1E54" w:rsidP="003623E3">
            <w:pPr>
              <w:ind w:left="164" w:firstLine="142"/>
              <w:jc w:val="left"/>
              <w:rPr>
                <w:rFonts w:eastAsia="Times New Roman"/>
                <w:color w:val="000000"/>
                <w:sz w:val="20"/>
                <w:szCs w:val="20"/>
                <w:lang w:eastAsia="en-IN"/>
              </w:rPr>
            </w:pPr>
            <w:r w:rsidRPr="006751D8">
              <w:rPr>
                <w:rFonts w:eastAsia="Times New Roman"/>
                <w:color w:val="000000"/>
                <w:sz w:val="20"/>
                <w:szCs w:val="20"/>
                <w:lang w:eastAsia="en-IN"/>
              </w:rPr>
              <w:t>Evening*Utilitarian</w:t>
            </w:r>
          </w:p>
        </w:tc>
        <w:tc>
          <w:tcPr>
            <w:tcW w:w="5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2794C11"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w:t>
            </w:r>
          </w:p>
        </w:tc>
        <w:tc>
          <w:tcPr>
            <w:tcW w:w="55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268010A"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AFCC6CE"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0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63B56F"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c>
          <w:tcPr>
            <w:tcW w:w="512"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234530B" w14:textId="77777777" w:rsidR="00CE1E54" w:rsidRPr="006751D8" w:rsidRDefault="00CE1E54" w:rsidP="003623E3">
            <w:pPr>
              <w:jc w:val="right"/>
              <w:rPr>
                <w:rFonts w:eastAsia="Times New Roman"/>
                <w:color w:val="000000"/>
                <w:sz w:val="20"/>
                <w:szCs w:val="20"/>
                <w:lang w:eastAsia="en-IN"/>
              </w:rPr>
            </w:pPr>
            <w:r w:rsidRPr="006751D8">
              <w:rPr>
                <w:rFonts w:eastAsia="Times New Roman"/>
                <w:color w:val="000000"/>
                <w:sz w:val="20"/>
                <w:szCs w:val="20"/>
                <w:lang w:eastAsia="en-IN"/>
              </w:rPr>
              <w:t>0.000</w:t>
            </w:r>
          </w:p>
        </w:tc>
      </w:tr>
    </w:tbl>
    <w:tbl>
      <w:tblPr>
        <w:tblStyle w:val="TableGrid"/>
        <w:tblW w:w="5201"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666"/>
        <w:gridCol w:w="2069"/>
        <w:gridCol w:w="2970"/>
      </w:tblGrid>
      <w:tr w:rsidR="00CE1E54" w:rsidRPr="006751D8" w14:paraId="05D3BD92" w14:textId="77777777" w:rsidTr="004B268C">
        <w:trPr>
          <w:trHeight w:val="346"/>
        </w:trPr>
        <w:tc>
          <w:tcPr>
            <w:tcW w:w="2404" w:type="pct"/>
            <w:tcBorders>
              <w:top w:val="double" w:sz="4" w:space="0" w:color="auto"/>
              <w:bottom w:val="single" w:sz="12" w:space="0" w:color="auto"/>
            </w:tcBorders>
          </w:tcPr>
          <w:p w14:paraId="0EA75CED" w14:textId="77777777" w:rsidR="00CE1E54" w:rsidRPr="006751D8" w:rsidRDefault="00CE1E54" w:rsidP="003623E3">
            <w:pPr>
              <w:jc w:val="left"/>
              <w:rPr>
                <w:b/>
                <w:bCs/>
                <w:sz w:val="20"/>
                <w:szCs w:val="20"/>
              </w:rPr>
            </w:pPr>
            <w:r w:rsidRPr="006751D8">
              <w:rPr>
                <w:b/>
                <w:bCs/>
                <w:sz w:val="20"/>
                <w:szCs w:val="20"/>
              </w:rPr>
              <w:t>Goodness-of-Fit Summary statistics</w:t>
            </w:r>
          </w:p>
        </w:tc>
        <w:tc>
          <w:tcPr>
            <w:tcW w:w="1066" w:type="pct"/>
            <w:tcBorders>
              <w:top w:val="double" w:sz="4" w:space="0" w:color="auto"/>
              <w:bottom w:val="single" w:sz="12" w:space="0" w:color="auto"/>
            </w:tcBorders>
          </w:tcPr>
          <w:p w14:paraId="45A4B8A1" w14:textId="77777777" w:rsidR="00CE1E54" w:rsidRPr="006751D8" w:rsidRDefault="00CE1E54" w:rsidP="003623E3">
            <w:pPr>
              <w:jc w:val="center"/>
              <w:rPr>
                <w:b/>
                <w:bCs/>
                <w:sz w:val="20"/>
                <w:szCs w:val="20"/>
              </w:rPr>
            </w:pPr>
            <w:r w:rsidRPr="006751D8">
              <w:rPr>
                <w:b/>
                <w:bCs/>
                <w:sz w:val="20"/>
                <w:szCs w:val="20"/>
              </w:rPr>
              <w:t>Joint model</w:t>
            </w:r>
          </w:p>
        </w:tc>
        <w:tc>
          <w:tcPr>
            <w:tcW w:w="1530" w:type="pct"/>
            <w:tcBorders>
              <w:top w:val="double" w:sz="4" w:space="0" w:color="auto"/>
              <w:bottom w:val="single" w:sz="12" w:space="0" w:color="auto"/>
            </w:tcBorders>
          </w:tcPr>
          <w:p w14:paraId="5B4BCBBB" w14:textId="77777777" w:rsidR="00CE1E54" w:rsidRPr="006751D8" w:rsidRDefault="00CE1E54" w:rsidP="003623E3">
            <w:pPr>
              <w:jc w:val="center"/>
              <w:rPr>
                <w:b/>
                <w:bCs/>
                <w:sz w:val="20"/>
                <w:szCs w:val="20"/>
              </w:rPr>
            </w:pPr>
            <w:r w:rsidRPr="006751D8">
              <w:rPr>
                <w:b/>
                <w:bCs/>
                <w:sz w:val="20"/>
                <w:szCs w:val="20"/>
              </w:rPr>
              <w:t>Independent model</w:t>
            </w:r>
          </w:p>
        </w:tc>
      </w:tr>
      <w:tr w:rsidR="00CE1E54" w:rsidRPr="006751D8" w14:paraId="76F45D00" w14:textId="77777777" w:rsidTr="004B268C">
        <w:trPr>
          <w:trHeight w:val="346"/>
        </w:trPr>
        <w:tc>
          <w:tcPr>
            <w:tcW w:w="2404" w:type="pct"/>
            <w:tcBorders>
              <w:top w:val="single" w:sz="12" w:space="0" w:color="auto"/>
            </w:tcBorders>
          </w:tcPr>
          <w:p w14:paraId="271C4E73" w14:textId="77777777" w:rsidR="00CE1E54" w:rsidRPr="006751D8" w:rsidRDefault="00CE1E54" w:rsidP="003623E3">
            <w:pPr>
              <w:rPr>
                <w:sz w:val="20"/>
                <w:szCs w:val="20"/>
              </w:rPr>
            </w:pPr>
            <w:r w:rsidRPr="006751D8">
              <w:rPr>
                <w:sz w:val="20"/>
                <w:szCs w:val="20"/>
              </w:rPr>
              <w:t>Log likelihood at convergence</w:t>
            </w:r>
          </w:p>
        </w:tc>
        <w:tc>
          <w:tcPr>
            <w:tcW w:w="1066" w:type="pct"/>
            <w:tcBorders>
              <w:top w:val="single" w:sz="12" w:space="0" w:color="auto"/>
            </w:tcBorders>
          </w:tcPr>
          <w:p w14:paraId="03FA6567" w14:textId="77777777" w:rsidR="00CE1E54" w:rsidRPr="006751D8" w:rsidRDefault="00CE1E54" w:rsidP="003623E3">
            <w:pPr>
              <w:jc w:val="right"/>
              <w:rPr>
                <w:sz w:val="20"/>
                <w:szCs w:val="20"/>
              </w:rPr>
            </w:pPr>
            <w:r w:rsidRPr="006751D8">
              <w:rPr>
                <w:rFonts w:eastAsia="Times New Roman"/>
                <w:color w:val="000000"/>
                <w:sz w:val="20"/>
                <w:szCs w:val="20"/>
                <w:lang w:eastAsia="en-IN"/>
              </w:rPr>
              <w:t>-11,160.15</w:t>
            </w:r>
          </w:p>
        </w:tc>
        <w:tc>
          <w:tcPr>
            <w:tcW w:w="1530" w:type="pct"/>
            <w:tcBorders>
              <w:top w:val="single" w:sz="12" w:space="0" w:color="auto"/>
            </w:tcBorders>
          </w:tcPr>
          <w:p w14:paraId="3810C8CE" w14:textId="77777777" w:rsidR="00CE1E54" w:rsidRPr="006751D8" w:rsidRDefault="00CE1E54" w:rsidP="004B268C">
            <w:pPr>
              <w:jc w:val="right"/>
              <w:rPr>
                <w:sz w:val="20"/>
                <w:szCs w:val="20"/>
              </w:rPr>
            </w:pPr>
            <w:r w:rsidRPr="006751D8">
              <w:rPr>
                <w:color w:val="000000"/>
                <w:sz w:val="20"/>
                <w:szCs w:val="20"/>
              </w:rPr>
              <w:t>-11,620.20</w:t>
            </w:r>
          </w:p>
        </w:tc>
      </w:tr>
      <w:tr w:rsidR="00CE1E54" w:rsidRPr="006751D8" w14:paraId="5E5A07BF" w14:textId="77777777" w:rsidTr="004B268C">
        <w:trPr>
          <w:trHeight w:val="346"/>
        </w:trPr>
        <w:tc>
          <w:tcPr>
            <w:tcW w:w="2404" w:type="pct"/>
          </w:tcPr>
          <w:p w14:paraId="17A0C4DC" w14:textId="77777777" w:rsidR="00CE1E54" w:rsidRPr="006751D8" w:rsidRDefault="00CE1E54" w:rsidP="003623E3">
            <w:pPr>
              <w:rPr>
                <w:sz w:val="20"/>
                <w:szCs w:val="20"/>
              </w:rPr>
            </w:pPr>
            <w:r w:rsidRPr="006751D8">
              <w:rPr>
                <w:sz w:val="20"/>
                <w:szCs w:val="20"/>
              </w:rPr>
              <w:t>Log likelihood at constants</w:t>
            </w:r>
          </w:p>
        </w:tc>
        <w:tc>
          <w:tcPr>
            <w:tcW w:w="1066" w:type="pct"/>
          </w:tcPr>
          <w:p w14:paraId="0DACE924" w14:textId="77777777" w:rsidR="00CE1E54" w:rsidRPr="006751D8" w:rsidRDefault="00CE1E54" w:rsidP="003623E3">
            <w:pPr>
              <w:jc w:val="right"/>
              <w:rPr>
                <w:sz w:val="20"/>
                <w:szCs w:val="20"/>
              </w:rPr>
            </w:pPr>
            <w:r w:rsidRPr="006751D8">
              <w:rPr>
                <w:color w:val="000000"/>
                <w:sz w:val="20"/>
                <w:szCs w:val="20"/>
              </w:rPr>
              <w:t>-12,190.95</w:t>
            </w:r>
          </w:p>
        </w:tc>
        <w:tc>
          <w:tcPr>
            <w:tcW w:w="1530" w:type="pct"/>
          </w:tcPr>
          <w:p w14:paraId="3D78CCEA" w14:textId="77777777" w:rsidR="00CE1E54" w:rsidRPr="006751D8" w:rsidRDefault="00CE1E54" w:rsidP="004B268C">
            <w:pPr>
              <w:jc w:val="right"/>
              <w:rPr>
                <w:sz w:val="20"/>
                <w:szCs w:val="20"/>
              </w:rPr>
            </w:pPr>
            <w:r w:rsidRPr="006751D8">
              <w:rPr>
                <w:color w:val="000000"/>
                <w:sz w:val="20"/>
                <w:szCs w:val="20"/>
              </w:rPr>
              <w:t>-12,190.95</w:t>
            </w:r>
          </w:p>
        </w:tc>
      </w:tr>
      <w:tr w:rsidR="00CE1E54" w:rsidRPr="006751D8" w14:paraId="4FBF4D49" w14:textId="77777777" w:rsidTr="004B268C">
        <w:trPr>
          <w:trHeight w:val="346"/>
        </w:trPr>
        <w:tc>
          <w:tcPr>
            <w:tcW w:w="2404" w:type="pct"/>
          </w:tcPr>
          <w:p w14:paraId="3EE802F4" w14:textId="77777777" w:rsidR="00CE1E54" w:rsidRPr="006751D8" w:rsidRDefault="00CE1E54" w:rsidP="003623E3">
            <w:pPr>
              <w:rPr>
                <w:sz w:val="20"/>
                <w:szCs w:val="20"/>
              </w:rPr>
            </w:pPr>
            <w:r w:rsidRPr="006751D8">
              <w:rPr>
                <w:sz w:val="20"/>
                <w:szCs w:val="20"/>
              </w:rPr>
              <w:t>Number of parameters</w:t>
            </w:r>
          </w:p>
        </w:tc>
        <w:tc>
          <w:tcPr>
            <w:tcW w:w="1066" w:type="pct"/>
          </w:tcPr>
          <w:p w14:paraId="65C618F0" w14:textId="77777777" w:rsidR="00CE1E54" w:rsidRPr="006751D8" w:rsidRDefault="00CE1E54" w:rsidP="003623E3">
            <w:pPr>
              <w:jc w:val="right"/>
              <w:rPr>
                <w:sz w:val="20"/>
                <w:szCs w:val="20"/>
              </w:rPr>
            </w:pPr>
            <w:r w:rsidRPr="006751D8">
              <w:rPr>
                <w:sz w:val="20"/>
                <w:szCs w:val="20"/>
              </w:rPr>
              <w:t>102</w:t>
            </w:r>
          </w:p>
        </w:tc>
        <w:tc>
          <w:tcPr>
            <w:tcW w:w="1530" w:type="pct"/>
          </w:tcPr>
          <w:p w14:paraId="7BB7A845" w14:textId="77777777" w:rsidR="00CE1E54" w:rsidRPr="006751D8" w:rsidRDefault="00CE1E54" w:rsidP="004B268C">
            <w:pPr>
              <w:jc w:val="right"/>
              <w:rPr>
                <w:sz w:val="20"/>
                <w:szCs w:val="20"/>
              </w:rPr>
            </w:pPr>
            <w:r w:rsidRPr="006751D8">
              <w:rPr>
                <w:sz w:val="20"/>
                <w:szCs w:val="20"/>
              </w:rPr>
              <w:t>92</w:t>
            </w:r>
          </w:p>
        </w:tc>
      </w:tr>
      <w:tr w:rsidR="00CE1E54" w:rsidRPr="006751D8" w14:paraId="0A8E006B" w14:textId="77777777" w:rsidTr="004B268C">
        <w:trPr>
          <w:trHeight w:val="346"/>
        </w:trPr>
        <w:tc>
          <w:tcPr>
            <w:tcW w:w="2404" w:type="pct"/>
          </w:tcPr>
          <w:p w14:paraId="7904CAD9" w14:textId="77777777" w:rsidR="00CE1E54" w:rsidRPr="006751D8" w:rsidRDefault="00CE1E54" w:rsidP="003623E3">
            <w:pPr>
              <w:rPr>
                <w:sz w:val="20"/>
                <w:szCs w:val="20"/>
              </w:rPr>
            </w:pPr>
            <w:r w:rsidRPr="006751D8">
              <w:rPr>
                <w:sz w:val="20"/>
                <w:szCs w:val="20"/>
              </w:rPr>
              <w:t>Adjusted likelihood ratio index</w:t>
            </w:r>
          </w:p>
        </w:tc>
        <w:tc>
          <w:tcPr>
            <w:tcW w:w="1066" w:type="pct"/>
          </w:tcPr>
          <w:p w14:paraId="47E6E529" w14:textId="77777777" w:rsidR="00CE1E54" w:rsidRPr="006751D8" w:rsidRDefault="00CE1E54" w:rsidP="003623E3">
            <w:pPr>
              <w:jc w:val="right"/>
              <w:rPr>
                <w:sz w:val="20"/>
                <w:szCs w:val="20"/>
              </w:rPr>
            </w:pPr>
            <w:r w:rsidRPr="006751D8">
              <w:rPr>
                <w:sz w:val="20"/>
                <w:szCs w:val="20"/>
              </w:rPr>
              <w:t>0.0762</w:t>
            </w:r>
          </w:p>
        </w:tc>
        <w:tc>
          <w:tcPr>
            <w:tcW w:w="1530" w:type="pct"/>
          </w:tcPr>
          <w:p w14:paraId="7FF23952" w14:textId="77777777" w:rsidR="00CE1E54" w:rsidRPr="006751D8" w:rsidRDefault="00CE1E54" w:rsidP="004B268C">
            <w:pPr>
              <w:jc w:val="right"/>
              <w:rPr>
                <w:sz w:val="20"/>
                <w:szCs w:val="20"/>
              </w:rPr>
            </w:pPr>
            <w:r w:rsidRPr="006751D8">
              <w:rPr>
                <w:color w:val="000000"/>
                <w:sz w:val="20"/>
                <w:szCs w:val="20"/>
              </w:rPr>
              <w:t>0.0328</w:t>
            </w:r>
          </w:p>
        </w:tc>
      </w:tr>
      <w:tr w:rsidR="00CE1E54" w:rsidRPr="006751D8" w14:paraId="13224A7C" w14:textId="77777777" w:rsidTr="004B268C">
        <w:trPr>
          <w:trHeight w:val="346"/>
        </w:trPr>
        <w:tc>
          <w:tcPr>
            <w:tcW w:w="2404" w:type="pct"/>
          </w:tcPr>
          <w:p w14:paraId="04B2C5A4" w14:textId="77777777" w:rsidR="00CE1E54" w:rsidRPr="006751D8" w:rsidRDefault="00CE1E54" w:rsidP="003623E3">
            <w:pPr>
              <w:rPr>
                <w:sz w:val="20"/>
                <w:szCs w:val="20"/>
              </w:rPr>
            </w:pPr>
            <w:r w:rsidRPr="006751D8">
              <w:rPr>
                <w:sz w:val="20"/>
                <w:szCs w:val="20"/>
              </w:rPr>
              <w:t>Average probability of correct prediction</w:t>
            </w:r>
          </w:p>
        </w:tc>
        <w:tc>
          <w:tcPr>
            <w:tcW w:w="1066" w:type="pct"/>
          </w:tcPr>
          <w:p w14:paraId="5954E3F7" w14:textId="77777777" w:rsidR="00CE1E54" w:rsidRPr="006751D8" w:rsidRDefault="00CE1E54" w:rsidP="003623E3">
            <w:pPr>
              <w:jc w:val="right"/>
              <w:rPr>
                <w:sz w:val="20"/>
                <w:szCs w:val="20"/>
              </w:rPr>
            </w:pPr>
            <w:r w:rsidRPr="006751D8">
              <w:rPr>
                <w:sz w:val="20"/>
                <w:szCs w:val="20"/>
              </w:rPr>
              <w:t>0.0186</w:t>
            </w:r>
          </w:p>
        </w:tc>
        <w:tc>
          <w:tcPr>
            <w:tcW w:w="1530" w:type="pct"/>
          </w:tcPr>
          <w:p w14:paraId="28BA6E32" w14:textId="77777777" w:rsidR="00CE1E54" w:rsidRPr="006751D8" w:rsidRDefault="00CE1E54" w:rsidP="004B268C">
            <w:pPr>
              <w:jc w:val="right"/>
              <w:rPr>
                <w:sz w:val="20"/>
                <w:szCs w:val="20"/>
              </w:rPr>
            </w:pPr>
            <w:r w:rsidRPr="006751D8">
              <w:rPr>
                <w:sz w:val="20"/>
                <w:szCs w:val="20"/>
              </w:rPr>
              <w:t>0.0097</w:t>
            </w:r>
          </w:p>
        </w:tc>
      </w:tr>
      <w:tr w:rsidR="00CE1E54" w:rsidRPr="006751D8" w14:paraId="3E99D017" w14:textId="77777777" w:rsidTr="004B268C">
        <w:trPr>
          <w:trHeight w:val="346"/>
        </w:trPr>
        <w:tc>
          <w:tcPr>
            <w:tcW w:w="2404" w:type="pct"/>
            <w:vAlign w:val="center"/>
          </w:tcPr>
          <w:p w14:paraId="2590341E" w14:textId="77777777" w:rsidR="00CE1E54" w:rsidRPr="006751D8" w:rsidRDefault="00CE1E54" w:rsidP="003623E3">
            <w:pPr>
              <w:jc w:val="left"/>
              <w:rPr>
                <w:sz w:val="20"/>
                <w:szCs w:val="20"/>
              </w:rPr>
            </w:pPr>
            <w:r w:rsidRPr="006751D8">
              <w:rPr>
                <w:sz w:val="20"/>
                <w:szCs w:val="20"/>
              </w:rPr>
              <w:t>Likelihood Ratio Test (LRT) between the Joint and Independent models</w:t>
            </w:r>
          </w:p>
        </w:tc>
        <w:tc>
          <w:tcPr>
            <w:tcW w:w="2596" w:type="pct"/>
            <w:gridSpan w:val="2"/>
          </w:tcPr>
          <w:p w14:paraId="282C17CD" w14:textId="77777777" w:rsidR="00CE1E54" w:rsidRPr="006751D8" w:rsidRDefault="00CE1E54" w:rsidP="003623E3">
            <w:pPr>
              <w:jc w:val="left"/>
              <w:rPr>
                <w:sz w:val="20"/>
                <w:szCs w:val="20"/>
              </w:rPr>
            </w:pPr>
            <w:r w:rsidRPr="006751D8">
              <w:rPr>
                <w:rFonts w:ascii="Symbol" w:hAnsi="Symbol"/>
                <w:sz w:val="20"/>
                <w:szCs w:val="20"/>
              </w:rPr>
              <w:t></w:t>
            </w:r>
            <w:r w:rsidRPr="006751D8">
              <w:rPr>
                <w:sz w:val="20"/>
                <w:szCs w:val="20"/>
                <w:vertAlign w:val="superscript"/>
              </w:rPr>
              <w:t>2</w:t>
            </w:r>
            <w:r w:rsidRPr="006751D8">
              <w:rPr>
                <w:sz w:val="20"/>
                <w:szCs w:val="20"/>
              </w:rPr>
              <w:t xml:space="preserve"> = -2[ -11620.20 – (-11160.15)] = 920.1, 10 </w:t>
            </w:r>
            <w:r w:rsidRPr="006751D8">
              <w:rPr>
                <w:i/>
                <w:iCs/>
                <w:sz w:val="20"/>
                <w:szCs w:val="20"/>
              </w:rPr>
              <w:t>df</w:t>
            </w:r>
            <w:r w:rsidRPr="006751D8">
              <w:rPr>
                <w:sz w:val="20"/>
                <w:szCs w:val="20"/>
              </w:rPr>
              <w:t>, p=0.000</w:t>
            </w:r>
          </w:p>
        </w:tc>
      </w:tr>
    </w:tbl>
    <w:p w14:paraId="2DD0DA2C" w14:textId="77777777" w:rsidR="00CE1E54" w:rsidRPr="006751D8" w:rsidRDefault="00CE1E54" w:rsidP="00CE1E54">
      <w:pPr>
        <w:jc w:val="left"/>
        <w:rPr>
          <w:rFonts w:eastAsia="Times New Roman"/>
          <w:i/>
          <w:color w:val="000000"/>
          <w:sz w:val="18"/>
          <w:szCs w:val="20"/>
          <w:lang w:eastAsia="en-IN"/>
        </w:rPr>
      </w:pPr>
      <w:r w:rsidRPr="006751D8">
        <w:rPr>
          <w:rFonts w:eastAsia="Times New Roman"/>
          <w:i/>
          <w:color w:val="000000"/>
          <w:sz w:val="18"/>
          <w:szCs w:val="20"/>
          <w:lang w:eastAsia="en-IN"/>
        </w:rPr>
        <w:t>NOTE: 0.000 values indicate that the variables were statistically insignificant. -- indicates the base category</w:t>
      </w:r>
    </w:p>
    <w:p w14:paraId="404E9F54" w14:textId="77777777" w:rsidR="00CE1E54" w:rsidRPr="006751D8" w:rsidRDefault="00CE1E54" w:rsidP="00CE1E54">
      <w:pPr>
        <w:shd w:val="clear" w:color="auto" w:fill="FFFFFF"/>
        <w:rPr>
          <w:rFonts w:eastAsia="Times New Roman"/>
        </w:rPr>
      </w:pPr>
    </w:p>
    <w:p w14:paraId="75CD2BF6" w14:textId="77777777" w:rsidR="003E6430" w:rsidRPr="006751D8" w:rsidRDefault="00CE1E54" w:rsidP="00CE1E54">
      <w:pPr>
        <w:shd w:val="clear" w:color="auto" w:fill="FFFFFF"/>
        <w:rPr>
          <w:rFonts w:eastAsia="Times New Roman"/>
        </w:rPr>
      </w:pPr>
      <w:r w:rsidRPr="006751D8">
        <w:rPr>
          <w:rFonts w:eastAsia="Times New Roman"/>
          <w:u w:val="single"/>
        </w:rPr>
        <w:t>Employment Effects:</w:t>
      </w:r>
      <w:r w:rsidRPr="006751D8">
        <w:rPr>
          <w:rFonts w:eastAsia="Times New Roman"/>
        </w:rPr>
        <w:t xml:space="preserve"> Employed individuals, who may experience work-related stresses and may be confined to indoor workplaces for extended periods of time, report higher levels of happiness for walking episodes than unemployed individuals.  Employed individuals also find recreational walks to be more meaningful when compared to unemployed individuals; however, when the walk is utilitarian in nature, there is little difference between employed and unemployed individuals. Employed individuals report a lower level of painfulness for walking episodes, presumably because they are more active during the day and find walking to be less bothersome (from a physical standpoint) than the unemployed (Kwak et al., 2016). </w:t>
      </w:r>
    </w:p>
    <w:p w14:paraId="23432F16" w14:textId="67EFCE60" w:rsidR="00CE1E54" w:rsidRPr="006751D8" w:rsidRDefault="00CE1E54" w:rsidP="00CE1E54">
      <w:pPr>
        <w:shd w:val="clear" w:color="auto" w:fill="FFFFFF"/>
        <w:rPr>
          <w:rFonts w:eastAsia="Times New Roman"/>
        </w:rPr>
      </w:pPr>
      <w:r w:rsidRPr="006751D8">
        <w:rPr>
          <w:rFonts w:eastAsia="Times New Roman"/>
        </w:rPr>
        <w:t xml:space="preserve"> </w:t>
      </w:r>
    </w:p>
    <w:p w14:paraId="6372231A" w14:textId="123410FB" w:rsidR="00CE1E54" w:rsidRPr="006751D8" w:rsidRDefault="00CE1E54" w:rsidP="00CE1E54">
      <w:pPr>
        <w:shd w:val="clear" w:color="auto" w:fill="FFFFFF"/>
        <w:rPr>
          <w:rFonts w:eastAsia="Times New Roman"/>
        </w:rPr>
      </w:pPr>
      <w:r w:rsidRPr="006751D8">
        <w:rPr>
          <w:rFonts w:eastAsia="Times New Roman"/>
          <w:u w:val="single"/>
        </w:rPr>
        <w:t>Education Effects:</w:t>
      </w:r>
      <w:r w:rsidRPr="006751D8">
        <w:rPr>
          <w:rFonts w:eastAsia="Times New Roman"/>
        </w:rPr>
        <w:t xml:space="preserve"> The highest level of education (post-graduate education) is associated with lower happiness and higher stress and tiredness for walking episodes. It is likely that those with such high education achievement are in stressful and exhausting jobs and work long hours (leading to time pressure).  As a result, they derive less happiness and experience greater levels of stress and tiredness. When the episode is utilitarian, meaningfulness is the lowest for this highly educated group relative to other groups. The literature suggests that more educated individuals walk more </w:t>
      </w:r>
      <w:r w:rsidRPr="006751D8">
        <w:rPr>
          <w:rFonts w:eastAsia="Times New Roman"/>
        </w:rPr>
        <w:lastRenderedPageBreak/>
        <w:t>(</w:t>
      </w:r>
      <w:r w:rsidRPr="006751D8">
        <w:rPr>
          <w:rFonts w:eastAsia="Times New Roman"/>
          <w:i/>
        </w:rPr>
        <w:t>e.g.</w:t>
      </w:r>
      <w:r w:rsidRPr="006751D8">
        <w:rPr>
          <w:rFonts w:eastAsia="Times New Roman"/>
        </w:rPr>
        <w:t>, Kruger et al., 2008); while that may be true, the findings in this paper suggest that they de</w:t>
      </w:r>
      <w:r w:rsidR="005F1336" w:rsidRPr="006751D8">
        <w:rPr>
          <w:rFonts w:eastAsia="Times New Roman"/>
        </w:rPr>
        <w:t>rive a lower sense of positive emotions</w:t>
      </w:r>
      <w:r w:rsidRPr="006751D8">
        <w:rPr>
          <w:rFonts w:eastAsia="Times New Roman"/>
        </w:rPr>
        <w:t xml:space="preserve"> from the walking that they do. </w:t>
      </w:r>
    </w:p>
    <w:p w14:paraId="19D057BA" w14:textId="77777777" w:rsidR="003E6430" w:rsidRPr="006751D8" w:rsidRDefault="003E6430" w:rsidP="00CE1E54">
      <w:pPr>
        <w:shd w:val="clear" w:color="auto" w:fill="FFFFFF"/>
        <w:rPr>
          <w:rFonts w:eastAsia="Times New Roman"/>
        </w:rPr>
      </w:pPr>
    </w:p>
    <w:p w14:paraId="2CB97A8F" w14:textId="4FB65633" w:rsidR="00CE1E54" w:rsidRPr="006751D8" w:rsidRDefault="00CE1E54" w:rsidP="00CE1E54">
      <w:pPr>
        <w:shd w:val="clear" w:color="auto" w:fill="FFFFFF"/>
        <w:rPr>
          <w:rFonts w:eastAsia="Times New Roman"/>
        </w:rPr>
      </w:pPr>
      <w:r w:rsidRPr="006751D8">
        <w:rPr>
          <w:rFonts w:eastAsia="Times New Roman"/>
          <w:u w:val="single"/>
        </w:rPr>
        <w:t>Physical Health Effects:</w:t>
      </w:r>
      <w:r w:rsidRPr="006751D8">
        <w:rPr>
          <w:rFonts w:eastAsia="Times New Roman"/>
        </w:rPr>
        <w:t xml:space="preserve"> As expected, those who have physiological difficulty in walking report lower levels of meaningfulness and higher levels of pain for any walk episode. Additionally, they experience higher levels of stress and tiredness, and lower levels of happiness for recreational walking. Walking is more challenging for these individuals and hence the emotional ratings are likely to be more negative than for people who do not experience difficulty walking.  Likewise, individuals who indicate that they are in good health report higher levels of happiness and meaningfulness, and lower levels of stress, tiredness, and painfulness, for walking episodes (Perneger et al., 2004). Those who have physiological difficulty walking report a gain in happiness and reduction in stress and tiredness for utilitarian walking episodes. It is likely that utilitarian episodes provide these individuals with a sense of purpose and accomplishment, thus contributing to more positive feelings (note though that, even for these utilitarian episodes, those with physiological difficulty walking associate lower levels of happiness and higher levels of stress compared to those without any physiological difficulty). </w:t>
      </w:r>
    </w:p>
    <w:p w14:paraId="2115BF11" w14:textId="77777777" w:rsidR="003E6430" w:rsidRPr="006751D8" w:rsidRDefault="003E6430" w:rsidP="00CE1E54">
      <w:pPr>
        <w:shd w:val="clear" w:color="auto" w:fill="FFFFFF"/>
        <w:rPr>
          <w:rFonts w:eastAsia="Times New Roman"/>
        </w:rPr>
      </w:pPr>
    </w:p>
    <w:p w14:paraId="629F78D1" w14:textId="241FE4DC" w:rsidR="00CE1E54" w:rsidRPr="006751D8" w:rsidRDefault="00CE1E54" w:rsidP="00CE1E54">
      <w:pPr>
        <w:shd w:val="clear" w:color="auto" w:fill="FFFFFF"/>
        <w:rPr>
          <w:rFonts w:eastAsia="Times New Roman"/>
        </w:rPr>
      </w:pPr>
      <w:r w:rsidRPr="006751D8">
        <w:rPr>
          <w:rFonts w:eastAsia="Times New Roman"/>
          <w:u w:val="single"/>
        </w:rPr>
        <w:t>Household Income Effects:</w:t>
      </w:r>
      <w:r w:rsidR="003E6430" w:rsidRPr="006751D8">
        <w:rPr>
          <w:rFonts w:eastAsia="Times New Roman"/>
        </w:rPr>
        <w:t xml:space="preserve"> </w:t>
      </w:r>
      <w:r w:rsidRPr="006751D8">
        <w:rPr>
          <w:rFonts w:eastAsia="Times New Roman"/>
        </w:rPr>
        <w:t xml:space="preserve">Household income is another key determinant of well-being associated with walking episodes.  Individuals in progressively higher income households report lower levels of happiness for recreational walking episodes relative to their lower income counterparts.  This is presumably because individuals in these households are working, under greater time pressure/constraints with lower time availability for leisure activity, and used to traveling in the comfort of mechanized modes (Bellezza et al., 2016; Sullivan, 2008; </w:t>
      </w:r>
      <w:r w:rsidRPr="006751D8">
        <w:rPr>
          <w:color w:val="000000"/>
          <w:shd w:val="clear" w:color="auto" w:fill="FFFFFF"/>
        </w:rPr>
        <w:t>Börjesson</w:t>
      </w:r>
      <w:r w:rsidRPr="006751D8">
        <w:rPr>
          <w:rFonts w:eastAsia="Times New Roman"/>
        </w:rPr>
        <w:t xml:space="preserve"> et al., 2012); as a result, recreational walking is not necessarily an activity that yields positive feelings of emotion for these individuals.  However, higher income individuals view utilitarian walking episodes more positively from a happiness standpoint than how they view recreational episodes, presumably because these episodes result in the fulfillment of activities or goals (relatedly, happiness levels for utilitarian walking effectively do not vary by household income levels). </w:t>
      </w:r>
    </w:p>
    <w:p w14:paraId="769B9174" w14:textId="77777777" w:rsidR="003E6430" w:rsidRPr="006751D8" w:rsidRDefault="003E6430" w:rsidP="00CE1E54">
      <w:pPr>
        <w:shd w:val="clear" w:color="auto" w:fill="FFFFFF"/>
        <w:rPr>
          <w:rFonts w:eastAsia="Times New Roman"/>
        </w:rPr>
      </w:pPr>
    </w:p>
    <w:p w14:paraId="405E6E95" w14:textId="5D7062C8" w:rsidR="00CE1E54" w:rsidRPr="006751D8" w:rsidRDefault="00CE1E54" w:rsidP="00CE1E54">
      <w:pPr>
        <w:shd w:val="clear" w:color="auto" w:fill="FFFFFF"/>
        <w:rPr>
          <w:rFonts w:eastAsia="Times New Roman"/>
        </w:rPr>
      </w:pPr>
      <w:r w:rsidRPr="006751D8">
        <w:rPr>
          <w:rFonts w:eastAsia="Times New Roman"/>
          <w:u w:val="single"/>
        </w:rPr>
        <w:t>Household Structure Effects:</w:t>
      </w:r>
      <w:r w:rsidRPr="006751D8">
        <w:rPr>
          <w:rFonts w:eastAsia="Times New Roman"/>
        </w:rPr>
        <w:t xml:space="preserve"> Individuals residing in households with children report a higher level of meaningfulness and a higher level of stress for walking episodes.  It is likely that these individuals face greater levels of stress and time pressure in the context of fulfilling household and child-care obligations.  However, the walking episodes may provide an important respite from the stresses of household obligations, thus providing meaningfulness. </w:t>
      </w:r>
      <w:r w:rsidRPr="006751D8">
        <w:rPr>
          <w:rFonts w:eastAsia="Times New Roman"/>
          <w:color w:val="000000" w:themeColor="text1"/>
        </w:rPr>
        <w:t xml:space="preserve">Also, </w:t>
      </w:r>
      <w:r w:rsidRPr="006751D8">
        <w:rPr>
          <w:rFonts w:eastAsia="Times New Roman"/>
        </w:rPr>
        <w:t>if the individual is walking with a child (say, to and from school or to and from a park), then the walking episode may engender parent-child interaction that is valued and meaningful (</w:t>
      </w:r>
      <w:r w:rsidRPr="006751D8">
        <w:rPr>
          <w:rStyle w:val="authors"/>
          <w:shd w:val="clear" w:color="auto" w:fill="FFFFFF"/>
        </w:rPr>
        <w:t>Östberg</w:t>
      </w:r>
      <w:r w:rsidRPr="006751D8">
        <w:rPr>
          <w:rFonts w:eastAsia="Times New Roman"/>
        </w:rPr>
        <w:t xml:space="preserve"> and Hagekull, 2000; Conger et al., 1995; Meltzer</w:t>
      </w:r>
      <w:r w:rsidRPr="006751D8">
        <w:rPr>
          <w:shd w:val="clear" w:color="auto" w:fill="FFFFFF"/>
        </w:rPr>
        <w:t xml:space="preserve"> and Mindell</w:t>
      </w:r>
      <w:r w:rsidRPr="006751D8">
        <w:rPr>
          <w:rFonts w:eastAsia="Times New Roman"/>
        </w:rPr>
        <w:t xml:space="preserve">, 2007). Single persons, who do not have the same household responsibilities that persons in other types of households may have, report greater level of meaningfulness and lower level of stress for walking episodes – presumably because they are less time-pressured and can take the time to enjoy the walking activity (Yetter, 2010).  Likewise, individuals who spend more time with family report greater meaningfulness and lower stress for walking episodes, presumably because they do not have the same time constraints as those who spend less time with family.  </w:t>
      </w:r>
    </w:p>
    <w:p w14:paraId="01C53355" w14:textId="77777777" w:rsidR="00CE1E54" w:rsidRPr="006751D8" w:rsidRDefault="00CE1E54" w:rsidP="00CE1E54">
      <w:pPr>
        <w:shd w:val="clear" w:color="auto" w:fill="FFFFFF"/>
        <w:rPr>
          <w:rFonts w:eastAsia="Times New Roman"/>
        </w:rPr>
      </w:pPr>
    </w:p>
    <w:p w14:paraId="054EF842" w14:textId="77777777" w:rsidR="00CE1E54" w:rsidRPr="006751D8" w:rsidRDefault="00CE1E54" w:rsidP="00CE1E54">
      <w:pPr>
        <w:pStyle w:val="Heading2"/>
        <w:keepNext/>
      </w:pPr>
      <w:r w:rsidRPr="006751D8">
        <w:lastRenderedPageBreak/>
        <w:t>Influence of Walk Episode Attributes</w:t>
      </w:r>
    </w:p>
    <w:p w14:paraId="4196AE2E" w14:textId="0F207F8B" w:rsidR="00CE1E54" w:rsidRPr="006751D8" w:rsidRDefault="00CE1E54" w:rsidP="00CE1E54">
      <w:pPr>
        <w:keepNext/>
        <w:shd w:val="clear" w:color="auto" w:fill="FFFFFF"/>
        <w:rPr>
          <w:rFonts w:eastAsia="Times New Roman"/>
        </w:rPr>
      </w:pPr>
      <w:r w:rsidRPr="006751D8">
        <w:rPr>
          <w:rFonts w:eastAsia="Times New Roman"/>
        </w:rPr>
        <w:t xml:space="preserve">A number of attributes of the walk episodes themselves affect people’s ratings on various emotional feelings.  The remaining explanatory variables in Table 3 constitute characteristics of the walk episodes. </w:t>
      </w:r>
    </w:p>
    <w:p w14:paraId="6CC99DC8" w14:textId="77777777" w:rsidR="003E6430" w:rsidRPr="006751D8" w:rsidRDefault="003E6430" w:rsidP="00CE1E54">
      <w:pPr>
        <w:keepNext/>
        <w:shd w:val="clear" w:color="auto" w:fill="FFFFFF"/>
        <w:rPr>
          <w:rFonts w:eastAsia="Times New Roman"/>
        </w:rPr>
      </w:pPr>
    </w:p>
    <w:p w14:paraId="4CA50001" w14:textId="645E4C79" w:rsidR="00CE1E54" w:rsidRPr="006751D8" w:rsidRDefault="00CE1E54" w:rsidP="00CE1E54">
      <w:pPr>
        <w:keepNext/>
        <w:shd w:val="clear" w:color="auto" w:fill="FFFFFF"/>
        <w:rPr>
          <w:rFonts w:eastAsia="Times New Roman"/>
        </w:rPr>
      </w:pPr>
      <w:r w:rsidRPr="006751D8">
        <w:rPr>
          <w:rFonts w:eastAsia="Times New Roman"/>
          <w:u w:val="single"/>
        </w:rPr>
        <w:t>Walk Duration Effects:</w:t>
      </w:r>
      <w:r w:rsidRPr="006751D8">
        <w:rPr>
          <w:rFonts w:eastAsia="Times New Roman"/>
        </w:rPr>
        <w:t xml:space="preserve"> In general, a longer walk (in duration) is associated with a higher level of meaningfulness, presumably because longer recreational walks offer greater restorative benefits while longer utilitarian walks offer a sense of accomplishment while integrating physical activity in a time-efficient way.  Ekkekakis et al. (2008) notes that walking episodes that do not exceed a certain duration are “presumed to lack sufficient potency to improve affect”.  As expected, longer walks are reported to be more tiring.  </w:t>
      </w:r>
    </w:p>
    <w:p w14:paraId="10A897E0" w14:textId="77777777" w:rsidR="003E6430" w:rsidRPr="006751D8" w:rsidRDefault="003E6430" w:rsidP="00CE1E54">
      <w:pPr>
        <w:keepNext/>
        <w:shd w:val="clear" w:color="auto" w:fill="FFFFFF"/>
        <w:rPr>
          <w:rFonts w:eastAsia="Times New Roman"/>
        </w:rPr>
      </w:pPr>
    </w:p>
    <w:p w14:paraId="6B3446D6" w14:textId="47529A54" w:rsidR="003E6430" w:rsidRPr="006751D8" w:rsidRDefault="00CE1E54" w:rsidP="00CE1E54">
      <w:pPr>
        <w:shd w:val="clear" w:color="auto" w:fill="FFFFFF"/>
        <w:rPr>
          <w:rFonts w:eastAsia="Times New Roman"/>
        </w:rPr>
      </w:pPr>
      <w:r w:rsidRPr="006751D8">
        <w:rPr>
          <w:rFonts w:eastAsia="Times New Roman"/>
          <w:u w:val="single"/>
        </w:rPr>
        <w:t>Social Interaction Effects:</w:t>
      </w:r>
      <w:r w:rsidRPr="006751D8">
        <w:rPr>
          <w:rFonts w:eastAsia="Times New Roman"/>
        </w:rPr>
        <w:t xml:space="preserve"> Social interaction during any walk episode enhances meaningfulness, consistent with the notion that interaction can be stimulating and revitalizing (Johansson et al., 2011; Plante et al., 2011).  Happiness levels of recreational walking are also heightened by social interaction, especially for recreational episodes (with this heightened happiness effect of social interaction, while still being present, reducing in intensity for utilitarian episodes relative to recreational episodes). These positive social interaction effects on happiness and meaningfulness (for both types of walking) are amplified when the walks are characterized by child accompaniment, and the negative emotion of pain is diminished for utilitarian walks presumably because of the emotional bonds people enjoy with children and the sense of accomplishment that comes with task completion. </w:t>
      </w:r>
    </w:p>
    <w:p w14:paraId="46F76893" w14:textId="77777777" w:rsidR="003E6430" w:rsidRPr="006751D8" w:rsidRDefault="003E6430" w:rsidP="00CE1E54">
      <w:pPr>
        <w:shd w:val="clear" w:color="auto" w:fill="FFFFFF"/>
        <w:rPr>
          <w:rFonts w:eastAsia="Times New Roman"/>
        </w:rPr>
      </w:pPr>
    </w:p>
    <w:p w14:paraId="70FE0718" w14:textId="39628DD2" w:rsidR="00CE1E54" w:rsidRPr="006751D8" w:rsidRDefault="00CE1E54" w:rsidP="00CE1E54">
      <w:pPr>
        <w:shd w:val="clear" w:color="auto" w:fill="FFFFFF"/>
        <w:rPr>
          <w:rFonts w:eastAsia="Times New Roman"/>
        </w:rPr>
      </w:pPr>
      <w:r w:rsidRPr="006751D8">
        <w:rPr>
          <w:rFonts w:eastAsia="Times New Roman"/>
          <w:u w:val="single"/>
        </w:rPr>
        <w:t>Metropolitan Region Residence Effects</w:t>
      </w:r>
      <w:r w:rsidRPr="006751D8">
        <w:rPr>
          <w:rFonts w:eastAsia="Times New Roman"/>
        </w:rPr>
        <w:t xml:space="preserve">: Walks in metropolitan regions are viewed as less meaningful, especially for recreational episodes, presumably because of the more chaotic built environment characterized by traffic, pollution, and crowds; hence they do not offer the relaxing restorative benefits that walks in non-metropolitan environments offer. However, within the segment of metropolitan residents, individuals seem to find more meaningfulness in utilitarian walking than recreational walking. Also, metropolitan residents associate more stress with utilitarian walking relative to their non-metropolitan resident peers. These findings are consistent with expectations – the chaotic environment leads to a greater degree of stress as documented in prior research (Lederbogen et al., 2011), but the higher degree of accessibility and opportunity afforded by dense urban environments helps elevate the meaningfulness of utilitarian walks (which are undertaken to accomplish a task or activity) relative to recreational walks for metropolitan residents. </w:t>
      </w:r>
    </w:p>
    <w:p w14:paraId="14E78AD5" w14:textId="77777777" w:rsidR="003E6430" w:rsidRPr="006751D8" w:rsidRDefault="003E6430" w:rsidP="00CE1E54">
      <w:pPr>
        <w:shd w:val="clear" w:color="auto" w:fill="FFFFFF"/>
        <w:rPr>
          <w:rFonts w:eastAsia="Times New Roman"/>
        </w:rPr>
      </w:pPr>
    </w:p>
    <w:p w14:paraId="5C6310AA" w14:textId="46275806" w:rsidR="00CE1E54" w:rsidRPr="006751D8" w:rsidRDefault="00CE1E54" w:rsidP="00CE1E54">
      <w:pPr>
        <w:shd w:val="clear" w:color="auto" w:fill="FFFFFF"/>
        <w:rPr>
          <w:rFonts w:eastAsia="Times New Roman"/>
        </w:rPr>
      </w:pPr>
      <w:r w:rsidRPr="006751D8">
        <w:rPr>
          <w:rFonts w:eastAsia="Times New Roman"/>
          <w:u w:val="single"/>
        </w:rPr>
        <w:t xml:space="preserve">Day of Week Effects: </w:t>
      </w:r>
      <w:r w:rsidRPr="006751D8">
        <w:rPr>
          <w:rFonts w:eastAsia="Times New Roman"/>
        </w:rPr>
        <w:t xml:space="preserve">Walks on weekends are less tiring, possibly because weekends are associated with relaxed mood in general and a higher time budget (Helliwell </w:t>
      </w:r>
      <w:r w:rsidRPr="006751D8">
        <w:t>and Wang</w:t>
      </w:r>
      <w:r w:rsidRPr="006751D8">
        <w:rPr>
          <w:rFonts w:eastAsia="Times New Roman"/>
        </w:rPr>
        <w:t xml:space="preserve">, 2014).  Moreover, utilitarian walks are associated with an elevated level of happiness and diminished level of stress on weekends. This is consistent with expectations; people tend to be happier and more relaxed on weekends and the activities pursued (at the destination) following utilitarian walks are more likely to be enjoyable activities (Helliwell </w:t>
      </w:r>
      <w:r w:rsidRPr="006751D8">
        <w:t>and Wang</w:t>
      </w:r>
      <w:r w:rsidR="00E565E2" w:rsidRPr="006751D8">
        <w:rPr>
          <w:rFonts w:eastAsia="Times New Roman"/>
        </w:rPr>
        <w:t>, 2014,</w:t>
      </w:r>
      <w:r w:rsidRPr="006751D8">
        <w:rPr>
          <w:rFonts w:eastAsia="Times New Roman"/>
        </w:rPr>
        <w:t xml:space="preserve"> Tadic et al., 2012). </w:t>
      </w:r>
    </w:p>
    <w:p w14:paraId="0A8E72DE" w14:textId="77777777" w:rsidR="003E6430" w:rsidRPr="006751D8" w:rsidRDefault="003E6430" w:rsidP="00CE1E54">
      <w:pPr>
        <w:shd w:val="clear" w:color="auto" w:fill="FFFFFF"/>
        <w:rPr>
          <w:rFonts w:eastAsia="Times New Roman"/>
        </w:rPr>
      </w:pPr>
    </w:p>
    <w:p w14:paraId="6120FDFC" w14:textId="14F083AB" w:rsidR="003623E3" w:rsidRPr="006751D8" w:rsidRDefault="00CE1E54" w:rsidP="00F90656">
      <w:pPr>
        <w:shd w:val="clear" w:color="auto" w:fill="FFFFFF"/>
        <w:rPr>
          <w:rFonts w:eastAsia="Times New Roman"/>
          <w:color w:val="000000" w:themeColor="text1"/>
        </w:rPr>
      </w:pPr>
      <w:r w:rsidRPr="006751D8">
        <w:rPr>
          <w:rFonts w:eastAsia="Times New Roman"/>
          <w:u w:val="single"/>
        </w:rPr>
        <w:t>Time of Day Effects:</w:t>
      </w:r>
      <w:r w:rsidRPr="006751D8">
        <w:rPr>
          <w:rFonts w:eastAsia="Times New Roman"/>
        </w:rPr>
        <w:t xml:space="preserve"> Finally, the time-of-day indicators have coefficients that suggest that morning recreational walks (relative to t</w:t>
      </w:r>
      <w:r w:rsidR="00E565E2" w:rsidRPr="006751D8">
        <w:rPr>
          <w:rFonts w:eastAsia="Times New Roman"/>
        </w:rPr>
        <w:t>he mid-day and periods of night</w:t>
      </w:r>
      <w:r w:rsidRPr="006751D8">
        <w:rPr>
          <w:rFonts w:eastAsia="Times New Roman"/>
        </w:rPr>
        <w:t xml:space="preserve">time) are associated with positive feelings of being happy. Walks of any nature during the morning period are also associated </w:t>
      </w:r>
      <w:r w:rsidRPr="006751D8">
        <w:rPr>
          <w:rFonts w:eastAsia="Times New Roman"/>
        </w:rPr>
        <w:lastRenderedPageBreak/>
        <w:t>with the highest intensity of meaningfulness relative to walking pursued at any other time of the day. These results presumably may be attributable to the elevated mood in the mornings (Wood and Magnello, 1992). Evening walks for both recreational and utilitarian episodes are also associated with an elevated level of happiness relative to the mid-day and night periods, though not to the same extent as morning recreational walks. Evening walks for all types of walking episodes are the least stressful, but also the most tiring, relative to walks undertaken at any other period of the day. In the evening, people may be more relaxed as the day is winding down (hence less stress) and may pursue more intensive physical activity as part of a fitness regimen (hence m</w:t>
      </w:r>
      <w:r w:rsidR="00E565E2" w:rsidRPr="006751D8">
        <w:rPr>
          <w:rFonts w:eastAsia="Times New Roman"/>
        </w:rPr>
        <w:t>ore tiring) (Stone et al., 2006,</w:t>
      </w:r>
      <w:r w:rsidRPr="006751D8">
        <w:rPr>
          <w:rFonts w:eastAsia="Times New Roman"/>
        </w:rPr>
        <w:t xml:space="preserve"> Kahneman et al., 2004). </w:t>
      </w:r>
    </w:p>
    <w:p w14:paraId="2DDE6E1E" w14:textId="77777777" w:rsidR="00BD3BDA" w:rsidRPr="006751D8" w:rsidRDefault="00BD3BDA" w:rsidP="002F7EF1">
      <w:pPr>
        <w:shd w:val="clear" w:color="auto" w:fill="FFFFFF"/>
      </w:pPr>
    </w:p>
    <w:p w14:paraId="3133C378" w14:textId="1D43F352" w:rsidR="008547EF" w:rsidRPr="006751D8" w:rsidRDefault="000B607F" w:rsidP="008901A1">
      <w:pPr>
        <w:pStyle w:val="Heading2"/>
        <w:keepNext/>
      </w:pPr>
      <w:r w:rsidRPr="006751D8">
        <w:t>Goodness</w:t>
      </w:r>
      <w:r w:rsidR="005B155A" w:rsidRPr="006751D8">
        <w:t>-</w:t>
      </w:r>
      <w:r w:rsidRPr="006751D8">
        <w:t>of</w:t>
      </w:r>
      <w:r w:rsidR="005B155A" w:rsidRPr="006751D8">
        <w:t>-</w:t>
      </w:r>
      <w:r w:rsidRPr="006751D8">
        <w:t>Fit</w:t>
      </w:r>
      <w:r w:rsidR="001D15BA" w:rsidRPr="006751D8">
        <w:t xml:space="preserve"> and Error Correlation</w:t>
      </w:r>
      <w:r w:rsidR="00CF5753" w:rsidRPr="006751D8">
        <w:t>s</w:t>
      </w:r>
    </w:p>
    <w:p w14:paraId="52DA6382" w14:textId="35A52C84" w:rsidR="00CF5753" w:rsidRPr="006751D8" w:rsidRDefault="00A24877" w:rsidP="008901A1">
      <w:pPr>
        <w:keepNext/>
      </w:pPr>
      <w:r w:rsidRPr="006751D8">
        <w:t>Model goodness-of-fit measures are shown at the bottom of Table 3. In addition to the joint model, an independent</w:t>
      </w:r>
      <w:r w:rsidR="0030366E" w:rsidRPr="006751D8">
        <w:t xml:space="preserve"> </w:t>
      </w:r>
      <w:r w:rsidRPr="006751D8">
        <w:t>ordered probit model system was estimated by setting all error correlations to zero.  The relative performance of the joint and independent models was assessed by comparing standard goodness-of-fit metrics.  The adjusted likelihood ratio index</w:t>
      </w:r>
      <w:r w:rsidR="006731B4" w:rsidRPr="006751D8">
        <w:t xml:space="preserve"> for the joint model is twice that for the independent model, suggesting that the joint model offers a superior goodness-of-fit relative to the independent model. The likelihood ratio test (LRT) between the joint and independent models yields a statistically significant </w:t>
      </w:r>
      <w:r w:rsidR="006731B4" w:rsidRPr="006751D8">
        <w:rPr>
          <w:rFonts w:ascii="Symbol" w:hAnsi="Symbol"/>
        </w:rPr>
        <w:t></w:t>
      </w:r>
      <w:r w:rsidR="006731B4" w:rsidRPr="006751D8">
        <w:rPr>
          <w:vertAlign w:val="superscript"/>
        </w:rPr>
        <w:t>2</w:t>
      </w:r>
      <w:r w:rsidR="006731B4" w:rsidRPr="006751D8">
        <w:t xml:space="preserve"> statistic at any degree of confidence. </w:t>
      </w:r>
    </w:p>
    <w:p w14:paraId="1085EABF" w14:textId="3BB0685C" w:rsidR="006731B4" w:rsidRPr="006751D8" w:rsidRDefault="006731B4" w:rsidP="00CF5753">
      <w:r w:rsidRPr="006751D8">
        <w:tab/>
        <w:t xml:space="preserve">The efficacy of the joint model is further demonstrated by the significant error correlations that were obtained. In the interest of brevity, the error correlation matrix is suppressed in Table 3, but all of the error correlations were found to be statistically significant at the 95% confidence level. The error correlations were behaviorally intuitive; the error terms associated with the positive emotions (happiness and meaningfulness) were positively correlated as were the error terms associated with the negative emotions (pain, stress, and tiredness). In other words, unobserved attributes that contribute to an individual feeling happy also contribute to an individual experiencing meaningfulness; the same logic applies for negative emotions. The correlation terms across positive and negative emotions are, as expected, negative. In other words, unobserved attributes that contribute to an individual being happy or experiencing meaningfulness are negatively correlated with unobserved attributes that contribute to an individual feeling pain, stress, or tiredness.  These findings are entirely consistent with expectations and call for the estimation of a joint model that accommodates error correlations so that consistent parameter estimates (on the explanatory variables) may be obtained. </w:t>
      </w:r>
    </w:p>
    <w:p w14:paraId="1B14FB0B" w14:textId="79A0626B" w:rsidR="0089649D" w:rsidRPr="006751D8" w:rsidRDefault="006731B4" w:rsidP="00CF5753">
      <w:r w:rsidRPr="006751D8">
        <w:tab/>
        <w:t>The performance of the joint model was compared to that of the independent model</w:t>
      </w:r>
      <w:r w:rsidR="0089649D" w:rsidRPr="006751D8">
        <w:t xml:space="preserve"> by comparing predictions obtained from the two models. The average probability of correct prediction is shown in Table 3; the joint model provides a higher value than the independent model (these values are low simply because of the very large number of possible combinations). For each of the walk episodes, there are 7</w:t>
      </w:r>
      <w:r w:rsidR="0089649D" w:rsidRPr="006751D8">
        <w:rPr>
          <w:vertAlign w:val="superscript"/>
        </w:rPr>
        <w:t>5</w:t>
      </w:r>
      <w:r w:rsidR="0089649D" w:rsidRPr="006751D8">
        <w:t xml:space="preserve"> possible combinations of emotion outcomes (five emotion types and seven possible rating values) and the number of combinations doubles because there are two walking episode types</w:t>
      </w:r>
      <w:r w:rsidR="0030366E" w:rsidRPr="006751D8">
        <w:t xml:space="preserve"> (the explosion in the number of combinations is the reason for what may seem as a relatively small average probability of correct prediction)</w:t>
      </w:r>
      <w:r w:rsidR="0089649D" w:rsidRPr="006751D8">
        <w:t>. To facilitate a more tractable comparison between the two models, the seven-point rating scale was converted to a binary scale (by combining ratings of 0 through 3 into one level, and 4 through 7 into another level) and only bivariate pairings of emotions were considered in the comparison (</w:t>
      </w:r>
      <w:r w:rsidR="0089649D" w:rsidRPr="006751D8">
        <w:rPr>
          <w:i/>
        </w:rPr>
        <w:t>e.g.</w:t>
      </w:r>
      <w:r w:rsidR="0089649D" w:rsidRPr="006751D8">
        <w:t xml:space="preserve">, happy-meaningful; happy-painful; happy-stressed; and so on). Predictions from the models were compared to observed numbers of observations falling into various categories for each of the bivariate combinations.  The absolute percent error (APE) in prediction was computed for each bivariate combination category </w:t>
      </w:r>
      <w:r w:rsidR="0089649D" w:rsidRPr="006751D8">
        <w:lastRenderedPageBreak/>
        <w:t>and compared between the joint and independent models. The results (suppressed in the interest of brevity) clearly show that the joint model provides a lower APE consistently across all combinations considered for both recreational and utilitarian walking episodes</w:t>
      </w:r>
      <w:r w:rsidR="0030366E" w:rsidRPr="006751D8">
        <w:t xml:space="preserve">. Across all combinations, the average APE for the joint model was </w:t>
      </w:r>
      <w:r w:rsidR="007E0442" w:rsidRPr="006751D8">
        <w:t>5.88</w:t>
      </w:r>
      <w:r w:rsidR="0030366E" w:rsidRPr="006751D8">
        <w:t xml:space="preserve">, while the average APE for the independent model was </w:t>
      </w:r>
      <w:r w:rsidR="007E0442" w:rsidRPr="006751D8">
        <w:t>20.15</w:t>
      </w:r>
      <w:r w:rsidR="0030366E" w:rsidRPr="006751D8">
        <w:t xml:space="preserve">. </w:t>
      </w:r>
      <w:r w:rsidR="00350E56" w:rsidRPr="006751D8">
        <w:t>Clearly, all</w:t>
      </w:r>
      <w:r w:rsidR="0030366E" w:rsidRPr="006751D8">
        <w:t xml:space="preserve"> the fit measures </w:t>
      </w:r>
      <w:r w:rsidR="0089649D" w:rsidRPr="006751D8">
        <w:t>demonstrat</w:t>
      </w:r>
      <w:r w:rsidR="0030366E" w:rsidRPr="006751D8">
        <w:t>e</w:t>
      </w:r>
      <w:r w:rsidR="0089649D" w:rsidRPr="006751D8">
        <w:t xml:space="preserve"> the clear superiority of the joint model for modeling multiple emotions simultaneously.</w:t>
      </w:r>
    </w:p>
    <w:p w14:paraId="361D4803" w14:textId="7BA29794" w:rsidR="00D334F8" w:rsidRPr="006751D8" w:rsidRDefault="00D334F8" w:rsidP="00CF5753"/>
    <w:p w14:paraId="00475411" w14:textId="1638A48F" w:rsidR="00D334F8" w:rsidRPr="006751D8" w:rsidRDefault="00D334F8" w:rsidP="00D334F8">
      <w:pPr>
        <w:rPr>
          <w:b/>
        </w:rPr>
      </w:pPr>
      <w:r w:rsidRPr="006751D8">
        <w:rPr>
          <w:b/>
        </w:rPr>
        <w:t>5.4. Policy Implications</w:t>
      </w:r>
    </w:p>
    <w:p w14:paraId="424DD7E3" w14:textId="1127B3FC" w:rsidR="005F1336" w:rsidRPr="006751D8" w:rsidRDefault="00D334F8" w:rsidP="00D334F8">
      <w:r w:rsidRPr="006751D8">
        <w:t>The findings have important planning and policy implications.</w:t>
      </w:r>
      <w:r w:rsidR="00F765A4">
        <w:t xml:space="preserve"> </w:t>
      </w:r>
      <w:r w:rsidRPr="006751D8">
        <w:t xml:space="preserve">In general, utilitarian walking episodes are not viewed as favorably as recreational walking episodes. In other words, even though individuals need to carve additional time out of the day to undertake recreational walking episodes (potentially consuming more of a scarce resource, </w:t>
      </w:r>
      <w:r w:rsidRPr="006751D8">
        <w:rPr>
          <w:i/>
        </w:rPr>
        <w:t>i.e.</w:t>
      </w:r>
      <w:r w:rsidRPr="006751D8">
        <w:t>, time), these are the walks that people generally enjoy more. A utilitarian walking episode can serve multiple purposes – fulfilling an activity at a destination as well as providing health/fitness benefits – and yet such episodes are not viewed as favorably. Utilitarian walking episodes are likely undertaken in a more time-constrained setting (</w:t>
      </w:r>
      <w:r w:rsidRPr="006751D8">
        <w:rPr>
          <w:i/>
        </w:rPr>
        <w:t>e.g.</w:t>
      </w:r>
      <w:r w:rsidRPr="006751D8">
        <w:t xml:space="preserve">, rushing to work or school) and in a location/space where the surrounding environment is not as pleasant and peaceful.  Recreational walking episodes are likely to be more relaxing and undertaken in a pleasant green space or park at a time that is convenient and less time-constrained.  In other words, it would appear that investments in recreational parks and green spaces may pay rich dividends in encouraging (recreational) walking among people; investments in sidewalks along streets (with a view to shift mode choice and motivate utilitarian walks) may not necessarily yield the same returns on investment simply because people do not enjoy utilitarian walks as much (and, with a few minor exceptions, the effect is amplified for a number of groups). If utilitarian walking is to increase, then the building of pedestrian infrastructure needs to be combined with a host of additional strategies such as perhaps creating more nature-inspiring landscapes, creating greater buffer distances between pedestrians and moving traffic, creating a sense of place in the walking environment, slowing traffic to speeds that are less intimidating, and creating pedestrian-only zones.  Similarly, locations of transit stops and parking facilities may be determined on a more strategic basis; transit stops can be located such that walking to and from transit stops is more pleasant and parking facilities can be located such that vehicles do not impinge upon walking environments. </w:t>
      </w:r>
    </w:p>
    <w:p w14:paraId="59290FA9" w14:textId="71D52D89" w:rsidR="005F1336" w:rsidRPr="006751D8" w:rsidRDefault="005F1336" w:rsidP="00F90656">
      <w:pPr>
        <w:ind w:firstLine="720"/>
      </w:pPr>
      <w:r w:rsidRPr="006751D8">
        <w:t xml:space="preserve">There is considerable observed heterogeneity in terms of the extent to which people derive positive or negative </w:t>
      </w:r>
      <w:r w:rsidR="007E1E6A" w:rsidRPr="006751D8">
        <w:t>emotions from walking. A</w:t>
      </w:r>
      <w:r w:rsidRPr="006751D8">
        <w:t xml:space="preserve">ge, </w:t>
      </w:r>
      <w:r w:rsidR="007E1E6A" w:rsidRPr="006751D8">
        <w:t xml:space="preserve">gender, </w:t>
      </w:r>
      <w:r w:rsidRPr="006751D8">
        <w:t xml:space="preserve">employment, race and ethnicity, and household structure are all key determinants of emotions associated with walking. Awareness campaigns regarding the ill effects of obesity and inactive lifestyle can be strategized to promote walking among specific subgroups that are less inclined to walk. For example, </w:t>
      </w:r>
      <w:r w:rsidR="007E1E6A" w:rsidRPr="006751D8">
        <w:t xml:space="preserve">teenagers and young adults (less than 20 years of age) do not view walking (for both utilitarian and recreational purposes) as being as meaningful as older adults. Given the eudaimonic nature of this emotion, and the importance of this emotion in longer-term persistence of walking, </w:t>
      </w:r>
      <w:r w:rsidR="00365833" w:rsidRPr="006751D8">
        <w:t xml:space="preserve">strategies aimed at </w:t>
      </w:r>
      <w:r w:rsidR="007E1E6A" w:rsidRPr="006751D8">
        <w:t xml:space="preserve">introducing a sense of purpose to walking in early adulthood appears warranted. </w:t>
      </w:r>
      <w:r w:rsidR="00365833" w:rsidRPr="006751D8">
        <w:t>Doing so is particularly important because earlier studies have indicated that attitudes/behaviors learned during early adulthood are more likely to stay through the</w:t>
      </w:r>
      <w:r w:rsidR="00F45B2D" w:rsidRPr="006751D8">
        <w:t xml:space="preserve"> lifetime of the individual (</w:t>
      </w:r>
      <w:r w:rsidR="002D21B6" w:rsidRPr="006751D8">
        <w:t>Long et al., 2019</w:t>
      </w:r>
      <w:r w:rsidR="00365833" w:rsidRPr="006751D8">
        <w:t>). Of course, inculcating a sense of meaningfulness to young adults can also have immediate benefits in terms of phys</w:t>
      </w:r>
      <w:r w:rsidR="00ED3545" w:rsidRPr="006751D8">
        <w:t>ical and mental health</w:t>
      </w:r>
      <w:r w:rsidR="00365833" w:rsidRPr="006751D8">
        <w:t xml:space="preserve">. Importantly, it is not adequate to simply implement walking programs, but instantiate a sense of choice and freedom in </w:t>
      </w:r>
      <w:r w:rsidR="00F45B2D" w:rsidRPr="006751D8">
        <w:t xml:space="preserve">the programs by keeping programs simple, not overcomplicating things, and associating walking with </w:t>
      </w:r>
      <w:r w:rsidR="00F45B2D" w:rsidRPr="006751D8">
        <w:rPr>
          <w:color w:val="000000"/>
          <w:spacing w:val="-2"/>
          <w:shd w:val="clear" w:color="auto" w:fill="FFFFFF"/>
        </w:rPr>
        <w:t xml:space="preserve">enjoyment, inclusion and social </w:t>
      </w:r>
      <w:r w:rsidR="00F45B2D" w:rsidRPr="006751D8">
        <w:rPr>
          <w:color w:val="000000"/>
          <w:spacing w:val="-2"/>
          <w:shd w:val="clear" w:color="auto" w:fill="FFFFFF"/>
        </w:rPr>
        <w:lastRenderedPageBreak/>
        <w:t>participation.</w:t>
      </w:r>
      <w:r w:rsidR="00F45B2D" w:rsidRPr="006751D8">
        <w:t xml:space="preserve"> </w:t>
      </w:r>
      <w:r w:rsidR="00CB6063" w:rsidRPr="006751D8">
        <w:t>Especially when combined with our result that social interaction during walking increases a sense of meaningfulness, our results suggest that high schools and communities should institute programs such as “Walk to School” days</w:t>
      </w:r>
      <w:r w:rsidR="00ED3545" w:rsidRPr="006751D8">
        <w:t>, and families can be encouraged to walk with their teenagers (see Greatschool</w:t>
      </w:r>
      <w:r w:rsidR="00454EEC" w:rsidRPr="006751D8">
        <w:t>s</w:t>
      </w:r>
      <w:r w:rsidR="00ED3545" w:rsidRPr="006751D8">
        <w:t xml:space="preserve"> </w:t>
      </w:r>
      <w:r w:rsidR="00454EEC" w:rsidRPr="006751D8">
        <w:t>S</w:t>
      </w:r>
      <w:r w:rsidR="00ED3545" w:rsidRPr="006751D8">
        <w:t xml:space="preserve">taff, 2013). </w:t>
      </w:r>
      <w:r w:rsidR="005A258E" w:rsidRPr="006751D8">
        <w:t>Another interesting result from our analysis is that individuals who are non-Hispanic</w:t>
      </w:r>
      <w:r w:rsidRPr="006751D8">
        <w:t xml:space="preserve"> and White are found to associate significantly higher levels of negative emotions with walking. This may suggest a need to target information dissemination campaigns regarding the benefits of walking to such specific socio-demographic groups. </w:t>
      </w:r>
    </w:p>
    <w:p w14:paraId="57873B52" w14:textId="1E728D9C" w:rsidR="005A258E" w:rsidRPr="006751D8" w:rsidRDefault="005F1336" w:rsidP="00F90656">
      <w:pPr>
        <w:ind w:firstLine="720"/>
      </w:pPr>
      <w:r w:rsidRPr="006751D8">
        <w:t xml:space="preserve">Additionally, walk episode attributes like duration of walk episodes, day of the week, time of the day, metropolitan/non-metropolitan environment, whether an individual was socially interacting or accompanied by child(ren) also impact the levels of the different emotions experienced while undertaking a walk episode (with some of these variables having a differential impact on the emotional outcomes based on the type of walk – utilitarian or recreational). </w:t>
      </w:r>
      <w:r w:rsidR="00D334F8" w:rsidRPr="006751D8">
        <w:t>The finding that individuals find walking more enjoyable (positive) on weekends suggests that special interventions on weekends may engender additional walking (</w:t>
      </w:r>
      <w:r w:rsidR="00D334F8" w:rsidRPr="006751D8">
        <w:rPr>
          <w:i/>
        </w:rPr>
        <w:t>e.g.</w:t>
      </w:r>
      <w:r w:rsidR="00D334F8" w:rsidRPr="006751D8">
        <w:t xml:space="preserve">, designating certain areas as walk-only zones on weekends; implementing weekend parking restrictions; and holding special events on weekend days). </w:t>
      </w:r>
    </w:p>
    <w:p w14:paraId="0EF1AAD6" w14:textId="77777777" w:rsidR="004F62B3" w:rsidRPr="006751D8" w:rsidRDefault="00D334F8" w:rsidP="00F90656">
      <w:pPr>
        <w:ind w:firstLine="432"/>
      </w:pPr>
      <w:r w:rsidRPr="006751D8">
        <w:t xml:space="preserve">The bottom line is that simply building sidewalks along thoroughfares and hoping people will use them as part of their daily activity-travel agenda is likely to be an exercise in futility. Strategic investments in green spaces to increase recreational walking, and interventions in street environments to provide a more pleasant/safe walking environment to increase utilitarian walking, are needed and should be considered. </w:t>
      </w:r>
    </w:p>
    <w:p w14:paraId="7C599975" w14:textId="2CA34743" w:rsidR="006731B4" w:rsidRPr="006751D8" w:rsidRDefault="000E68B3" w:rsidP="00F90656">
      <w:pPr>
        <w:ind w:firstLine="432"/>
      </w:pPr>
      <w:r w:rsidRPr="006751D8">
        <w:rPr>
          <w:rFonts w:eastAsia="Times New Roman"/>
          <w:color w:val="BF8F00" w:themeColor="accent4" w:themeShade="BF"/>
        </w:rPr>
        <w:tab/>
      </w:r>
    </w:p>
    <w:p w14:paraId="2B5DAED1" w14:textId="033AD8B2" w:rsidR="00D274BF" w:rsidRPr="006751D8" w:rsidRDefault="00D274BF" w:rsidP="00B22DF4">
      <w:pPr>
        <w:pStyle w:val="Heading1"/>
      </w:pPr>
      <w:r w:rsidRPr="006751D8">
        <w:t>Conclusion</w:t>
      </w:r>
      <w:r w:rsidR="0089649D" w:rsidRPr="006751D8">
        <w:t xml:space="preserve">S </w:t>
      </w:r>
    </w:p>
    <w:p w14:paraId="5CD0446C" w14:textId="30142497" w:rsidR="007D520B" w:rsidRPr="006751D8" w:rsidRDefault="007D520B" w:rsidP="00D274BF">
      <w:r w:rsidRPr="006751D8">
        <w:t xml:space="preserve">Lack of data about emotional </w:t>
      </w:r>
      <w:r w:rsidR="0060478F" w:rsidRPr="006751D8">
        <w:t>feelings</w:t>
      </w:r>
      <w:r w:rsidRPr="006751D8">
        <w:t xml:space="preserve"> associated with activity engagement has generally precluded the ability to undertake such an analysis</w:t>
      </w:r>
      <w:r w:rsidR="009B34C2" w:rsidRPr="006751D8">
        <w:t xml:space="preserve"> to understand and quantify the immediate emotions engendered by a walking experience</w:t>
      </w:r>
      <w:r w:rsidRPr="006751D8">
        <w:t>.  The American Time Use Survey (ATUS) data set, however, includes a well-being module in the 2010, 2012, and 2013 versions of the survey; the subjective ratings on six different emotions of happiness, sadness, meaningfulness, tiredness, stress, and painfulness can be used to understand how people feel in the context of the activity episode in question.  This data has been used in this study to understand emotio</w:t>
      </w:r>
      <w:r w:rsidR="000527C0" w:rsidRPr="006751D8">
        <w:t>ns</w:t>
      </w:r>
      <w:r w:rsidRPr="006751D8">
        <w:t xml:space="preserve"> associated with walking episodes. </w:t>
      </w:r>
    </w:p>
    <w:p w14:paraId="7202762B" w14:textId="5300C3F4" w:rsidR="006075A7" w:rsidRPr="006751D8" w:rsidRDefault="007D520B" w:rsidP="00D274BF">
      <w:r w:rsidRPr="006751D8">
        <w:tab/>
      </w:r>
      <w:r w:rsidR="00AE6BAB" w:rsidRPr="006751D8">
        <w:t>Utilitarian and recreational walks</w:t>
      </w:r>
      <w:r w:rsidR="006075A7" w:rsidRPr="006751D8">
        <w:t xml:space="preserve"> are considered separately to better understand differences in how socio-demographic characteristics and walking episode attributes influence feelings of </w:t>
      </w:r>
      <w:r w:rsidR="00F656B6" w:rsidRPr="006751D8">
        <w:t>emotions</w:t>
      </w:r>
      <w:r w:rsidR="006075A7" w:rsidRPr="006751D8">
        <w:t xml:space="preserve"> that people derive from the two types of walking episodes</w:t>
      </w:r>
      <w:r w:rsidR="00F06809" w:rsidRPr="006751D8">
        <w:t>.</w:t>
      </w:r>
      <w:r w:rsidR="006075A7" w:rsidRPr="006751D8">
        <w:t xml:space="preserve"> A multivariate ordered probit model of ratings on five of the six emotions (all emotions except for sadness) is estimated to determine the factors that affect feelings associated with different types of walking episodes.  The model structure allows error correlations across the different emotions, thus accommodating for the presence of correlated unobserved attributes that simultaneously affect multiple emotions.  In addition, the model specification includes a number of interaction variables to determine the differential effect that socio-economic and demographic variables and walking episode attributes may have on the emotions derived from different types of walking episodes.  </w:t>
      </w:r>
    </w:p>
    <w:p w14:paraId="45F19AE1" w14:textId="1CC8725F" w:rsidR="00ED4249" w:rsidRPr="006751D8" w:rsidRDefault="006075A7" w:rsidP="005F1336">
      <w:r w:rsidRPr="006751D8">
        <w:tab/>
        <w:t>Model estimation results show that people generally derive a lower sense of positive emotions (happiness and meaningfulness) from utilitarian walking episodes</w:t>
      </w:r>
      <w:r w:rsidR="000653FC" w:rsidRPr="006751D8">
        <w:t xml:space="preserve"> (when compared with recreational walking episodes). There is considerable observed heterogeneity in terms of the extent to which people derive positive or negative emotions from walking</w:t>
      </w:r>
      <w:r w:rsidR="005A258E" w:rsidRPr="006751D8">
        <w:t>, and</w:t>
      </w:r>
      <w:r w:rsidR="000653FC" w:rsidRPr="006751D8">
        <w:t xml:space="preserve"> </w:t>
      </w:r>
      <w:r w:rsidR="00E578EB" w:rsidRPr="006751D8">
        <w:t xml:space="preserve">walk episode attributes </w:t>
      </w:r>
      <w:r w:rsidR="00474497" w:rsidRPr="006751D8">
        <w:lastRenderedPageBreak/>
        <w:t>also impact the levels of the different emotions experienced while undertaking a walk episode</w:t>
      </w:r>
      <w:r w:rsidR="005A258E" w:rsidRPr="006751D8">
        <w:t>.</w:t>
      </w:r>
      <w:r w:rsidR="00474497" w:rsidRPr="006751D8">
        <w:t xml:space="preserve"> </w:t>
      </w:r>
      <w:r w:rsidR="00467279" w:rsidRPr="006751D8">
        <w:t xml:space="preserve">The findings have important </w:t>
      </w:r>
      <w:r w:rsidR="005D604B" w:rsidRPr="006751D8">
        <w:t>planning and policy implications</w:t>
      </w:r>
    </w:p>
    <w:p w14:paraId="4AA01191" w14:textId="683390E2" w:rsidR="00D274BF" w:rsidRPr="006751D8" w:rsidRDefault="00626B97" w:rsidP="00EE5CEA">
      <w:pPr>
        <w:ind w:firstLine="720"/>
      </w:pPr>
      <w:r w:rsidRPr="006751D8">
        <w:t xml:space="preserve">The present study makes a novel attempt to model how people feel during walk episodes. </w:t>
      </w:r>
      <w:r w:rsidR="00625517" w:rsidRPr="006751D8">
        <w:t xml:space="preserve">To our knowledge, this is the first rigorous analysis of multiple emotions experienced during walk episodes, accounting for correlations that exist across the emotions as well as differentiating between recreational walk episodes and utilitarian episodes. A host of demographic and walk episode attributes are considered in explaining the different emotions. Of course, a limitation of the data is that the ATUS collected emotions for three randomly selected (by the respondent) activity episodes, as opposed to emotions for all walk episodes. As a result, it is very possible that the sample of walk episodes used in the analysis is not representative of the population of walk episodes undertaken. However, there is no reason to believe that the </w:t>
      </w:r>
      <w:r w:rsidR="00A7240E" w:rsidRPr="006751D8">
        <w:t>relationships between emotions and its determinants will be affected by this situation. In any case, to get a more representative and large</w:t>
      </w:r>
      <w:r w:rsidR="004F62B3" w:rsidRPr="006751D8">
        <w:t>r</w:t>
      </w:r>
      <w:r w:rsidR="00A7240E" w:rsidRPr="006751D8">
        <w:t xml:space="preserve"> sample pool of walk episodes and corresponding emotions, it would be beneficial to collect </w:t>
      </w:r>
      <w:r w:rsidR="00283C9B" w:rsidRPr="006751D8">
        <w:t>data on emotion</w:t>
      </w:r>
      <w:r w:rsidR="000527C0" w:rsidRPr="006751D8">
        <w:t>s</w:t>
      </w:r>
      <w:r w:rsidR="00A7240E" w:rsidRPr="006751D8">
        <w:t xml:space="preserve"> on all walk episodes </w:t>
      </w:r>
      <w:r w:rsidR="00283C9B" w:rsidRPr="006751D8">
        <w:t>as part of future activity-travel and time use surveys.</w:t>
      </w:r>
      <w:r w:rsidRPr="006751D8">
        <w:t xml:space="preserve"> </w:t>
      </w:r>
      <w:r w:rsidR="00283C9B" w:rsidRPr="006751D8">
        <w:t>Detailed i</w:t>
      </w:r>
      <w:r w:rsidRPr="006751D8">
        <w:t>nformation</w:t>
      </w:r>
      <w:r w:rsidR="00283C9B" w:rsidRPr="006751D8">
        <w:t xml:space="preserve"> about</w:t>
      </w:r>
      <w:r w:rsidRPr="006751D8">
        <w:t xml:space="preserve"> the built environment was</w:t>
      </w:r>
      <w:r w:rsidR="00A7240E" w:rsidRPr="006751D8">
        <w:t xml:space="preserve"> also</w:t>
      </w:r>
      <w:r w:rsidRPr="006751D8">
        <w:t xml:space="preserve"> lacking in the </w:t>
      </w:r>
      <w:r w:rsidR="00283C9B" w:rsidRPr="006751D8">
        <w:t>data set used for this study</w:t>
      </w:r>
      <w:r w:rsidR="007F2570" w:rsidRPr="006751D8">
        <w:t xml:space="preserve">, and future research should strive to include such secondary land use data in modeling efforts. </w:t>
      </w:r>
      <w:r w:rsidR="00C2087E" w:rsidRPr="006751D8">
        <w:t>Similarly, weather</w:t>
      </w:r>
      <w:r w:rsidR="00911B8C" w:rsidRPr="006751D8">
        <w:t>-related factors</w:t>
      </w:r>
      <w:r w:rsidR="00C2087E" w:rsidRPr="006751D8">
        <w:t xml:space="preserve"> could play a vital role </w:t>
      </w:r>
      <w:r w:rsidR="00911B8C" w:rsidRPr="006751D8">
        <w:t xml:space="preserve">in any walk experience, which, unfortunately, could not be incorporated in this study due to unavailability of such weather data. </w:t>
      </w:r>
      <w:r w:rsidR="007F2570" w:rsidRPr="006751D8">
        <w:t>It would also be beneficial to disaggregate</w:t>
      </w:r>
      <w:r w:rsidR="00586522" w:rsidRPr="006751D8">
        <w:t xml:space="preserve"> </w:t>
      </w:r>
      <w:r w:rsidR="007F2570" w:rsidRPr="006751D8">
        <w:t xml:space="preserve">the </w:t>
      </w:r>
      <w:r w:rsidR="00586522" w:rsidRPr="006751D8">
        <w:t xml:space="preserve">utilitarian purpose into sub-categories </w:t>
      </w:r>
      <w:r w:rsidR="007F2570" w:rsidRPr="006751D8">
        <w:t xml:space="preserve">such as </w:t>
      </w:r>
      <w:r w:rsidR="00586522" w:rsidRPr="006751D8">
        <w:t xml:space="preserve">walking to work, walking for groceries, </w:t>
      </w:r>
      <w:r w:rsidR="007F2570" w:rsidRPr="006751D8">
        <w:t xml:space="preserve">and walking for errands so that effects of covariates on emotions associated with different types of </w:t>
      </w:r>
      <w:r w:rsidR="00F656B6" w:rsidRPr="006751D8">
        <w:t xml:space="preserve">utilitarian </w:t>
      </w:r>
      <w:r w:rsidR="007F2570" w:rsidRPr="006751D8">
        <w:t xml:space="preserve">walking episodes can be </w:t>
      </w:r>
      <w:r w:rsidR="00586522" w:rsidRPr="006751D8">
        <w:t>disentangle</w:t>
      </w:r>
      <w:r w:rsidR="007F2570" w:rsidRPr="006751D8">
        <w:t xml:space="preserve">d. </w:t>
      </w:r>
      <w:r w:rsidR="00870FCA" w:rsidRPr="006751D8">
        <w:t xml:space="preserve">From a methodological perspective, more general non-normal multivariate distributions may be used for implementing error correlations across the many emotions to relax the normality assumption imposed on the (latent) continuous propensities underlying the emotion ratings. </w:t>
      </w:r>
    </w:p>
    <w:p w14:paraId="29AAE558" w14:textId="68810395" w:rsidR="007F2570" w:rsidRPr="006751D8" w:rsidRDefault="007F2570" w:rsidP="007F2570"/>
    <w:p w14:paraId="7E2BAE9B" w14:textId="77777777" w:rsidR="00B801C6" w:rsidRPr="006751D8" w:rsidRDefault="00B801C6" w:rsidP="00B801C6">
      <w:pPr>
        <w:rPr>
          <w:b/>
          <w:bCs/>
        </w:rPr>
      </w:pPr>
      <w:r w:rsidRPr="006751D8">
        <w:rPr>
          <w:b/>
          <w:bCs/>
        </w:rPr>
        <w:t>ACKNOWLEDGEMENT</w:t>
      </w:r>
    </w:p>
    <w:p w14:paraId="6CD6681E" w14:textId="08AB4519" w:rsidR="00B801C6" w:rsidRPr="00397BC2" w:rsidRDefault="00B801C6" w:rsidP="00B801C6">
      <w:pPr>
        <w:rPr>
          <w:b/>
          <w:bCs/>
        </w:rPr>
      </w:pPr>
      <w:r w:rsidRPr="00397BC2">
        <w:t xml:space="preserve">This research was partially supported by the Center for Teaching Old Models New Tricks (TOMNET) </w:t>
      </w:r>
      <w:r w:rsidR="00C042A8" w:rsidRPr="00397BC2">
        <w:t xml:space="preserve">(Grant No. 69A3551747116) </w:t>
      </w:r>
      <w:r w:rsidRPr="00397BC2">
        <w:t>as well as the Data-Supported Transportation Operations and Planning (D-STOP) Center</w:t>
      </w:r>
      <w:r w:rsidR="00C042A8" w:rsidRPr="00397BC2">
        <w:t xml:space="preserve"> (Grant No. DTRT13GUTC58)</w:t>
      </w:r>
      <w:r w:rsidRPr="00397BC2">
        <w:t>, both of which are Tier 1 University Transportation Centers sponsored by the U</w:t>
      </w:r>
      <w:r w:rsidR="00D76322" w:rsidRPr="00397BC2">
        <w:t>.</w:t>
      </w:r>
      <w:r w:rsidRPr="00397BC2">
        <w:t>S</w:t>
      </w:r>
      <w:r w:rsidR="00D76322" w:rsidRPr="00397BC2">
        <w:t>.</w:t>
      </w:r>
      <w:r w:rsidRPr="00397BC2">
        <w:t xml:space="preserve"> Department of Transportation. </w:t>
      </w:r>
      <w:r w:rsidR="00397BC2" w:rsidRPr="00397BC2">
        <w:rPr>
          <w:rFonts w:eastAsia="MS Mincho"/>
          <w:color w:val="000000"/>
        </w:rPr>
        <w:t>The work described in this paper was also supported jointly by research grants from the Research Grants Council of the Hong Kong Special Administrative Region, China (No. R5029-18) and the Research Committee of The Hong Kong Polytechnic University (Project No. 1-ZVFJ)</w:t>
      </w:r>
      <w:r w:rsidR="008901A1" w:rsidRPr="00397BC2">
        <w:rPr>
          <w:iCs/>
          <w:color w:val="000000"/>
        </w:rPr>
        <w:t>.</w:t>
      </w:r>
      <w:r w:rsidR="008901A1" w:rsidRPr="00397BC2">
        <w:rPr>
          <w:color w:val="000000"/>
        </w:rPr>
        <w:t xml:space="preserve"> </w:t>
      </w:r>
      <w:r w:rsidRPr="00397BC2">
        <w:t>The authors are grateful to Lisa Macias for her assistance in formatting the manuscript</w:t>
      </w:r>
      <w:r w:rsidR="000527C0" w:rsidRPr="00397BC2">
        <w:t xml:space="preserve">, and appreciate the comments of three anonymous reviewers on an earlier version of the paper. </w:t>
      </w:r>
    </w:p>
    <w:p w14:paraId="38735C32" w14:textId="77777777" w:rsidR="00B801C6" w:rsidRPr="006751D8" w:rsidRDefault="00B801C6" w:rsidP="008901A1"/>
    <w:p w14:paraId="7AD3DDD8" w14:textId="51C66540" w:rsidR="003D1C1A" w:rsidRPr="006751D8" w:rsidRDefault="003D1C1A">
      <w:pPr>
        <w:spacing w:after="160" w:line="259" w:lineRule="auto"/>
        <w:contextualSpacing w:val="0"/>
        <w:jc w:val="left"/>
        <w:rPr>
          <w:b/>
          <w:bCs/>
        </w:rPr>
      </w:pPr>
      <w:r w:rsidRPr="006751D8">
        <w:rPr>
          <w:color w:val="222222"/>
          <w:shd w:val="clear" w:color="auto" w:fill="FFFFFF"/>
        </w:rPr>
        <w:t>No potential conflict of interest was reported by the authors.</w:t>
      </w:r>
      <w:r w:rsidRPr="006751D8">
        <w:rPr>
          <w:b/>
          <w:bCs/>
        </w:rPr>
        <w:br w:type="page"/>
      </w:r>
    </w:p>
    <w:p w14:paraId="79CECBDA" w14:textId="4155275C" w:rsidR="007F792B" w:rsidRPr="006751D8" w:rsidRDefault="00D274BF" w:rsidP="00EE5CEA">
      <w:pPr>
        <w:contextualSpacing w:val="0"/>
        <w:jc w:val="left"/>
        <w:rPr>
          <w:b/>
          <w:bCs/>
        </w:rPr>
      </w:pPr>
      <w:r w:rsidRPr="006751D8">
        <w:rPr>
          <w:b/>
          <w:bCs/>
        </w:rPr>
        <w:lastRenderedPageBreak/>
        <w:t>REFERENCES</w:t>
      </w:r>
    </w:p>
    <w:p w14:paraId="0C97D011" w14:textId="3715C277" w:rsidR="00E27632" w:rsidRPr="006751D8" w:rsidRDefault="00E27632" w:rsidP="00EE5CEA">
      <w:pPr>
        <w:contextualSpacing w:val="0"/>
        <w:jc w:val="left"/>
        <w:rPr>
          <w:b/>
          <w:bCs/>
        </w:rPr>
      </w:pPr>
    </w:p>
    <w:p w14:paraId="1D5A63F5" w14:textId="58F0962D" w:rsidR="00510C5D" w:rsidRPr="006751D8" w:rsidRDefault="00510C5D" w:rsidP="00F90656">
      <w:pPr>
        <w:pStyle w:val="Heading2"/>
        <w:numPr>
          <w:ilvl w:val="0"/>
          <w:numId w:val="0"/>
        </w:numPr>
        <w:ind w:left="360" w:hanging="360"/>
        <w:textAlignment w:val="center"/>
        <w:rPr>
          <w:color w:val="2E2E2E"/>
        </w:rPr>
      </w:pPr>
      <w:r w:rsidRPr="006751D8">
        <w:rPr>
          <w:b w:val="0"/>
        </w:rPr>
        <w:t xml:space="preserve">Adachi-Mejia, A.M., Lee, C., Lee, C., Carlos, H.A., Saelens, B.E., Berke, E.M., Doescher, M.P. (2017). </w:t>
      </w:r>
      <w:r w:rsidR="000A2A76" w:rsidRPr="006751D8">
        <w:rPr>
          <w:b w:val="0"/>
        </w:rPr>
        <w:t>Geographic variation in the relationship between body mass index and the built environment</w:t>
      </w:r>
      <w:r w:rsidR="00765F11" w:rsidRPr="006751D8">
        <w:rPr>
          <w:b w:val="0"/>
          <w:color w:val="000000"/>
          <w:shd w:val="clear" w:color="auto" w:fill="FFFFFF"/>
        </w:rPr>
        <w:t>.</w:t>
      </w:r>
      <w:r w:rsidR="000A2A76" w:rsidRPr="006751D8">
        <w:rPr>
          <w:b w:val="0"/>
          <w:color w:val="000000"/>
          <w:shd w:val="clear" w:color="auto" w:fill="FFFFFF"/>
        </w:rPr>
        <w:t xml:space="preserve"> </w:t>
      </w:r>
      <w:hyperlink r:id="rId63" w:tooltip="Go to Preventive Medicine on ScienceDirect" w:history="1">
        <w:r w:rsidR="000A2A76" w:rsidRPr="006751D8">
          <w:rPr>
            <w:rStyle w:val="Hyperlink"/>
            <w:b w:val="0"/>
            <w:i/>
            <w:color w:val="000000" w:themeColor="text1"/>
            <w:u w:val="none"/>
          </w:rPr>
          <w:t>Preventive Medicine</w:t>
        </w:r>
      </w:hyperlink>
      <w:r w:rsidR="000A2A76" w:rsidRPr="006751D8">
        <w:rPr>
          <w:b w:val="0"/>
          <w:color w:val="2E2E2E"/>
        </w:rPr>
        <w:t>, 100, 33-40</w:t>
      </w:r>
      <w:r w:rsidR="00E83818" w:rsidRPr="006751D8">
        <w:rPr>
          <w:b w:val="0"/>
          <w:color w:val="2E2E2E"/>
        </w:rPr>
        <w:t>.</w:t>
      </w:r>
    </w:p>
    <w:p w14:paraId="68CCB85F" w14:textId="28E9CA96" w:rsidR="00E27632" w:rsidRPr="006751D8" w:rsidRDefault="00510C5D" w:rsidP="00E27632">
      <w:pPr>
        <w:ind w:left="360" w:hanging="360"/>
        <w:contextualSpacing w:val="0"/>
        <w:rPr>
          <w:color w:val="000000"/>
          <w:shd w:val="clear" w:color="auto" w:fill="FFFFFF"/>
        </w:rPr>
      </w:pPr>
      <w:r w:rsidRPr="006751D8">
        <w:rPr>
          <w:color w:val="000000"/>
          <w:shd w:val="clear" w:color="auto" w:fill="FFFFFF"/>
        </w:rPr>
        <w:t xml:space="preserve">Ambrey, C. and Bitzios, M. (2018). </w:t>
      </w:r>
      <w:r w:rsidR="00E27632" w:rsidRPr="006751D8">
        <w:rPr>
          <w:color w:val="000000"/>
          <w:shd w:val="clear" w:color="auto" w:fill="FFFFFF"/>
        </w:rPr>
        <w:t>Demystifying residents' walking behaviors: Active transport in South East Queensland, Australia</w:t>
      </w:r>
      <w:r w:rsidR="00E27632" w:rsidRPr="006751D8">
        <w:rPr>
          <w:i/>
          <w:iCs/>
          <w:color w:val="000000"/>
          <w:shd w:val="clear" w:color="auto" w:fill="FFFFFF"/>
        </w:rPr>
        <w:t>. International Journal of Sustainable Transportation</w:t>
      </w:r>
      <w:r w:rsidR="00E27632" w:rsidRPr="006751D8">
        <w:rPr>
          <w:color w:val="000000"/>
          <w:shd w:val="clear" w:color="auto" w:fill="FFFFFF"/>
        </w:rPr>
        <w:t>, 12(10), 737-752. DOI: </w:t>
      </w:r>
      <w:hyperlink r:id="rId64" w:history="1">
        <w:r w:rsidR="00E27632" w:rsidRPr="006751D8">
          <w:rPr>
            <w:color w:val="000000"/>
            <w:shd w:val="clear" w:color="auto" w:fill="FFFFFF"/>
          </w:rPr>
          <w:t>10.1080/15568318.2018.1434577</w:t>
        </w:r>
      </w:hyperlink>
      <w:r w:rsidR="00E27632" w:rsidRPr="006751D8">
        <w:rPr>
          <w:color w:val="000000"/>
          <w:shd w:val="clear" w:color="auto" w:fill="FFFFFF"/>
        </w:rPr>
        <w:t>.</w:t>
      </w:r>
    </w:p>
    <w:p w14:paraId="2EB3AB57" w14:textId="28C062D1" w:rsidR="00931869" w:rsidRPr="006751D8" w:rsidRDefault="00931869" w:rsidP="002C6CED">
      <w:pPr>
        <w:ind w:left="360" w:hanging="360"/>
        <w:contextualSpacing w:val="0"/>
        <w:rPr>
          <w:b/>
          <w:color w:val="000000"/>
          <w:u w:val="single"/>
          <w:shd w:val="clear" w:color="auto" w:fill="FFFFFF"/>
        </w:rPr>
      </w:pPr>
      <w:bookmarkStart w:id="4" w:name="_Hlk12081361"/>
      <w:r w:rsidRPr="006751D8">
        <w:rPr>
          <w:color w:val="000000"/>
          <w:shd w:val="clear" w:color="auto" w:fill="FFFFFF"/>
        </w:rPr>
        <w:t xml:space="preserve">Bassett, D., Pucher, J., Buehler, R., Thompson, D. and Crouter, S. (2008). Walking, </w:t>
      </w:r>
      <w:r w:rsidR="00B85A17" w:rsidRPr="006751D8">
        <w:rPr>
          <w:color w:val="000000"/>
          <w:shd w:val="clear" w:color="auto" w:fill="FFFFFF"/>
        </w:rPr>
        <w:t>c</w:t>
      </w:r>
      <w:r w:rsidRPr="006751D8">
        <w:rPr>
          <w:color w:val="000000"/>
          <w:shd w:val="clear" w:color="auto" w:fill="FFFFFF"/>
        </w:rPr>
        <w:t xml:space="preserve">ycling, and </w:t>
      </w:r>
      <w:r w:rsidR="00B85A17" w:rsidRPr="006751D8">
        <w:rPr>
          <w:color w:val="000000"/>
          <w:shd w:val="clear" w:color="auto" w:fill="FFFFFF"/>
        </w:rPr>
        <w:t>o</w:t>
      </w:r>
      <w:r w:rsidRPr="006751D8">
        <w:rPr>
          <w:color w:val="000000"/>
          <w:shd w:val="clear" w:color="auto" w:fill="FFFFFF"/>
        </w:rPr>
        <w:t xml:space="preserve">besity </w:t>
      </w:r>
      <w:r w:rsidR="00B85A17" w:rsidRPr="006751D8">
        <w:rPr>
          <w:color w:val="000000"/>
          <w:shd w:val="clear" w:color="auto" w:fill="FFFFFF"/>
        </w:rPr>
        <w:t>r</w:t>
      </w:r>
      <w:r w:rsidRPr="006751D8">
        <w:rPr>
          <w:color w:val="000000"/>
          <w:shd w:val="clear" w:color="auto" w:fill="FFFFFF"/>
        </w:rPr>
        <w:t>ates in Europe, North America, and Australia. </w:t>
      </w:r>
      <w:r w:rsidRPr="006751D8">
        <w:rPr>
          <w:i/>
          <w:iCs/>
          <w:color w:val="000000"/>
          <w:shd w:val="clear" w:color="auto" w:fill="FFFFFF"/>
        </w:rPr>
        <w:t>Journal of Physical Activity and Health</w:t>
      </w:r>
      <w:r w:rsidRPr="006751D8">
        <w:rPr>
          <w:color w:val="000000"/>
          <w:shd w:val="clear" w:color="auto" w:fill="FFFFFF"/>
        </w:rPr>
        <w:t>, 5(6), 795-814.</w:t>
      </w:r>
    </w:p>
    <w:p w14:paraId="3DC0F256" w14:textId="779BC2D7" w:rsidR="00931869" w:rsidRPr="006751D8" w:rsidRDefault="00931869" w:rsidP="002C6CED">
      <w:pPr>
        <w:ind w:left="360" w:hanging="360"/>
        <w:contextualSpacing w:val="0"/>
      </w:pPr>
      <w:r w:rsidRPr="006751D8">
        <w:t xml:space="preserve">Beekman, T. (2011). Fill in the generation gap. </w:t>
      </w:r>
      <w:r w:rsidRPr="006751D8">
        <w:rPr>
          <w:i/>
          <w:iCs/>
        </w:rPr>
        <w:t>Strategic Finance</w:t>
      </w:r>
      <w:r w:rsidRPr="006751D8">
        <w:t>, 93, 15-17.</w:t>
      </w:r>
    </w:p>
    <w:p w14:paraId="2E1D9CE4" w14:textId="2D8EA6EC"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Bellezza, S., Paharia, N. and Keinan, A. (2016). Conspicuous consumption of time: when busyness and lack of leisure time become a status symbol. </w:t>
      </w:r>
      <w:r w:rsidRPr="006751D8">
        <w:rPr>
          <w:i/>
          <w:iCs/>
          <w:color w:val="000000"/>
          <w:shd w:val="clear" w:color="auto" w:fill="FFFFFF"/>
        </w:rPr>
        <w:t>Journal of Consumer Research</w:t>
      </w:r>
      <w:r w:rsidRPr="006751D8">
        <w:rPr>
          <w:color w:val="000000"/>
          <w:shd w:val="clear" w:color="auto" w:fill="FFFFFF"/>
        </w:rPr>
        <w:t>, 44, 118-138.</w:t>
      </w:r>
    </w:p>
    <w:p w14:paraId="4118B3E4" w14:textId="6BE62074"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 xml:space="preserve">Bhat, C.R. (2018). New </w:t>
      </w:r>
      <w:r w:rsidR="006C0DA0" w:rsidRPr="006751D8">
        <w:rPr>
          <w:color w:val="000000"/>
          <w:shd w:val="clear" w:color="auto" w:fill="FFFFFF"/>
        </w:rPr>
        <w:t>m</w:t>
      </w:r>
      <w:r w:rsidRPr="006751D8">
        <w:rPr>
          <w:color w:val="000000"/>
          <w:shd w:val="clear" w:color="auto" w:fill="FFFFFF"/>
        </w:rPr>
        <w:t>atrix-</w:t>
      </w:r>
      <w:r w:rsidR="006C0DA0" w:rsidRPr="006751D8">
        <w:rPr>
          <w:color w:val="000000"/>
          <w:shd w:val="clear" w:color="auto" w:fill="FFFFFF"/>
        </w:rPr>
        <w:t>b</w:t>
      </w:r>
      <w:r w:rsidRPr="006751D8">
        <w:rPr>
          <w:color w:val="000000"/>
          <w:shd w:val="clear" w:color="auto" w:fill="FFFFFF"/>
        </w:rPr>
        <w:t xml:space="preserve">ased </w:t>
      </w:r>
      <w:r w:rsidR="006C0DA0" w:rsidRPr="006751D8">
        <w:rPr>
          <w:color w:val="000000"/>
          <w:shd w:val="clear" w:color="auto" w:fill="FFFFFF"/>
        </w:rPr>
        <w:t>m</w:t>
      </w:r>
      <w:r w:rsidRPr="006751D8">
        <w:rPr>
          <w:color w:val="000000"/>
          <w:shd w:val="clear" w:color="auto" w:fill="FFFFFF"/>
        </w:rPr>
        <w:t xml:space="preserve">ethods for the </w:t>
      </w:r>
      <w:r w:rsidR="006C0DA0" w:rsidRPr="006751D8">
        <w:rPr>
          <w:color w:val="000000"/>
          <w:shd w:val="clear" w:color="auto" w:fill="FFFFFF"/>
        </w:rPr>
        <w:t>a</w:t>
      </w:r>
      <w:r w:rsidRPr="006751D8">
        <w:rPr>
          <w:color w:val="000000"/>
          <w:shd w:val="clear" w:color="auto" w:fill="FFFFFF"/>
        </w:rPr>
        <w:t xml:space="preserve">nalytic </w:t>
      </w:r>
      <w:r w:rsidR="006C0DA0" w:rsidRPr="006751D8">
        <w:rPr>
          <w:color w:val="000000"/>
          <w:shd w:val="clear" w:color="auto" w:fill="FFFFFF"/>
        </w:rPr>
        <w:t>e</w:t>
      </w:r>
      <w:r w:rsidRPr="006751D8">
        <w:rPr>
          <w:color w:val="000000"/>
          <w:shd w:val="clear" w:color="auto" w:fill="FFFFFF"/>
        </w:rPr>
        <w:t xml:space="preserve">valuation of the </w:t>
      </w:r>
      <w:r w:rsidR="006C0DA0" w:rsidRPr="006751D8">
        <w:rPr>
          <w:color w:val="000000"/>
          <w:shd w:val="clear" w:color="auto" w:fill="FFFFFF"/>
        </w:rPr>
        <w:t>m</w:t>
      </w:r>
      <w:r w:rsidRPr="006751D8">
        <w:rPr>
          <w:color w:val="000000"/>
          <w:shd w:val="clear" w:color="auto" w:fill="FFFFFF"/>
        </w:rPr>
        <w:t xml:space="preserve">ultivariate </w:t>
      </w:r>
      <w:r w:rsidR="006C0DA0" w:rsidRPr="006751D8">
        <w:rPr>
          <w:color w:val="000000"/>
          <w:shd w:val="clear" w:color="auto" w:fill="FFFFFF"/>
        </w:rPr>
        <w:t>c</w:t>
      </w:r>
      <w:r w:rsidRPr="006751D8">
        <w:rPr>
          <w:color w:val="000000"/>
          <w:shd w:val="clear" w:color="auto" w:fill="FFFFFF"/>
        </w:rPr>
        <w:t xml:space="preserve">umulative </w:t>
      </w:r>
      <w:r w:rsidR="006C0DA0" w:rsidRPr="006751D8">
        <w:rPr>
          <w:color w:val="000000"/>
          <w:shd w:val="clear" w:color="auto" w:fill="FFFFFF"/>
        </w:rPr>
        <w:t>n</w:t>
      </w:r>
      <w:r w:rsidRPr="006751D8">
        <w:rPr>
          <w:color w:val="000000"/>
          <w:shd w:val="clear" w:color="auto" w:fill="FFFFFF"/>
        </w:rPr>
        <w:t xml:space="preserve">ormal </w:t>
      </w:r>
      <w:r w:rsidR="006C0DA0" w:rsidRPr="006751D8">
        <w:rPr>
          <w:color w:val="000000"/>
          <w:shd w:val="clear" w:color="auto" w:fill="FFFFFF"/>
        </w:rPr>
        <w:t>d</w:t>
      </w:r>
      <w:r w:rsidRPr="006751D8">
        <w:rPr>
          <w:color w:val="000000"/>
          <w:shd w:val="clear" w:color="auto" w:fill="FFFFFF"/>
        </w:rPr>
        <w:t xml:space="preserve">istribution </w:t>
      </w:r>
      <w:r w:rsidR="006C0DA0" w:rsidRPr="006751D8">
        <w:rPr>
          <w:color w:val="000000"/>
          <w:shd w:val="clear" w:color="auto" w:fill="FFFFFF"/>
        </w:rPr>
        <w:t>f</w:t>
      </w:r>
      <w:r w:rsidRPr="006751D8">
        <w:rPr>
          <w:color w:val="000000"/>
          <w:shd w:val="clear" w:color="auto" w:fill="FFFFFF"/>
        </w:rPr>
        <w:t xml:space="preserve">unction. </w:t>
      </w:r>
      <w:r w:rsidRPr="006751D8">
        <w:rPr>
          <w:i/>
          <w:color w:val="000000"/>
          <w:shd w:val="clear" w:color="auto" w:fill="FFFFFF"/>
        </w:rPr>
        <w:t>Transportation Research Part B</w:t>
      </w:r>
      <w:r w:rsidRPr="006751D8">
        <w:rPr>
          <w:color w:val="000000"/>
          <w:shd w:val="clear" w:color="auto" w:fill="FFFFFF"/>
        </w:rPr>
        <w:t>, 109, 238-256. </w:t>
      </w:r>
    </w:p>
    <w:p w14:paraId="6B5C544A" w14:textId="5F11F620"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Börjesson, M., Fosgerau, M. and Algers, S. (2012). On the income elasticity of the value of travel time. </w:t>
      </w:r>
      <w:r w:rsidRPr="006751D8">
        <w:rPr>
          <w:i/>
          <w:iCs/>
          <w:color w:val="000000"/>
          <w:shd w:val="clear" w:color="auto" w:fill="FFFFFF"/>
        </w:rPr>
        <w:t>Tr</w:t>
      </w:r>
      <w:r w:rsidR="006C0DA0" w:rsidRPr="006751D8">
        <w:rPr>
          <w:i/>
          <w:iCs/>
          <w:color w:val="000000"/>
          <w:shd w:val="clear" w:color="auto" w:fill="FFFFFF"/>
        </w:rPr>
        <w:t>ansportation Research Part A</w:t>
      </w:r>
      <w:r w:rsidRPr="006751D8">
        <w:rPr>
          <w:color w:val="000000"/>
          <w:shd w:val="clear" w:color="auto" w:fill="FFFFFF"/>
        </w:rPr>
        <w:t>, 46(2), 368-377.</w:t>
      </w:r>
    </w:p>
    <w:p w14:paraId="6F4AD7C6" w14:textId="20554E6D" w:rsidR="007D6864" w:rsidRPr="006751D8" w:rsidRDefault="007D6864" w:rsidP="00F90656">
      <w:pPr>
        <w:pStyle w:val="Heading2"/>
        <w:numPr>
          <w:ilvl w:val="0"/>
          <w:numId w:val="0"/>
        </w:numPr>
        <w:ind w:left="360" w:hanging="360"/>
        <w:textAlignment w:val="center"/>
        <w:rPr>
          <w:color w:val="505050"/>
        </w:rPr>
      </w:pPr>
      <w:r w:rsidRPr="006751D8">
        <w:rPr>
          <w:b w:val="0"/>
        </w:rPr>
        <w:t xml:space="preserve">Buehler, R., Pucher, J., Bauman, A. (2020). Physical activity from walking and cycling for daily travel in </w:t>
      </w:r>
      <w:r w:rsidRPr="006751D8">
        <w:rPr>
          <w:b w:val="0"/>
          <w:color w:val="000000" w:themeColor="text1"/>
        </w:rPr>
        <w:t xml:space="preserve">the United States, 2001–2017: Demographic, socioeconomic, and geographic variation. </w:t>
      </w:r>
      <w:hyperlink r:id="rId65" w:tooltip="Go to Journal of Transport &amp; Health on ScienceDirect" w:history="1">
        <w:r w:rsidRPr="006751D8">
          <w:rPr>
            <w:rStyle w:val="Hyperlink"/>
            <w:b w:val="0"/>
            <w:i/>
            <w:color w:val="000000" w:themeColor="text1"/>
            <w:u w:val="none"/>
          </w:rPr>
          <w:t>Journal of Transport &amp; Health</w:t>
        </w:r>
      </w:hyperlink>
      <w:r w:rsidRPr="006751D8">
        <w:rPr>
          <w:b w:val="0"/>
          <w:color w:val="000000" w:themeColor="text1"/>
        </w:rPr>
        <w:t xml:space="preserve">, </w:t>
      </w:r>
      <w:hyperlink r:id="rId66" w:tooltip="Go to table of contents for this volume/issue" w:history="1">
        <w:r w:rsidRPr="006751D8">
          <w:rPr>
            <w:rStyle w:val="Hyperlink"/>
            <w:b w:val="0"/>
            <w:color w:val="000000" w:themeColor="text1"/>
            <w:u w:val="none"/>
          </w:rPr>
          <w:t>16</w:t>
        </w:r>
      </w:hyperlink>
      <w:r w:rsidRPr="006751D8">
        <w:rPr>
          <w:b w:val="0"/>
          <w:color w:val="000000" w:themeColor="text1"/>
        </w:rPr>
        <w:t>, </w:t>
      </w:r>
      <w:r w:rsidR="00E83818" w:rsidRPr="006751D8">
        <w:rPr>
          <w:b w:val="0"/>
          <w:color w:val="000000" w:themeColor="text1"/>
        </w:rPr>
        <w:t>100811</w:t>
      </w:r>
      <w:r w:rsidR="00DE1028" w:rsidRPr="006751D8">
        <w:rPr>
          <w:b w:val="0"/>
          <w:color w:val="000000" w:themeColor="text1"/>
        </w:rPr>
        <w:t>.</w:t>
      </w:r>
      <w:r w:rsidRPr="006751D8">
        <w:rPr>
          <w:b w:val="0"/>
          <w:color w:val="000000" w:themeColor="text1"/>
        </w:rPr>
        <w:t xml:space="preserve"> </w:t>
      </w:r>
    </w:p>
    <w:p w14:paraId="239D7C21" w14:textId="52C13667"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Cerin, E., Leslie, E., Toit, L., Owen, N. and Frank, L. (2007). Destinations that matter: Associations with walking for transport. </w:t>
      </w:r>
      <w:r w:rsidRPr="006751D8">
        <w:rPr>
          <w:i/>
          <w:iCs/>
          <w:color w:val="000000"/>
          <w:shd w:val="clear" w:color="auto" w:fill="FFFFFF"/>
        </w:rPr>
        <w:t>Health &amp; Place</w:t>
      </w:r>
      <w:r w:rsidRPr="006751D8">
        <w:rPr>
          <w:color w:val="000000"/>
          <w:shd w:val="clear" w:color="auto" w:fill="FFFFFF"/>
        </w:rPr>
        <w:t>, 13(3), 713-724.</w:t>
      </w:r>
    </w:p>
    <w:p w14:paraId="7E34C33F" w14:textId="7609B5A1" w:rsidR="00E27632" w:rsidRPr="006751D8" w:rsidRDefault="00E27632" w:rsidP="00E27632">
      <w:pPr>
        <w:ind w:left="360" w:hanging="360"/>
        <w:contextualSpacing w:val="0"/>
        <w:rPr>
          <w:color w:val="000000"/>
          <w:shd w:val="clear" w:color="auto" w:fill="FFFFFF"/>
        </w:rPr>
      </w:pPr>
      <w:r w:rsidRPr="006751D8">
        <w:rPr>
          <w:color w:val="000000"/>
          <w:shd w:val="clear" w:color="auto" w:fill="FFFFFF"/>
        </w:rPr>
        <w:t>Cervero, R., Sarmiento, O.L., Jacoby, E., Gomez, L.F. and Neiman, A. (2009). Influences of built environments on walking and cycling: Lessons from Bogotá</w:t>
      </w:r>
      <w:r w:rsidRPr="006751D8">
        <w:rPr>
          <w:i/>
          <w:iCs/>
          <w:color w:val="000000"/>
          <w:shd w:val="clear" w:color="auto" w:fill="FFFFFF"/>
        </w:rPr>
        <w:t>. International Journal of Sustainable Transportation</w:t>
      </w:r>
      <w:r w:rsidRPr="006751D8">
        <w:rPr>
          <w:color w:val="000000"/>
          <w:shd w:val="clear" w:color="auto" w:fill="FFFFFF"/>
        </w:rPr>
        <w:t>, 3(4), 203-226. DOI: </w:t>
      </w:r>
      <w:hyperlink r:id="rId67" w:history="1">
        <w:r w:rsidRPr="006751D8">
          <w:rPr>
            <w:color w:val="000000"/>
            <w:shd w:val="clear" w:color="auto" w:fill="FFFFFF"/>
          </w:rPr>
          <w:t>10.1080/15568310802178314</w:t>
        </w:r>
      </w:hyperlink>
      <w:r w:rsidRPr="006751D8">
        <w:rPr>
          <w:color w:val="000000"/>
          <w:shd w:val="clear" w:color="auto" w:fill="FFFFFF"/>
        </w:rPr>
        <w:t>.</w:t>
      </w:r>
    </w:p>
    <w:p w14:paraId="6BAFC146" w14:textId="702ACAC8"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 xml:space="preserve">Christian, H., </w:t>
      </w:r>
      <w:r w:rsidRPr="006751D8">
        <w:rPr>
          <w:color w:val="171717" w:themeColor="background2" w:themeShade="1A"/>
          <w:shd w:val="clear" w:color="auto" w:fill="FFFFFF"/>
        </w:rPr>
        <w:t>Bull, F., Middleton, N., Knuiman, M., Divitini, M., Hooper, P., Amarasinghe, A. and Giles-Corti, B. (2011). How important is the land use mix measure in understanding walking behaviour? Results from the RESIDE study. </w:t>
      </w:r>
      <w:r w:rsidRPr="006751D8">
        <w:rPr>
          <w:i/>
          <w:iCs/>
          <w:color w:val="171717" w:themeColor="background2" w:themeShade="1A"/>
          <w:shd w:val="clear" w:color="auto" w:fill="FFFFFF"/>
        </w:rPr>
        <w:t xml:space="preserve">International Journal </w:t>
      </w:r>
      <w:r w:rsidRPr="006751D8">
        <w:rPr>
          <w:i/>
          <w:iCs/>
          <w:color w:val="000000"/>
          <w:shd w:val="clear" w:color="auto" w:fill="FFFFFF"/>
        </w:rPr>
        <w:t>of Behavioral Nutrition and Physical Activity</w:t>
      </w:r>
      <w:r w:rsidRPr="006751D8">
        <w:rPr>
          <w:color w:val="000000"/>
          <w:shd w:val="clear" w:color="auto" w:fill="FFFFFF"/>
        </w:rPr>
        <w:t>, 8(1), 55</w:t>
      </w:r>
      <w:r w:rsidR="000925F8" w:rsidRPr="006751D8">
        <w:rPr>
          <w:color w:val="000000"/>
          <w:shd w:val="clear" w:color="auto" w:fill="FFFFFF"/>
        </w:rPr>
        <w:t>-66</w:t>
      </w:r>
      <w:r w:rsidRPr="006751D8">
        <w:rPr>
          <w:color w:val="000000"/>
          <w:shd w:val="clear" w:color="auto" w:fill="FFFFFF"/>
        </w:rPr>
        <w:t>.</w:t>
      </w:r>
    </w:p>
    <w:p w14:paraId="379E0550" w14:textId="672ADB50" w:rsidR="00931869" w:rsidRPr="006751D8" w:rsidRDefault="00D54525" w:rsidP="002C6CED">
      <w:pPr>
        <w:ind w:left="360" w:hanging="360"/>
        <w:contextualSpacing w:val="0"/>
        <w:rPr>
          <w:color w:val="000000"/>
          <w:shd w:val="clear" w:color="auto" w:fill="FFFFFF"/>
        </w:rPr>
      </w:pPr>
      <w:r w:rsidRPr="006751D8">
        <w:rPr>
          <w:color w:val="1C1D1E"/>
          <w:shd w:val="clear" w:color="auto" w:fill="FFFFFF"/>
        </w:rPr>
        <w:t>Conger, R.D., Patterson, G.</w:t>
      </w:r>
      <w:r w:rsidR="00931869" w:rsidRPr="006751D8">
        <w:rPr>
          <w:color w:val="1C1D1E"/>
          <w:shd w:val="clear" w:color="auto" w:fill="FFFFFF"/>
        </w:rPr>
        <w:t>R. and Ge, X. (1995). It takes two to replicate: A mediational model for the impact of parents' stress on adolescent adjustment</w:t>
      </w:r>
      <w:r w:rsidR="00931869" w:rsidRPr="006751D8">
        <w:rPr>
          <w:i/>
          <w:iCs/>
          <w:color w:val="1C1D1E"/>
          <w:shd w:val="clear" w:color="auto" w:fill="FFFFFF"/>
        </w:rPr>
        <w:t>. Child Development</w:t>
      </w:r>
      <w:r w:rsidR="00931869" w:rsidRPr="006751D8">
        <w:rPr>
          <w:color w:val="1C1D1E"/>
          <w:shd w:val="clear" w:color="auto" w:fill="FFFFFF"/>
        </w:rPr>
        <w:t xml:space="preserve">, 66, 80-97. </w:t>
      </w:r>
    </w:p>
    <w:p w14:paraId="0530302D" w14:textId="07F88C0D" w:rsidR="00AA0D43" w:rsidRPr="006751D8" w:rsidRDefault="00AA0D43" w:rsidP="002C6CED">
      <w:pPr>
        <w:ind w:left="360" w:hanging="360"/>
        <w:contextualSpacing w:val="0"/>
      </w:pPr>
      <w:r w:rsidRPr="006751D8">
        <w:t>Copper</w:t>
      </w:r>
      <w:r w:rsidR="006C0DA0" w:rsidRPr="006751D8">
        <w:t>man, R.</w:t>
      </w:r>
      <w:r w:rsidRPr="006751D8">
        <w:t xml:space="preserve"> and Bhat</w:t>
      </w:r>
      <w:r w:rsidR="006C0DA0" w:rsidRPr="006751D8">
        <w:t>, C.R. (2007).</w:t>
      </w:r>
      <w:r w:rsidRPr="006751D8">
        <w:t xml:space="preserve"> </w:t>
      </w:r>
      <w:r w:rsidRPr="006751D8">
        <w:rPr>
          <w:bCs/>
        </w:rPr>
        <w:t xml:space="preserve">An analysis </w:t>
      </w:r>
      <w:r w:rsidR="006C0DA0" w:rsidRPr="006751D8">
        <w:rPr>
          <w:bCs/>
        </w:rPr>
        <w:t>of the determinants of children’</w:t>
      </w:r>
      <w:r w:rsidRPr="006751D8">
        <w:rPr>
          <w:bCs/>
        </w:rPr>
        <w:t>s weekend physical activity participation</w:t>
      </w:r>
      <w:r w:rsidR="006C0DA0" w:rsidRPr="006751D8">
        <w:t>.</w:t>
      </w:r>
      <w:r w:rsidRPr="006751D8">
        <w:t xml:space="preserve"> </w:t>
      </w:r>
      <w:r w:rsidRPr="006751D8">
        <w:rPr>
          <w:i/>
          <w:iCs/>
        </w:rPr>
        <w:t>Transportation</w:t>
      </w:r>
      <w:r w:rsidRPr="006751D8">
        <w:t xml:space="preserve">, </w:t>
      </w:r>
      <w:r w:rsidR="006C0DA0" w:rsidRPr="006751D8">
        <w:t>34(</w:t>
      </w:r>
      <w:r w:rsidRPr="006751D8">
        <w:t>1</w:t>
      </w:r>
      <w:r w:rsidR="006C0DA0" w:rsidRPr="006751D8">
        <w:t>)</w:t>
      </w:r>
      <w:r w:rsidRPr="006751D8">
        <w:t>, 67-87</w:t>
      </w:r>
      <w:r w:rsidR="006C0DA0" w:rsidRPr="006751D8">
        <w:t>.</w:t>
      </w:r>
      <w:r w:rsidRPr="006751D8">
        <w:t xml:space="preserve"> </w:t>
      </w:r>
    </w:p>
    <w:p w14:paraId="65218951" w14:textId="54CFFD69" w:rsidR="00E27632" w:rsidRPr="00F765A4" w:rsidRDefault="00E27632" w:rsidP="00F765A4">
      <w:pPr>
        <w:ind w:left="360" w:hanging="360"/>
        <w:contextualSpacing w:val="0"/>
        <w:rPr>
          <w:color w:val="000000"/>
          <w:shd w:val="clear" w:color="auto" w:fill="FFFFFF"/>
        </w:rPr>
      </w:pPr>
      <w:r w:rsidRPr="006751D8">
        <w:rPr>
          <w:color w:val="000000"/>
          <w:shd w:val="clear" w:color="auto" w:fill="FFFFFF"/>
        </w:rPr>
        <w:t>De Vos, J., Schwanen, T., Van Acker, V.</w:t>
      </w:r>
      <w:r w:rsidR="00230180" w:rsidRPr="006751D8">
        <w:rPr>
          <w:color w:val="000000"/>
          <w:shd w:val="clear" w:color="auto" w:fill="FFFFFF"/>
        </w:rPr>
        <w:t xml:space="preserve"> </w:t>
      </w:r>
      <w:r w:rsidRPr="006751D8">
        <w:rPr>
          <w:color w:val="000000"/>
          <w:shd w:val="clear" w:color="auto" w:fill="FFFFFF"/>
        </w:rPr>
        <w:t xml:space="preserve"> and Witlox, F. (2019). </w:t>
      </w:r>
      <w:r w:rsidR="00230180" w:rsidRPr="006751D8">
        <w:rPr>
          <w:color w:val="000000"/>
          <w:shd w:val="clear" w:color="auto" w:fill="FFFFFF"/>
        </w:rPr>
        <w:t xml:space="preserve"> </w:t>
      </w:r>
      <w:r w:rsidRPr="006751D8">
        <w:rPr>
          <w:color w:val="000000"/>
          <w:shd w:val="clear" w:color="auto" w:fill="FFFFFF"/>
        </w:rPr>
        <w:t>Do satisfying walking and cycling trips result in more future trips with active travel modes? An exploratory</w:t>
      </w:r>
      <w:r w:rsidR="00F765A4">
        <w:rPr>
          <w:color w:val="000000"/>
          <w:shd w:val="clear" w:color="auto" w:fill="FFFFFF"/>
        </w:rPr>
        <w:t xml:space="preserve"> study. </w:t>
      </w:r>
      <w:r w:rsidRPr="006751D8">
        <w:rPr>
          <w:i/>
          <w:iCs/>
          <w:color w:val="000000"/>
          <w:shd w:val="clear" w:color="auto" w:fill="FFFFFF"/>
        </w:rPr>
        <w:t>International Journal of Sustainable Transportation</w:t>
      </w:r>
      <w:r w:rsidRPr="006751D8">
        <w:rPr>
          <w:color w:val="000000"/>
          <w:shd w:val="clear" w:color="auto" w:fill="FFFFFF"/>
        </w:rPr>
        <w:t>, 13(3), 180-196.</w:t>
      </w:r>
      <w:r w:rsidR="00F765A4">
        <w:rPr>
          <w:color w:val="000000"/>
          <w:shd w:val="clear" w:color="auto" w:fill="FFFFFF"/>
        </w:rPr>
        <w:t xml:space="preserve"> </w:t>
      </w:r>
      <w:r w:rsidRPr="006751D8">
        <w:rPr>
          <w:color w:val="000000"/>
          <w:shd w:val="clear" w:color="auto" w:fill="FFFFFF"/>
        </w:rPr>
        <w:t>DOI: </w:t>
      </w:r>
      <w:hyperlink r:id="rId68" w:history="1">
        <w:r w:rsidRPr="006751D8">
          <w:rPr>
            <w:color w:val="000000"/>
            <w:shd w:val="clear" w:color="auto" w:fill="FFFFFF"/>
          </w:rPr>
          <w:t>10.1080/15568318.2018.1456580</w:t>
        </w:r>
      </w:hyperlink>
      <w:r w:rsidRPr="006751D8">
        <w:rPr>
          <w:color w:val="000000"/>
          <w:shd w:val="clear" w:color="auto" w:fill="FFFFFF"/>
        </w:rPr>
        <w:t>.</w:t>
      </w:r>
    </w:p>
    <w:p w14:paraId="443EA594" w14:textId="7EA1C731"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Doescher, M., Lee, C., Berke, E., Adachi-Mejia, A., Lee, C., Stewart, O., Patterson, D., Hurvitz, P., Carlos, H., Duncan, G. and Moudon, A. (2014). The built environment and utilitarian walking in small U.S. towns. </w:t>
      </w:r>
      <w:r w:rsidRPr="006751D8">
        <w:rPr>
          <w:i/>
          <w:iCs/>
          <w:color w:val="000000"/>
          <w:shd w:val="clear" w:color="auto" w:fill="FFFFFF"/>
        </w:rPr>
        <w:t>Preventive Medicine</w:t>
      </w:r>
      <w:r w:rsidRPr="006751D8">
        <w:rPr>
          <w:color w:val="000000"/>
          <w:shd w:val="clear" w:color="auto" w:fill="FFFFFF"/>
        </w:rPr>
        <w:t>, 69, 80-86.</w:t>
      </w:r>
    </w:p>
    <w:p w14:paraId="4E4899E6" w14:textId="1667FFAF" w:rsidR="008F52CB" w:rsidRPr="006751D8" w:rsidRDefault="008F52CB" w:rsidP="008F52CB">
      <w:pPr>
        <w:ind w:left="360" w:hanging="360"/>
        <w:contextualSpacing w:val="0"/>
        <w:rPr>
          <w:color w:val="000000" w:themeColor="text1"/>
          <w:shd w:val="clear" w:color="auto" w:fill="FFFFFF"/>
        </w:rPr>
      </w:pPr>
      <w:r w:rsidRPr="006751D8">
        <w:rPr>
          <w:color w:val="000000" w:themeColor="text1"/>
          <w:shd w:val="clear" w:color="auto" w:fill="FFFFFF"/>
        </w:rPr>
        <w:t xml:space="preserve">Doescher, M., Lee, C., Saelens, B., Lee, C., Berke, E., Adachi-Mejia, A., Patterson, D. and Moudon, A. (2017). Utilitarian and </w:t>
      </w:r>
      <w:r w:rsidR="00F765A4">
        <w:rPr>
          <w:color w:val="000000" w:themeColor="text1"/>
          <w:shd w:val="clear" w:color="auto" w:fill="FFFFFF"/>
        </w:rPr>
        <w:t>r</w:t>
      </w:r>
      <w:r w:rsidRPr="006751D8">
        <w:rPr>
          <w:color w:val="000000" w:themeColor="text1"/>
          <w:shd w:val="clear" w:color="auto" w:fill="FFFFFF"/>
        </w:rPr>
        <w:t xml:space="preserve">ecreational </w:t>
      </w:r>
      <w:r w:rsidR="00F765A4">
        <w:rPr>
          <w:color w:val="000000" w:themeColor="text1"/>
          <w:shd w:val="clear" w:color="auto" w:fill="FFFFFF"/>
        </w:rPr>
        <w:t>w</w:t>
      </w:r>
      <w:r w:rsidRPr="006751D8">
        <w:rPr>
          <w:color w:val="000000" w:themeColor="text1"/>
          <w:shd w:val="clear" w:color="auto" w:fill="FFFFFF"/>
        </w:rPr>
        <w:t xml:space="preserve">alking </w:t>
      </w:r>
      <w:r w:rsidR="00F765A4">
        <w:rPr>
          <w:color w:val="000000" w:themeColor="text1"/>
          <w:shd w:val="clear" w:color="auto" w:fill="FFFFFF"/>
        </w:rPr>
        <w:t>a</w:t>
      </w:r>
      <w:r w:rsidRPr="006751D8">
        <w:rPr>
          <w:color w:val="000000" w:themeColor="text1"/>
          <w:shd w:val="clear" w:color="auto" w:fill="FFFFFF"/>
        </w:rPr>
        <w:t>mong Spanish- and English-</w:t>
      </w:r>
      <w:r w:rsidR="00F765A4">
        <w:rPr>
          <w:color w:val="000000" w:themeColor="text1"/>
          <w:shd w:val="clear" w:color="auto" w:fill="FFFFFF"/>
        </w:rPr>
        <w:t>s</w:t>
      </w:r>
      <w:r w:rsidRPr="006751D8">
        <w:rPr>
          <w:color w:val="000000" w:themeColor="text1"/>
          <w:shd w:val="clear" w:color="auto" w:fill="FFFFFF"/>
        </w:rPr>
        <w:t xml:space="preserve">peaking </w:t>
      </w:r>
      <w:r w:rsidR="00F765A4">
        <w:rPr>
          <w:color w:val="000000" w:themeColor="text1"/>
          <w:shd w:val="clear" w:color="auto" w:fill="FFFFFF"/>
        </w:rPr>
        <w:t>L</w:t>
      </w:r>
      <w:r w:rsidRPr="006751D8">
        <w:rPr>
          <w:color w:val="000000" w:themeColor="text1"/>
          <w:shd w:val="clear" w:color="auto" w:fill="FFFFFF"/>
        </w:rPr>
        <w:t xml:space="preserve">atino </w:t>
      </w:r>
      <w:r w:rsidR="00F765A4">
        <w:rPr>
          <w:color w:val="000000" w:themeColor="text1"/>
          <w:shd w:val="clear" w:color="auto" w:fill="FFFFFF"/>
        </w:rPr>
        <w:t>a</w:t>
      </w:r>
      <w:r w:rsidRPr="006751D8">
        <w:rPr>
          <w:color w:val="000000" w:themeColor="text1"/>
          <w:shd w:val="clear" w:color="auto" w:fill="FFFFFF"/>
        </w:rPr>
        <w:t xml:space="preserve">dults in </w:t>
      </w:r>
      <w:r w:rsidR="00F765A4">
        <w:rPr>
          <w:color w:val="000000" w:themeColor="text1"/>
          <w:shd w:val="clear" w:color="auto" w:fill="FFFFFF"/>
        </w:rPr>
        <w:t>m</w:t>
      </w:r>
      <w:r w:rsidRPr="006751D8">
        <w:rPr>
          <w:color w:val="000000" w:themeColor="text1"/>
          <w:shd w:val="clear" w:color="auto" w:fill="FFFFFF"/>
        </w:rPr>
        <w:t xml:space="preserve">icropolitan US </w:t>
      </w:r>
      <w:r w:rsidR="00F765A4">
        <w:rPr>
          <w:color w:val="000000" w:themeColor="text1"/>
          <w:shd w:val="clear" w:color="auto" w:fill="FFFFFF"/>
        </w:rPr>
        <w:t>t</w:t>
      </w:r>
      <w:r w:rsidRPr="006751D8">
        <w:rPr>
          <w:color w:val="000000" w:themeColor="text1"/>
          <w:shd w:val="clear" w:color="auto" w:fill="FFFFFF"/>
        </w:rPr>
        <w:t>owns. </w:t>
      </w:r>
      <w:r w:rsidRPr="006751D8">
        <w:rPr>
          <w:i/>
          <w:iCs/>
          <w:color w:val="000000" w:themeColor="text1"/>
          <w:shd w:val="clear" w:color="auto" w:fill="FFFFFF"/>
        </w:rPr>
        <w:t>Journal of Immigrant and Minority Health</w:t>
      </w:r>
      <w:r w:rsidRPr="006751D8">
        <w:rPr>
          <w:color w:val="000000" w:themeColor="text1"/>
          <w:shd w:val="clear" w:color="auto" w:fill="FFFFFF"/>
        </w:rPr>
        <w:t>, 19(2), 237-245.</w:t>
      </w:r>
    </w:p>
    <w:p w14:paraId="3262FE9A" w14:textId="10527392"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lastRenderedPageBreak/>
        <w:t>Ekkekakis, P., Backhouse, S., Gray, C. and Lind, E. (2008). Walking is popular among adults but is it pleasant? A framework for clarifying the link between walking and affect as illustrated in two studies. </w:t>
      </w:r>
      <w:r w:rsidRPr="006751D8">
        <w:rPr>
          <w:i/>
          <w:iCs/>
          <w:color w:val="000000"/>
          <w:shd w:val="clear" w:color="auto" w:fill="FFFFFF"/>
        </w:rPr>
        <w:t>Psychology of Sport and Exercise</w:t>
      </w:r>
      <w:r w:rsidRPr="006751D8">
        <w:rPr>
          <w:color w:val="000000"/>
          <w:shd w:val="clear" w:color="auto" w:fill="FFFFFF"/>
        </w:rPr>
        <w:t>, 9(3), 246-264.</w:t>
      </w:r>
    </w:p>
    <w:p w14:paraId="1ACE19A3" w14:textId="77777777"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Fave, D.A., Brdar, I., Wissing, M., Araujo, U., Castro Solano, A., Freire, T., Hernández-Pozo, M., Jose, P., Martos, T., Nafstad, H., Nakamura, J., Singh, K. and Soosai-Nathan, L. (2016). Lay definitions of happiness across nations: The primacy of inner harmony and relational connectedness. </w:t>
      </w:r>
      <w:r w:rsidRPr="006751D8">
        <w:rPr>
          <w:i/>
          <w:iCs/>
          <w:color w:val="000000"/>
          <w:shd w:val="clear" w:color="auto" w:fill="FFFFFF"/>
        </w:rPr>
        <w:t>Frontiers in Psychology</w:t>
      </w:r>
      <w:r w:rsidRPr="006751D8">
        <w:rPr>
          <w:color w:val="000000"/>
          <w:shd w:val="clear" w:color="auto" w:fill="FFFFFF"/>
        </w:rPr>
        <w:t>, 7.</w:t>
      </w:r>
    </w:p>
    <w:p w14:paraId="57EF3ED9" w14:textId="247FAFC1" w:rsidR="00931869" w:rsidRPr="006751D8" w:rsidRDefault="00931869" w:rsidP="002C6CED">
      <w:pPr>
        <w:ind w:left="360" w:hanging="360"/>
        <w:contextualSpacing w:val="0"/>
        <w:rPr>
          <w:color w:val="000000" w:themeColor="text1"/>
          <w:shd w:val="clear" w:color="auto" w:fill="FFFFFF"/>
        </w:rPr>
      </w:pPr>
      <w:r w:rsidRPr="006751D8">
        <w:rPr>
          <w:color w:val="000000"/>
          <w:shd w:val="clear" w:color="auto" w:fill="FFFFFF"/>
        </w:rPr>
        <w:t xml:space="preserve">Frank, L., Saelens, B., Powell, K. and Chapman, J. (2007). Stepping towards causation: Do built environments or neighborhood and travel preferences explain physical activity, driving, </w:t>
      </w:r>
      <w:r w:rsidRPr="006751D8">
        <w:rPr>
          <w:color w:val="000000" w:themeColor="text1"/>
          <w:shd w:val="clear" w:color="auto" w:fill="FFFFFF"/>
        </w:rPr>
        <w:t xml:space="preserve">and obesity? </w:t>
      </w:r>
      <w:r w:rsidRPr="006751D8">
        <w:rPr>
          <w:i/>
          <w:iCs/>
          <w:color w:val="000000" w:themeColor="text1"/>
          <w:shd w:val="clear" w:color="auto" w:fill="FFFFFF"/>
        </w:rPr>
        <w:t>Social Science &amp; Medicine</w:t>
      </w:r>
      <w:r w:rsidRPr="006751D8">
        <w:rPr>
          <w:color w:val="000000" w:themeColor="text1"/>
          <w:shd w:val="clear" w:color="auto" w:fill="FFFFFF"/>
        </w:rPr>
        <w:t>, 65(9), 1898-1914.</w:t>
      </w:r>
    </w:p>
    <w:p w14:paraId="51863AAE" w14:textId="17734216" w:rsidR="00B168BA" w:rsidRPr="006751D8" w:rsidRDefault="00B168BA" w:rsidP="00B168BA">
      <w:pPr>
        <w:ind w:left="360" w:hanging="360"/>
        <w:contextualSpacing w:val="0"/>
        <w:rPr>
          <w:b/>
          <w:color w:val="000000" w:themeColor="text1"/>
          <w:u w:val="single"/>
          <w:shd w:val="clear" w:color="auto" w:fill="FFFFFF"/>
        </w:rPr>
      </w:pPr>
      <w:r w:rsidRPr="006751D8">
        <w:t>Gavand, K.A., Cain, K.L., Conway, T.L., Saelens, B.E., Frank, L.D., Kerr, J., Glanz, K., and Sallis, J</w:t>
      </w:r>
      <w:r w:rsidR="0080585D" w:rsidRPr="006751D8">
        <w:t>.</w:t>
      </w:r>
      <w:r w:rsidRPr="006751D8">
        <w:t xml:space="preserve"> (2019).</w:t>
      </w:r>
      <w:r w:rsidR="0080585D" w:rsidRPr="006751D8">
        <w:rPr>
          <w:bCs/>
          <w:color w:val="000000" w:themeColor="text1"/>
          <w:shd w:val="clear" w:color="auto" w:fill="FFFFFF"/>
        </w:rPr>
        <w:t xml:space="preserve"> </w:t>
      </w:r>
      <w:r w:rsidR="00BE43A2" w:rsidRPr="006751D8">
        <w:t>Association between neighborhood recreation environments and adolescent physical activity.</w:t>
      </w:r>
      <w:r w:rsidRPr="006751D8">
        <w:t xml:space="preserve"> </w:t>
      </w:r>
      <w:r w:rsidRPr="006751D8">
        <w:rPr>
          <w:i/>
        </w:rPr>
        <w:t>Journal of Physical Activity and Health</w:t>
      </w:r>
      <w:r w:rsidRPr="006751D8">
        <w:t>,</w:t>
      </w:r>
      <w:r w:rsidR="00BE43A2" w:rsidRPr="006751D8">
        <w:t xml:space="preserve"> </w:t>
      </w:r>
      <w:r w:rsidRPr="006751D8">
        <w:t>16, 880-885</w:t>
      </w:r>
      <w:r w:rsidR="00BE43A2" w:rsidRPr="006751D8">
        <w:t>.</w:t>
      </w:r>
      <w:r w:rsidRPr="006751D8">
        <w:t xml:space="preserve"> </w:t>
      </w:r>
    </w:p>
    <w:p w14:paraId="247E4BBE" w14:textId="48931102"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Gomes, G., Reis, R., Parra, D., Hino, A., Ribeiro, I., Hoehner, C., Hallal, P. and Brownson, R. (2011). Walking for leisure among adults from three Brazilian cities</w:t>
      </w:r>
      <w:r w:rsidR="00EE5FA3" w:rsidRPr="006751D8">
        <w:rPr>
          <w:color w:val="000000" w:themeColor="text1"/>
          <w:shd w:val="clear" w:color="auto" w:fill="FFFFFF"/>
        </w:rPr>
        <w:t xml:space="preserve"> and its</w:t>
      </w:r>
      <w:r w:rsidRPr="006751D8">
        <w:rPr>
          <w:color w:val="000000" w:themeColor="text1"/>
          <w:shd w:val="clear" w:color="auto" w:fill="FFFFFF"/>
        </w:rPr>
        <w:t xml:space="preserve"> association with perceived environment</w:t>
      </w:r>
      <w:r w:rsidR="00EE5FA3" w:rsidRPr="006751D8">
        <w:rPr>
          <w:color w:val="000000" w:themeColor="text1"/>
          <w:shd w:val="clear" w:color="auto" w:fill="FFFFFF"/>
        </w:rPr>
        <w:t xml:space="preserve"> attributes</w:t>
      </w:r>
      <w:r w:rsidRPr="006751D8">
        <w:rPr>
          <w:color w:val="000000" w:themeColor="text1"/>
          <w:shd w:val="clear" w:color="auto" w:fill="FFFFFF"/>
        </w:rPr>
        <w:t xml:space="preserve"> and personal factors. </w:t>
      </w:r>
      <w:r w:rsidR="00EE5FA3" w:rsidRPr="006751D8">
        <w:rPr>
          <w:i/>
          <w:iCs/>
          <w:color w:val="000000" w:themeColor="text1"/>
          <w:shd w:val="clear" w:color="auto" w:fill="FFFFFF"/>
        </w:rPr>
        <w:t>International Journal of Behavioral Nutrition and Physical Activity</w:t>
      </w:r>
      <w:r w:rsidRPr="006751D8">
        <w:rPr>
          <w:color w:val="000000" w:themeColor="text1"/>
          <w:shd w:val="clear" w:color="auto" w:fill="FFFFFF"/>
        </w:rPr>
        <w:t xml:space="preserve">, </w:t>
      </w:r>
      <w:r w:rsidR="00EE5FA3" w:rsidRPr="006751D8">
        <w:rPr>
          <w:color w:val="000000" w:themeColor="text1"/>
          <w:shd w:val="clear" w:color="auto" w:fill="FFFFFF"/>
        </w:rPr>
        <w:t>8(1)</w:t>
      </w:r>
      <w:r w:rsidRPr="006751D8">
        <w:rPr>
          <w:color w:val="000000" w:themeColor="text1"/>
          <w:shd w:val="clear" w:color="auto" w:fill="FFFFFF"/>
        </w:rPr>
        <w:t xml:space="preserve">, </w:t>
      </w:r>
      <w:r w:rsidR="00EE5FA3" w:rsidRPr="006751D8">
        <w:rPr>
          <w:color w:val="000000" w:themeColor="text1"/>
          <w:shd w:val="clear" w:color="auto" w:fill="FFFFFF"/>
        </w:rPr>
        <w:t>111-118</w:t>
      </w:r>
      <w:r w:rsidRPr="006751D8">
        <w:rPr>
          <w:color w:val="000000" w:themeColor="text1"/>
          <w:shd w:val="clear" w:color="auto" w:fill="FFFFFF"/>
        </w:rPr>
        <w:t>.</w:t>
      </w:r>
    </w:p>
    <w:p w14:paraId="4D005D4E" w14:textId="3B5C7342" w:rsidR="00ED3545" w:rsidRPr="006751D8" w:rsidRDefault="00ED3545" w:rsidP="002C6CED">
      <w:pPr>
        <w:ind w:left="360" w:hanging="360"/>
        <w:contextualSpacing w:val="0"/>
        <w:rPr>
          <w:color w:val="000000" w:themeColor="text1"/>
          <w:shd w:val="clear" w:color="auto" w:fill="FFFFFF"/>
        </w:rPr>
      </w:pPr>
      <w:r w:rsidRPr="006751D8">
        <w:rPr>
          <w:color w:val="000000" w:themeColor="text1"/>
          <w:shd w:val="clear" w:color="auto" w:fill="FFFFFF"/>
        </w:rPr>
        <w:t xml:space="preserve">Greatschools Staff (2013). Walk the line: </w:t>
      </w:r>
      <w:r w:rsidRPr="006751D8">
        <w:rPr>
          <w:rFonts w:hint="eastAsia"/>
          <w:color w:val="333333"/>
          <w:shd w:val="clear" w:color="auto" w:fill="FFFFFF"/>
        </w:rPr>
        <w:t xml:space="preserve">Help preteens and teens stay healthy by establishing a routine for walking, </w:t>
      </w:r>
      <w:hyperlink r:id="rId69" w:history="1">
        <w:r w:rsidRPr="006751D8">
          <w:rPr>
            <w:rStyle w:val="Hyperlink"/>
          </w:rPr>
          <w:t>https://www.greatschools.org/gk/articles/walking-routines-for-teens/</w:t>
        </w:r>
      </w:hyperlink>
      <w:r w:rsidRPr="006751D8">
        <w:t>, accessed March 15, 2020</w:t>
      </w:r>
      <w:r w:rsidR="00BE43A2" w:rsidRPr="006751D8">
        <w:t>.</w:t>
      </w:r>
      <w:r w:rsidRPr="006751D8">
        <w:t xml:space="preserve"> </w:t>
      </w:r>
    </w:p>
    <w:p w14:paraId="1C2C70F9" w14:textId="0775998A" w:rsidR="00931869" w:rsidRPr="006751D8" w:rsidRDefault="00931869" w:rsidP="002C6CED">
      <w:pPr>
        <w:ind w:left="360" w:hanging="360"/>
        <w:contextualSpacing w:val="0"/>
        <w:rPr>
          <w:b/>
          <w:color w:val="000000" w:themeColor="text1"/>
          <w:u w:val="single"/>
          <w:shd w:val="clear" w:color="auto" w:fill="FFFFFF"/>
        </w:rPr>
      </w:pPr>
      <w:r w:rsidRPr="006751D8">
        <w:rPr>
          <w:color w:val="000000" w:themeColor="text1"/>
          <w:shd w:val="clear" w:color="auto" w:fill="FFFFFF"/>
        </w:rPr>
        <w:t xml:space="preserve">Gregg, E., Gerzoff, R., Caspersen, C., Williamson, D. and Narayan, K. (2003). Relationship of </w:t>
      </w:r>
      <w:r w:rsidR="00E877C4" w:rsidRPr="006751D8">
        <w:rPr>
          <w:color w:val="000000" w:themeColor="text1"/>
          <w:shd w:val="clear" w:color="auto" w:fill="FFFFFF"/>
        </w:rPr>
        <w:t>w</w:t>
      </w:r>
      <w:r w:rsidRPr="006751D8">
        <w:rPr>
          <w:color w:val="000000" w:themeColor="text1"/>
          <w:shd w:val="clear" w:color="auto" w:fill="FFFFFF"/>
        </w:rPr>
        <w:t xml:space="preserve">alking to </w:t>
      </w:r>
      <w:r w:rsidR="00E877C4" w:rsidRPr="006751D8">
        <w:rPr>
          <w:color w:val="000000" w:themeColor="text1"/>
          <w:shd w:val="clear" w:color="auto" w:fill="FFFFFF"/>
        </w:rPr>
        <w:t>m</w:t>
      </w:r>
      <w:r w:rsidRPr="006751D8">
        <w:rPr>
          <w:color w:val="000000" w:themeColor="text1"/>
          <w:shd w:val="clear" w:color="auto" w:fill="FFFFFF"/>
        </w:rPr>
        <w:t xml:space="preserve">ortality </w:t>
      </w:r>
      <w:r w:rsidR="00E877C4" w:rsidRPr="006751D8">
        <w:rPr>
          <w:color w:val="000000" w:themeColor="text1"/>
          <w:shd w:val="clear" w:color="auto" w:fill="FFFFFF"/>
        </w:rPr>
        <w:t>a</w:t>
      </w:r>
      <w:r w:rsidRPr="006751D8">
        <w:rPr>
          <w:color w:val="000000" w:themeColor="text1"/>
          <w:shd w:val="clear" w:color="auto" w:fill="FFFFFF"/>
        </w:rPr>
        <w:t xml:space="preserve">mong US </w:t>
      </w:r>
      <w:r w:rsidR="00E877C4" w:rsidRPr="006751D8">
        <w:rPr>
          <w:color w:val="000000" w:themeColor="text1"/>
          <w:shd w:val="clear" w:color="auto" w:fill="FFFFFF"/>
        </w:rPr>
        <w:t>a</w:t>
      </w:r>
      <w:r w:rsidRPr="006751D8">
        <w:rPr>
          <w:color w:val="000000" w:themeColor="text1"/>
          <w:shd w:val="clear" w:color="auto" w:fill="FFFFFF"/>
        </w:rPr>
        <w:t xml:space="preserve">dults with </w:t>
      </w:r>
      <w:r w:rsidR="00E877C4" w:rsidRPr="006751D8">
        <w:rPr>
          <w:color w:val="000000" w:themeColor="text1"/>
          <w:shd w:val="clear" w:color="auto" w:fill="FFFFFF"/>
        </w:rPr>
        <w:t>d</w:t>
      </w:r>
      <w:r w:rsidRPr="006751D8">
        <w:rPr>
          <w:color w:val="000000" w:themeColor="text1"/>
          <w:shd w:val="clear" w:color="auto" w:fill="FFFFFF"/>
        </w:rPr>
        <w:t>iabetes. </w:t>
      </w:r>
      <w:r w:rsidRPr="006751D8">
        <w:rPr>
          <w:i/>
          <w:iCs/>
          <w:color w:val="000000" w:themeColor="text1"/>
          <w:shd w:val="clear" w:color="auto" w:fill="FFFFFF"/>
        </w:rPr>
        <w:t>Archives of Internal Medicine</w:t>
      </w:r>
      <w:r w:rsidRPr="006751D8">
        <w:rPr>
          <w:color w:val="000000" w:themeColor="text1"/>
          <w:shd w:val="clear" w:color="auto" w:fill="FFFFFF"/>
        </w:rPr>
        <w:t>, 163(12), 1440</w:t>
      </w:r>
      <w:r w:rsidR="000925F8" w:rsidRPr="006751D8">
        <w:rPr>
          <w:color w:val="000000" w:themeColor="text1"/>
          <w:shd w:val="clear" w:color="auto" w:fill="FFFFFF"/>
        </w:rPr>
        <w:t>-1447</w:t>
      </w:r>
      <w:r w:rsidRPr="006751D8">
        <w:rPr>
          <w:color w:val="000000" w:themeColor="text1"/>
          <w:shd w:val="clear" w:color="auto" w:fill="FFFFFF"/>
        </w:rPr>
        <w:t>.</w:t>
      </w:r>
    </w:p>
    <w:p w14:paraId="66A6A664" w14:textId="26FC809D" w:rsidR="00931869" w:rsidRPr="006751D8" w:rsidRDefault="00931869" w:rsidP="002C6CED">
      <w:pPr>
        <w:ind w:left="360" w:hanging="360"/>
        <w:contextualSpacing w:val="0"/>
        <w:rPr>
          <w:b/>
          <w:color w:val="000000"/>
          <w:u w:val="single"/>
          <w:shd w:val="clear" w:color="auto" w:fill="FFFFFF"/>
        </w:rPr>
      </w:pPr>
      <w:r w:rsidRPr="006751D8">
        <w:rPr>
          <w:color w:val="000000"/>
          <w:shd w:val="clear" w:color="auto" w:fill="FFFFFF"/>
        </w:rPr>
        <w:t>Hanson, S. and Jones, A. (2015). Is there evidence that walking groups have health benefits? A systematic review and meta-analysis. </w:t>
      </w:r>
      <w:r w:rsidRPr="006751D8">
        <w:rPr>
          <w:i/>
          <w:iCs/>
          <w:color w:val="000000"/>
          <w:shd w:val="clear" w:color="auto" w:fill="FFFFFF"/>
        </w:rPr>
        <w:t>British Journal of Sports Medicine</w:t>
      </w:r>
      <w:r w:rsidRPr="006751D8">
        <w:rPr>
          <w:color w:val="000000"/>
          <w:shd w:val="clear" w:color="auto" w:fill="FFFFFF"/>
        </w:rPr>
        <w:t>, 49(11), 710-715.</w:t>
      </w:r>
    </w:p>
    <w:p w14:paraId="224A340E" w14:textId="24A184CF" w:rsidR="00931869" w:rsidRPr="006751D8" w:rsidRDefault="00931869" w:rsidP="002C6CED">
      <w:pPr>
        <w:autoSpaceDE w:val="0"/>
        <w:autoSpaceDN w:val="0"/>
        <w:adjustRightInd w:val="0"/>
        <w:ind w:left="360" w:hanging="360"/>
        <w:contextualSpacing w:val="0"/>
        <w:rPr>
          <w:color w:val="000000"/>
          <w:shd w:val="clear" w:color="auto" w:fill="FFFFFF"/>
        </w:rPr>
      </w:pPr>
      <w:r w:rsidRPr="006751D8">
        <w:rPr>
          <w:color w:val="000000"/>
          <w:shd w:val="clear" w:color="auto" w:fill="FFFFFF"/>
        </w:rPr>
        <w:t xml:space="preserve">Hayashi, T., Tsumura, K., Suematsu, C., Okada, K., Fujii, S. and Endo, G. (1999). Walking to work and the risk of hypertension in men: The Osaka Health Survey. </w:t>
      </w:r>
      <w:r w:rsidRPr="006751D8">
        <w:rPr>
          <w:i/>
          <w:color w:val="000000"/>
          <w:shd w:val="clear" w:color="auto" w:fill="FFFFFF"/>
        </w:rPr>
        <w:t>Annals of Internal Medicine</w:t>
      </w:r>
      <w:r w:rsidRPr="006751D8">
        <w:rPr>
          <w:color w:val="000000"/>
          <w:shd w:val="clear" w:color="auto" w:fill="FFFFFF"/>
        </w:rPr>
        <w:t xml:space="preserve">, 130, </w:t>
      </w:r>
      <w:r w:rsidR="00E877C4" w:rsidRPr="006751D8">
        <w:rPr>
          <w:color w:val="000000"/>
          <w:shd w:val="clear" w:color="auto" w:fill="FFFFFF"/>
        </w:rPr>
        <w:t>21-</w:t>
      </w:r>
      <w:r w:rsidRPr="006751D8">
        <w:rPr>
          <w:color w:val="000000"/>
          <w:shd w:val="clear" w:color="auto" w:fill="FFFFFF"/>
        </w:rPr>
        <w:t>26.</w:t>
      </w:r>
    </w:p>
    <w:p w14:paraId="13BBBBE1" w14:textId="5F0D809B"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Hekler, E., Castro, C., Buman, M. and King, A. (2012). The CHOICE study: A “taste-test” of utilitarian vs. leisure walking among older adults. </w:t>
      </w:r>
      <w:r w:rsidRPr="006751D8">
        <w:rPr>
          <w:i/>
          <w:iCs/>
          <w:color w:val="000000"/>
          <w:shd w:val="clear" w:color="auto" w:fill="FFFFFF"/>
        </w:rPr>
        <w:t>Health Psychology</w:t>
      </w:r>
      <w:r w:rsidRPr="006751D8">
        <w:rPr>
          <w:color w:val="000000"/>
          <w:shd w:val="clear" w:color="auto" w:fill="FFFFFF"/>
        </w:rPr>
        <w:t>, 31(1), 126-129.</w:t>
      </w:r>
    </w:p>
    <w:p w14:paraId="24236275" w14:textId="411BD10A" w:rsidR="00931869" w:rsidRPr="006751D8" w:rsidRDefault="00D54525" w:rsidP="002C6CED">
      <w:pPr>
        <w:autoSpaceDE w:val="0"/>
        <w:autoSpaceDN w:val="0"/>
        <w:adjustRightInd w:val="0"/>
        <w:ind w:left="360" w:hanging="360"/>
        <w:contextualSpacing w:val="0"/>
      </w:pPr>
      <w:r w:rsidRPr="006751D8">
        <w:t xml:space="preserve">Helliwell, J.F. and </w:t>
      </w:r>
      <w:r w:rsidR="00931869" w:rsidRPr="006751D8">
        <w:t xml:space="preserve">Wang, S. (2014). Weekends and subjective well-being. </w:t>
      </w:r>
      <w:r w:rsidR="00931869" w:rsidRPr="006751D8">
        <w:rPr>
          <w:i/>
          <w:iCs/>
        </w:rPr>
        <w:t>Social Indicators Research</w:t>
      </w:r>
      <w:r w:rsidR="00931869" w:rsidRPr="006751D8">
        <w:t xml:space="preserve">, 116(2), </w:t>
      </w:r>
      <w:r w:rsidR="00E877C4" w:rsidRPr="006751D8">
        <w:t>389-</w:t>
      </w:r>
      <w:r w:rsidR="00931869" w:rsidRPr="006751D8">
        <w:t>407.</w:t>
      </w:r>
    </w:p>
    <w:p w14:paraId="7C84F36C" w14:textId="6BF17F75"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Hoyenga, K.B. and Hoyenga, K.T. (1982). Gender and energy balance: Sex differences in adaptations for feast and famine. </w:t>
      </w:r>
      <w:r w:rsidRPr="006751D8">
        <w:rPr>
          <w:i/>
          <w:iCs/>
          <w:color w:val="000000"/>
          <w:shd w:val="clear" w:color="auto" w:fill="FFFFFF"/>
        </w:rPr>
        <w:t>Physiology &amp; Behavior</w:t>
      </w:r>
      <w:r w:rsidRPr="006751D8">
        <w:rPr>
          <w:color w:val="000000"/>
          <w:shd w:val="clear" w:color="auto" w:fill="FFFFFF"/>
        </w:rPr>
        <w:t>, 28(3), 545-563.</w:t>
      </w:r>
    </w:p>
    <w:p w14:paraId="137B7D09" w14:textId="270892F9" w:rsidR="00931869" w:rsidRPr="006751D8" w:rsidRDefault="00931869" w:rsidP="002C6CED">
      <w:pPr>
        <w:ind w:left="360" w:hanging="360"/>
        <w:contextualSpacing w:val="0"/>
        <w:rPr>
          <w:b/>
          <w:color w:val="000000"/>
          <w:u w:val="single"/>
          <w:shd w:val="clear" w:color="auto" w:fill="FFFFFF"/>
        </w:rPr>
      </w:pPr>
      <w:r w:rsidRPr="006751D8">
        <w:rPr>
          <w:color w:val="000000"/>
          <w:shd w:val="clear" w:color="auto" w:fill="FFFFFF"/>
        </w:rPr>
        <w:t xml:space="preserve">Hu, F., Stampfer, M., Colditz, G., Ascherio, A., Rexrode, K., Willett, W. and Manson, J. (2000). Physical </w:t>
      </w:r>
      <w:r w:rsidR="00E877C4" w:rsidRPr="006751D8">
        <w:rPr>
          <w:color w:val="000000"/>
          <w:shd w:val="clear" w:color="auto" w:fill="FFFFFF"/>
        </w:rPr>
        <w:t>a</w:t>
      </w:r>
      <w:r w:rsidRPr="006751D8">
        <w:rPr>
          <w:color w:val="000000"/>
          <w:shd w:val="clear" w:color="auto" w:fill="FFFFFF"/>
        </w:rPr>
        <w:t xml:space="preserve">ctivity and </w:t>
      </w:r>
      <w:r w:rsidR="00E877C4" w:rsidRPr="006751D8">
        <w:rPr>
          <w:color w:val="000000"/>
          <w:shd w:val="clear" w:color="auto" w:fill="FFFFFF"/>
        </w:rPr>
        <w:t>r</w:t>
      </w:r>
      <w:r w:rsidRPr="006751D8">
        <w:rPr>
          <w:color w:val="000000"/>
          <w:shd w:val="clear" w:color="auto" w:fill="FFFFFF"/>
        </w:rPr>
        <w:t xml:space="preserve">isk of </w:t>
      </w:r>
      <w:r w:rsidR="00E877C4" w:rsidRPr="006751D8">
        <w:rPr>
          <w:color w:val="000000"/>
          <w:shd w:val="clear" w:color="auto" w:fill="FFFFFF"/>
        </w:rPr>
        <w:t>s</w:t>
      </w:r>
      <w:r w:rsidRPr="006751D8">
        <w:rPr>
          <w:color w:val="000000"/>
          <w:shd w:val="clear" w:color="auto" w:fill="FFFFFF"/>
        </w:rPr>
        <w:t xml:space="preserve">troke in </w:t>
      </w:r>
      <w:r w:rsidR="00E877C4" w:rsidRPr="006751D8">
        <w:rPr>
          <w:color w:val="000000"/>
          <w:shd w:val="clear" w:color="auto" w:fill="FFFFFF"/>
        </w:rPr>
        <w:t>w</w:t>
      </w:r>
      <w:r w:rsidRPr="006751D8">
        <w:rPr>
          <w:color w:val="000000"/>
          <w:shd w:val="clear" w:color="auto" w:fill="FFFFFF"/>
        </w:rPr>
        <w:t>omen. </w:t>
      </w:r>
      <w:r w:rsidRPr="006751D8">
        <w:rPr>
          <w:i/>
          <w:iCs/>
          <w:color w:val="222222"/>
          <w:shd w:val="clear" w:color="auto" w:fill="FFFFFF"/>
        </w:rPr>
        <w:t>Journal of the American Medical Association</w:t>
      </w:r>
      <w:r w:rsidRPr="006751D8">
        <w:rPr>
          <w:color w:val="000000"/>
          <w:shd w:val="clear" w:color="auto" w:fill="FFFFFF"/>
        </w:rPr>
        <w:t>, 283(22), 2961-2967.</w:t>
      </w:r>
    </w:p>
    <w:p w14:paraId="03786D0F" w14:textId="0FFE44F4" w:rsidR="00931869" w:rsidRPr="006751D8" w:rsidRDefault="00931869" w:rsidP="002C6CED">
      <w:pPr>
        <w:autoSpaceDE w:val="0"/>
        <w:autoSpaceDN w:val="0"/>
        <w:adjustRightInd w:val="0"/>
        <w:ind w:left="360" w:hanging="360"/>
        <w:contextualSpacing w:val="0"/>
        <w:rPr>
          <w:color w:val="000000"/>
          <w:shd w:val="clear" w:color="auto" w:fill="FFFFFF"/>
        </w:rPr>
      </w:pPr>
      <w:r w:rsidRPr="006751D8">
        <w:rPr>
          <w:color w:val="000000"/>
          <w:shd w:val="clear" w:color="auto" w:fill="FFFFFF"/>
        </w:rPr>
        <w:t xml:space="preserve">Hu, G., Pekkarinen, H., Hänninen, O., Tian, H. and Guo, Z. (2001). Relation between commuting, leisure time physical activity and serum lipids in a Chinese urban population. </w:t>
      </w:r>
      <w:r w:rsidRPr="006751D8">
        <w:rPr>
          <w:i/>
          <w:color w:val="000000"/>
          <w:shd w:val="clear" w:color="auto" w:fill="FFFFFF"/>
        </w:rPr>
        <w:t>Annals of Human Biology,</w:t>
      </w:r>
      <w:r w:rsidRPr="006751D8">
        <w:rPr>
          <w:color w:val="000000"/>
          <w:shd w:val="clear" w:color="auto" w:fill="FFFFFF"/>
        </w:rPr>
        <w:t xml:space="preserve"> 28(4), 412-421.</w:t>
      </w:r>
    </w:p>
    <w:p w14:paraId="3DFC8110" w14:textId="11F755CE"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 xml:space="preserve">Johansson, M., Hartig, T. and Staats, H. (2011). Psychological </w:t>
      </w:r>
      <w:r w:rsidR="00E877C4" w:rsidRPr="006751D8">
        <w:rPr>
          <w:color w:val="000000"/>
          <w:shd w:val="clear" w:color="auto" w:fill="FFFFFF"/>
        </w:rPr>
        <w:t>b</w:t>
      </w:r>
      <w:r w:rsidRPr="006751D8">
        <w:rPr>
          <w:color w:val="000000"/>
          <w:shd w:val="clear" w:color="auto" w:fill="FFFFFF"/>
        </w:rPr>
        <w:t xml:space="preserve">enefits of </w:t>
      </w:r>
      <w:r w:rsidR="00E877C4" w:rsidRPr="006751D8">
        <w:rPr>
          <w:color w:val="000000"/>
          <w:shd w:val="clear" w:color="auto" w:fill="FFFFFF"/>
        </w:rPr>
        <w:t>w</w:t>
      </w:r>
      <w:r w:rsidRPr="006751D8">
        <w:rPr>
          <w:color w:val="000000"/>
          <w:shd w:val="clear" w:color="auto" w:fill="FFFFFF"/>
        </w:rPr>
        <w:t xml:space="preserve">alking: Moderation by </w:t>
      </w:r>
      <w:r w:rsidR="00E877C4" w:rsidRPr="006751D8">
        <w:rPr>
          <w:color w:val="000000"/>
          <w:shd w:val="clear" w:color="auto" w:fill="FFFFFF"/>
        </w:rPr>
        <w:t>c</w:t>
      </w:r>
      <w:r w:rsidRPr="006751D8">
        <w:rPr>
          <w:color w:val="000000"/>
          <w:shd w:val="clear" w:color="auto" w:fill="FFFFFF"/>
        </w:rPr>
        <w:t xml:space="preserve">ompany and </w:t>
      </w:r>
      <w:r w:rsidR="00E877C4" w:rsidRPr="006751D8">
        <w:rPr>
          <w:color w:val="000000"/>
          <w:shd w:val="clear" w:color="auto" w:fill="FFFFFF"/>
        </w:rPr>
        <w:t>o</w:t>
      </w:r>
      <w:r w:rsidRPr="006751D8">
        <w:rPr>
          <w:color w:val="000000"/>
          <w:shd w:val="clear" w:color="auto" w:fill="FFFFFF"/>
        </w:rPr>
        <w:t xml:space="preserve">utdoor </w:t>
      </w:r>
      <w:r w:rsidR="00E877C4" w:rsidRPr="006751D8">
        <w:rPr>
          <w:color w:val="000000"/>
          <w:shd w:val="clear" w:color="auto" w:fill="FFFFFF"/>
        </w:rPr>
        <w:t>e</w:t>
      </w:r>
      <w:r w:rsidRPr="006751D8">
        <w:rPr>
          <w:color w:val="000000"/>
          <w:shd w:val="clear" w:color="auto" w:fill="FFFFFF"/>
        </w:rPr>
        <w:t>nvironment. </w:t>
      </w:r>
      <w:r w:rsidRPr="006751D8">
        <w:rPr>
          <w:i/>
          <w:iCs/>
          <w:color w:val="000000"/>
          <w:shd w:val="clear" w:color="auto" w:fill="FFFFFF"/>
        </w:rPr>
        <w:t>Applied Psychology: Health and Well-Being</w:t>
      </w:r>
      <w:r w:rsidRPr="006751D8">
        <w:rPr>
          <w:color w:val="000000"/>
          <w:shd w:val="clear" w:color="auto" w:fill="FFFFFF"/>
        </w:rPr>
        <w:t>, 3(3), 261-280.</w:t>
      </w:r>
    </w:p>
    <w:p w14:paraId="58A36C0B" w14:textId="094A4E8E" w:rsidR="004B1699" w:rsidRPr="006751D8" w:rsidRDefault="004B1699" w:rsidP="002C6CED">
      <w:pPr>
        <w:ind w:left="360" w:hanging="360"/>
        <w:contextualSpacing w:val="0"/>
        <w:rPr>
          <w:color w:val="000000"/>
          <w:shd w:val="clear" w:color="auto" w:fill="FFFFFF"/>
        </w:rPr>
      </w:pPr>
      <w:r w:rsidRPr="006751D8">
        <w:rPr>
          <w:color w:val="000000"/>
          <w:shd w:val="clear" w:color="auto" w:fill="FFFFFF"/>
        </w:rPr>
        <w:t>Kahneman, D. and Krueger, A. (2006). Developments in the measurement of subjective well-being. </w:t>
      </w:r>
      <w:r w:rsidRPr="006751D8">
        <w:rPr>
          <w:i/>
          <w:iCs/>
          <w:color w:val="000000"/>
          <w:shd w:val="clear" w:color="auto" w:fill="FFFFFF"/>
        </w:rPr>
        <w:t>Journal of Economic Perspectives</w:t>
      </w:r>
      <w:r w:rsidRPr="006751D8">
        <w:rPr>
          <w:color w:val="000000"/>
          <w:shd w:val="clear" w:color="auto" w:fill="FFFFFF"/>
        </w:rPr>
        <w:t>, 20(1), 3-24.</w:t>
      </w:r>
    </w:p>
    <w:p w14:paraId="1AF00786" w14:textId="0BBEA247"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lastRenderedPageBreak/>
        <w:t>Kahneman, D., Krueger, A., Schkade, D., Schwarz, N. and Stone, A. (2004). A survey method for characterizing daily life experience: The day reconstruction method. </w:t>
      </w:r>
      <w:r w:rsidRPr="006751D8">
        <w:rPr>
          <w:i/>
          <w:iCs/>
          <w:color w:val="000000"/>
          <w:shd w:val="clear" w:color="auto" w:fill="FFFFFF"/>
        </w:rPr>
        <w:t>Science</w:t>
      </w:r>
      <w:r w:rsidRPr="006751D8">
        <w:rPr>
          <w:color w:val="000000"/>
          <w:shd w:val="clear" w:color="auto" w:fill="FFFFFF"/>
        </w:rPr>
        <w:t>, 306(5702), 1776-1780.</w:t>
      </w:r>
    </w:p>
    <w:p w14:paraId="310D8183" w14:textId="61A6B93C" w:rsidR="008F52CB" w:rsidRPr="006751D8" w:rsidRDefault="008F52CB" w:rsidP="008F52CB">
      <w:pPr>
        <w:ind w:left="360" w:hanging="360"/>
        <w:contextualSpacing w:val="0"/>
        <w:rPr>
          <w:color w:val="000000" w:themeColor="text1"/>
          <w:shd w:val="clear" w:color="auto" w:fill="FFFFFF"/>
        </w:rPr>
      </w:pPr>
      <w:r w:rsidRPr="006751D8">
        <w:rPr>
          <w:color w:val="000000" w:themeColor="text1"/>
          <w:shd w:val="clear" w:color="auto" w:fill="FFFFFF"/>
        </w:rPr>
        <w:t>Kang, B., Moudon, A., Hurvitz, P. and Saelens, B. (2017). Differences in behavior, time, location, and built environment between objectively measured utilitarian and recreational walking. </w:t>
      </w:r>
      <w:r w:rsidRPr="006751D8">
        <w:rPr>
          <w:i/>
          <w:iCs/>
          <w:color w:val="000000" w:themeColor="text1"/>
          <w:shd w:val="clear" w:color="auto" w:fill="FFFFFF"/>
        </w:rPr>
        <w:t>Transportation Research Part D</w:t>
      </w:r>
      <w:r w:rsidRPr="006751D8">
        <w:rPr>
          <w:color w:val="000000" w:themeColor="text1"/>
          <w:shd w:val="clear" w:color="auto" w:fill="FFFFFF"/>
        </w:rPr>
        <w:t>, 57,185-194.</w:t>
      </w:r>
    </w:p>
    <w:p w14:paraId="483AE51F" w14:textId="066108B5" w:rsidR="00842474" w:rsidRPr="006751D8" w:rsidRDefault="00842474" w:rsidP="008F52CB">
      <w:pPr>
        <w:ind w:left="360" w:hanging="360"/>
        <w:contextualSpacing w:val="0"/>
        <w:rPr>
          <w:color w:val="000000"/>
          <w:shd w:val="clear" w:color="auto" w:fill="FFFFFF"/>
        </w:rPr>
      </w:pPr>
      <w:r w:rsidRPr="006751D8">
        <w:rPr>
          <w:color w:val="000000"/>
          <w:shd w:val="clear" w:color="auto" w:fill="FFFFFF"/>
        </w:rPr>
        <w:t>Kapteyn, A., Lee, J., Tassot, C., Vonkova, H. and Zamarro, G. (2015). Dimensions of subjective well-being. </w:t>
      </w:r>
      <w:r w:rsidRPr="006751D8">
        <w:rPr>
          <w:i/>
          <w:iCs/>
          <w:color w:val="000000"/>
          <w:shd w:val="clear" w:color="auto" w:fill="FFFFFF"/>
        </w:rPr>
        <w:t>Social Indicators Research</w:t>
      </w:r>
      <w:r w:rsidRPr="006751D8">
        <w:rPr>
          <w:color w:val="000000"/>
          <w:shd w:val="clear" w:color="auto" w:fill="FFFFFF"/>
        </w:rPr>
        <w:t>, 123(3), 625-660.</w:t>
      </w:r>
    </w:p>
    <w:p w14:paraId="42D4E9AF" w14:textId="06AFA8E8" w:rsidR="00931869" w:rsidRPr="006751D8" w:rsidRDefault="00931869" w:rsidP="002C6CED">
      <w:pPr>
        <w:ind w:left="360" w:hanging="360"/>
        <w:contextualSpacing w:val="0"/>
        <w:rPr>
          <w:shd w:val="clear" w:color="auto" w:fill="FFFFFF"/>
        </w:rPr>
      </w:pPr>
      <w:r w:rsidRPr="006751D8">
        <w:rPr>
          <w:shd w:val="clear" w:color="auto" w:fill="FFFFFF"/>
        </w:rPr>
        <w:t xml:space="preserve">Knuiman, M., Christian, H., Divitini, M., Foster, S., Bull, F., Badland, H. and Giles-Corti, B. (2014). A </w:t>
      </w:r>
      <w:r w:rsidR="00E877C4" w:rsidRPr="006751D8">
        <w:rPr>
          <w:shd w:val="clear" w:color="auto" w:fill="FFFFFF"/>
        </w:rPr>
        <w:t>l</w:t>
      </w:r>
      <w:r w:rsidRPr="006751D8">
        <w:rPr>
          <w:shd w:val="clear" w:color="auto" w:fill="FFFFFF"/>
        </w:rPr>
        <w:t xml:space="preserve">ongitudinal </w:t>
      </w:r>
      <w:r w:rsidR="00E877C4" w:rsidRPr="006751D8">
        <w:rPr>
          <w:shd w:val="clear" w:color="auto" w:fill="FFFFFF"/>
        </w:rPr>
        <w:t>a</w:t>
      </w:r>
      <w:r w:rsidRPr="006751D8">
        <w:rPr>
          <w:shd w:val="clear" w:color="auto" w:fill="FFFFFF"/>
        </w:rPr>
        <w:t xml:space="preserve">nalysis of the </w:t>
      </w:r>
      <w:r w:rsidR="00E877C4" w:rsidRPr="006751D8">
        <w:rPr>
          <w:shd w:val="clear" w:color="auto" w:fill="FFFFFF"/>
        </w:rPr>
        <w:t>i</w:t>
      </w:r>
      <w:r w:rsidRPr="006751D8">
        <w:rPr>
          <w:shd w:val="clear" w:color="auto" w:fill="FFFFFF"/>
        </w:rPr>
        <w:t xml:space="preserve">nfluence of the </w:t>
      </w:r>
      <w:r w:rsidR="00E877C4" w:rsidRPr="006751D8">
        <w:rPr>
          <w:shd w:val="clear" w:color="auto" w:fill="FFFFFF"/>
        </w:rPr>
        <w:t>n</w:t>
      </w:r>
      <w:r w:rsidRPr="006751D8">
        <w:rPr>
          <w:shd w:val="clear" w:color="auto" w:fill="FFFFFF"/>
        </w:rPr>
        <w:t xml:space="preserve">eighborhood </w:t>
      </w:r>
      <w:r w:rsidR="00E877C4" w:rsidRPr="006751D8">
        <w:rPr>
          <w:shd w:val="clear" w:color="auto" w:fill="FFFFFF"/>
        </w:rPr>
        <w:t>b</w:t>
      </w:r>
      <w:r w:rsidRPr="006751D8">
        <w:rPr>
          <w:shd w:val="clear" w:color="auto" w:fill="FFFFFF"/>
        </w:rPr>
        <w:t xml:space="preserve">uilt </w:t>
      </w:r>
      <w:r w:rsidR="00E877C4" w:rsidRPr="006751D8">
        <w:rPr>
          <w:shd w:val="clear" w:color="auto" w:fill="FFFFFF"/>
        </w:rPr>
        <w:t>e</w:t>
      </w:r>
      <w:r w:rsidRPr="006751D8">
        <w:rPr>
          <w:shd w:val="clear" w:color="auto" w:fill="FFFFFF"/>
        </w:rPr>
        <w:t xml:space="preserve">nvironment on </w:t>
      </w:r>
      <w:r w:rsidR="00E877C4" w:rsidRPr="006751D8">
        <w:rPr>
          <w:shd w:val="clear" w:color="auto" w:fill="FFFFFF"/>
        </w:rPr>
        <w:t>w</w:t>
      </w:r>
      <w:r w:rsidRPr="006751D8">
        <w:rPr>
          <w:shd w:val="clear" w:color="auto" w:fill="FFFFFF"/>
        </w:rPr>
        <w:t xml:space="preserve">alking for </w:t>
      </w:r>
      <w:r w:rsidR="00E877C4" w:rsidRPr="006751D8">
        <w:rPr>
          <w:shd w:val="clear" w:color="auto" w:fill="FFFFFF"/>
        </w:rPr>
        <w:t>t</w:t>
      </w:r>
      <w:r w:rsidRPr="006751D8">
        <w:rPr>
          <w:shd w:val="clear" w:color="auto" w:fill="FFFFFF"/>
        </w:rPr>
        <w:t xml:space="preserve">ransportation: The RESIDE </w:t>
      </w:r>
      <w:r w:rsidR="00E877C4" w:rsidRPr="006751D8">
        <w:rPr>
          <w:shd w:val="clear" w:color="auto" w:fill="FFFFFF"/>
        </w:rPr>
        <w:t>s</w:t>
      </w:r>
      <w:r w:rsidRPr="006751D8">
        <w:rPr>
          <w:shd w:val="clear" w:color="auto" w:fill="FFFFFF"/>
        </w:rPr>
        <w:t>tudy. </w:t>
      </w:r>
      <w:r w:rsidRPr="006751D8">
        <w:rPr>
          <w:i/>
          <w:iCs/>
          <w:shd w:val="clear" w:color="auto" w:fill="FFFFFF"/>
        </w:rPr>
        <w:t>American Journal of Epidemiology</w:t>
      </w:r>
      <w:r w:rsidRPr="006751D8">
        <w:rPr>
          <w:shd w:val="clear" w:color="auto" w:fill="FFFFFF"/>
        </w:rPr>
        <w:t>, 180(5), 453-461.</w:t>
      </w:r>
    </w:p>
    <w:p w14:paraId="42932BBC" w14:textId="457AD110" w:rsidR="00931869" w:rsidRPr="006751D8" w:rsidRDefault="00931869" w:rsidP="002C6CED">
      <w:pPr>
        <w:ind w:left="360" w:hanging="360"/>
        <w:contextualSpacing w:val="0"/>
        <w:rPr>
          <w:b/>
          <w:color w:val="000000"/>
          <w:u w:val="single"/>
          <w:shd w:val="clear" w:color="auto" w:fill="FFFFFF"/>
        </w:rPr>
      </w:pPr>
      <w:r w:rsidRPr="006751D8">
        <w:rPr>
          <w:shd w:val="clear" w:color="auto" w:fill="FFFFFF"/>
        </w:rPr>
        <w:t>Kruger, J., Ham, S., Berrigan, D. and Ballard</w:t>
      </w:r>
      <w:r w:rsidRPr="006751D8">
        <w:rPr>
          <w:color w:val="000000"/>
          <w:shd w:val="clear" w:color="auto" w:fill="FFFFFF"/>
        </w:rPr>
        <w:t>-Barbash, R. (2008). Prevalence of transportation and leisure walking among U.S. adults. </w:t>
      </w:r>
      <w:r w:rsidRPr="006751D8">
        <w:rPr>
          <w:i/>
          <w:iCs/>
          <w:color w:val="000000"/>
          <w:shd w:val="clear" w:color="auto" w:fill="FFFFFF"/>
        </w:rPr>
        <w:t>Preventive Medicine</w:t>
      </w:r>
      <w:r w:rsidRPr="006751D8">
        <w:rPr>
          <w:color w:val="000000"/>
          <w:shd w:val="clear" w:color="auto" w:fill="FFFFFF"/>
        </w:rPr>
        <w:t>, 47(3), 329-334.</w:t>
      </w:r>
    </w:p>
    <w:p w14:paraId="2301ACEE" w14:textId="0B7427B1" w:rsidR="00931869" w:rsidRPr="006751D8" w:rsidRDefault="00931869" w:rsidP="002C6CED">
      <w:pPr>
        <w:ind w:left="360" w:hanging="360"/>
        <w:contextualSpacing w:val="0"/>
        <w:rPr>
          <w:color w:val="000000"/>
          <w:shd w:val="clear" w:color="auto" w:fill="FFFFFF"/>
        </w:rPr>
      </w:pPr>
      <w:r w:rsidRPr="006751D8">
        <w:rPr>
          <w:color w:val="000000"/>
          <w:shd w:val="clear" w:color="auto" w:fill="FFFFFF"/>
        </w:rPr>
        <w:t>Kwak, L., Berrigan, D., Van Domelen, D., Sjöström, M. and Hagströmer, M. (2016). Examining differences in physical activity levels by employment status and/or job activity level: Gender-specific comparisons between the United States and Sweden. </w:t>
      </w:r>
      <w:r w:rsidRPr="006751D8">
        <w:rPr>
          <w:i/>
          <w:iCs/>
          <w:color w:val="000000"/>
          <w:shd w:val="clear" w:color="auto" w:fill="FFFFFF"/>
        </w:rPr>
        <w:t>Journal of Science and Medicine in Sport</w:t>
      </w:r>
      <w:r w:rsidRPr="006751D8">
        <w:rPr>
          <w:color w:val="000000"/>
          <w:shd w:val="clear" w:color="auto" w:fill="FFFFFF"/>
        </w:rPr>
        <w:t>, 19(6), 482-487.</w:t>
      </w:r>
    </w:p>
    <w:p w14:paraId="02236A1A" w14:textId="2C1F0157" w:rsidR="00294147" w:rsidRPr="006751D8" w:rsidRDefault="00294147" w:rsidP="002C6CED">
      <w:pPr>
        <w:ind w:left="360" w:hanging="360"/>
        <w:contextualSpacing w:val="0"/>
      </w:pPr>
      <w:r w:rsidRPr="006751D8">
        <w:t>Larsen, J.</w:t>
      </w:r>
      <w:r w:rsidR="004A5F1D" w:rsidRPr="006751D8">
        <w:t>T.</w:t>
      </w:r>
      <w:r w:rsidRPr="006751D8">
        <w:t xml:space="preserve"> (2017). Holes in the case for mixed emotions.</w:t>
      </w:r>
      <w:r w:rsidRPr="006751D8">
        <w:rPr>
          <w:i/>
          <w:iCs/>
        </w:rPr>
        <w:t> Emotion Review</w:t>
      </w:r>
      <w:r w:rsidRPr="006751D8">
        <w:t>, 9(2), 118-123.</w:t>
      </w:r>
    </w:p>
    <w:p w14:paraId="04854F26" w14:textId="4D96A4F7" w:rsidR="00DF71DE" w:rsidRPr="006751D8" w:rsidRDefault="00DF71DE" w:rsidP="002C6CED">
      <w:pPr>
        <w:autoSpaceDE w:val="0"/>
        <w:autoSpaceDN w:val="0"/>
        <w:adjustRightInd w:val="0"/>
        <w:ind w:left="360" w:hanging="360"/>
        <w:contextualSpacing w:val="0"/>
        <w:rPr>
          <w:color w:val="000000"/>
          <w:shd w:val="clear" w:color="auto" w:fill="FFFFFF"/>
        </w:rPr>
      </w:pPr>
      <w:r w:rsidRPr="006751D8">
        <w:t xml:space="preserve">Larsen, J.T., Hershfield, H.E., Stastny, B.J., and Hester, N (2017). On the </w:t>
      </w:r>
      <w:r w:rsidR="00F765A4">
        <w:t>r</w:t>
      </w:r>
      <w:r w:rsidRPr="006751D8">
        <w:t xml:space="preserve">elationship </w:t>
      </w:r>
      <w:r w:rsidR="00F765A4">
        <w:t>b</w:t>
      </w:r>
      <w:r w:rsidRPr="006751D8">
        <w:t xml:space="preserve">etween </w:t>
      </w:r>
      <w:r w:rsidR="00F765A4">
        <w:t>p</w:t>
      </w:r>
      <w:r w:rsidRPr="006751D8">
        <w:t xml:space="preserve">ositive and </w:t>
      </w:r>
      <w:r w:rsidR="00F765A4">
        <w:t>n</w:t>
      </w:r>
      <w:r w:rsidRPr="006751D8">
        <w:t xml:space="preserve">egative </w:t>
      </w:r>
      <w:r w:rsidR="00F765A4">
        <w:t>a</w:t>
      </w:r>
      <w:r w:rsidRPr="006751D8">
        <w:t xml:space="preserve">ffect: Their </w:t>
      </w:r>
      <w:r w:rsidR="00F765A4">
        <w:t>c</w:t>
      </w:r>
      <w:r w:rsidRPr="006751D8">
        <w:t xml:space="preserve">orrelation and </w:t>
      </w:r>
      <w:r w:rsidR="00F765A4">
        <w:t>t</w:t>
      </w:r>
      <w:r w:rsidRPr="006751D8">
        <w:t xml:space="preserve">heir </w:t>
      </w:r>
      <w:r w:rsidR="00F765A4">
        <w:t>c</w:t>
      </w:r>
      <w:r w:rsidRPr="006751D8">
        <w:t>o-</w:t>
      </w:r>
      <w:r w:rsidR="00F765A4">
        <w:t>o</w:t>
      </w:r>
      <w:r w:rsidRPr="006751D8">
        <w:t>ccurrence</w:t>
      </w:r>
      <w:r w:rsidR="00294147" w:rsidRPr="006751D8">
        <w:t>.</w:t>
      </w:r>
      <w:r w:rsidRPr="006751D8">
        <w:t xml:space="preserve"> </w:t>
      </w:r>
      <w:r w:rsidRPr="006751D8">
        <w:rPr>
          <w:i/>
        </w:rPr>
        <w:t>Emotion</w:t>
      </w:r>
      <w:r w:rsidRPr="006751D8">
        <w:t>, 17, 323</w:t>
      </w:r>
      <w:r w:rsidR="00F765A4">
        <w:t>-</w:t>
      </w:r>
      <w:r w:rsidRPr="006751D8">
        <w:t>336</w:t>
      </w:r>
      <w:r w:rsidR="00F765A4">
        <w:t>.</w:t>
      </w:r>
    </w:p>
    <w:p w14:paraId="6512625F" w14:textId="70D7844C" w:rsidR="00931869" w:rsidRPr="006751D8" w:rsidRDefault="00931869" w:rsidP="002C6CED">
      <w:pPr>
        <w:ind w:left="360" w:hanging="360"/>
        <w:contextualSpacing w:val="0"/>
        <w:rPr>
          <w:shd w:val="clear" w:color="auto" w:fill="FFFFFF"/>
        </w:rPr>
      </w:pPr>
      <w:r w:rsidRPr="006751D8">
        <w:rPr>
          <w:color w:val="000000"/>
          <w:shd w:val="clear" w:color="auto" w:fill="FFFFFF"/>
        </w:rPr>
        <w:t xml:space="preserve">Lederbogen, F., Kirsch, P., Haddad, L., Streit, F., Tost, H., Schuch, P., Wüst, S., Pruessner, J., </w:t>
      </w:r>
      <w:r w:rsidRPr="006751D8">
        <w:rPr>
          <w:shd w:val="clear" w:color="auto" w:fill="FFFFFF"/>
        </w:rPr>
        <w:t>Rietschel, M., Deuschle, M. and Meyer-Lindenberg, A. (2011). City living and urban upbringing affect neural social stress processing in humans. </w:t>
      </w:r>
      <w:r w:rsidRPr="006751D8">
        <w:rPr>
          <w:i/>
          <w:iCs/>
          <w:shd w:val="clear" w:color="auto" w:fill="FFFFFF"/>
        </w:rPr>
        <w:t>Nature</w:t>
      </w:r>
      <w:r w:rsidRPr="006751D8">
        <w:rPr>
          <w:shd w:val="clear" w:color="auto" w:fill="FFFFFF"/>
        </w:rPr>
        <w:t>, 474(7352), 498-501.</w:t>
      </w:r>
    </w:p>
    <w:p w14:paraId="0D54B3A7" w14:textId="493C32E6" w:rsidR="00931869" w:rsidRPr="006751D8" w:rsidRDefault="00D54525" w:rsidP="002C6CED">
      <w:pPr>
        <w:ind w:left="360" w:hanging="360"/>
        <w:contextualSpacing w:val="0"/>
        <w:rPr>
          <w:shd w:val="clear" w:color="auto" w:fill="FFFFFF"/>
        </w:rPr>
      </w:pPr>
      <w:r w:rsidRPr="006751D8">
        <w:rPr>
          <w:shd w:val="clear" w:color="auto" w:fill="FFFFFF"/>
        </w:rPr>
        <w:t>Lee</w:t>
      </w:r>
      <w:r w:rsidR="006C0DA0" w:rsidRPr="006751D8">
        <w:rPr>
          <w:shd w:val="clear" w:color="auto" w:fill="FFFFFF"/>
        </w:rPr>
        <w:t xml:space="preserve"> B</w:t>
      </w:r>
      <w:r w:rsidR="008F52CB" w:rsidRPr="006751D8">
        <w:rPr>
          <w:shd w:val="clear" w:color="auto" w:fill="FFFFFF"/>
        </w:rPr>
        <w:t xml:space="preserve">. </w:t>
      </w:r>
      <w:r w:rsidR="00931869" w:rsidRPr="006751D8">
        <w:rPr>
          <w:shd w:val="clear" w:color="auto" w:fill="FFFFFF"/>
        </w:rPr>
        <w:t>S. and Lichter, D.</w:t>
      </w:r>
      <w:r w:rsidRPr="006751D8">
        <w:rPr>
          <w:shd w:val="clear" w:color="auto" w:fill="FFFFFF"/>
        </w:rPr>
        <w:t>T.</w:t>
      </w:r>
      <w:r w:rsidR="00931869" w:rsidRPr="006751D8">
        <w:rPr>
          <w:shd w:val="clear" w:color="auto" w:fill="FFFFFF"/>
        </w:rPr>
        <w:t xml:space="preserve"> (1991). Measuring the </w:t>
      </w:r>
      <w:r w:rsidRPr="006751D8">
        <w:rPr>
          <w:shd w:val="clear" w:color="auto" w:fill="FFFFFF"/>
        </w:rPr>
        <w:t>d</w:t>
      </w:r>
      <w:r w:rsidR="00931869" w:rsidRPr="006751D8">
        <w:rPr>
          <w:shd w:val="clear" w:color="auto" w:fill="FFFFFF"/>
        </w:rPr>
        <w:t xml:space="preserve">ivision of </w:t>
      </w:r>
      <w:r w:rsidR="006C0DA0" w:rsidRPr="006751D8">
        <w:rPr>
          <w:shd w:val="clear" w:color="auto" w:fill="FFFFFF"/>
        </w:rPr>
        <w:t>h</w:t>
      </w:r>
      <w:r w:rsidR="00931869" w:rsidRPr="006751D8">
        <w:rPr>
          <w:shd w:val="clear" w:color="auto" w:fill="FFFFFF"/>
        </w:rPr>
        <w:t xml:space="preserve">ousehold </w:t>
      </w:r>
      <w:r w:rsidR="006C0DA0" w:rsidRPr="006751D8">
        <w:rPr>
          <w:shd w:val="clear" w:color="auto" w:fill="FFFFFF"/>
        </w:rPr>
        <w:t>labo</w:t>
      </w:r>
      <w:r w:rsidR="00931869" w:rsidRPr="006751D8">
        <w:rPr>
          <w:shd w:val="clear" w:color="auto" w:fill="FFFFFF"/>
        </w:rPr>
        <w:t xml:space="preserve">r: Gender segregation of </w:t>
      </w:r>
      <w:r w:rsidR="006C0DA0" w:rsidRPr="006751D8">
        <w:rPr>
          <w:shd w:val="clear" w:color="auto" w:fill="FFFFFF"/>
        </w:rPr>
        <w:t>h</w:t>
      </w:r>
      <w:r w:rsidR="00931869" w:rsidRPr="006751D8">
        <w:rPr>
          <w:shd w:val="clear" w:color="auto" w:fill="FFFFFF"/>
        </w:rPr>
        <w:t xml:space="preserve">ouse wok among American </w:t>
      </w:r>
      <w:r w:rsidR="006C0DA0" w:rsidRPr="006751D8">
        <w:rPr>
          <w:shd w:val="clear" w:color="auto" w:fill="FFFFFF"/>
        </w:rPr>
        <w:t>c</w:t>
      </w:r>
      <w:r w:rsidR="00931869" w:rsidRPr="006751D8">
        <w:rPr>
          <w:shd w:val="clear" w:color="auto" w:fill="FFFFFF"/>
        </w:rPr>
        <w:t>ouple</w:t>
      </w:r>
      <w:r w:rsidR="006C0DA0" w:rsidRPr="006751D8">
        <w:rPr>
          <w:shd w:val="clear" w:color="auto" w:fill="FFFFFF"/>
        </w:rPr>
        <w:t>s</w:t>
      </w:r>
      <w:r w:rsidR="00931869" w:rsidRPr="006751D8">
        <w:rPr>
          <w:shd w:val="clear" w:color="auto" w:fill="FFFFFF"/>
        </w:rPr>
        <w:t>. </w:t>
      </w:r>
      <w:r w:rsidR="00931869" w:rsidRPr="006751D8">
        <w:rPr>
          <w:i/>
          <w:iCs/>
          <w:shd w:val="clear" w:color="auto" w:fill="FFFFFF"/>
        </w:rPr>
        <w:t>Journal of Family Issues</w:t>
      </w:r>
      <w:r w:rsidR="00931869" w:rsidRPr="006751D8">
        <w:rPr>
          <w:shd w:val="clear" w:color="auto" w:fill="FFFFFF"/>
        </w:rPr>
        <w:t>, 12(1), 91-113.</w:t>
      </w:r>
    </w:p>
    <w:p w14:paraId="518EB5F6" w14:textId="53E83FFF" w:rsidR="008F52CB" w:rsidRPr="006751D8" w:rsidRDefault="008F52CB" w:rsidP="008F52CB">
      <w:pPr>
        <w:ind w:left="360" w:hanging="360"/>
        <w:contextualSpacing w:val="0"/>
        <w:rPr>
          <w:color w:val="000000" w:themeColor="text1"/>
          <w:shd w:val="clear" w:color="auto" w:fill="FFFFFF"/>
        </w:rPr>
      </w:pPr>
      <w:r w:rsidRPr="006751D8">
        <w:rPr>
          <w:color w:val="000000" w:themeColor="text1"/>
          <w:shd w:val="clear" w:color="auto" w:fill="FFFFFF"/>
        </w:rPr>
        <w:t xml:space="preserve">Lee, I. and Buchner, D. (2008). The </w:t>
      </w:r>
      <w:r w:rsidR="00BE43A2" w:rsidRPr="006751D8">
        <w:rPr>
          <w:color w:val="000000" w:themeColor="text1"/>
          <w:shd w:val="clear" w:color="auto" w:fill="FFFFFF"/>
        </w:rPr>
        <w:t>importance of walking to public health</w:t>
      </w:r>
      <w:r w:rsidRPr="006751D8">
        <w:rPr>
          <w:color w:val="000000" w:themeColor="text1"/>
          <w:shd w:val="clear" w:color="auto" w:fill="FFFFFF"/>
        </w:rPr>
        <w:t>. </w:t>
      </w:r>
      <w:r w:rsidRPr="006751D8">
        <w:rPr>
          <w:i/>
          <w:iCs/>
          <w:color w:val="000000" w:themeColor="text1"/>
          <w:shd w:val="clear" w:color="auto" w:fill="FFFFFF"/>
        </w:rPr>
        <w:t>Medicine &amp; Science in Sports &amp; Exercise</w:t>
      </w:r>
      <w:r w:rsidRPr="006751D8">
        <w:rPr>
          <w:color w:val="000000" w:themeColor="text1"/>
          <w:shd w:val="clear" w:color="auto" w:fill="FFFFFF"/>
        </w:rPr>
        <w:t>, 40(Supplement), S512-S518.</w:t>
      </w:r>
    </w:p>
    <w:p w14:paraId="12CD3198" w14:textId="3B3F4ACA" w:rsidR="006751D8" w:rsidRDefault="006751D8" w:rsidP="002C6CED">
      <w:pPr>
        <w:ind w:left="360" w:hanging="360"/>
        <w:contextualSpacing w:val="0"/>
        <w:rPr>
          <w:shd w:val="clear" w:color="auto" w:fill="FFFFFF"/>
        </w:rPr>
      </w:pPr>
      <w:r>
        <w:rPr>
          <w:shd w:val="clear" w:color="auto" w:fill="FFFFFF"/>
        </w:rPr>
        <w:t xml:space="preserve">Long, K., da Silva, D.C., Dias, F.F., Khoeini, S., Bhat, A.C., Pendyala, R.M., and Bhat, C.R. (2019). Role of childhood context and experience in shaping activity-travel choices </w:t>
      </w:r>
      <w:r w:rsidR="00A71EE4">
        <w:rPr>
          <w:shd w:val="clear" w:color="auto" w:fill="FFFFFF"/>
        </w:rPr>
        <w:t>in</w:t>
      </w:r>
      <w:r>
        <w:rPr>
          <w:shd w:val="clear" w:color="auto" w:fill="FFFFFF"/>
        </w:rPr>
        <w:t xml:space="preserve"> adulthood</w:t>
      </w:r>
      <w:r w:rsidR="00A71EE4">
        <w:rPr>
          <w:shd w:val="clear" w:color="auto" w:fill="FFFFFF"/>
        </w:rPr>
        <w:t xml:space="preserve">. </w:t>
      </w:r>
      <w:r w:rsidR="00A71EE4" w:rsidRPr="00F765A4">
        <w:rPr>
          <w:i/>
          <w:iCs/>
          <w:shd w:val="clear" w:color="auto" w:fill="FFFFFF"/>
        </w:rPr>
        <w:t>Transportation Research Record</w:t>
      </w:r>
      <w:r w:rsidR="00A71EE4">
        <w:rPr>
          <w:shd w:val="clear" w:color="auto" w:fill="FFFFFF"/>
        </w:rPr>
        <w:t>, 2673, 575-585.</w:t>
      </w:r>
    </w:p>
    <w:p w14:paraId="057CB8AE" w14:textId="6D453348" w:rsidR="00931869" w:rsidRPr="006751D8" w:rsidRDefault="006C0DA0" w:rsidP="002C6CED">
      <w:pPr>
        <w:ind w:left="360" w:hanging="360"/>
        <w:contextualSpacing w:val="0"/>
        <w:rPr>
          <w:shd w:val="clear" w:color="auto" w:fill="FFFFFF"/>
        </w:rPr>
      </w:pPr>
      <w:r w:rsidRPr="006751D8">
        <w:rPr>
          <w:shd w:val="clear" w:color="auto" w:fill="FFFFFF"/>
        </w:rPr>
        <w:t>Manstead, A.S.</w:t>
      </w:r>
      <w:r w:rsidR="00931869" w:rsidRPr="006751D8">
        <w:rPr>
          <w:shd w:val="clear" w:color="auto" w:fill="FFFFFF"/>
        </w:rPr>
        <w:t>R., Frijda, N. and Fischer, A. (2004). </w:t>
      </w:r>
      <w:r w:rsidR="00931869" w:rsidRPr="006751D8">
        <w:rPr>
          <w:rStyle w:val="Emphasis"/>
          <w:b w:val="0"/>
          <w:bCs/>
          <w:i/>
          <w:shd w:val="clear" w:color="auto" w:fill="FFFFFF"/>
        </w:rPr>
        <w:t xml:space="preserve">Feelings and </w:t>
      </w:r>
      <w:r w:rsidR="00E877C4" w:rsidRPr="006751D8">
        <w:rPr>
          <w:rStyle w:val="Emphasis"/>
          <w:b w:val="0"/>
          <w:bCs/>
          <w:i/>
          <w:shd w:val="clear" w:color="auto" w:fill="FFFFFF"/>
        </w:rPr>
        <w:t>E</w:t>
      </w:r>
      <w:r w:rsidR="00931869" w:rsidRPr="006751D8">
        <w:rPr>
          <w:rStyle w:val="Emphasis"/>
          <w:b w:val="0"/>
          <w:bCs/>
          <w:i/>
          <w:shd w:val="clear" w:color="auto" w:fill="FFFFFF"/>
        </w:rPr>
        <w:t xml:space="preserve">motions: The Amsterdam </w:t>
      </w:r>
      <w:r w:rsidR="00E877C4" w:rsidRPr="006751D8">
        <w:rPr>
          <w:rStyle w:val="Emphasis"/>
          <w:b w:val="0"/>
          <w:bCs/>
          <w:i/>
          <w:shd w:val="clear" w:color="auto" w:fill="FFFFFF"/>
        </w:rPr>
        <w:t>S</w:t>
      </w:r>
      <w:r w:rsidR="00931869" w:rsidRPr="006751D8">
        <w:rPr>
          <w:rStyle w:val="Emphasis"/>
          <w:b w:val="0"/>
          <w:bCs/>
          <w:i/>
          <w:shd w:val="clear" w:color="auto" w:fill="FFFFFF"/>
        </w:rPr>
        <w:t>ymposium</w:t>
      </w:r>
      <w:r w:rsidRPr="006751D8">
        <w:rPr>
          <w:rStyle w:val="Emphasis"/>
          <w:b w:val="0"/>
          <w:bCs/>
          <w:shd w:val="clear" w:color="auto" w:fill="FFFFFF"/>
        </w:rPr>
        <w:t xml:space="preserve"> (Studies in emotion and social interaction)</w:t>
      </w:r>
      <w:r w:rsidR="00931869" w:rsidRPr="006751D8">
        <w:rPr>
          <w:rStyle w:val="Emphasis"/>
          <w:b w:val="0"/>
          <w:shd w:val="clear" w:color="auto" w:fill="FFFFFF"/>
        </w:rPr>
        <w:t>.</w:t>
      </w:r>
      <w:r w:rsidR="00931869" w:rsidRPr="006751D8">
        <w:rPr>
          <w:rStyle w:val="Emphasis"/>
          <w:shd w:val="clear" w:color="auto" w:fill="FFFFFF"/>
        </w:rPr>
        <w:t> </w:t>
      </w:r>
      <w:r w:rsidR="00931869" w:rsidRPr="006751D8">
        <w:rPr>
          <w:iCs/>
          <w:shd w:val="clear" w:color="auto" w:fill="FFFFFF"/>
        </w:rPr>
        <w:t>Cambridge University Press</w:t>
      </w:r>
      <w:r w:rsidR="00931869" w:rsidRPr="006751D8">
        <w:rPr>
          <w:shd w:val="clear" w:color="auto" w:fill="FFFFFF"/>
        </w:rPr>
        <w:t>, New York, US.</w:t>
      </w:r>
    </w:p>
    <w:p w14:paraId="1CC5A8BB" w14:textId="41E369A4" w:rsidR="00931869" w:rsidRPr="006751D8" w:rsidRDefault="00931869" w:rsidP="002C6CED">
      <w:pPr>
        <w:ind w:left="360" w:hanging="360"/>
        <w:contextualSpacing w:val="0"/>
        <w:rPr>
          <w:shd w:val="clear" w:color="auto" w:fill="FFFFFF"/>
        </w:rPr>
      </w:pPr>
      <w:r w:rsidRPr="006751D8">
        <w:rPr>
          <w:shd w:val="clear" w:color="auto" w:fill="FFFFFF"/>
        </w:rPr>
        <w:t>Martela, F. (2017). Meaningfulness as contributor. </w:t>
      </w:r>
      <w:r w:rsidRPr="006751D8">
        <w:rPr>
          <w:i/>
          <w:iCs/>
          <w:shd w:val="clear" w:color="auto" w:fill="FFFFFF"/>
        </w:rPr>
        <w:t>The Southern Journal of Philosophy</w:t>
      </w:r>
      <w:r w:rsidRPr="006751D8">
        <w:rPr>
          <w:shd w:val="clear" w:color="auto" w:fill="FFFFFF"/>
        </w:rPr>
        <w:t>, 55(2), 232-256.</w:t>
      </w:r>
    </w:p>
    <w:p w14:paraId="65E6C647" w14:textId="40B562C6" w:rsidR="00931869" w:rsidRPr="006751D8" w:rsidRDefault="006C0DA0" w:rsidP="002C6CED">
      <w:pPr>
        <w:ind w:left="360" w:hanging="360"/>
        <w:contextualSpacing w:val="0"/>
        <w:rPr>
          <w:shd w:val="clear" w:color="auto" w:fill="FFFFFF"/>
        </w:rPr>
      </w:pPr>
      <w:r w:rsidRPr="006751D8">
        <w:rPr>
          <w:shd w:val="clear" w:color="auto" w:fill="FFFFFF"/>
        </w:rPr>
        <w:t>McKelvey, R.</w:t>
      </w:r>
      <w:r w:rsidR="00D54525" w:rsidRPr="006751D8">
        <w:rPr>
          <w:shd w:val="clear" w:color="auto" w:fill="FFFFFF"/>
        </w:rPr>
        <w:t>D.</w:t>
      </w:r>
      <w:r w:rsidR="00931869" w:rsidRPr="006751D8">
        <w:rPr>
          <w:shd w:val="clear" w:color="auto" w:fill="FFFFFF"/>
        </w:rPr>
        <w:t xml:space="preserve"> and Zavoina</w:t>
      </w:r>
      <w:r w:rsidR="00D54525" w:rsidRPr="006751D8">
        <w:rPr>
          <w:shd w:val="clear" w:color="auto" w:fill="FFFFFF"/>
        </w:rPr>
        <w:t>, W</w:t>
      </w:r>
      <w:r w:rsidR="00931869" w:rsidRPr="006751D8">
        <w:rPr>
          <w:shd w:val="clear" w:color="auto" w:fill="FFFFFF"/>
        </w:rPr>
        <w:t xml:space="preserve">. (1975). A </w:t>
      </w:r>
      <w:r w:rsidR="00E877C4" w:rsidRPr="006751D8">
        <w:rPr>
          <w:shd w:val="clear" w:color="auto" w:fill="FFFFFF"/>
        </w:rPr>
        <w:t>s</w:t>
      </w:r>
      <w:r w:rsidR="00931869" w:rsidRPr="006751D8">
        <w:rPr>
          <w:shd w:val="clear" w:color="auto" w:fill="FFFFFF"/>
        </w:rPr>
        <w:t xml:space="preserve">tatistical </w:t>
      </w:r>
      <w:r w:rsidR="00E877C4" w:rsidRPr="006751D8">
        <w:rPr>
          <w:shd w:val="clear" w:color="auto" w:fill="FFFFFF"/>
        </w:rPr>
        <w:t>m</w:t>
      </w:r>
      <w:r w:rsidR="00931869" w:rsidRPr="006751D8">
        <w:rPr>
          <w:shd w:val="clear" w:color="auto" w:fill="FFFFFF"/>
        </w:rPr>
        <w:t xml:space="preserve">odel for the </w:t>
      </w:r>
      <w:r w:rsidR="00E877C4" w:rsidRPr="006751D8">
        <w:rPr>
          <w:shd w:val="clear" w:color="auto" w:fill="FFFFFF"/>
        </w:rPr>
        <w:t>a</w:t>
      </w:r>
      <w:r w:rsidR="00931869" w:rsidRPr="006751D8">
        <w:rPr>
          <w:shd w:val="clear" w:color="auto" w:fill="FFFFFF"/>
        </w:rPr>
        <w:t xml:space="preserve">nalysis of </w:t>
      </w:r>
      <w:r w:rsidR="00E877C4" w:rsidRPr="006751D8">
        <w:rPr>
          <w:shd w:val="clear" w:color="auto" w:fill="FFFFFF"/>
        </w:rPr>
        <w:t>o</w:t>
      </w:r>
      <w:r w:rsidR="00931869" w:rsidRPr="006751D8">
        <w:rPr>
          <w:shd w:val="clear" w:color="auto" w:fill="FFFFFF"/>
        </w:rPr>
        <w:t xml:space="preserve">rdinal </w:t>
      </w:r>
      <w:r w:rsidR="00E877C4" w:rsidRPr="006751D8">
        <w:rPr>
          <w:shd w:val="clear" w:color="auto" w:fill="FFFFFF"/>
        </w:rPr>
        <w:t>le</w:t>
      </w:r>
      <w:r w:rsidR="00931869" w:rsidRPr="006751D8">
        <w:rPr>
          <w:shd w:val="clear" w:color="auto" w:fill="FFFFFF"/>
        </w:rPr>
        <w:t xml:space="preserve">vel </w:t>
      </w:r>
      <w:r w:rsidR="00E877C4" w:rsidRPr="006751D8">
        <w:rPr>
          <w:shd w:val="clear" w:color="auto" w:fill="FFFFFF"/>
        </w:rPr>
        <w:t>d</w:t>
      </w:r>
      <w:r w:rsidR="00931869" w:rsidRPr="006751D8">
        <w:rPr>
          <w:shd w:val="clear" w:color="auto" w:fill="FFFFFF"/>
        </w:rPr>
        <w:t xml:space="preserve">ependent </w:t>
      </w:r>
      <w:r w:rsidR="00E877C4" w:rsidRPr="006751D8">
        <w:rPr>
          <w:shd w:val="clear" w:color="auto" w:fill="FFFFFF"/>
        </w:rPr>
        <w:t>v</w:t>
      </w:r>
      <w:r w:rsidR="00931869" w:rsidRPr="006751D8">
        <w:rPr>
          <w:shd w:val="clear" w:color="auto" w:fill="FFFFFF"/>
        </w:rPr>
        <w:t xml:space="preserve">ariables. </w:t>
      </w:r>
      <w:r w:rsidR="00931869" w:rsidRPr="006751D8">
        <w:rPr>
          <w:i/>
          <w:iCs/>
          <w:shd w:val="clear" w:color="auto" w:fill="FFFFFF"/>
        </w:rPr>
        <w:t>Journal of Mathematical Sociology</w:t>
      </w:r>
      <w:r w:rsidR="00931869" w:rsidRPr="006751D8">
        <w:rPr>
          <w:shd w:val="clear" w:color="auto" w:fill="FFFFFF"/>
        </w:rPr>
        <w:t xml:space="preserve">, </w:t>
      </w:r>
      <w:r w:rsidR="00931869" w:rsidRPr="006751D8">
        <w:rPr>
          <w:iCs/>
          <w:shd w:val="clear" w:color="auto" w:fill="FFFFFF"/>
        </w:rPr>
        <w:t>4</w:t>
      </w:r>
      <w:r w:rsidR="00931869" w:rsidRPr="006751D8">
        <w:rPr>
          <w:shd w:val="clear" w:color="auto" w:fill="FFFFFF"/>
        </w:rPr>
        <w:t>(1), 103-120.</w:t>
      </w:r>
    </w:p>
    <w:p w14:paraId="61518269" w14:textId="0F32CFEF" w:rsidR="00931869" w:rsidRPr="006751D8" w:rsidRDefault="006C0DA0" w:rsidP="002C6CED">
      <w:pPr>
        <w:ind w:left="360" w:hanging="360"/>
        <w:contextualSpacing w:val="0"/>
        <w:rPr>
          <w:shd w:val="clear" w:color="auto" w:fill="FFFFFF"/>
        </w:rPr>
      </w:pPr>
      <w:r w:rsidRPr="006751D8">
        <w:rPr>
          <w:shd w:val="clear" w:color="auto" w:fill="FFFFFF"/>
        </w:rPr>
        <w:t>Meltzer, L.</w:t>
      </w:r>
      <w:r w:rsidR="00931869" w:rsidRPr="006751D8">
        <w:rPr>
          <w:shd w:val="clear" w:color="auto" w:fill="FFFFFF"/>
        </w:rPr>
        <w:t xml:space="preserve">J. </w:t>
      </w:r>
      <w:r w:rsidR="00D54525" w:rsidRPr="006751D8">
        <w:rPr>
          <w:shd w:val="clear" w:color="auto" w:fill="FFFFFF"/>
        </w:rPr>
        <w:t>and</w:t>
      </w:r>
      <w:r w:rsidRPr="006751D8">
        <w:rPr>
          <w:shd w:val="clear" w:color="auto" w:fill="FFFFFF"/>
        </w:rPr>
        <w:t xml:space="preserve"> Mindell, J.</w:t>
      </w:r>
      <w:r w:rsidR="00931869" w:rsidRPr="006751D8">
        <w:rPr>
          <w:shd w:val="clear" w:color="auto" w:fill="FFFFFF"/>
        </w:rPr>
        <w:t>A. (2007). Relationship between child sleep disturbances and maternal sleep, mood, and parenting stress: A pilot study. </w:t>
      </w:r>
      <w:r w:rsidR="00931869" w:rsidRPr="006751D8">
        <w:rPr>
          <w:rStyle w:val="Emphasis"/>
          <w:b w:val="0"/>
          <w:bCs/>
          <w:i/>
          <w:iCs/>
          <w:shd w:val="clear" w:color="auto" w:fill="FFFFFF"/>
        </w:rPr>
        <w:t>Journal of Family Psychology</w:t>
      </w:r>
      <w:r w:rsidR="00931869" w:rsidRPr="006751D8">
        <w:rPr>
          <w:rStyle w:val="Emphasis"/>
          <w:b w:val="0"/>
          <w:bCs/>
          <w:shd w:val="clear" w:color="auto" w:fill="FFFFFF"/>
        </w:rPr>
        <w:t>, 21</w:t>
      </w:r>
      <w:r w:rsidR="00931869" w:rsidRPr="006751D8">
        <w:rPr>
          <w:shd w:val="clear" w:color="auto" w:fill="FFFFFF"/>
        </w:rPr>
        <w:t>(1), 67-73</w:t>
      </w:r>
      <w:r w:rsidR="00697644" w:rsidRPr="006751D8">
        <w:rPr>
          <w:shd w:val="clear" w:color="auto" w:fill="FFFFFF"/>
        </w:rPr>
        <w:t>.</w:t>
      </w:r>
    </w:p>
    <w:p w14:paraId="524D5FC7" w14:textId="2D788557" w:rsidR="00370C20" w:rsidRPr="006751D8" w:rsidRDefault="00370C20" w:rsidP="00370C20">
      <w:pPr>
        <w:ind w:left="360" w:hanging="360"/>
        <w:contextualSpacing w:val="0"/>
        <w:rPr>
          <w:color w:val="000000" w:themeColor="text1"/>
          <w:shd w:val="clear" w:color="auto" w:fill="FFFFFF"/>
        </w:rPr>
      </w:pPr>
      <w:r w:rsidRPr="006751D8">
        <w:rPr>
          <w:color w:val="000000" w:themeColor="text1"/>
          <w:shd w:val="clear" w:color="auto" w:fill="FFFFFF"/>
        </w:rPr>
        <w:t xml:space="preserve">Mirzaei, E., Kheyroddin, R., Behzadfar, M. and Mignot, D. (2018). Utilitarian and hedonic walking: </w:t>
      </w:r>
      <w:r w:rsidR="00F765A4">
        <w:rPr>
          <w:color w:val="000000" w:themeColor="text1"/>
          <w:shd w:val="clear" w:color="auto" w:fill="FFFFFF"/>
        </w:rPr>
        <w:t>E</w:t>
      </w:r>
      <w:r w:rsidRPr="006751D8">
        <w:rPr>
          <w:color w:val="000000" w:themeColor="text1"/>
          <w:shd w:val="clear" w:color="auto" w:fill="FFFFFF"/>
        </w:rPr>
        <w:t>xamining the impact of the built environment on walking behavior. </w:t>
      </w:r>
      <w:r w:rsidRPr="006751D8">
        <w:rPr>
          <w:i/>
          <w:iCs/>
          <w:color w:val="000000" w:themeColor="text1"/>
          <w:shd w:val="clear" w:color="auto" w:fill="FFFFFF"/>
        </w:rPr>
        <w:t>European Transport Research Review</w:t>
      </w:r>
      <w:r w:rsidRPr="006751D8">
        <w:rPr>
          <w:color w:val="000000" w:themeColor="text1"/>
          <w:shd w:val="clear" w:color="auto" w:fill="FFFFFF"/>
        </w:rPr>
        <w:t>, 10(2).</w:t>
      </w:r>
    </w:p>
    <w:p w14:paraId="46B467D5" w14:textId="4C5881B5" w:rsidR="00931869" w:rsidRPr="006751D8" w:rsidRDefault="00931869" w:rsidP="002C6CED">
      <w:pPr>
        <w:ind w:left="360" w:hanging="360"/>
        <w:contextualSpacing w:val="0"/>
        <w:rPr>
          <w:shd w:val="clear" w:color="auto" w:fill="FFFFFF"/>
        </w:rPr>
      </w:pPr>
      <w:r w:rsidRPr="006751D8">
        <w:rPr>
          <w:shd w:val="clear" w:color="auto" w:fill="FFFFFF"/>
        </w:rPr>
        <w:t>Montero-Marin, J., Prado-Abril, J., Piva Demarzo, M., Gascon, S. and García-Campayo, J. (2014). Coping with stress and types of burnout: explanatory power of different coping strategies. </w:t>
      </w:r>
      <w:r w:rsidRPr="006751D8">
        <w:rPr>
          <w:i/>
          <w:iCs/>
          <w:shd w:val="clear" w:color="auto" w:fill="FFFFFF"/>
        </w:rPr>
        <w:t>PLoS ONE</w:t>
      </w:r>
      <w:r w:rsidRPr="006751D8">
        <w:rPr>
          <w:shd w:val="clear" w:color="auto" w:fill="FFFFFF"/>
        </w:rPr>
        <w:t>, 9(2), e89090.</w:t>
      </w:r>
    </w:p>
    <w:p w14:paraId="12002369" w14:textId="008FEA61" w:rsidR="00931869" w:rsidRPr="006751D8" w:rsidRDefault="00931869" w:rsidP="002C6CED">
      <w:pPr>
        <w:ind w:left="360" w:hanging="360"/>
        <w:contextualSpacing w:val="0"/>
        <w:rPr>
          <w:shd w:val="clear" w:color="auto" w:fill="FFFFFF"/>
        </w:rPr>
      </w:pPr>
      <w:r w:rsidRPr="006751D8">
        <w:rPr>
          <w:shd w:val="clear" w:color="auto" w:fill="FFFFFF"/>
        </w:rPr>
        <w:lastRenderedPageBreak/>
        <w:t xml:space="preserve">Morgan, A., Tobar, D. and Snyder, L. (2010). Walking </w:t>
      </w:r>
      <w:r w:rsidR="00E877C4" w:rsidRPr="006751D8">
        <w:rPr>
          <w:shd w:val="clear" w:color="auto" w:fill="FFFFFF"/>
        </w:rPr>
        <w:t>t</w:t>
      </w:r>
      <w:r w:rsidRPr="006751D8">
        <w:rPr>
          <w:shd w:val="clear" w:color="auto" w:fill="FFFFFF"/>
        </w:rPr>
        <w:t xml:space="preserve">oward a </w:t>
      </w:r>
      <w:r w:rsidR="00E877C4" w:rsidRPr="006751D8">
        <w:rPr>
          <w:shd w:val="clear" w:color="auto" w:fill="FFFFFF"/>
        </w:rPr>
        <w:t>n</w:t>
      </w:r>
      <w:r w:rsidRPr="006751D8">
        <w:rPr>
          <w:shd w:val="clear" w:color="auto" w:fill="FFFFFF"/>
        </w:rPr>
        <w:t xml:space="preserve">ew </w:t>
      </w:r>
      <w:r w:rsidR="00E877C4" w:rsidRPr="006751D8">
        <w:rPr>
          <w:shd w:val="clear" w:color="auto" w:fill="FFFFFF"/>
        </w:rPr>
        <w:t>m</w:t>
      </w:r>
      <w:r w:rsidRPr="006751D8">
        <w:rPr>
          <w:shd w:val="clear" w:color="auto" w:fill="FFFFFF"/>
        </w:rPr>
        <w:t xml:space="preserve">e: The </w:t>
      </w:r>
      <w:r w:rsidR="00E877C4" w:rsidRPr="006751D8">
        <w:rPr>
          <w:shd w:val="clear" w:color="auto" w:fill="FFFFFF"/>
        </w:rPr>
        <w:t>i</w:t>
      </w:r>
      <w:r w:rsidRPr="006751D8">
        <w:rPr>
          <w:shd w:val="clear" w:color="auto" w:fill="FFFFFF"/>
        </w:rPr>
        <w:t xml:space="preserve">mpact of </w:t>
      </w:r>
      <w:r w:rsidR="00E877C4" w:rsidRPr="006751D8">
        <w:rPr>
          <w:shd w:val="clear" w:color="auto" w:fill="FFFFFF"/>
        </w:rPr>
        <w:t>p</w:t>
      </w:r>
      <w:r w:rsidRPr="006751D8">
        <w:rPr>
          <w:shd w:val="clear" w:color="auto" w:fill="FFFFFF"/>
        </w:rPr>
        <w:t xml:space="preserve">rescribed </w:t>
      </w:r>
      <w:r w:rsidR="00E877C4" w:rsidRPr="006751D8">
        <w:rPr>
          <w:shd w:val="clear" w:color="auto" w:fill="FFFFFF"/>
        </w:rPr>
        <w:t>w</w:t>
      </w:r>
      <w:r w:rsidRPr="006751D8">
        <w:rPr>
          <w:shd w:val="clear" w:color="auto" w:fill="FFFFFF"/>
        </w:rPr>
        <w:t xml:space="preserve">alking 10,000 </w:t>
      </w:r>
      <w:r w:rsidR="00E877C4" w:rsidRPr="006751D8">
        <w:rPr>
          <w:shd w:val="clear" w:color="auto" w:fill="FFFFFF"/>
        </w:rPr>
        <w:t>s</w:t>
      </w:r>
      <w:r w:rsidRPr="006751D8">
        <w:rPr>
          <w:shd w:val="clear" w:color="auto" w:fill="FFFFFF"/>
        </w:rPr>
        <w:t>teps/</w:t>
      </w:r>
      <w:r w:rsidR="00E877C4" w:rsidRPr="006751D8">
        <w:rPr>
          <w:shd w:val="clear" w:color="auto" w:fill="FFFFFF"/>
        </w:rPr>
        <w:t>d</w:t>
      </w:r>
      <w:r w:rsidRPr="006751D8">
        <w:rPr>
          <w:shd w:val="clear" w:color="auto" w:fill="FFFFFF"/>
        </w:rPr>
        <w:t xml:space="preserve">ay on </w:t>
      </w:r>
      <w:r w:rsidR="00E877C4" w:rsidRPr="006751D8">
        <w:rPr>
          <w:shd w:val="clear" w:color="auto" w:fill="FFFFFF"/>
        </w:rPr>
        <w:t>p</w:t>
      </w:r>
      <w:r w:rsidRPr="006751D8">
        <w:rPr>
          <w:shd w:val="clear" w:color="auto" w:fill="FFFFFF"/>
        </w:rPr>
        <w:t xml:space="preserve">hysical and </w:t>
      </w:r>
      <w:r w:rsidR="00E877C4" w:rsidRPr="006751D8">
        <w:rPr>
          <w:shd w:val="clear" w:color="auto" w:fill="FFFFFF"/>
        </w:rPr>
        <w:t>p</w:t>
      </w:r>
      <w:r w:rsidRPr="006751D8">
        <w:rPr>
          <w:shd w:val="clear" w:color="auto" w:fill="FFFFFF"/>
        </w:rPr>
        <w:t xml:space="preserve">sychological </w:t>
      </w:r>
      <w:r w:rsidR="00E877C4" w:rsidRPr="006751D8">
        <w:rPr>
          <w:shd w:val="clear" w:color="auto" w:fill="FFFFFF"/>
        </w:rPr>
        <w:t>w</w:t>
      </w:r>
      <w:r w:rsidRPr="006751D8">
        <w:rPr>
          <w:shd w:val="clear" w:color="auto" w:fill="FFFFFF"/>
        </w:rPr>
        <w:t>ell-</w:t>
      </w:r>
      <w:r w:rsidR="00E877C4" w:rsidRPr="006751D8">
        <w:rPr>
          <w:shd w:val="clear" w:color="auto" w:fill="FFFFFF"/>
        </w:rPr>
        <w:t>b</w:t>
      </w:r>
      <w:r w:rsidRPr="006751D8">
        <w:rPr>
          <w:shd w:val="clear" w:color="auto" w:fill="FFFFFF"/>
        </w:rPr>
        <w:t>eing. </w:t>
      </w:r>
      <w:r w:rsidRPr="006751D8">
        <w:rPr>
          <w:i/>
          <w:iCs/>
          <w:shd w:val="clear" w:color="auto" w:fill="FFFFFF"/>
        </w:rPr>
        <w:t>Journal of Physical Activity and Health</w:t>
      </w:r>
      <w:r w:rsidRPr="006751D8">
        <w:rPr>
          <w:shd w:val="clear" w:color="auto" w:fill="FFFFFF"/>
        </w:rPr>
        <w:t>, 7(3), 299-307.</w:t>
      </w:r>
    </w:p>
    <w:p w14:paraId="2A5B1C22" w14:textId="1776FB38" w:rsidR="00931869" w:rsidRPr="006751D8" w:rsidRDefault="006C0DA0" w:rsidP="002C6CED">
      <w:pPr>
        <w:ind w:left="360" w:hanging="360"/>
        <w:contextualSpacing w:val="0"/>
        <w:rPr>
          <w:shd w:val="clear" w:color="auto" w:fill="FFFFFF"/>
        </w:rPr>
      </w:pPr>
      <w:r w:rsidRPr="006751D8">
        <w:rPr>
          <w:shd w:val="clear" w:color="auto" w:fill="FFFFFF"/>
        </w:rPr>
        <w:t>Morris, J.</w:t>
      </w:r>
      <w:r w:rsidR="00931869" w:rsidRPr="006751D8">
        <w:rPr>
          <w:shd w:val="clear" w:color="auto" w:fill="FFFFFF"/>
        </w:rPr>
        <w:t xml:space="preserve">N. and Hardman, A.E. (1997). Walking to health. </w:t>
      </w:r>
      <w:r w:rsidR="00931869" w:rsidRPr="006751D8">
        <w:rPr>
          <w:i/>
          <w:shd w:val="clear" w:color="auto" w:fill="FFFFFF"/>
        </w:rPr>
        <w:t>Sports Medicine</w:t>
      </w:r>
      <w:r w:rsidR="00931869" w:rsidRPr="006751D8">
        <w:rPr>
          <w:shd w:val="clear" w:color="auto" w:fill="FFFFFF"/>
        </w:rPr>
        <w:t>,</w:t>
      </w:r>
      <w:r w:rsidR="00931869" w:rsidRPr="006751D8">
        <w:rPr>
          <w:i/>
          <w:shd w:val="clear" w:color="auto" w:fill="FFFFFF"/>
        </w:rPr>
        <w:t xml:space="preserve"> </w:t>
      </w:r>
      <w:r w:rsidR="00931869" w:rsidRPr="006751D8">
        <w:rPr>
          <w:shd w:val="clear" w:color="auto" w:fill="FFFFFF"/>
        </w:rPr>
        <w:t>23(5), 306-332</w:t>
      </w:r>
      <w:r w:rsidR="00DE522E" w:rsidRPr="006751D8">
        <w:rPr>
          <w:shd w:val="clear" w:color="auto" w:fill="FFFFFF"/>
        </w:rPr>
        <w:t>.</w:t>
      </w:r>
    </w:p>
    <w:p w14:paraId="781A21A7" w14:textId="23E32660" w:rsidR="00344E90" w:rsidRPr="006751D8" w:rsidRDefault="00344E90" w:rsidP="002C6CED">
      <w:pPr>
        <w:ind w:left="360" w:hanging="360"/>
        <w:contextualSpacing w:val="0"/>
        <w:rPr>
          <w:shd w:val="clear" w:color="auto" w:fill="FFFFFF"/>
        </w:rPr>
      </w:pPr>
      <w:r w:rsidRPr="006751D8">
        <w:t xml:space="preserve">National Center for Health Statistics. (2012). Healthy People 2010 Final Review. Hyattsville, MD. </w:t>
      </w:r>
    </w:p>
    <w:p w14:paraId="0453058B" w14:textId="30622A49" w:rsidR="00931869" w:rsidRPr="006751D8" w:rsidRDefault="00931869" w:rsidP="002C6CED">
      <w:pPr>
        <w:ind w:left="360" w:hanging="360"/>
        <w:contextualSpacing w:val="0"/>
        <w:rPr>
          <w:shd w:val="clear" w:color="auto" w:fill="FFFFFF"/>
        </w:rPr>
      </w:pPr>
      <w:r w:rsidRPr="006751D8">
        <w:rPr>
          <w:shd w:val="clear" w:color="auto" w:fill="FFFFFF"/>
        </w:rPr>
        <w:t xml:space="preserve">Norman, G., Carlson, J., O'Mara, S., Sallis, J., Patrick, K., Frank, L. and Godbole, S. (2013). Neighborhood </w:t>
      </w:r>
      <w:r w:rsidR="00E877C4" w:rsidRPr="006751D8">
        <w:rPr>
          <w:shd w:val="clear" w:color="auto" w:fill="FFFFFF"/>
        </w:rPr>
        <w:t>p</w:t>
      </w:r>
      <w:r w:rsidRPr="006751D8">
        <w:rPr>
          <w:shd w:val="clear" w:color="auto" w:fill="FFFFFF"/>
        </w:rPr>
        <w:t xml:space="preserve">reference, </w:t>
      </w:r>
      <w:r w:rsidR="00E877C4" w:rsidRPr="006751D8">
        <w:rPr>
          <w:shd w:val="clear" w:color="auto" w:fill="FFFFFF"/>
        </w:rPr>
        <w:t>w</w:t>
      </w:r>
      <w:r w:rsidRPr="006751D8">
        <w:rPr>
          <w:shd w:val="clear" w:color="auto" w:fill="FFFFFF"/>
        </w:rPr>
        <w:t xml:space="preserve">alkability and </w:t>
      </w:r>
      <w:r w:rsidR="00E877C4" w:rsidRPr="006751D8">
        <w:rPr>
          <w:shd w:val="clear" w:color="auto" w:fill="FFFFFF"/>
        </w:rPr>
        <w:t>w</w:t>
      </w:r>
      <w:r w:rsidRPr="006751D8">
        <w:rPr>
          <w:shd w:val="clear" w:color="auto" w:fill="FFFFFF"/>
        </w:rPr>
        <w:t xml:space="preserve">alking in </w:t>
      </w:r>
      <w:r w:rsidR="00E877C4" w:rsidRPr="006751D8">
        <w:rPr>
          <w:shd w:val="clear" w:color="auto" w:fill="FFFFFF"/>
        </w:rPr>
        <w:t>o</w:t>
      </w:r>
      <w:r w:rsidRPr="006751D8">
        <w:rPr>
          <w:shd w:val="clear" w:color="auto" w:fill="FFFFFF"/>
        </w:rPr>
        <w:t>verweight/</w:t>
      </w:r>
      <w:r w:rsidR="00E877C4" w:rsidRPr="006751D8">
        <w:rPr>
          <w:shd w:val="clear" w:color="auto" w:fill="FFFFFF"/>
        </w:rPr>
        <w:t>o</w:t>
      </w:r>
      <w:r w:rsidRPr="006751D8">
        <w:rPr>
          <w:shd w:val="clear" w:color="auto" w:fill="FFFFFF"/>
        </w:rPr>
        <w:t xml:space="preserve">bese </w:t>
      </w:r>
      <w:r w:rsidR="00E877C4" w:rsidRPr="006751D8">
        <w:rPr>
          <w:shd w:val="clear" w:color="auto" w:fill="FFFFFF"/>
        </w:rPr>
        <w:t>m</w:t>
      </w:r>
      <w:r w:rsidRPr="006751D8">
        <w:rPr>
          <w:shd w:val="clear" w:color="auto" w:fill="FFFFFF"/>
        </w:rPr>
        <w:t>en. </w:t>
      </w:r>
      <w:r w:rsidRPr="006751D8">
        <w:rPr>
          <w:i/>
          <w:iCs/>
          <w:shd w:val="clear" w:color="auto" w:fill="FFFFFF"/>
        </w:rPr>
        <w:t>American Journal of Health Behavior</w:t>
      </w:r>
      <w:r w:rsidRPr="006751D8">
        <w:rPr>
          <w:shd w:val="clear" w:color="auto" w:fill="FFFFFF"/>
        </w:rPr>
        <w:t>, 37(2), 277-282.</w:t>
      </w:r>
    </w:p>
    <w:p w14:paraId="3E60ADED" w14:textId="6DB4D9B1" w:rsidR="00DF71DE" w:rsidRPr="006751D8" w:rsidRDefault="00DF71DE" w:rsidP="002C6CED">
      <w:pPr>
        <w:ind w:left="360" w:hanging="360"/>
        <w:contextualSpacing w:val="0"/>
        <w:rPr>
          <w:rStyle w:val="authors"/>
          <w:shd w:val="clear" w:color="auto" w:fill="FFFFFF"/>
        </w:rPr>
      </w:pPr>
      <w:r w:rsidRPr="006751D8">
        <w:rPr>
          <w:rStyle w:val="authors"/>
          <w:shd w:val="clear" w:color="auto" w:fill="FFFFFF"/>
        </w:rPr>
        <w:t xml:space="preserve">NRC. (2013). Subjective well-being: </w:t>
      </w:r>
      <w:r w:rsidR="00BE43A2" w:rsidRPr="006751D8">
        <w:t>Measuring happiness, suffering, and other dimensions of experience</w:t>
      </w:r>
      <w:r w:rsidRPr="006751D8">
        <w:rPr>
          <w:rStyle w:val="authors"/>
          <w:shd w:val="clear" w:color="auto" w:fill="FFFFFF"/>
        </w:rPr>
        <w:t xml:space="preserve">, </w:t>
      </w:r>
      <w:r w:rsidRPr="006751D8">
        <w:t xml:space="preserve">Panel </w:t>
      </w:r>
      <w:r w:rsidR="00BE43A2" w:rsidRPr="006751D8">
        <w:t xml:space="preserve">on measuring subjective well-being in a policy-relevant framework, </w:t>
      </w:r>
      <w:r w:rsidRPr="006751D8">
        <w:t>Editors: Arthur A. Stone and Christopher Mackie, Committee on National Statistics Division of Behavioral and Social Sciences and Education, National Research Council.</w:t>
      </w:r>
    </w:p>
    <w:p w14:paraId="3644EA15" w14:textId="21EB7BA7" w:rsidR="00DE1028" w:rsidRPr="006751D8" w:rsidRDefault="00931869" w:rsidP="002C6CED">
      <w:pPr>
        <w:ind w:left="360" w:hanging="360"/>
        <w:contextualSpacing w:val="0"/>
        <w:rPr>
          <w:rStyle w:val="doilink"/>
          <w:shd w:val="clear" w:color="auto" w:fill="FFFFFF"/>
        </w:rPr>
      </w:pPr>
      <w:r w:rsidRPr="006751D8">
        <w:rPr>
          <w:rStyle w:val="authors"/>
          <w:shd w:val="clear" w:color="auto" w:fill="FFFFFF"/>
        </w:rPr>
        <w:t>Östberg, M. and Hagekull, B.</w:t>
      </w:r>
      <w:r w:rsidRPr="006751D8">
        <w:rPr>
          <w:shd w:val="clear" w:color="auto" w:fill="FFFFFF"/>
        </w:rPr>
        <w:t> </w:t>
      </w:r>
      <w:r w:rsidRPr="006751D8">
        <w:rPr>
          <w:rStyle w:val="Date1"/>
          <w:shd w:val="clear" w:color="auto" w:fill="FFFFFF"/>
        </w:rPr>
        <w:t>(2000).</w:t>
      </w:r>
      <w:r w:rsidRPr="006751D8">
        <w:rPr>
          <w:shd w:val="clear" w:color="auto" w:fill="FFFFFF"/>
        </w:rPr>
        <w:t> </w:t>
      </w:r>
      <w:r w:rsidRPr="006751D8">
        <w:rPr>
          <w:rStyle w:val="arttitle"/>
          <w:shd w:val="clear" w:color="auto" w:fill="FFFFFF"/>
        </w:rPr>
        <w:t xml:space="preserve">A </w:t>
      </w:r>
      <w:r w:rsidR="00E877C4" w:rsidRPr="006751D8">
        <w:rPr>
          <w:rStyle w:val="arttitle"/>
          <w:shd w:val="clear" w:color="auto" w:fill="FFFFFF"/>
        </w:rPr>
        <w:t>s</w:t>
      </w:r>
      <w:r w:rsidRPr="006751D8">
        <w:rPr>
          <w:rStyle w:val="arttitle"/>
          <w:shd w:val="clear" w:color="auto" w:fill="FFFFFF"/>
        </w:rPr>
        <w:t xml:space="preserve">tructural </w:t>
      </w:r>
      <w:r w:rsidR="00E877C4" w:rsidRPr="006751D8">
        <w:rPr>
          <w:rStyle w:val="arttitle"/>
          <w:shd w:val="clear" w:color="auto" w:fill="FFFFFF"/>
        </w:rPr>
        <w:t>m</w:t>
      </w:r>
      <w:r w:rsidRPr="006751D8">
        <w:rPr>
          <w:rStyle w:val="arttitle"/>
          <w:shd w:val="clear" w:color="auto" w:fill="FFFFFF"/>
        </w:rPr>
        <w:t xml:space="preserve">odeling </w:t>
      </w:r>
      <w:r w:rsidR="00E877C4" w:rsidRPr="006751D8">
        <w:rPr>
          <w:rStyle w:val="arttitle"/>
          <w:shd w:val="clear" w:color="auto" w:fill="FFFFFF"/>
        </w:rPr>
        <w:t>a</w:t>
      </w:r>
      <w:r w:rsidRPr="006751D8">
        <w:rPr>
          <w:rStyle w:val="arttitle"/>
          <w:shd w:val="clear" w:color="auto" w:fill="FFFFFF"/>
        </w:rPr>
        <w:t xml:space="preserve">pproach to the </w:t>
      </w:r>
      <w:r w:rsidR="00E877C4" w:rsidRPr="006751D8">
        <w:rPr>
          <w:rStyle w:val="arttitle"/>
          <w:shd w:val="clear" w:color="auto" w:fill="FFFFFF"/>
        </w:rPr>
        <w:t>u</w:t>
      </w:r>
      <w:r w:rsidRPr="006751D8">
        <w:rPr>
          <w:rStyle w:val="arttitle"/>
          <w:shd w:val="clear" w:color="auto" w:fill="FFFFFF"/>
        </w:rPr>
        <w:t xml:space="preserve">nderstanding of </w:t>
      </w:r>
      <w:r w:rsidR="00E877C4" w:rsidRPr="006751D8">
        <w:rPr>
          <w:rStyle w:val="arttitle"/>
          <w:shd w:val="clear" w:color="auto" w:fill="FFFFFF"/>
        </w:rPr>
        <w:t>p</w:t>
      </w:r>
      <w:r w:rsidRPr="006751D8">
        <w:rPr>
          <w:rStyle w:val="arttitle"/>
          <w:shd w:val="clear" w:color="auto" w:fill="FFFFFF"/>
        </w:rPr>
        <w:t xml:space="preserve">arenting </w:t>
      </w:r>
      <w:r w:rsidR="00E877C4" w:rsidRPr="006751D8">
        <w:rPr>
          <w:rStyle w:val="arttitle"/>
          <w:shd w:val="clear" w:color="auto" w:fill="FFFFFF"/>
        </w:rPr>
        <w:t>s</w:t>
      </w:r>
      <w:r w:rsidRPr="006751D8">
        <w:rPr>
          <w:rStyle w:val="arttitle"/>
          <w:shd w:val="clear" w:color="auto" w:fill="FFFFFF"/>
        </w:rPr>
        <w:t>tress.</w:t>
      </w:r>
      <w:r w:rsidRPr="006751D8">
        <w:rPr>
          <w:shd w:val="clear" w:color="auto" w:fill="FFFFFF"/>
        </w:rPr>
        <w:t> </w:t>
      </w:r>
      <w:r w:rsidRPr="006751D8">
        <w:rPr>
          <w:rStyle w:val="serialtitle"/>
          <w:i/>
          <w:iCs/>
          <w:shd w:val="clear" w:color="auto" w:fill="FFFFFF"/>
        </w:rPr>
        <w:t>Journal of Clinical Child Psychology</w:t>
      </w:r>
      <w:r w:rsidRPr="006751D8">
        <w:rPr>
          <w:rStyle w:val="serialtitle"/>
          <w:shd w:val="clear" w:color="auto" w:fill="FFFFFF"/>
        </w:rPr>
        <w:t>,</w:t>
      </w:r>
      <w:r w:rsidRPr="006751D8">
        <w:rPr>
          <w:shd w:val="clear" w:color="auto" w:fill="FFFFFF"/>
        </w:rPr>
        <w:t> </w:t>
      </w:r>
      <w:r w:rsidRPr="006751D8">
        <w:rPr>
          <w:rStyle w:val="volumeissue"/>
          <w:shd w:val="clear" w:color="auto" w:fill="FFFFFF"/>
        </w:rPr>
        <w:t>29(4),</w:t>
      </w:r>
      <w:r w:rsidRPr="006751D8">
        <w:rPr>
          <w:shd w:val="clear" w:color="auto" w:fill="FFFFFF"/>
        </w:rPr>
        <w:t> </w:t>
      </w:r>
      <w:r w:rsidRPr="006751D8">
        <w:rPr>
          <w:rStyle w:val="pagerange"/>
          <w:shd w:val="clear" w:color="auto" w:fill="FFFFFF"/>
        </w:rPr>
        <w:t>615-625.</w:t>
      </w:r>
      <w:r w:rsidRPr="006751D8">
        <w:rPr>
          <w:rStyle w:val="doilink"/>
          <w:shd w:val="clear" w:color="auto" w:fill="FFFFFF"/>
        </w:rPr>
        <w:t xml:space="preserve"> </w:t>
      </w:r>
    </w:p>
    <w:p w14:paraId="572D4C25" w14:textId="5E774DAB" w:rsidR="00DE1028" w:rsidRPr="006751D8" w:rsidRDefault="00DE1028" w:rsidP="00DE1028">
      <w:pPr>
        <w:pStyle w:val="Heading2"/>
        <w:numPr>
          <w:ilvl w:val="0"/>
          <w:numId w:val="0"/>
        </w:numPr>
        <w:ind w:left="360" w:hanging="360"/>
        <w:textAlignment w:val="center"/>
        <w:rPr>
          <w:color w:val="505050"/>
        </w:rPr>
      </w:pPr>
      <w:r w:rsidRPr="006751D8">
        <w:rPr>
          <w:rStyle w:val="authors"/>
          <w:b w:val="0"/>
          <w:bCs/>
          <w:shd w:val="clear" w:color="auto" w:fill="FFFFFF"/>
        </w:rPr>
        <w:t>Ö</w:t>
      </w:r>
      <w:r w:rsidRPr="006751D8">
        <w:rPr>
          <w:b w:val="0"/>
        </w:rPr>
        <w:t>zbil, A., Yesiltepe, D. and Argin, G. (2020). Home and school environmental correlates of childhood BMI</w:t>
      </w:r>
      <w:r w:rsidRPr="006751D8">
        <w:rPr>
          <w:b w:val="0"/>
          <w:color w:val="000000" w:themeColor="text1"/>
        </w:rPr>
        <w:t xml:space="preserve">. </w:t>
      </w:r>
      <w:hyperlink r:id="rId70" w:tooltip="Go to Journal of Transport &amp; Health on ScienceDirect" w:history="1">
        <w:r w:rsidRPr="006751D8">
          <w:rPr>
            <w:rStyle w:val="Hyperlink"/>
            <w:b w:val="0"/>
            <w:i/>
            <w:color w:val="000000" w:themeColor="text1"/>
            <w:u w:val="none"/>
          </w:rPr>
          <w:t>Journal of Transport &amp; Health</w:t>
        </w:r>
      </w:hyperlink>
      <w:r w:rsidRPr="006751D8">
        <w:rPr>
          <w:b w:val="0"/>
          <w:color w:val="000000" w:themeColor="text1"/>
        </w:rPr>
        <w:t xml:space="preserve">, </w:t>
      </w:r>
      <w:hyperlink r:id="rId71" w:tooltip="Go to table of contents for this volume/issue" w:history="1">
        <w:r w:rsidRPr="006751D8">
          <w:rPr>
            <w:rStyle w:val="Hyperlink"/>
            <w:b w:val="0"/>
            <w:color w:val="000000" w:themeColor="text1"/>
            <w:u w:val="none"/>
          </w:rPr>
          <w:t>16</w:t>
        </w:r>
      </w:hyperlink>
      <w:r w:rsidRPr="006751D8">
        <w:rPr>
          <w:b w:val="0"/>
          <w:color w:val="000000" w:themeColor="text1"/>
        </w:rPr>
        <w:t xml:space="preserve">, 100823. </w:t>
      </w:r>
    </w:p>
    <w:p w14:paraId="6A362EC3" w14:textId="7AE7022E" w:rsidR="00E27632" w:rsidRPr="006751D8" w:rsidRDefault="00E27632" w:rsidP="00E27632">
      <w:pPr>
        <w:ind w:left="360" w:hanging="360"/>
        <w:contextualSpacing w:val="0"/>
      </w:pPr>
      <w:r w:rsidRPr="006751D8">
        <w:t>Park, S., Choi, K. and Lee, J. S. (2015). To walk or not to walk: Testing the effect of path walkability on transit users' access mode choices to the station</w:t>
      </w:r>
      <w:r w:rsidRPr="006751D8">
        <w:rPr>
          <w:i/>
          <w:iCs/>
        </w:rPr>
        <w:t>. International Journal of Sustainable Transportation</w:t>
      </w:r>
      <w:r w:rsidRPr="006751D8">
        <w:t>, 9(8), 529-541. DOI: </w:t>
      </w:r>
      <w:hyperlink r:id="rId72" w:history="1">
        <w:r w:rsidRPr="006751D8">
          <w:t>10.1080/15568318.2013.825036</w:t>
        </w:r>
      </w:hyperlink>
      <w:r w:rsidRPr="006751D8">
        <w:t>.</w:t>
      </w:r>
    </w:p>
    <w:p w14:paraId="3BACD14C" w14:textId="77777777" w:rsidR="00E27632" w:rsidRPr="006751D8" w:rsidRDefault="00E27632" w:rsidP="00E27632">
      <w:pPr>
        <w:ind w:left="360" w:hanging="360"/>
        <w:contextualSpacing w:val="0"/>
      </w:pPr>
      <w:r w:rsidRPr="006751D8">
        <w:t xml:space="preserve">Park, Y. and Garcia, M. (2019). Pedestrian safety perception and urban street settings. </w:t>
      </w:r>
      <w:r w:rsidRPr="006751D8">
        <w:rPr>
          <w:i/>
          <w:iCs/>
        </w:rPr>
        <w:t>International Journal of Sustainable Transportation</w:t>
      </w:r>
      <w:r w:rsidRPr="006751D8">
        <w:t>. DOI:  </w:t>
      </w:r>
      <w:hyperlink r:id="rId73" w:history="1">
        <w:r w:rsidRPr="006751D8">
          <w:t>10.1080/15568318.2019.1641 577</w:t>
        </w:r>
      </w:hyperlink>
      <w:r w:rsidRPr="006751D8">
        <w:t>.</w:t>
      </w:r>
    </w:p>
    <w:p w14:paraId="5B725851" w14:textId="5C570995" w:rsidR="00931869" w:rsidRPr="006751D8" w:rsidRDefault="00931869" w:rsidP="002C6CED">
      <w:pPr>
        <w:ind w:left="360" w:hanging="360"/>
        <w:contextualSpacing w:val="0"/>
        <w:rPr>
          <w:shd w:val="clear" w:color="auto" w:fill="FFFFFF"/>
        </w:rPr>
      </w:pPr>
      <w:r w:rsidRPr="006751D8">
        <w:rPr>
          <w:shd w:val="clear" w:color="auto" w:fill="FFFFFF"/>
        </w:rPr>
        <w:t>Perneger, T., Hudelson, P. and Bovier, P. (2004). Health and happiness in young Swiss adults. </w:t>
      </w:r>
      <w:r w:rsidRPr="006751D8">
        <w:rPr>
          <w:i/>
          <w:iCs/>
          <w:shd w:val="clear" w:color="auto" w:fill="FFFFFF"/>
        </w:rPr>
        <w:t>Quality of Life Research</w:t>
      </w:r>
      <w:r w:rsidRPr="006751D8">
        <w:rPr>
          <w:shd w:val="clear" w:color="auto" w:fill="FFFFFF"/>
        </w:rPr>
        <w:t>, 13(1), 171-178.</w:t>
      </w:r>
    </w:p>
    <w:p w14:paraId="4CB307D9" w14:textId="69A6D8CE" w:rsidR="00931869" w:rsidRPr="006751D8" w:rsidRDefault="00931869" w:rsidP="002C6CED">
      <w:pPr>
        <w:ind w:left="360" w:hanging="360"/>
        <w:contextualSpacing w:val="0"/>
      </w:pPr>
      <w:r w:rsidRPr="006751D8">
        <w:t xml:space="preserve">Plante, T. G., Gustafson, C., Brecht, C., Imberi, J. </w:t>
      </w:r>
      <w:r w:rsidR="00D54525" w:rsidRPr="006751D8">
        <w:t>and</w:t>
      </w:r>
      <w:r w:rsidRPr="006751D8">
        <w:t xml:space="preserve"> Sanchez, J. (2011). Exercising with an iPod, friend, or neither: </w:t>
      </w:r>
      <w:r w:rsidR="00E877C4" w:rsidRPr="006751D8">
        <w:t>W</w:t>
      </w:r>
      <w:r w:rsidRPr="006751D8">
        <w:t xml:space="preserve">hich is better for psychological benefits? </w:t>
      </w:r>
      <w:r w:rsidRPr="006751D8">
        <w:rPr>
          <w:i/>
          <w:iCs/>
        </w:rPr>
        <w:t>American Journal of Health Behavior</w:t>
      </w:r>
      <w:r w:rsidRPr="006751D8">
        <w:t xml:space="preserve">, 35, </w:t>
      </w:r>
      <w:r w:rsidR="00E877C4" w:rsidRPr="006751D8">
        <w:t>199-</w:t>
      </w:r>
      <w:r w:rsidRPr="006751D8">
        <w:t>208.</w:t>
      </w:r>
    </w:p>
    <w:p w14:paraId="56C78AFC" w14:textId="59BD488C" w:rsidR="004B7A9E" w:rsidRPr="006751D8" w:rsidRDefault="008F52CB" w:rsidP="002C6CED">
      <w:pPr>
        <w:ind w:left="360" w:hanging="360"/>
        <w:contextualSpacing w:val="0"/>
        <w:rPr>
          <w:color w:val="000000" w:themeColor="text1"/>
          <w:shd w:val="clear" w:color="auto" w:fill="FFFFFF"/>
        </w:rPr>
      </w:pPr>
      <w:r w:rsidRPr="006751D8">
        <w:rPr>
          <w:color w:val="000000" w:themeColor="text1"/>
          <w:shd w:val="clear" w:color="auto" w:fill="FFFFFF"/>
        </w:rPr>
        <w:t xml:space="preserve">Procter-Gray, E., Leveille, S., Hannan, M., Cheng, J., Kane, K. and Li, W. (2015). Variations in </w:t>
      </w:r>
      <w:r w:rsidR="00F765A4">
        <w:rPr>
          <w:color w:val="000000" w:themeColor="text1"/>
          <w:shd w:val="clear" w:color="auto" w:fill="FFFFFF"/>
        </w:rPr>
        <w:t>c</w:t>
      </w:r>
      <w:r w:rsidRPr="006751D8">
        <w:rPr>
          <w:color w:val="000000" w:themeColor="text1"/>
          <w:shd w:val="clear" w:color="auto" w:fill="FFFFFF"/>
        </w:rPr>
        <w:t xml:space="preserve">ommunity </w:t>
      </w:r>
      <w:r w:rsidR="00F765A4">
        <w:rPr>
          <w:color w:val="000000" w:themeColor="text1"/>
          <w:shd w:val="clear" w:color="auto" w:fill="FFFFFF"/>
        </w:rPr>
        <w:t>p</w:t>
      </w:r>
      <w:r w:rsidRPr="006751D8">
        <w:rPr>
          <w:color w:val="000000" w:themeColor="text1"/>
          <w:shd w:val="clear" w:color="auto" w:fill="FFFFFF"/>
        </w:rPr>
        <w:t xml:space="preserve">revalence and </w:t>
      </w:r>
      <w:r w:rsidR="00F765A4">
        <w:rPr>
          <w:color w:val="000000" w:themeColor="text1"/>
          <w:shd w:val="clear" w:color="auto" w:fill="FFFFFF"/>
        </w:rPr>
        <w:t>d</w:t>
      </w:r>
      <w:r w:rsidRPr="006751D8">
        <w:rPr>
          <w:color w:val="000000" w:themeColor="text1"/>
          <w:shd w:val="clear" w:color="auto" w:fill="FFFFFF"/>
        </w:rPr>
        <w:t xml:space="preserve">eterminants of </w:t>
      </w:r>
      <w:r w:rsidR="00F765A4">
        <w:rPr>
          <w:color w:val="000000" w:themeColor="text1"/>
          <w:shd w:val="clear" w:color="auto" w:fill="FFFFFF"/>
        </w:rPr>
        <w:t>r</w:t>
      </w:r>
      <w:r w:rsidRPr="006751D8">
        <w:rPr>
          <w:color w:val="000000" w:themeColor="text1"/>
          <w:shd w:val="clear" w:color="auto" w:fill="FFFFFF"/>
        </w:rPr>
        <w:t xml:space="preserve">ecreational and </w:t>
      </w:r>
      <w:r w:rsidR="00F765A4">
        <w:rPr>
          <w:color w:val="000000" w:themeColor="text1"/>
          <w:shd w:val="clear" w:color="auto" w:fill="FFFFFF"/>
        </w:rPr>
        <w:t>u</w:t>
      </w:r>
      <w:r w:rsidRPr="006751D8">
        <w:rPr>
          <w:color w:val="000000" w:themeColor="text1"/>
          <w:shd w:val="clear" w:color="auto" w:fill="FFFFFF"/>
        </w:rPr>
        <w:t xml:space="preserve">tilitarian </w:t>
      </w:r>
      <w:r w:rsidR="00F765A4">
        <w:rPr>
          <w:color w:val="000000" w:themeColor="text1"/>
          <w:shd w:val="clear" w:color="auto" w:fill="FFFFFF"/>
        </w:rPr>
        <w:t>w</w:t>
      </w:r>
      <w:r w:rsidRPr="006751D8">
        <w:rPr>
          <w:color w:val="000000" w:themeColor="text1"/>
          <w:shd w:val="clear" w:color="auto" w:fill="FFFFFF"/>
        </w:rPr>
        <w:t xml:space="preserve">alking in </w:t>
      </w:r>
      <w:r w:rsidR="00F765A4">
        <w:rPr>
          <w:color w:val="000000" w:themeColor="text1"/>
          <w:shd w:val="clear" w:color="auto" w:fill="FFFFFF"/>
        </w:rPr>
        <w:t>o</w:t>
      </w:r>
      <w:r w:rsidRPr="006751D8">
        <w:rPr>
          <w:color w:val="000000" w:themeColor="text1"/>
          <w:shd w:val="clear" w:color="auto" w:fill="FFFFFF"/>
        </w:rPr>
        <w:t xml:space="preserve">lder </w:t>
      </w:r>
      <w:r w:rsidR="00F765A4">
        <w:rPr>
          <w:color w:val="000000" w:themeColor="text1"/>
          <w:shd w:val="clear" w:color="auto" w:fill="FFFFFF"/>
        </w:rPr>
        <w:t>a</w:t>
      </w:r>
      <w:r w:rsidRPr="006751D8">
        <w:rPr>
          <w:color w:val="000000" w:themeColor="text1"/>
          <w:shd w:val="clear" w:color="auto" w:fill="FFFFFF"/>
        </w:rPr>
        <w:t>ge</w:t>
      </w:r>
      <w:r w:rsidR="00F765A4">
        <w:rPr>
          <w:color w:val="000000" w:themeColor="text1"/>
          <w:shd w:val="clear" w:color="auto" w:fill="FFFFFF"/>
        </w:rPr>
        <w:t>.</w:t>
      </w:r>
      <w:r w:rsidRPr="006751D8">
        <w:rPr>
          <w:color w:val="000000" w:themeColor="text1"/>
          <w:shd w:val="clear" w:color="auto" w:fill="FFFFFF"/>
        </w:rPr>
        <w:t> </w:t>
      </w:r>
      <w:r w:rsidRPr="006751D8">
        <w:rPr>
          <w:i/>
          <w:iCs/>
          <w:color w:val="000000" w:themeColor="text1"/>
          <w:shd w:val="clear" w:color="auto" w:fill="FFFFFF"/>
        </w:rPr>
        <w:t>Journal of Aging Research</w:t>
      </w:r>
      <w:r w:rsidRPr="006751D8">
        <w:rPr>
          <w:color w:val="000000" w:themeColor="text1"/>
          <w:shd w:val="clear" w:color="auto" w:fill="FFFFFF"/>
        </w:rPr>
        <w:t xml:space="preserve">, </w:t>
      </w:r>
      <w:r w:rsidR="00F765A4" w:rsidRPr="00F765A4">
        <w:rPr>
          <w:color w:val="000000"/>
        </w:rPr>
        <w:t>Article ID 382703</w:t>
      </w:r>
      <w:r w:rsidR="00F765A4" w:rsidRPr="00F765A4">
        <w:rPr>
          <w:color w:val="000000" w:themeColor="text1"/>
          <w:shd w:val="clear" w:color="auto" w:fill="FFFFFF"/>
        </w:rPr>
        <w:t>,</w:t>
      </w:r>
      <w:r w:rsidR="00F765A4">
        <w:rPr>
          <w:color w:val="000000" w:themeColor="text1"/>
          <w:shd w:val="clear" w:color="auto" w:fill="FFFFFF"/>
        </w:rPr>
        <w:t xml:space="preserve"> </w:t>
      </w:r>
      <w:r w:rsidRPr="006751D8">
        <w:rPr>
          <w:color w:val="000000" w:themeColor="text1"/>
          <w:shd w:val="clear" w:color="auto" w:fill="FFFFFF"/>
        </w:rPr>
        <w:t>1-11.</w:t>
      </w:r>
    </w:p>
    <w:p w14:paraId="0B40F0F1" w14:textId="49D04A84" w:rsidR="00931869" w:rsidRPr="006751D8" w:rsidRDefault="00931869" w:rsidP="002C6CED">
      <w:pPr>
        <w:ind w:left="360" w:hanging="360"/>
        <w:contextualSpacing w:val="0"/>
        <w:rPr>
          <w:b/>
          <w:u w:val="single"/>
          <w:shd w:val="clear" w:color="auto" w:fill="FFFFFF"/>
        </w:rPr>
      </w:pPr>
      <w:r w:rsidRPr="006751D8">
        <w:rPr>
          <w:shd w:val="clear" w:color="auto" w:fill="FFFFFF"/>
        </w:rPr>
        <w:t>Pucher, J., Buehler, R., Merom, D. and Bauman, A. (2011). Walking and cycling in the United States, 2001–2009: Evidence from the National Household Travel Surveys. </w:t>
      </w:r>
      <w:r w:rsidRPr="006751D8">
        <w:rPr>
          <w:i/>
          <w:iCs/>
          <w:shd w:val="clear" w:color="auto" w:fill="FFFFFF"/>
        </w:rPr>
        <w:t>American Journal of Public Health</w:t>
      </w:r>
      <w:r w:rsidRPr="006751D8">
        <w:rPr>
          <w:shd w:val="clear" w:color="auto" w:fill="FFFFFF"/>
        </w:rPr>
        <w:t>, 101(S1), S310-S317.</w:t>
      </w:r>
    </w:p>
    <w:p w14:paraId="409ACCF5" w14:textId="773A1477" w:rsidR="00A71EE4" w:rsidRPr="006751D8" w:rsidRDefault="002371C0" w:rsidP="00BC6E33">
      <w:pPr>
        <w:ind w:left="426" w:hanging="426"/>
        <w:rPr>
          <w:color w:val="000000"/>
          <w:shd w:val="clear" w:color="auto" w:fill="FFE5B5"/>
        </w:rPr>
      </w:pPr>
      <w:r w:rsidRPr="00A71EE4">
        <w:rPr>
          <w:shd w:val="clear" w:color="auto" w:fill="FFFFFF"/>
        </w:rPr>
        <w:t>Rajamani, J., Bhat, C.R., Handy, S., Knaap, G., and Song, Y. (2003)</w:t>
      </w:r>
      <w:r w:rsidR="00BE43A2" w:rsidRPr="00A71EE4">
        <w:rPr>
          <w:shd w:val="clear" w:color="auto" w:fill="FFFFFF"/>
        </w:rPr>
        <w:t>.</w:t>
      </w:r>
      <w:r w:rsidRPr="00A71EE4">
        <w:rPr>
          <w:shd w:val="clear" w:color="auto" w:fill="FFFFFF"/>
        </w:rPr>
        <w:t xml:space="preserve"> Assessing the impact of urban form measures in nonwork trip mode choice after controlling for demographic and level-of-service effects</w:t>
      </w:r>
      <w:r w:rsidR="00BE43A2" w:rsidRPr="00A71EE4">
        <w:rPr>
          <w:shd w:val="clear" w:color="auto" w:fill="FFFFFF"/>
        </w:rPr>
        <w:t>.</w:t>
      </w:r>
      <w:r w:rsidRPr="00A71EE4">
        <w:rPr>
          <w:shd w:val="clear" w:color="auto" w:fill="FFFFFF"/>
        </w:rPr>
        <w:t> </w:t>
      </w:r>
      <w:r w:rsidRPr="00A71EE4">
        <w:rPr>
          <w:i/>
          <w:iCs/>
          <w:shd w:val="clear" w:color="auto" w:fill="FFFFFF"/>
        </w:rPr>
        <w:t>Transportation Research Record</w:t>
      </w:r>
      <w:r w:rsidRPr="00A71EE4">
        <w:rPr>
          <w:shd w:val="clear" w:color="auto" w:fill="FFFFFF"/>
        </w:rPr>
        <w:t>, 1831,</w:t>
      </w:r>
      <w:r w:rsidR="00BE43A2" w:rsidRPr="00A71EE4">
        <w:rPr>
          <w:shd w:val="clear" w:color="auto" w:fill="FFFFFF"/>
        </w:rPr>
        <w:t xml:space="preserve"> </w:t>
      </w:r>
      <w:r w:rsidRPr="00A71EE4">
        <w:rPr>
          <w:shd w:val="clear" w:color="auto" w:fill="FFFFFF"/>
        </w:rPr>
        <w:t>158-165. </w:t>
      </w:r>
    </w:p>
    <w:p w14:paraId="5568109C" w14:textId="31E43157"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Robertson</w:t>
      </w:r>
      <w:r w:rsidR="00D54525" w:rsidRPr="006751D8">
        <w:rPr>
          <w:color w:val="000000" w:themeColor="text1"/>
          <w:shd w:val="clear" w:color="auto" w:fill="FFFFFF"/>
        </w:rPr>
        <w:t>,</w:t>
      </w:r>
      <w:r w:rsidRPr="006751D8">
        <w:rPr>
          <w:color w:val="000000" w:themeColor="text1"/>
          <w:shd w:val="clear" w:color="auto" w:fill="FFFFFF"/>
        </w:rPr>
        <w:t xml:space="preserve"> R</w:t>
      </w:r>
      <w:r w:rsidR="00D54525" w:rsidRPr="006751D8">
        <w:rPr>
          <w:color w:val="000000" w:themeColor="text1"/>
          <w:shd w:val="clear" w:color="auto" w:fill="FFFFFF"/>
        </w:rPr>
        <w:t>.</w:t>
      </w:r>
      <w:r w:rsidRPr="006751D8">
        <w:rPr>
          <w:color w:val="000000" w:themeColor="text1"/>
          <w:shd w:val="clear" w:color="auto" w:fill="FFFFFF"/>
        </w:rPr>
        <w:t>, Robertson</w:t>
      </w:r>
      <w:r w:rsidR="00D54525" w:rsidRPr="006751D8">
        <w:rPr>
          <w:color w:val="000000" w:themeColor="text1"/>
          <w:shd w:val="clear" w:color="auto" w:fill="FFFFFF"/>
        </w:rPr>
        <w:t>,</w:t>
      </w:r>
      <w:r w:rsidRPr="006751D8">
        <w:rPr>
          <w:color w:val="000000" w:themeColor="text1"/>
          <w:shd w:val="clear" w:color="auto" w:fill="FFFFFF"/>
        </w:rPr>
        <w:t xml:space="preserve"> A</w:t>
      </w:r>
      <w:r w:rsidR="00D54525" w:rsidRPr="006751D8">
        <w:rPr>
          <w:color w:val="000000" w:themeColor="text1"/>
          <w:shd w:val="clear" w:color="auto" w:fill="FFFFFF"/>
        </w:rPr>
        <w:t>.</w:t>
      </w:r>
      <w:r w:rsidRPr="006751D8">
        <w:rPr>
          <w:color w:val="000000" w:themeColor="text1"/>
          <w:shd w:val="clear" w:color="auto" w:fill="FFFFFF"/>
        </w:rPr>
        <w:t>, Jepson</w:t>
      </w:r>
      <w:r w:rsidR="00D54525" w:rsidRPr="006751D8">
        <w:rPr>
          <w:color w:val="000000" w:themeColor="text1"/>
          <w:shd w:val="clear" w:color="auto" w:fill="FFFFFF"/>
        </w:rPr>
        <w:t>,</w:t>
      </w:r>
      <w:r w:rsidRPr="006751D8">
        <w:rPr>
          <w:color w:val="000000" w:themeColor="text1"/>
          <w:shd w:val="clear" w:color="auto" w:fill="FFFFFF"/>
        </w:rPr>
        <w:t xml:space="preserve"> R</w:t>
      </w:r>
      <w:r w:rsidR="00D54525" w:rsidRPr="006751D8">
        <w:rPr>
          <w:color w:val="000000" w:themeColor="text1"/>
          <w:shd w:val="clear" w:color="auto" w:fill="FFFFFF"/>
        </w:rPr>
        <w:t xml:space="preserve">. and </w:t>
      </w:r>
      <w:r w:rsidRPr="006751D8">
        <w:rPr>
          <w:color w:val="000000" w:themeColor="text1"/>
          <w:shd w:val="clear" w:color="auto" w:fill="FFFFFF"/>
        </w:rPr>
        <w:t>Maxwell</w:t>
      </w:r>
      <w:r w:rsidR="00D54525" w:rsidRPr="006751D8">
        <w:rPr>
          <w:color w:val="000000" w:themeColor="text1"/>
          <w:shd w:val="clear" w:color="auto" w:fill="FFFFFF"/>
        </w:rPr>
        <w:t>,</w:t>
      </w:r>
      <w:r w:rsidRPr="006751D8">
        <w:rPr>
          <w:color w:val="000000" w:themeColor="text1"/>
          <w:shd w:val="clear" w:color="auto" w:fill="FFFFFF"/>
        </w:rPr>
        <w:t xml:space="preserve"> M</w:t>
      </w:r>
      <w:r w:rsidR="00D54525" w:rsidRPr="006751D8">
        <w:rPr>
          <w:color w:val="000000" w:themeColor="text1"/>
          <w:shd w:val="clear" w:color="auto" w:fill="FFFFFF"/>
        </w:rPr>
        <w:t>.</w:t>
      </w:r>
      <w:r w:rsidRPr="006751D8">
        <w:rPr>
          <w:color w:val="000000" w:themeColor="text1"/>
          <w:shd w:val="clear" w:color="auto" w:fill="FFFFFF"/>
        </w:rPr>
        <w:t xml:space="preserve"> (2012)</w:t>
      </w:r>
      <w:r w:rsidR="00D54525" w:rsidRPr="006751D8">
        <w:rPr>
          <w:color w:val="000000" w:themeColor="text1"/>
          <w:shd w:val="clear" w:color="auto" w:fill="FFFFFF"/>
        </w:rPr>
        <w:t>.</w:t>
      </w:r>
      <w:r w:rsidRPr="006751D8">
        <w:rPr>
          <w:color w:val="000000" w:themeColor="text1"/>
          <w:shd w:val="clear" w:color="auto" w:fill="FFFFFF"/>
        </w:rPr>
        <w:t xml:space="preserve"> Walking for depression or depressive symptoms: </w:t>
      </w:r>
      <w:r w:rsidR="00E877C4" w:rsidRPr="006751D8">
        <w:rPr>
          <w:color w:val="000000" w:themeColor="text1"/>
          <w:shd w:val="clear" w:color="auto" w:fill="FFFFFF"/>
        </w:rPr>
        <w:t>A</w:t>
      </w:r>
      <w:r w:rsidRPr="006751D8">
        <w:rPr>
          <w:color w:val="000000" w:themeColor="text1"/>
          <w:shd w:val="clear" w:color="auto" w:fill="FFFFFF"/>
        </w:rPr>
        <w:t xml:space="preserve"> systematic review and meta-analysis. </w:t>
      </w:r>
      <w:r w:rsidRPr="006751D8">
        <w:rPr>
          <w:i/>
          <w:iCs/>
          <w:color w:val="000000" w:themeColor="text1"/>
          <w:shd w:val="clear" w:color="auto" w:fill="FFFFFF"/>
        </w:rPr>
        <w:t>Mental Health and Physical Activity</w:t>
      </w:r>
      <w:r w:rsidR="00D54525" w:rsidRPr="006751D8">
        <w:rPr>
          <w:color w:val="000000" w:themeColor="text1"/>
          <w:shd w:val="clear" w:color="auto" w:fill="FFFFFF"/>
        </w:rPr>
        <w:t>, 5</w:t>
      </w:r>
      <w:r w:rsidRPr="006751D8">
        <w:rPr>
          <w:color w:val="000000" w:themeColor="text1"/>
          <w:shd w:val="clear" w:color="auto" w:fill="FFFFFF"/>
        </w:rPr>
        <w:t>(1), 66-75.</w:t>
      </w:r>
    </w:p>
    <w:p w14:paraId="14522051" w14:textId="67FD51FB"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Russell, J. and Carroll, J. (1999). On the bipolarity of positive and negative affect. </w:t>
      </w:r>
      <w:r w:rsidRPr="006751D8">
        <w:rPr>
          <w:i/>
          <w:iCs/>
          <w:color w:val="000000" w:themeColor="text1"/>
          <w:shd w:val="clear" w:color="auto" w:fill="FFFFFF"/>
        </w:rPr>
        <w:t>Psychological Bulletin</w:t>
      </w:r>
      <w:r w:rsidRPr="006751D8">
        <w:rPr>
          <w:color w:val="000000" w:themeColor="text1"/>
          <w:shd w:val="clear" w:color="auto" w:fill="FFFFFF"/>
        </w:rPr>
        <w:t>, 125(1), 3-30.</w:t>
      </w:r>
    </w:p>
    <w:p w14:paraId="2DAE8FA1" w14:textId="4DB90D37" w:rsidR="00931869" w:rsidRPr="006751D8" w:rsidRDefault="00931869" w:rsidP="002C6CED">
      <w:pPr>
        <w:ind w:left="360" w:hanging="360"/>
        <w:contextualSpacing w:val="0"/>
        <w:rPr>
          <w:b/>
          <w:color w:val="000000" w:themeColor="text1"/>
          <w:u w:val="single"/>
        </w:rPr>
      </w:pPr>
      <w:r w:rsidRPr="006751D8">
        <w:rPr>
          <w:color w:val="000000" w:themeColor="text1"/>
          <w:shd w:val="clear" w:color="auto" w:fill="FFFFFF"/>
        </w:rPr>
        <w:t xml:space="preserve">Saelens, B. </w:t>
      </w:r>
      <w:r w:rsidR="00D54525" w:rsidRPr="006751D8">
        <w:rPr>
          <w:color w:val="000000" w:themeColor="text1"/>
          <w:shd w:val="clear" w:color="auto" w:fill="FFFFFF"/>
        </w:rPr>
        <w:t>a</w:t>
      </w:r>
      <w:r w:rsidRPr="006751D8">
        <w:rPr>
          <w:color w:val="000000" w:themeColor="text1"/>
          <w:shd w:val="clear" w:color="auto" w:fill="FFFFFF"/>
        </w:rPr>
        <w:t>nd Handy, S. (2008). Built environment correlates of walking. </w:t>
      </w:r>
      <w:r w:rsidRPr="006751D8">
        <w:rPr>
          <w:i/>
          <w:iCs/>
          <w:color w:val="000000" w:themeColor="text1"/>
          <w:shd w:val="clear" w:color="auto" w:fill="FFFFFF"/>
        </w:rPr>
        <w:t>Medicine &amp; Science in Sports &amp; Exercise</w:t>
      </w:r>
      <w:r w:rsidRPr="006751D8">
        <w:rPr>
          <w:color w:val="000000" w:themeColor="text1"/>
          <w:shd w:val="clear" w:color="auto" w:fill="FFFFFF"/>
        </w:rPr>
        <w:t>, 40(Supplement), S550-S566.</w:t>
      </w:r>
    </w:p>
    <w:p w14:paraId="7C467DF4" w14:textId="7DA86E34" w:rsidR="006D300F" w:rsidRPr="006751D8" w:rsidRDefault="006D300F" w:rsidP="002C6CED">
      <w:pPr>
        <w:ind w:left="360" w:hanging="360"/>
        <w:contextualSpacing w:val="0"/>
      </w:pPr>
      <w:r w:rsidRPr="006751D8">
        <w:t xml:space="preserve">Sallis, J.F., Frank, L.D., Saelens, B.E., and Kraft, M.K. (2004) Active transportation and physical activity: opportunities for collaboration on transportation and public health research. </w:t>
      </w:r>
      <w:r w:rsidRPr="006751D8">
        <w:rPr>
          <w:i/>
        </w:rPr>
        <w:t>Transportation Research Part A</w:t>
      </w:r>
      <w:r w:rsidRPr="006751D8">
        <w:t xml:space="preserve">, 38, 249-268. </w:t>
      </w:r>
    </w:p>
    <w:p w14:paraId="4198B15C" w14:textId="6CB41431" w:rsidR="004A5F1D" w:rsidRPr="006751D8" w:rsidRDefault="004A5F1D" w:rsidP="002C6CED">
      <w:pPr>
        <w:ind w:left="360" w:hanging="360"/>
        <w:contextualSpacing w:val="0"/>
      </w:pPr>
      <w:r w:rsidRPr="006751D8">
        <w:lastRenderedPageBreak/>
        <w:t>Sallis, J.F., Conway, T.L., Cain, K.L., Geremia, C., Bonilla, E. and Spoon, C. (2019). Race/ethnic variations in school-year versus summer differences in adolescent physical activity. </w:t>
      </w:r>
      <w:r w:rsidRPr="006751D8">
        <w:rPr>
          <w:i/>
          <w:iCs/>
        </w:rPr>
        <w:t>Preventive Medicine</w:t>
      </w:r>
      <w:r w:rsidRPr="006751D8">
        <w:t>, 129, 105795.</w:t>
      </w:r>
    </w:p>
    <w:p w14:paraId="11BA11DC" w14:textId="00D54FB3" w:rsidR="007762E4" w:rsidRPr="006751D8" w:rsidRDefault="007762E4" w:rsidP="002C6CED">
      <w:pPr>
        <w:ind w:left="360" w:hanging="360"/>
        <w:contextualSpacing w:val="0"/>
        <w:rPr>
          <w:color w:val="000000" w:themeColor="text1"/>
          <w:shd w:val="clear" w:color="auto" w:fill="FFFFFF"/>
        </w:rPr>
      </w:pPr>
      <w:r w:rsidRPr="006751D8">
        <w:rPr>
          <w:color w:val="000000" w:themeColor="text1"/>
          <w:shd w:val="clear" w:color="auto" w:fill="FFFFFF"/>
        </w:rPr>
        <w:t>Schmukle, S.</w:t>
      </w:r>
      <w:r w:rsidR="004A5F1D" w:rsidRPr="006751D8">
        <w:rPr>
          <w:color w:val="000000" w:themeColor="text1"/>
          <w:shd w:val="clear" w:color="auto" w:fill="FFFFFF"/>
        </w:rPr>
        <w:t>C.</w:t>
      </w:r>
      <w:r w:rsidRPr="006751D8">
        <w:rPr>
          <w:color w:val="000000" w:themeColor="text1"/>
          <w:shd w:val="clear" w:color="auto" w:fill="FFFFFF"/>
        </w:rPr>
        <w:t xml:space="preserve"> and Egloff, B. (2009). Exploring bipolarity of affect ratings by using polychoric correlations. </w:t>
      </w:r>
      <w:r w:rsidRPr="006751D8">
        <w:rPr>
          <w:i/>
          <w:iCs/>
          <w:color w:val="000000" w:themeColor="text1"/>
          <w:shd w:val="clear" w:color="auto" w:fill="FFFFFF"/>
        </w:rPr>
        <w:t>Cognition &amp; Emotion</w:t>
      </w:r>
      <w:r w:rsidRPr="006751D8">
        <w:rPr>
          <w:color w:val="000000" w:themeColor="text1"/>
          <w:shd w:val="clear" w:color="auto" w:fill="FFFFFF"/>
        </w:rPr>
        <w:t>, 23(2), 272-295.</w:t>
      </w:r>
    </w:p>
    <w:p w14:paraId="6BB1F7B2" w14:textId="125F3D1A" w:rsidR="006A78F1" w:rsidRPr="00BC6E33" w:rsidRDefault="006A78F1" w:rsidP="00BC6E33">
      <w:pPr>
        <w:ind w:left="426" w:hanging="426"/>
      </w:pPr>
      <w:r w:rsidRPr="00BC6E33">
        <w:t>Sener, I.N., Eluru, N., and Bhat, C.R. (2010). On jointly analyzing the physical activity participation levels of individuals in a family unit using a multivariate copula framework</w:t>
      </w:r>
      <w:r w:rsidR="00BE43A2" w:rsidRPr="00BC6E33">
        <w:t>.</w:t>
      </w:r>
      <w:r w:rsidRPr="00BC6E33">
        <w:t> </w:t>
      </w:r>
      <w:r w:rsidRPr="00BC6E33">
        <w:rPr>
          <w:i/>
          <w:iCs/>
        </w:rPr>
        <w:t>Journal of Choice Modelling</w:t>
      </w:r>
      <w:r w:rsidRPr="00BC6E33">
        <w:t>, 3, 1-38</w:t>
      </w:r>
      <w:r w:rsidR="00BE43A2" w:rsidRPr="00BC6E33">
        <w:t>.</w:t>
      </w:r>
      <w:r w:rsidRPr="00BC6E33">
        <w:t xml:space="preserve">  </w:t>
      </w:r>
    </w:p>
    <w:p w14:paraId="2A6967D9" w14:textId="297FD66A" w:rsidR="006A78F1" w:rsidRPr="00BC6E33" w:rsidRDefault="006A78F1" w:rsidP="00BC6E33">
      <w:pPr>
        <w:ind w:left="426" w:hanging="426"/>
      </w:pPr>
      <w:r w:rsidRPr="00BC6E33">
        <w:t>Sener, I.N., Bhat, C.R., and Pendyala, R.M. (2011)</w:t>
      </w:r>
      <w:r w:rsidR="00BE43A2" w:rsidRPr="00BC6E33">
        <w:t>.</w:t>
      </w:r>
      <w:r w:rsidRPr="00BC6E33">
        <w:t xml:space="preserve"> When, where, how long, and with whom are individuals participating in physically active recreational episodes? </w:t>
      </w:r>
      <w:r w:rsidRPr="00BC6E33">
        <w:rPr>
          <w:i/>
          <w:iCs/>
        </w:rPr>
        <w:t>Transportation Letters: The International Journal of Transportation Research</w:t>
      </w:r>
      <w:r w:rsidRPr="00BC6E33">
        <w:t>, 3, 201-217. </w:t>
      </w:r>
    </w:p>
    <w:p w14:paraId="61B5F329" w14:textId="0D3CAC7D" w:rsidR="00931869" w:rsidRPr="006751D8" w:rsidRDefault="00931869" w:rsidP="004C764F">
      <w:pPr>
        <w:ind w:left="360" w:hanging="360"/>
        <w:contextualSpacing w:val="0"/>
        <w:rPr>
          <w:color w:val="000000" w:themeColor="text1"/>
          <w:shd w:val="clear" w:color="auto" w:fill="FFFFFF"/>
        </w:rPr>
      </w:pPr>
      <w:r w:rsidRPr="006751D8">
        <w:rPr>
          <w:color w:val="000000" w:themeColor="text1"/>
          <w:shd w:val="clear" w:color="auto" w:fill="FFFFFF"/>
        </w:rPr>
        <w:t xml:space="preserve">Smith, K., Brown, B., Yamada, I., Kowaleski-Jones, L., Zick, C. and Fan, J. (2008). Walkability and </w:t>
      </w:r>
      <w:r w:rsidR="00E877C4" w:rsidRPr="006751D8">
        <w:rPr>
          <w:color w:val="000000" w:themeColor="text1"/>
          <w:shd w:val="clear" w:color="auto" w:fill="FFFFFF"/>
        </w:rPr>
        <w:t>b</w:t>
      </w:r>
      <w:r w:rsidRPr="006751D8">
        <w:rPr>
          <w:color w:val="000000" w:themeColor="text1"/>
          <w:shd w:val="clear" w:color="auto" w:fill="FFFFFF"/>
        </w:rPr>
        <w:t xml:space="preserve">ody </w:t>
      </w:r>
      <w:r w:rsidR="00E877C4" w:rsidRPr="006751D8">
        <w:rPr>
          <w:color w:val="000000" w:themeColor="text1"/>
          <w:shd w:val="clear" w:color="auto" w:fill="FFFFFF"/>
        </w:rPr>
        <w:t>m</w:t>
      </w:r>
      <w:r w:rsidRPr="006751D8">
        <w:rPr>
          <w:color w:val="000000" w:themeColor="text1"/>
          <w:shd w:val="clear" w:color="auto" w:fill="FFFFFF"/>
        </w:rPr>
        <w:t xml:space="preserve">ass </w:t>
      </w:r>
      <w:r w:rsidR="00E877C4" w:rsidRPr="006751D8">
        <w:rPr>
          <w:color w:val="000000" w:themeColor="text1"/>
          <w:shd w:val="clear" w:color="auto" w:fill="FFFFFF"/>
        </w:rPr>
        <w:t>i</w:t>
      </w:r>
      <w:r w:rsidRPr="006751D8">
        <w:rPr>
          <w:color w:val="000000" w:themeColor="text1"/>
          <w:shd w:val="clear" w:color="auto" w:fill="FFFFFF"/>
        </w:rPr>
        <w:t xml:space="preserve">ndex </w:t>
      </w:r>
      <w:r w:rsidR="00E877C4" w:rsidRPr="006751D8">
        <w:rPr>
          <w:color w:val="000000" w:themeColor="text1"/>
          <w:shd w:val="clear" w:color="auto" w:fill="FFFFFF"/>
        </w:rPr>
        <w:t>d</w:t>
      </w:r>
      <w:r w:rsidRPr="006751D8">
        <w:rPr>
          <w:color w:val="000000" w:themeColor="text1"/>
          <w:shd w:val="clear" w:color="auto" w:fill="FFFFFF"/>
        </w:rPr>
        <w:t xml:space="preserve">ensity, </w:t>
      </w:r>
      <w:r w:rsidR="00E877C4" w:rsidRPr="006751D8">
        <w:rPr>
          <w:color w:val="000000" w:themeColor="text1"/>
          <w:shd w:val="clear" w:color="auto" w:fill="FFFFFF"/>
        </w:rPr>
        <w:t>d</w:t>
      </w:r>
      <w:r w:rsidRPr="006751D8">
        <w:rPr>
          <w:color w:val="000000" w:themeColor="text1"/>
          <w:shd w:val="clear" w:color="auto" w:fill="FFFFFF"/>
        </w:rPr>
        <w:t xml:space="preserve">esign, and </w:t>
      </w:r>
      <w:r w:rsidR="00E877C4" w:rsidRPr="006751D8">
        <w:rPr>
          <w:color w:val="000000" w:themeColor="text1"/>
          <w:shd w:val="clear" w:color="auto" w:fill="FFFFFF"/>
        </w:rPr>
        <w:t>n</w:t>
      </w:r>
      <w:r w:rsidRPr="006751D8">
        <w:rPr>
          <w:color w:val="000000" w:themeColor="text1"/>
          <w:shd w:val="clear" w:color="auto" w:fill="FFFFFF"/>
        </w:rPr>
        <w:t xml:space="preserve">ew </w:t>
      </w:r>
      <w:r w:rsidR="00E877C4" w:rsidRPr="006751D8">
        <w:rPr>
          <w:color w:val="000000" w:themeColor="text1"/>
          <w:shd w:val="clear" w:color="auto" w:fill="FFFFFF"/>
        </w:rPr>
        <w:t>d</w:t>
      </w:r>
      <w:r w:rsidRPr="006751D8">
        <w:rPr>
          <w:color w:val="000000" w:themeColor="text1"/>
          <w:shd w:val="clear" w:color="auto" w:fill="FFFFFF"/>
        </w:rPr>
        <w:t xml:space="preserve">iversity </w:t>
      </w:r>
      <w:r w:rsidR="00E877C4" w:rsidRPr="006751D8">
        <w:rPr>
          <w:color w:val="000000" w:themeColor="text1"/>
          <w:shd w:val="clear" w:color="auto" w:fill="FFFFFF"/>
        </w:rPr>
        <w:t>m</w:t>
      </w:r>
      <w:r w:rsidRPr="006751D8">
        <w:rPr>
          <w:color w:val="000000" w:themeColor="text1"/>
          <w:shd w:val="clear" w:color="auto" w:fill="FFFFFF"/>
        </w:rPr>
        <w:t>easures. </w:t>
      </w:r>
      <w:r w:rsidRPr="006751D8">
        <w:rPr>
          <w:i/>
          <w:iCs/>
          <w:color w:val="000000" w:themeColor="text1"/>
          <w:shd w:val="clear" w:color="auto" w:fill="FFFFFF"/>
        </w:rPr>
        <w:t>American Journal of Preventive Medicine</w:t>
      </w:r>
      <w:r w:rsidRPr="006751D8">
        <w:rPr>
          <w:color w:val="000000" w:themeColor="text1"/>
          <w:shd w:val="clear" w:color="auto" w:fill="FFFFFF"/>
        </w:rPr>
        <w:t xml:space="preserve">, 35(3), 237-244. </w:t>
      </w:r>
    </w:p>
    <w:p w14:paraId="69B0C137" w14:textId="2851690A" w:rsidR="00DF2587" w:rsidRPr="006751D8" w:rsidRDefault="00DF2587" w:rsidP="00F90656">
      <w:pPr>
        <w:ind w:left="360" w:right="108" w:hanging="360"/>
        <w:contextualSpacing w:val="0"/>
        <w:rPr>
          <w:rFonts w:eastAsia="Times New Roman"/>
          <w:lang w:eastAsia="en-US"/>
        </w:rPr>
      </w:pPr>
      <w:bookmarkStart w:id="5" w:name="Solomon_(1980)"/>
      <w:bookmarkEnd w:id="5"/>
      <w:r w:rsidRPr="006751D8">
        <w:rPr>
          <w:rFonts w:eastAsia="Times New Roman"/>
          <w:lang w:eastAsia="en-US"/>
        </w:rPr>
        <w:t xml:space="preserve">Solomon, R. L., </w:t>
      </w:r>
      <w:r w:rsidR="007762E4" w:rsidRPr="006751D8">
        <w:rPr>
          <w:rFonts w:eastAsia="Times New Roman"/>
          <w:lang w:eastAsia="en-US"/>
        </w:rPr>
        <w:t>and</w:t>
      </w:r>
      <w:r w:rsidRPr="006751D8">
        <w:rPr>
          <w:rFonts w:eastAsia="Times New Roman"/>
          <w:lang w:eastAsia="en-US"/>
        </w:rPr>
        <w:t xml:space="preserve"> Corbit, J. D. (1974). An opponent-process theory of motivation: I. Temporal dynamics of affect. </w:t>
      </w:r>
      <w:r w:rsidRPr="006751D8">
        <w:rPr>
          <w:rFonts w:eastAsia="Times New Roman"/>
          <w:i/>
          <w:iCs/>
          <w:lang w:eastAsia="en-US"/>
        </w:rPr>
        <w:t>Psychological Review</w:t>
      </w:r>
      <w:r w:rsidRPr="006751D8">
        <w:rPr>
          <w:rFonts w:eastAsia="Times New Roman"/>
          <w:lang w:eastAsia="en-US"/>
        </w:rPr>
        <w:t>, 81, 119-145</w:t>
      </w:r>
      <w:r w:rsidR="007762E4" w:rsidRPr="006751D8">
        <w:rPr>
          <w:rFonts w:eastAsia="Times New Roman"/>
          <w:lang w:eastAsia="en-US"/>
        </w:rPr>
        <w:t>.</w:t>
      </w:r>
    </w:p>
    <w:p w14:paraId="177A9E96" w14:textId="6D58B823" w:rsidR="00DF2587" w:rsidRPr="006751D8" w:rsidRDefault="00DF2587" w:rsidP="004C764F">
      <w:pPr>
        <w:ind w:left="360" w:hanging="360"/>
        <w:contextualSpacing w:val="0"/>
        <w:rPr>
          <w:b/>
          <w:color w:val="000000" w:themeColor="text1"/>
          <w:u w:val="single"/>
          <w:shd w:val="clear" w:color="auto" w:fill="FFFFFF"/>
        </w:rPr>
      </w:pPr>
      <w:r w:rsidRPr="006751D8">
        <w:rPr>
          <w:rFonts w:eastAsia="Times New Roman"/>
          <w:lang w:eastAsia="en-US"/>
        </w:rPr>
        <w:t xml:space="preserve">Solomon, R.L. (1980). The </w:t>
      </w:r>
      <w:r w:rsidR="007762E4" w:rsidRPr="006751D8">
        <w:rPr>
          <w:rFonts w:eastAsia="Times New Roman"/>
          <w:lang w:eastAsia="en-US"/>
        </w:rPr>
        <w:t>o</w:t>
      </w:r>
      <w:r w:rsidRPr="006751D8">
        <w:rPr>
          <w:rFonts w:eastAsia="Times New Roman"/>
          <w:lang w:eastAsia="en-US"/>
        </w:rPr>
        <w:t>pponent-</w:t>
      </w:r>
      <w:r w:rsidR="007762E4" w:rsidRPr="006751D8">
        <w:rPr>
          <w:rFonts w:eastAsia="Times New Roman"/>
          <w:lang w:eastAsia="en-US"/>
        </w:rPr>
        <w:t>p</w:t>
      </w:r>
      <w:r w:rsidRPr="006751D8">
        <w:rPr>
          <w:rFonts w:eastAsia="Times New Roman"/>
          <w:lang w:eastAsia="en-US"/>
        </w:rPr>
        <w:t xml:space="preserve">rocess </w:t>
      </w:r>
      <w:r w:rsidR="007762E4" w:rsidRPr="006751D8">
        <w:rPr>
          <w:rFonts w:eastAsia="Times New Roman"/>
          <w:lang w:eastAsia="en-US"/>
        </w:rPr>
        <w:t>t</w:t>
      </w:r>
      <w:r w:rsidRPr="006751D8">
        <w:rPr>
          <w:rFonts w:eastAsia="Times New Roman"/>
          <w:lang w:eastAsia="en-US"/>
        </w:rPr>
        <w:t xml:space="preserve">heory of </w:t>
      </w:r>
      <w:r w:rsidR="007762E4" w:rsidRPr="006751D8">
        <w:rPr>
          <w:rFonts w:eastAsia="Times New Roman"/>
          <w:lang w:eastAsia="en-US"/>
        </w:rPr>
        <w:t>a</w:t>
      </w:r>
      <w:r w:rsidRPr="006751D8">
        <w:rPr>
          <w:rFonts w:eastAsia="Times New Roman"/>
          <w:lang w:eastAsia="en-US"/>
        </w:rPr>
        <w:t xml:space="preserve">cquired </w:t>
      </w:r>
      <w:r w:rsidR="007762E4" w:rsidRPr="006751D8">
        <w:rPr>
          <w:rFonts w:eastAsia="Times New Roman"/>
          <w:lang w:eastAsia="en-US"/>
        </w:rPr>
        <w:t>m</w:t>
      </w:r>
      <w:r w:rsidRPr="006751D8">
        <w:rPr>
          <w:rFonts w:eastAsia="Times New Roman"/>
          <w:lang w:eastAsia="en-US"/>
        </w:rPr>
        <w:t xml:space="preserve">otivation: The </w:t>
      </w:r>
      <w:r w:rsidR="007762E4" w:rsidRPr="006751D8">
        <w:rPr>
          <w:rFonts w:eastAsia="Times New Roman"/>
          <w:lang w:eastAsia="en-US"/>
        </w:rPr>
        <w:t>c</w:t>
      </w:r>
      <w:r w:rsidRPr="006751D8">
        <w:rPr>
          <w:rFonts w:eastAsia="Times New Roman"/>
          <w:lang w:eastAsia="en-US"/>
        </w:rPr>
        <w:t xml:space="preserve">osts of </w:t>
      </w:r>
      <w:r w:rsidR="007762E4" w:rsidRPr="006751D8">
        <w:rPr>
          <w:rFonts w:eastAsia="Times New Roman"/>
          <w:lang w:eastAsia="en-US"/>
        </w:rPr>
        <w:t>pl</w:t>
      </w:r>
      <w:r w:rsidRPr="006751D8">
        <w:rPr>
          <w:rFonts w:eastAsia="Times New Roman"/>
          <w:lang w:eastAsia="en-US"/>
        </w:rPr>
        <w:t xml:space="preserve">easure and the </w:t>
      </w:r>
      <w:r w:rsidR="007762E4" w:rsidRPr="006751D8">
        <w:rPr>
          <w:rFonts w:eastAsia="Times New Roman"/>
          <w:lang w:eastAsia="en-US"/>
        </w:rPr>
        <w:t>b</w:t>
      </w:r>
      <w:r w:rsidRPr="006751D8">
        <w:rPr>
          <w:rFonts w:eastAsia="Times New Roman"/>
          <w:lang w:eastAsia="en-US"/>
        </w:rPr>
        <w:t xml:space="preserve">enefits of </w:t>
      </w:r>
      <w:r w:rsidR="007762E4" w:rsidRPr="006751D8">
        <w:rPr>
          <w:rFonts w:eastAsia="Times New Roman"/>
          <w:lang w:eastAsia="en-US"/>
        </w:rPr>
        <w:t>p</w:t>
      </w:r>
      <w:r w:rsidRPr="006751D8">
        <w:rPr>
          <w:rFonts w:eastAsia="Times New Roman"/>
          <w:lang w:eastAsia="en-US"/>
        </w:rPr>
        <w:t>ain</w:t>
      </w:r>
      <w:r w:rsidR="007762E4" w:rsidRPr="006751D8">
        <w:rPr>
          <w:rFonts w:eastAsia="Times New Roman"/>
          <w:lang w:eastAsia="en-US"/>
        </w:rPr>
        <w:t>.</w:t>
      </w:r>
      <w:r w:rsidRPr="006751D8">
        <w:rPr>
          <w:rFonts w:eastAsia="Times New Roman"/>
          <w:lang w:eastAsia="en-US"/>
        </w:rPr>
        <w:t> </w:t>
      </w:r>
      <w:r w:rsidRPr="006751D8">
        <w:rPr>
          <w:rFonts w:eastAsia="Times New Roman"/>
          <w:i/>
          <w:iCs/>
          <w:lang w:eastAsia="en-US"/>
        </w:rPr>
        <w:t>American Psychologist</w:t>
      </w:r>
      <w:r w:rsidRPr="006751D8">
        <w:rPr>
          <w:rFonts w:eastAsia="Times New Roman"/>
          <w:lang w:eastAsia="en-US"/>
        </w:rPr>
        <w:t>, 35, 691-712</w:t>
      </w:r>
      <w:r w:rsidR="007762E4" w:rsidRPr="006751D8">
        <w:rPr>
          <w:rFonts w:eastAsia="Times New Roman"/>
          <w:lang w:eastAsia="en-US"/>
        </w:rPr>
        <w:t>.</w:t>
      </w:r>
    </w:p>
    <w:p w14:paraId="1C3E6907" w14:textId="21E5F449"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 xml:space="preserve">Stadje, R., Dornieden, K., Baum, E., Becker, A., Biroga, T., Bösner, S., Haasenritter, J., Keunecke, C., Viniol, A. and Donner-Banzhoff, N. (2016). The differential diagnosis of tiredness: </w:t>
      </w:r>
      <w:r w:rsidR="00E877C4" w:rsidRPr="006751D8">
        <w:rPr>
          <w:color w:val="000000" w:themeColor="text1"/>
          <w:shd w:val="clear" w:color="auto" w:fill="FFFFFF"/>
        </w:rPr>
        <w:t>A</w:t>
      </w:r>
      <w:r w:rsidRPr="006751D8">
        <w:rPr>
          <w:color w:val="000000" w:themeColor="text1"/>
          <w:shd w:val="clear" w:color="auto" w:fill="FFFFFF"/>
        </w:rPr>
        <w:t xml:space="preserve"> systematic review. </w:t>
      </w:r>
      <w:r w:rsidRPr="006751D8">
        <w:rPr>
          <w:i/>
          <w:iCs/>
          <w:color w:val="000000" w:themeColor="text1"/>
          <w:shd w:val="clear" w:color="auto" w:fill="FFFFFF"/>
        </w:rPr>
        <w:t>BMC Family Practice</w:t>
      </w:r>
      <w:r w:rsidRPr="006751D8">
        <w:rPr>
          <w:color w:val="000000" w:themeColor="text1"/>
          <w:shd w:val="clear" w:color="auto" w:fill="FFFFFF"/>
        </w:rPr>
        <w:t>, 17(1).</w:t>
      </w:r>
    </w:p>
    <w:p w14:paraId="3831B1CF" w14:textId="6D3CB91E" w:rsidR="00150039" w:rsidRPr="006751D8" w:rsidRDefault="00150039" w:rsidP="00150039">
      <w:pPr>
        <w:ind w:left="360" w:hanging="360"/>
        <w:contextualSpacing w:val="0"/>
        <w:rPr>
          <w:color w:val="000000" w:themeColor="text1"/>
          <w:shd w:val="clear" w:color="auto" w:fill="FFFFFF"/>
        </w:rPr>
      </w:pPr>
      <w:r w:rsidRPr="006751D8">
        <w:t>Stewart, O.T., Carlos, H.A., Lee, C., Berke, E.M., Hurvitz, P.M., Li, L., Moudon, A.V., and Doescher, M.P.</w:t>
      </w:r>
      <w:r w:rsidRPr="006751D8">
        <w:rPr>
          <w:color w:val="000000" w:themeColor="text1"/>
          <w:shd w:val="clear" w:color="auto" w:fill="FFFFFF"/>
        </w:rPr>
        <w:t xml:space="preserve"> (2016). </w:t>
      </w:r>
      <w:r w:rsidRPr="006751D8">
        <w:t>Secondary GIS built environment data for health research: Guidance for data development</w:t>
      </w:r>
      <w:r w:rsidR="00F765A4">
        <w:t>.</w:t>
      </w:r>
      <w:r w:rsidRPr="006751D8">
        <w:t xml:space="preserve"> </w:t>
      </w:r>
      <w:r w:rsidRPr="006751D8">
        <w:rPr>
          <w:i/>
        </w:rPr>
        <w:t>Journal of Transport &amp; Health</w:t>
      </w:r>
      <w:r w:rsidRPr="006751D8">
        <w:t>, 3, 529</w:t>
      </w:r>
      <w:r w:rsidR="00F765A4">
        <w:t>-</w:t>
      </w:r>
      <w:r w:rsidRPr="006751D8">
        <w:t>539.</w:t>
      </w:r>
    </w:p>
    <w:p w14:paraId="214FF20F" w14:textId="31E84F29"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Stone, A., Schwartz, J., Schkade, D., Schwarz, N., Krueger, A. and Kahneman, D. (2006). A population approach to the study of emotion: Diurnal rhythms of a working day examined with the day reconstruction method. </w:t>
      </w:r>
      <w:r w:rsidRPr="006751D8">
        <w:rPr>
          <w:i/>
          <w:iCs/>
          <w:color w:val="000000" w:themeColor="text1"/>
          <w:shd w:val="clear" w:color="auto" w:fill="FFFFFF"/>
        </w:rPr>
        <w:t>Emotion</w:t>
      </w:r>
      <w:r w:rsidRPr="006751D8">
        <w:rPr>
          <w:color w:val="000000" w:themeColor="text1"/>
          <w:shd w:val="clear" w:color="auto" w:fill="FFFFFF"/>
        </w:rPr>
        <w:t>, 6(1), 139-149.</w:t>
      </w:r>
    </w:p>
    <w:p w14:paraId="1305EBFD" w14:textId="09F40820"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Sullivan, O. (2008). Busyness, status distinction and consumption strategies of the income rich, time poor. </w:t>
      </w:r>
      <w:r w:rsidRPr="006751D8">
        <w:rPr>
          <w:i/>
          <w:iCs/>
          <w:color w:val="000000" w:themeColor="text1"/>
          <w:shd w:val="clear" w:color="auto" w:fill="FFFFFF"/>
        </w:rPr>
        <w:t>Time &amp; Society</w:t>
      </w:r>
      <w:r w:rsidRPr="006751D8">
        <w:rPr>
          <w:color w:val="000000" w:themeColor="text1"/>
          <w:shd w:val="clear" w:color="auto" w:fill="FFFFFF"/>
        </w:rPr>
        <w:t>, 17(1), 5-26.</w:t>
      </w:r>
    </w:p>
    <w:p w14:paraId="653B07C6" w14:textId="71E85BDC"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Tadic, M., Oerlemans, W., Bakker, A. and Veenhoven, R. (2012). Daily activities and happiness in later life: The role of work status. </w:t>
      </w:r>
      <w:r w:rsidRPr="006751D8">
        <w:rPr>
          <w:i/>
          <w:iCs/>
          <w:color w:val="000000" w:themeColor="text1"/>
          <w:shd w:val="clear" w:color="auto" w:fill="FFFFFF"/>
        </w:rPr>
        <w:t>Journal of Happiness Studies</w:t>
      </w:r>
      <w:r w:rsidRPr="006751D8">
        <w:rPr>
          <w:color w:val="000000" w:themeColor="text1"/>
          <w:shd w:val="clear" w:color="auto" w:fill="FFFFFF"/>
        </w:rPr>
        <w:t>, 14(5), 1507-1527.</w:t>
      </w:r>
    </w:p>
    <w:p w14:paraId="7668109B" w14:textId="63FA90C4"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Wardle, J., Haase, A., Steptoe, A., Nillapun, M., Jonwutiwes, K. and Bellisie, F. (2004). Gender differences in food choice: The contribution of health beliefs and dieting. </w:t>
      </w:r>
      <w:r w:rsidRPr="006751D8">
        <w:rPr>
          <w:i/>
          <w:iCs/>
          <w:color w:val="000000" w:themeColor="text1"/>
          <w:shd w:val="clear" w:color="auto" w:fill="FFFFFF"/>
        </w:rPr>
        <w:t>Annals of Behavioral Medicine</w:t>
      </w:r>
      <w:r w:rsidRPr="006751D8">
        <w:rPr>
          <w:color w:val="000000" w:themeColor="text1"/>
          <w:shd w:val="clear" w:color="auto" w:fill="FFFFFF"/>
        </w:rPr>
        <w:t>, 27(2), 107-116.</w:t>
      </w:r>
    </w:p>
    <w:p w14:paraId="11520A70" w14:textId="1E909F73"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Williams, A. and Craig, K. (2016). Updating the definition of pain. </w:t>
      </w:r>
      <w:r w:rsidRPr="006751D8">
        <w:rPr>
          <w:i/>
          <w:iCs/>
          <w:color w:val="000000" w:themeColor="text1"/>
          <w:shd w:val="clear" w:color="auto" w:fill="FFFFFF"/>
        </w:rPr>
        <w:t>Journal of the International Association for the Study of Pain</w:t>
      </w:r>
      <w:r w:rsidRPr="006751D8">
        <w:rPr>
          <w:color w:val="000000" w:themeColor="text1"/>
          <w:shd w:val="clear" w:color="auto" w:fill="FFFFFF"/>
        </w:rPr>
        <w:t>, 157(11), 2420-2423.</w:t>
      </w:r>
    </w:p>
    <w:p w14:paraId="1367358B" w14:textId="2D41B600"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Williams, D., Matthews, C., Rutt, C., Napolitano, M. and Marcus, B. (2008). Interventions to increase walking behavior. </w:t>
      </w:r>
      <w:r w:rsidRPr="006751D8">
        <w:rPr>
          <w:i/>
          <w:iCs/>
          <w:color w:val="000000" w:themeColor="text1"/>
          <w:shd w:val="clear" w:color="auto" w:fill="FFFFFF"/>
        </w:rPr>
        <w:t>Medicine &amp; Science in Sports &amp; Exercise</w:t>
      </w:r>
      <w:r w:rsidRPr="006751D8">
        <w:rPr>
          <w:color w:val="000000" w:themeColor="text1"/>
          <w:shd w:val="clear" w:color="auto" w:fill="FFFFFF"/>
        </w:rPr>
        <w:t>, 40(Supplement), S567-S573.</w:t>
      </w:r>
    </w:p>
    <w:p w14:paraId="797DDA94" w14:textId="4CEFF2D2" w:rsidR="00931869" w:rsidRPr="006751D8" w:rsidRDefault="00931869" w:rsidP="002C6CED">
      <w:pPr>
        <w:ind w:left="360" w:hanging="360"/>
        <w:contextualSpacing w:val="0"/>
        <w:rPr>
          <w:color w:val="000000" w:themeColor="text1"/>
          <w:shd w:val="clear" w:color="auto" w:fill="FFFFFF"/>
        </w:rPr>
      </w:pPr>
      <w:r w:rsidRPr="006751D8">
        <w:rPr>
          <w:color w:val="000000" w:themeColor="text1"/>
          <w:shd w:val="clear" w:color="auto" w:fill="FFFFFF"/>
        </w:rPr>
        <w:t>Wood, C. and Magnello, M. (1992). Diurnal changes in perceptions of energy and mood. </w:t>
      </w:r>
      <w:r w:rsidRPr="006751D8">
        <w:rPr>
          <w:i/>
          <w:iCs/>
          <w:color w:val="000000" w:themeColor="text1"/>
          <w:shd w:val="clear" w:color="auto" w:fill="FFFFFF"/>
        </w:rPr>
        <w:t>Journal of the Royal Society of Medicine</w:t>
      </w:r>
      <w:r w:rsidRPr="006751D8">
        <w:rPr>
          <w:color w:val="000000" w:themeColor="text1"/>
          <w:shd w:val="clear" w:color="auto" w:fill="FFFFFF"/>
        </w:rPr>
        <w:t>, 85, 191-194.</w:t>
      </w:r>
    </w:p>
    <w:p w14:paraId="5521F5C8" w14:textId="6E4C012F" w:rsidR="008F52CB" w:rsidRPr="00370C20" w:rsidRDefault="00931869" w:rsidP="00370C20">
      <w:pPr>
        <w:ind w:left="360" w:hanging="360"/>
        <w:contextualSpacing w:val="0"/>
        <w:rPr>
          <w:color w:val="000000"/>
          <w:shd w:val="clear" w:color="auto" w:fill="FFFFFF"/>
        </w:rPr>
      </w:pPr>
      <w:r w:rsidRPr="006751D8">
        <w:rPr>
          <w:color w:val="000000" w:themeColor="text1"/>
          <w:shd w:val="clear" w:color="auto" w:fill="FFFFFF"/>
        </w:rPr>
        <w:t xml:space="preserve">Yetter, L. (2010). The </w:t>
      </w:r>
      <w:r w:rsidR="009F433A" w:rsidRPr="006751D8">
        <w:rPr>
          <w:color w:val="000000" w:themeColor="text1"/>
          <w:shd w:val="clear" w:color="auto" w:fill="FFFFFF"/>
        </w:rPr>
        <w:t>e</w:t>
      </w:r>
      <w:r w:rsidRPr="006751D8">
        <w:rPr>
          <w:color w:val="000000" w:themeColor="text1"/>
          <w:shd w:val="clear" w:color="auto" w:fill="FFFFFF"/>
        </w:rPr>
        <w:t xml:space="preserve">xperience of </w:t>
      </w:r>
      <w:r w:rsidR="009F433A" w:rsidRPr="006751D8">
        <w:rPr>
          <w:color w:val="000000" w:themeColor="text1"/>
          <w:shd w:val="clear" w:color="auto" w:fill="FFFFFF"/>
        </w:rPr>
        <w:t>o</w:t>
      </w:r>
      <w:r w:rsidRPr="006751D8">
        <w:rPr>
          <w:color w:val="000000" w:themeColor="text1"/>
          <w:shd w:val="clear" w:color="auto" w:fill="FFFFFF"/>
        </w:rPr>
        <w:t xml:space="preserve">lder </w:t>
      </w:r>
      <w:r w:rsidR="009F433A" w:rsidRPr="006751D8">
        <w:rPr>
          <w:color w:val="000000" w:themeColor="text1"/>
          <w:shd w:val="clear" w:color="auto" w:fill="FFFFFF"/>
        </w:rPr>
        <w:t>m</w:t>
      </w:r>
      <w:r w:rsidRPr="006751D8">
        <w:rPr>
          <w:color w:val="000000" w:themeColor="text1"/>
          <w:shd w:val="clear" w:color="auto" w:fill="FFFFFF"/>
        </w:rPr>
        <w:t xml:space="preserve">en </w:t>
      </w:r>
      <w:r w:rsidR="009F433A" w:rsidRPr="006751D8">
        <w:rPr>
          <w:color w:val="000000" w:themeColor="text1"/>
          <w:shd w:val="clear" w:color="auto" w:fill="FFFFFF"/>
        </w:rPr>
        <w:t>l</w:t>
      </w:r>
      <w:r w:rsidRPr="006751D8">
        <w:rPr>
          <w:color w:val="000000" w:themeColor="text1"/>
          <w:shd w:val="clear" w:color="auto" w:fill="FFFFFF"/>
        </w:rPr>
        <w:t xml:space="preserve">iving </w:t>
      </w:r>
      <w:r w:rsidR="009F433A" w:rsidRPr="006751D8">
        <w:rPr>
          <w:color w:val="000000" w:themeColor="text1"/>
          <w:shd w:val="clear" w:color="auto" w:fill="FFFFFF"/>
        </w:rPr>
        <w:t>a</w:t>
      </w:r>
      <w:r w:rsidRPr="006751D8">
        <w:rPr>
          <w:color w:val="000000" w:themeColor="text1"/>
          <w:shd w:val="clear" w:color="auto" w:fill="FFFFFF"/>
        </w:rPr>
        <w:t>lone. </w:t>
      </w:r>
      <w:r w:rsidRPr="006751D8">
        <w:rPr>
          <w:i/>
          <w:iCs/>
          <w:color w:val="000000" w:themeColor="text1"/>
          <w:shd w:val="clear" w:color="auto" w:fill="FFFFFF"/>
        </w:rPr>
        <w:t>Geriatric Nursing</w:t>
      </w:r>
      <w:r w:rsidRPr="006751D8">
        <w:rPr>
          <w:color w:val="000000" w:themeColor="text1"/>
          <w:shd w:val="clear" w:color="auto" w:fill="FFFFFF"/>
        </w:rPr>
        <w:t>, 31(6), 412</w:t>
      </w:r>
      <w:r w:rsidRPr="006751D8">
        <w:rPr>
          <w:color w:val="000000"/>
          <w:shd w:val="clear" w:color="auto" w:fill="FFFFFF"/>
        </w:rPr>
        <w:t>-418.</w:t>
      </w:r>
      <w:bookmarkEnd w:id="4"/>
    </w:p>
    <w:sectPr w:rsidR="008F52CB" w:rsidRPr="00370C20" w:rsidSect="00ED69C1">
      <w:footerReference w:type="default" r:id="rId74"/>
      <w:footerReference w:type="first" r:id="rId7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ABCA" w14:textId="77777777" w:rsidR="00903DD7" w:rsidRDefault="00903DD7" w:rsidP="00554C2D">
      <w:r>
        <w:separator/>
      </w:r>
    </w:p>
  </w:endnote>
  <w:endnote w:type="continuationSeparator" w:id="0">
    <w:p w14:paraId="4DCF1004" w14:textId="77777777" w:rsidR="00903DD7" w:rsidRDefault="00903DD7" w:rsidP="0055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116131"/>
      <w:docPartObj>
        <w:docPartGallery w:val="Page Numbers (Bottom of Page)"/>
        <w:docPartUnique/>
      </w:docPartObj>
    </w:sdtPr>
    <w:sdtEndPr>
      <w:rPr>
        <w:noProof/>
      </w:rPr>
    </w:sdtEndPr>
    <w:sdtContent>
      <w:p w14:paraId="3C2FDFC6" w14:textId="3512A4B9" w:rsidR="00410300" w:rsidRDefault="00410300" w:rsidP="00ED69C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855197"/>
      <w:docPartObj>
        <w:docPartGallery w:val="Page Numbers (Bottom of Page)"/>
        <w:docPartUnique/>
      </w:docPartObj>
    </w:sdtPr>
    <w:sdtEndPr>
      <w:rPr>
        <w:noProof/>
      </w:rPr>
    </w:sdtEndPr>
    <w:sdtContent>
      <w:p w14:paraId="2B0E9EF7" w14:textId="7C76F729" w:rsidR="00410300" w:rsidRDefault="00410300" w:rsidP="008901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D9BD6" w14:textId="77777777" w:rsidR="00903DD7" w:rsidRDefault="00903DD7" w:rsidP="00554C2D">
      <w:r>
        <w:separator/>
      </w:r>
    </w:p>
  </w:footnote>
  <w:footnote w:type="continuationSeparator" w:id="0">
    <w:p w14:paraId="653572C5" w14:textId="77777777" w:rsidR="00903DD7" w:rsidRDefault="00903DD7" w:rsidP="00554C2D">
      <w:r>
        <w:continuationSeparator/>
      </w:r>
    </w:p>
  </w:footnote>
  <w:footnote w:id="1">
    <w:p w14:paraId="77501F5B" w14:textId="12DBE131" w:rsidR="00410300" w:rsidRDefault="00410300">
      <w:pPr>
        <w:pStyle w:val="FootnoteText"/>
      </w:pPr>
      <w:r>
        <w:rPr>
          <w:rStyle w:val="FootnoteReference"/>
        </w:rPr>
        <w:footnoteRef/>
      </w:r>
      <w:r>
        <w:t xml:space="preserve"> In fact, it was a personal experience along these lines that led to the research in this paper. When a visiting professor in Hong Kong, the corresponding author found himself preferring to take a hotel shuttle that serviced an area near to his workplace and then walking about 25 minutes to work, rather than taking a more direct subway system that entailed little walking and a lower total travel time by about 15 minutes. But the two 25 minute walk episodes (to and fro from work) served, in the perception of the corresponding author, as the exercise episodes of the day and relieved the need to allocate separate time to pursue aerobic exercises at the beginning or end of the day.   </w:t>
      </w:r>
    </w:p>
  </w:footnote>
  <w:footnote w:id="2">
    <w:p w14:paraId="157AB213" w14:textId="68EE696A" w:rsidR="00410300" w:rsidRPr="006D300F" w:rsidRDefault="00410300" w:rsidP="004530FD">
      <w:pPr>
        <w:pStyle w:val="FootnoteText"/>
        <w:rPr>
          <w:lang w:val="en-IN"/>
        </w:rPr>
      </w:pPr>
      <w:r>
        <w:rPr>
          <w:rStyle w:val="FootnoteReference"/>
        </w:rPr>
        <w:footnoteRef/>
      </w:r>
      <w:r>
        <w:t xml:space="preserve"> </w:t>
      </w:r>
      <w:r w:rsidRPr="006D300F">
        <w:rPr>
          <w:lang w:val="en-IN"/>
        </w:rPr>
        <w:t xml:space="preserve">The ‘sadness’ variate was included in our initial modeling efforts; however, only three exogenous variables </w:t>
      </w:r>
      <w:r w:rsidRPr="00F90656">
        <w:rPr>
          <w:rFonts w:eastAsia="Times New Roman"/>
          <w:color w:val="222222"/>
          <w:lang w:eastAsia="en-IN"/>
        </w:rPr>
        <w:t>(“</w:t>
      </w:r>
      <w:r w:rsidRPr="00F90656">
        <w:rPr>
          <w:rFonts w:eastAsia="Times New Roman"/>
          <w:i/>
          <w:iCs/>
          <w:color w:val="222222"/>
          <w:lang w:eastAsia="en-IN"/>
        </w:rPr>
        <w:t>Age over 65 years”, “</w:t>
      </w:r>
      <w:r w:rsidRPr="00F90656">
        <w:rPr>
          <w:rFonts w:eastAsia="Times New Roman"/>
          <w:i/>
          <w:iCs/>
          <w:color w:val="000000"/>
          <w:lang w:eastAsia="en-IN"/>
        </w:rPr>
        <w:t>Individual self-reports health as good, very good or excellent”</w:t>
      </w:r>
      <w:r w:rsidRPr="00F90656">
        <w:rPr>
          <w:rFonts w:eastAsia="Times New Roman"/>
          <w:color w:val="000000"/>
          <w:lang w:eastAsia="en-IN"/>
        </w:rPr>
        <w:t>, and “</w:t>
      </w:r>
      <w:r w:rsidRPr="00F90656">
        <w:rPr>
          <w:rFonts w:eastAsia="Times New Roman"/>
          <w:i/>
          <w:iCs/>
          <w:color w:val="000000"/>
          <w:lang w:eastAsia="en-IN"/>
        </w:rPr>
        <w:t>Social interaction while walking”</w:t>
      </w:r>
      <w:r w:rsidRPr="00F90656">
        <w:rPr>
          <w:rFonts w:eastAsia="Times New Roman"/>
          <w:color w:val="000000"/>
          <w:lang w:eastAsia="en-IN"/>
        </w:rPr>
        <w:t>)</w:t>
      </w:r>
      <w:r w:rsidRPr="00F90656">
        <w:rPr>
          <w:rFonts w:eastAsia="Times New Roman"/>
          <w:color w:val="222222"/>
          <w:lang w:eastAsia="en-IN"/>
        </w:rPr>
        <w:t xml:space="preserve"> </w:t>
      </w:r>
      <w:r w:rsidRPr="006D300F">
        <w:rPr>
          <w:lang w:val="en-IN"/>
        </w:rPr>
        <w:t>turned out to be significant for this variate at 95% confidence level. Furthermore, all the three variables had the opposite signs compared to the ‘</w:t>
      </w:r>
      <w:r w:rsidRPr="006751D8">
        <w:rPr>
          <w:lang w:val="en-IN"/>
        </w:rPr>
        <w:t>happiness’ variate, which is quite intuitive. The overall unconditional Pearson correlation between the “sadness” and “happiness” ratings was in the order of -0.6, while the polychoric correlation between the two variates (that is, the correlation in the underlying latent variables for the two variables) was much higher in the order of -0.7. As indicated by Schmukle and Eglo</w:t>
      </w:r>
      <w:r>
        <w:rPr>
          <w:lang w:val="en-IN"/>
        </w:rPr>
        <w:t>ff</w:t>
      </w:r>
      <w:r w:rsidRPr="006751D8">
        <w:rPr>
          <w:lang w:val="en-IN"/>
        </w:rPr>
        <w:t xml:space="preserve"> (2009), page 277, emotive state ratings tend to be positively skewed rather than being normal distributions, and multivariate distributions of emotive states are far from being multivariate normally distributed; however, these are the assumptions made in computing the Pearson correlations for the linear association between emotive states. On the other hand, Schmukle and Eglo</w:t>
      </w:r>
      <w:r>
        <w:rPr>
          <w:lang w:val="en-IN"/>
        </w:rPr>
        <w:t>ff</w:t>
      </w:r>
      <w:r w:rsidRPr="006751D8">
        <w:rPr>
          <w:lang w:val="en-IN"/>
        </w:rPr>
        <w:t xml:space="preserve"> indicate that the underlying latent variables (and the resulting polychoric correlation) provide a much better representation to assess linearity association. That is also the reason why the modeling framework used in the current paper is based on an underlying latent variable approach. The overall suggestive implication from the high negative polychoric correlation is that the “sadness” and “happiness” emotions are, relatively speaking, polar opposites and do not co-occur much at least in the context of the underlying ExWB propensities associated with walk episodes. The psychological literature does typically differentiate happiness and sadness, because the state of happiness today is relative to the state of sadness in the past. That is, deeper states of sadness in the past can engender a deeper state of happiness in the present or vice-versa, because happiness and sadness are each relative emotions and opponent process theory from physiology suggests that each of us has a </w:t>
      </w:r>
      <w:r w:rsidRPr="006751D8">
        <w:rPr>
          <w:color w:val="000000"/>
          <w:shd w:val="clear" w:color="auto" w:fill="F9F9F9"/>
        </w:rPr>
        <w:t>baseline state of homeostasis and ups and down are followed by reverses to re-stabilize to that baseline state (</w:t>
      </w:r>
      <w:r w:rsidRPr="006751D8">
        <w:rPr>
          <w:lang w:val="en-IN"/>
        </w:rPr>
        <w:t xml:space="preserve">see Solomon and Corbit, 1974 and Solomon, 1980). But this positive association between happiness and sadness is likely to be more pertinent when investigating relationships among well-being emotions at </w:t>
      </w:r>
      <w:r w:rsidRPr="006751D8">
        <w:rPr>
          <w:u w:val="single"/>
          <w:lang w:val="en-IN"/>
        </w:rPr>
        <w:t>different</w:t>
      </w:r>
      <w:r w:rsidRPr="006751D8">
        <w:rPr>
          <w:lang w:val="en-IN"/>
        </w:rPr>
        <w:t xml:space="preserve"> points in time in a </w:t>
      </w:r>
      <w:r w:rsidRPr="006751D8">
        <w:rPr>
          <w:u w:val="single"/>
          <w:lang w:val="en-IN"/>
        </w:rPr>
        <w:t>longer-term longitudinal</w:t>
      </w:r>
      <w:r w:rsidRPr="006751D8">
        <w:rPr>
          <w:lang w:val="en-IN"/>
        </w:rPr>
        <w:t xml:space="preserve"> fashion than for momentary ExWB measures. Of course, in the context of momentary ExWB measures too, a high association and high co-occurrence of both happiness and sadness is not impossible, though is known to be relatively rare and is typically confined to emotionally complex and intense situations (such as the bitter-sweet moments associated with a graduation when a person may feel sad to leave the past but also be excited/happy about what a person has achieved and is about the explore in the future; or the death of a loved one who has had a good long life, when an individual feels sad to lose a beloved one but may also be happy that the loved one is no more in pain/distress; see Larsen, 2017). In most common (less emotionally complex) activities/events (such as walking episodes), </w:t>
      </w:r>
      <w:r w:rsidRPr="006751D8">
        <w:rPr>
          <w:rFonts w:eastAsia="Times New Roman"/>
          <w:color w:val="000000" w:themeColor="text1"/>
        </w:rPr>
        <w:t xml:space="preserve">the near mirror inverseness and low co-occurrence of the ExWB states of sadness and happiness is likely to hold </w:t>
      </w:r>
      <w:r w:rsidRPr="006751D8">
        <w:rPr>
          <w:lang w:val="en-IN"/>
        </w:rPr>
        <w:t>(see, for example, Russell and Carroll, 1999, Larsen et al., 2017).</w:t>
      </w:r>
    </w:p>
  </w:footnote>
  <w:footnote w:id="3">
    <w:p w14:paraId="3C4B13AE" w14:textId="77777777" w:rsidR="00410300" w:rsidRDefault="00410300" w:rsidP="009C4AE5">
      <w:pPr>
        <w:pStyle w:val="FootnoteText"/>
      </w:pPr>
      <w:r>
        <w:rPr>
          <w:rStyle w:val="FootnoteReference"/>
        </w:rPr>
        <w:footnoteRef/>
      </w:r>
      <w:r>
        <w:t xml:space="preserve"> </w:t>
      </w:r>
      <w:r w:rsidRPr="009327D0">
        <w:t xml:space="preserve">Note that the 54% of episodes (of the 1583 episodes) contributed by employed individuals is commensurate with the 54% of individuals (of the 1326 individuals) who are employed in the sample. That is, the frequency distribution of the number of episodes contributed by employed individuals and unemployed individuals </w:t>
      </w:r>
      <w:r>
        <w:t>are about the same. Thus</w:t>
      </w:r>
      <w:r w:rsidRPr="009327D0">
        <w:t xml:space="preserve">, it is not the case in our sample that employed and unemployed individuals contribute very different numbers of episodes on a per individual basis (the ratio of the number of episodes to individuals is 1.208 among employed individuals and 1.177 among unemployed individuals). Also, important to note is that the percentage of individuals employed in our sample reasonably closely reflects the percentage of individuals in the US population who were employed in 2012. According to the Bureau of Labor Statistics (see </w:t>
      </w:r>
      <w:hyperlink r:id="rId1" w:history="1">
        <w:r w:rsidRPr="00F90656">
          <w:rPr>
            <w:rStyle w:val="Hyperlink"/>
          </w:rPr>
          <w:t>https://www.bls.gov/opub/ted/2012/ted_20120911_data.htm</w:t>
        </w:r>
      </w:hyperlink>
      <w:r w:rsidRPr="009327D0">
        <w:t>), the labor force participation rate was 63-64% (say 63.5%) in 2012, with an unemployment rate of 8.2%. Thus, the employment rate may be derived as 63.5*(0.918)=58%. Thus, our sample has a slightly lower percentage of employed individuals, but not dramatically less so than the US population percentage of employed individuals in 2012.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3CE8"/>
    <w:multiLevelType w:val="multilevel"/>
    <w:tmpl w:val="9D184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7198F"/>
    <w:multiLevelType w:val="hybridMultilevel"/>
    <w:tmpl w:val="95FA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5075F"/>
    <w:multiLevelType w:val="hybridMultilevel"/>
    <w:tmpl w:val="379EF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5D676F"/>
    <w:multiLevelType w:val="hybridMultilevel"/>
    <w:tmpl w:val="7FFA2B7E"/>
    <w:lvl w:ilvl="0" w:tplc="15EEBAF2">
      <w:numFmt w:val="bullet"/>
      <w:lvlText w:val=""/>
      <w:lvlJc w:val="left"/>
      <w:pPr>
        <w:ind w:left="1320" w:hanging="360"/>
      </w:pPr>
      <w:rPr>
        <w:rFonts w:ascii="Wingdings" w:eastAsia="Times New Roman" w:hAnsi="Wingdings" w:cs="Times New Roman"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4" w15:restartNumberingAfterBreak="0">
    <w:nsid w:val="341E25A2"/>
    <w:multiLevelType w:val="hybridMultilevel"/>
    <w:tmpl w:val="F42A82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3340C1"/>
    <w:multiLevelType w:val="hybridMultilevel"/>
    <w:tmpl w:val="B9C8C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AC520C"/>
    <w:multiLevelType w:val="hybridMultilevel"/>
    <w:tmpl w:val="B3960802"/>
    <w:lvl w:ilvl="0" w:tplc="2522F3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0E23E4"/>
    <w:multiLevelType w:val="hybridMultilevel"/>
    <w:tmpl w:val="5108FAF6"/>
    <w:lvl w:ilvl="0" w:tplc="7A20AEB2">
      <w:start w:val="1"/>
      <w:numFmt w:val="bullet"/>
      <w:lvlText w:val="•"/>
      <w:lvlJc w:val="left"/>
      <w:pPr>
        <w:tabs>
          <w:tab w:val="num" w:pos="720"/>
        </w:tabs>
        <w:ind w:left="720" w:hanging="360"/>
      </w:pPr>
      <w:rPr>
        <w:rFonts w:ascii="Arial" w:hAnsi="Arial" w:hint="default"/>
      </w:rPr>
    </w:lvl>
    <w:lvl w:ilvl="1" w:tplc="7EA05C68" w:tentative="1">
      <w:start w:val="1"/>
      <w:numFmt w:val="bullet"/>
      <w:lvlText w:val="•"/>
      <w:lvlJc w:val="left"/>
      <w:pPr>
        <w:tabs>
          <w:tab w:val="num" w:pos="1440"/>
        </w:tabs>
        <w:ind w:left="1440" w:hanging="360"/>
      </w:pPr>
      <w:rPr>
        <w:rFonts w:ascii="Arial" w:hAnsi="Arial" w:hint="default"/>
      </w:rPr>
    </w:lvl>
    <w:lvl w:ilvl="2" w:tplc="7DDE3024" w:tentative="1">
      <w:start w:val="1"/>
      <w:numFmt w:val="bullet"/>
      <w:lvlText w:val="•"/>
      <w:lvlJc w:val="left"/>
      <w:pPr>
        <w:tabs>
          <w:tab w:val="num" w:pos="2160"/>
        </w:tabs>
        <w:ind w:left="2160" w:hanging="360"/>
      </w:pPr>
      <w:rPr>
        <w:rFonts w:ascii="Arial" w:hAnsi="Arial" w:hint="default"/>
      </w:rPr>
    </w:lvl>
    <w:lvl w:ilvl="3" w:tplc="227409CC" w:tentative="1">
      <w:start w:val="1"/>
      <w:numFmt w:val="bullet"/>
      <w:lvlText w:val="•"/>
      <w:lvlJc w:val="left"/>
      <w:pPr>
        <w:tabs>
          <w:tab w:val="num" w:pos="2880"/>
        </w:tabs>
        <w:ind w:left="2880" w:hanging="360"/>
      </w:pPr>
      <w:rPr>
        <w:rFonts w:ascii="Arial" w:hAnsi="Arial" w:hint="default"/>
      </w:rPr>
    </w:lvl>
    <w:lvl w:ilvl="4" w:tplc="5776BE9C" w:tentative="1">
      <w:start w:val="1"/>
      <w:numFmt w:val="bullet"/>
      <w:lvlText w:val="•"/>
      <w:lvlJc w:val="left"/>
      <w:pPr>
        <w:tabs>
          <w:tab w:val="num" w:pos="3600"/>
        </w:tabs>
        <w:ind w:left="3600" w:hanging="360"/>
      </w:pPr>
      <w:rPr>
        <w:rFonts w:ascii="Arial" w:hAnsi="Arial" w:hint="default"/>
      </w:rPr>
    </w:lvl>
    <w:lvl w:ilvl="5" w:tplc="20A858B6" w:tentative="1">
      <w:start w:val="1"/>
      <w:numFmt w:val="bullet"/>
      <w:lvlText w:val="•"/>
      <w:lvlJc w:val="left"/>
      <w:pPr>
        <w:tabs>
          <w:tab w:val="num" w:pos="4320"/>
        </w:tabs>
        <w:ind w:left="4320" w:hanging="360"/>
      </w:pPr>
      <w:rPr>
        <w:rFonts w:ascii="Arial" w:hAnsi="Arial" w:hint="default"/>
      </w:rPr>
    </w:lvl>
    <w:lvl w:ilvl="6" w:tplc="D6DAF302" w:tentative="1">
      <w:start w:val="1"/>
      <w:numFmt w:val="bullet"/>
      <w:lvlText w:val="•"/>
      <w:lvlJc w:val="left"/>
      <w:pPr>
        <w:tabs>
          <w:tab w:val="num" w:pos="5040"/>
        </w:tabs>
        <w:ind w:left="5040" w:hanging="360"/>
      </w:pPr>
      <w:rPr>
        <w:rFonts w:ascii="Arial" w:hAnsi="Arial" w:hint="default"/>
      </w:rPr>
    </w:lvl>
    <w:lvl w:ilvl="7" w:tplc="5CA49728" w:tentative="1">
      <w:start w:val="1"/>
      <w:numFmt w:val="bullet"/>
      <w:lvlText w:val="•"/>
      <w:lvlJc w:val="left"/>
      <w:pPr>
        <w:tabs>
          <w:tab w:val="num" w:pos="5760"/>
        </w:tabs>
        <w:ind w:left="5760" w:hanging="360"/>
      </w:pPr>
      <w:rPr>
        <w:rFonts w:ascii="Arial" w:hAnsi="Arial" w:hint="default"/>
      </w:rPr>
    </w:lvl>
    <w:lvl w:ilvl="8" w:tplc="5D9A42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113811"/>
    <w:multiLevelType w:val="hybridMultilevel"/>
    <w:tmpl w:val="21C86902"/>
    <w:lvl w:ilvl="0" w:tplc="2522F38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33194"/>
    <w:multiLevelType w:val="hybridMultilevel"/>
    <w:tmpl w:val="6A92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873"/>
    <w:multiLevelType w:val="hybridMultilevel"/>
    <w:tmpl w:val="3EBC3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07059"/>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C911918"/>
    <w:multiLevelType w:val="hybridMultilevel"/>
    <w:tmpl w:val="B3960802"/>
    <w:lvl w:ilvl="0" w:tplc="2522F3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2D0E04"/>
    <w:multiLevelType w:val="hybridMultilevel"/>
    <w:tmpl w:val="97C2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E0DE1"/>
    <w:multiLevelType w:val="hybridMultilevel"/>
    <w:tmpl w:val="ABD8E854"/>
    <w:lvl w:ilvl="0" w:tplc="1E38C290">
      <w:numFmt w:val="bullet"/>
      <w:lvlText w:val="-"/>
      <w:lvlJc w:val="left"/>
      <w:pPr>
        <w:ind w:left="960" w:hanging="360"/>
      </w:pPr>
      <w:rPr>
        <w:rFonts w:ascii="Times New Roman" w:eastAsia="Times New Roman" w:hAnsi="Times New Roman" w:cs="Times New Roman"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5" w15:restartNumberingAfterBreak="0">
    <w:nsid w:val="58AB6424"/>
    <w:multiLevelType w:val="hybridMultilevel"/>
    <w:tmpl w:val="403E09AE"/>
    <w:lvl w:ilvl="0" w:tplc="D6A873D8">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3"/>
  </w:num>
  <w:num w:numId="2">
    <w:abstractNumId w:val="5"/>
  </w:num>
  <w:num w:numId="3">
    <w:abstractNumId w:val="9"/>
  </w:num>
  <w:num w:numId="4">
    <w:abstractNumId w:val="10"/>
  </w:num>
  <w:num w:numId="5">
    <w:abstractNumId w:val="0"/>
  </w:num>
  <w:num w:numId="6">
    <w:abstractNumId w:val="14"/>
  </w:num>
  <w:num w:numId="7">
    <w:abstractNumId w:val="3"/>
  </w:num>
  <w:num w:numId="8">
    <w:abstractNumId w:val="2"/>
  </w:num>
  <w:num w:numId="9">
    <w:abstractNumId w:val="6"/>
  </w:num>
  <w:num w:numId="10">
    <w:abstractNumId w:val="12"/>
  </w:num>
  <w:num w:numId="11">
    <w:abstractNumId w:val="8"/>
  </w:num>
  <w:num w:numId="12">
    <w:abstractNumId w:val="4"/>
  </w:num>
  <w:num w:numId="13">
    <w:abstractNumId w:val="15"/>
  </w:num>
  <w:num w:numId="14">
    <w:abstractNumId w:val="11"/>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DE"/>
    <w:rsid w:val="00002510"/>
    <w:rsid w:val="000032CC"/>
    <w:rsid w:val="000034D9"/>
    <w:rsid w:val="000073C6"/>
    <w:rsid w:val="00010695"/>
    <w:rsid w:val="00010FF1"/>
    <w:rsid w:val="00023485"/>
    <w:rsid w:val="00024587"/>
    <w:rsid w:val="00031995"/>
    <w:rsid w:val="000320CF"/>
    <w:rsid w:val="00033775"/>
    <w:rsid w:val="00036881"/>
    <w:rsid w:val="00041915"/>
    <w:rsid w:val="00050859"/>
    <w:rsid w:val="000527C0"/>
    <w:rsid w:val="0005582E"/>
    <w:rsid w:val="00055EE0"/>
    <w:rsid w:val="00056360"/>
    <w:rsid w:val="00057B49"/>
    <w:rsid w:val="0006094E"/>
    <w:rsid w:val="000653FC"/>
    <w:rsid w:val="00066023"/>
    <w:rsid w:val="00066A8F"/>
    <w:rsid w:val="00070753"/>
    <w:rsid w:val="00092009"/>
    <w:rsid w:val="000925F8"/>
    <w:rsid w:val="000A236D"/>
    <w:rsid w:val="000A2A76"/>
    <w:rsid w:val="000B39D0"/>
    <w:rsid w:val="000B4009"/>
    <w:rsid w:val="000B5CB9"/>
    <w:rsid w:val="000B607F"/>
    <w:rsid w:val="000C21BE"/>
    <w:rsid w:val="000C7CCB"/>
    <w:rsid w:val="000D19B7"/>
    <w:rsid w:val="000D23E2"/>
    <w:rsid w:val="000D60DB"/>
    <w:rsid w:val="000E0724"/>
    <w:rsid w:val="000E68B3"/>
    <w:rsid w:val="000F3410"/>
    <w:rsid w:val="000F50C0"/>
    <w:rsid w:val="00101A55"/>
    <w:rsid w:val="00102D40"/>
    <w:rsid w:val="001044D3"/>
    <w:rsid w:val="001075D9"/>
    <w:rsid w:val="0011168F"/>
    <w:rsid w:val="00112B4C"/>
    <w:rsid w:val="0011422B"/>
    <w:rsid w:val="00116396"/>
    <w:rsid w:val="001208B0"/>
    <w:rsid w:val="00121E34"/>
    <w:rsid w:val="00124339"/>
    <w:rsid w:val="00124D7B"/>
    <w:rsid w:val="00130AAF"/>
    <w:rsid w:val="00137589"/>
    <w:rsid w:val="00140EA3"/>
    <w:rsid w:val="00143671"/>
    <w:rsid w:val="00147BF5"/>
    <w:rsid w:val="00150039"/>
    <w:rsid w:val="00162262"/>
    <w:rsid w:val="00162BDE"/>
    <w:rsid w:val="00170661"/>
    <w:rsid w:val="00170DFF"/>
    <w:rsid w:val="00170E7E"/>
    <w:rsid w:val="00174AAE"/>
    <w:rsid w:val="00177FC4"/>
    <w:rsid w:val="001835C0"/>
    <w:rsid w:val="00191E41"/>
    <w:rsid w:val="0019353F"/>
    <w:rsid w:val="001950A5"/>
    <w:rsid w:val="001957B7"/>
    <w:rsid w:val="00196202"/>
    <w:rsid w:val="001A0E42"/>
    <w:rsid w:val="001A227D"/>
    <w:rsid w:val="001A293A"/>
    <w:rsid w:val="001B0272"/>
    <w:rsid w:val="001B21A1"/>
    <w:rsid w:val="001C196D"/>
    <w:rsid w:val="001C2B2A"/>
    <w:rsid w:val="001C5B04"/>
    <w:rsid w:val="001D0BB4"/>
    <w:rsid w:val="001D15BA"/>
    <w:rsid w:val="001D2866"/>
    <w:rsid w:val="001E0E7C"/>
    <w:rsid w:val="001E37D8"/>
    <w:rsid w:val="001E55A3"/>
    <w:rsid w:val="001F16B0"/>
    <w:rsid w:val="001F50C5"/>
    <w:rsid w:val="001F7BD6"/>
    <w:rsid w:val="0020054E"/>
    <w:rsid w:val="0020299C"/>
    <w:rsid w:val="00202B4E"/>
    <w:rsid w:val="002103EA"/>
    <w:rsid w:val="002113F1"/>
    <w:rsid w:val="00230180"/>
    <w:rsid w:val="002338AF"/>
    <w:rsid w:val="002365FC"/>
    <w:rsid w:val="002371C0"/>
    <w:rsid w:val="0024143C"/>
    <w:rsid w:val="0024476A"/>
    <w:rsid w:val="002454FA"/>
    <w:rsid w:val="00256BE3"/>
    <w:rsid w:val="002576C4"/>
    <w:rsid w:val="002634E7"/>
    <w:rsid w:val="0026427E"/>
    <w:rsid w:val="0026755B"/>
    <w:rsid w:val="0027173A"/>
    <w:rsid w:val="00271898"/>
    <w:rsid w:val="00277671"/>
    <w:rsid w:val="0028184D"/>
    <w:rsid w:val="0028232F"/>
    <w:rsid w:val="00282C2E"/>
    <w:rsid w:val="00283C9B"/>
    <w:rsid w:val="00287D5B"/>
    <w:rsid w:val="00293991"/>
    <w:rsid w:val="00294147"/>
    <w:rsid w:val="0029446E"/>
    <w:rsid w:val="0029530B"/>
    <w:rsid w:val="00296212"/>
    <w:rsid w:val="002A11FF"/>
    <w:rsid w:val="002A70AA"/>
    <w:rsid w:val="002B2E19"/>
    <w:rsid w:val="002B2EBC"/>
    <w:rsid w:val="002B4ACD"/>
    <w:rsid w:val="002C0BFA"/>
    <w:rsid w:val="002C243C"/>
    <w:rsid w:val="002C24A2"/>
    <w:rsid w:val="002C26D7"/>
    <w:rsid w:val="002C4F13"/>
    <w:rsid w:val="002C6CED"/>
    <w:rsid w:val="002D1622"/>
    <w:rsid w:val="002D21B6"/>
    <w:rsid w:val="002D32C8"/>
    <w:rsid w:val="002D3418"/>
    <w:rsid w:val="002D3BD8"/>
    <w:rsid w:val="002D6696"/>
    <w:rsid w:val="002E4416"/>
    <w:rsid w:val="002E557A"/>
    <w:rsid w:val="002E765C"/>
    <w:rsid w:val="002F19F4"/>
    <w:rsid w:val="002F5594"/>
    <w:rsid w:val="002F7EF1"/>
    <w:rsid w:val="0030366E"/>
    <w:rsid w:val="00310007"/>
    <w:rsid w:val="00312AE3"/>
    <w:rsid w:val="0031452E"/>
    <w:rsid w:val="00316433"/>
    <w:rsid w:val="00316BAA"/>
    <w:rsid w:val="00320A1F"/>
    <w:rsid w:val="00322BC9"/>
    <w:rsid w:val="0032452C"/>
    <w:rsid w:val="003253CA"/>
    <w:rsid w:val="00325618"/>
    <w:rsid w:val="0032664E"/>
    <w:rsid w:val="0033288F"/>
    <w:rsid w:val="003365DB"/>
    <w:rsid w:val="003431B6"/>
    <w:rsid w:val="0034471A"/>
    <w:rsid w:val="00344E90"/>
    <w:rsid w:val="00345EA2"/>
    <w:rsid w:val="00350E56"/>
    <w:rsid w:val="00352098"/>
    <w:rsid w:val="003567B8"/>
    <w:rsid w:val="00361AEF"/>
    <w:rsid w:val="003623E3"/>
    <w:rsid w:val="00365833"/>
    <w:rsid w:val="003660C2"/>
    <w:rsid w:val="0036631B"/>
    <w:rsid w:val="00370C20"/>
    <w:rsid w:val="003733EA"/>
    <w:rsid w:val="003741F4"/>
    <w:rsid w:val="0037686C"/>
    <w:rsid w:val="00376F3C"/>
    <w:rsid w:val="00380137"/>
    <w:rsid w:val="00383348"/>
    <w:rsid w:val="00385FF6"/>
    <w:rsid w:val="00391A0D"/>
    <w:rsid w:val="00393E11"/>
    <w:rsid w:val="00395639"/>
    <w:rsid w:val="00395EBF"/>
    <w:rsid w:val="00397BC2"/>
    <w:rsid w:val="003A1822"/>
    <w:rsid w:val="003A730D"/>
    <w:rsid w:val="003B01C1"/>
    <w:rsid w:val="003B118B"/>
    <w:rsid w:val="003B1220"/>
    <w:rsid w:val="003C0A7E"/>
    <w:rsid w:val="003C1370"/>
    <w:rsid w:val="003C2375"/>
    <w:rsid w:val="003C5247"/>
    <w:rsid w:val="003C5DC6"/>
    <w:rsid w:val="003D1C1A"/>
    <w:rsid w:val="003D6A74"/>
    <w:rsid w:val="003E3EF2"/>
    <w:rsid w:val="003E6430"/>
    <w:rsid w:val="003E6E57"/>
    <w:rsid w:val="003E7ABC"/>
    <w:rsid w:val="003E7FD6"/>
    <w:rsid w:val="003F470F"/>
    <w:rsid w:val="003F5292"/>
    <w:rsid w:val="003F72D3"/>
    <w:rsid w:val="00404317"/>
    <w:rsid w:val="0040633B"/>
    <w:rsid w:val="00410300"/>
    <w:rsid w:val="0041321A"/>
    <w:rsid w:val="004138E7"/>
    <w:rsid w:val="00414E31"/>
    <w:rsid w:val="00415F50"/>
    <w:rsid w:val="00420B84"/>
    <w:rsid w:val="00424E0A"/>
    <w:rsid w:val="00427423"/>
    <w:rsid w:val="00430743"/>
    <w:rsid w:val="004311AA"/>
    <w:rsid w:val="00442322"/>
    <w:rsid w:val="004439E3"/>
    <w:rsid w:val="004447A8"/>
    <w:rsid w:val="004530FD"/>
    <w:rsid w:val="00454EEC"/>
    <w:rsid w:val="004579A1"/>
    <w:rsid w:val="00467279"/>
    <w:rsid w:val="004709FF"/>
    <w:rsid w:val="00471C00"/>
    <w:rsid w:val="00473AE9"/>
    <w:rsid w:val="0047434B"/>
    <w:rsid w:val="00474497"/>
    <w:rsid w:val="00475DAD"/>
    <w:rsid w:val="00483AB4"/>
    <w:rsid w:val="004852F5"/>
    <w:rsid w:val="00490319"/>
    <w:rsid w:val="0049350C"/>
    <w:rsid w:val="00493E96"/>
    <w:rsid w:val="004953F4"/>
    <w:rsid w:val="00496EA4"/>
    <w:rsid w:val="004A1585"/>
    <w:rsid w:val="004A5F1D"/>
    <w:rsid w:val="004B1699"/>
    <w:rsid w:val="004B268C"/>
    <w:rsid w:val="004B525E"/>
    <w:rsid w:val="004B7A9E"/>
    <w:rsid w:val="004C1ECE"/>
    <w:rsid w:val="004C4119"/>
    <w:rsid w:val="004C5F56"/>
    <w:rsid w:val="004C764F"/>
    <w:rsid w:val="004D14C8"/>
    <w:rsid w:val="004D179E"/>
    <w:rsid w:val="004D37C3"/>
    <w:rsid w:val="004D4AFE"/>
    <w:rsid w:val="004E097C"/>
    <w:rsid w:val="004E3836"/>
    <w:rsid w:val="004F08A7"/>
    <w:rsid w:val="004F3F5C"/>
    <w:rsid w:val="004F62B3"/>
    <w:rsid w:val="004F6DD2"/>
    <w:rsid w:val="00500090"/>
    <w:rsid w:val="00510C5D"/>
    <w:rsid w:val="005127F9"/>
    <w:rsid w:val="00514E36"/>
    <w:rsid w:val="005212F6"/>
    <w:rsid w:val="00521DB2"/>
    <w:rsid w:val="005235EF"/>
    <w:rsid w:val="00523ABE"/>
    <w:rsid w:val="00524AD7"/>
    <w:rsid w:val="00537BED"/>
    <w:rsid w:val="00537CD6"/>
    <w:rsid w:val="00540965"/>
    <w:rsid w:val="0054181A"/>
    <w:rsid w:val="00550552"/>
    <w:rsid w:val="005525F4"/>
    <w:rsid w:val="00552FD0"/>
    <w:rsid w:val="00554C2D"/>
    <w:rsid w:val="00556836"/>
    <w:rsid w:val="005577BB"/>
    <w:rsid w:val="00564F89"/>
    <w:rsid w:val="005730DD"/>
    <w:rsid w:val="0057745A"/>
    <w:rsid w:val="00580854"/>
    <w:rsid w:val="00581CB2"/>
    <w:rsid w:val="00585CF6"/>
    <w:rsid w:val="00586522"/>
    <w:rsid w:val="005939F0"/>
    <w:rsid w:val="0059516B"/>
    <w:rsid w:val="005A2459"/>
    <w:rsid w:val="005A258E"/>
    <w:rsid w:val="005A2E09"/>
    <w:rsid w:val="005A3686"/>
    <w:rsid w:val="005A4DD4"/>
    <w:rsid w:val="005A5A57"/>
    <w:rsid w:val="005A644D"/>
    <w:rsid w:val="005B04D7"/>
    <w:rsid w:val="005B081F"/>
    <w:rsid w:val="005B155A"/>
    <w:rsid w:val="005B1BC6"/>
    <w:rsid w:val="005B3C28"/>
    <w:rsid w:val="005C23B5"/>
    <w:rsid w:val="005C619C"/>
    <w:rsid w:val="005D4207"/>
    <w:rsid w:val="005D4EC5"/>
    <w:rsid w:val="005D604B"/>
    <w:rsid w:val="005D663A"/>
    <w:rsid w:val="005E08A7"/>
    <w:rsid w:val="005E4CDA"/>
    <w:rsid w:val="005E68D7"/>
    <w:rsid w:val="005F1336"/>
    <w:rsid w:val="005F1F82"/>
    <w:rsid w:val="005F4CEB"/>
    <w:rsid w:val="005F60DA"/>
    <w:rsid w:val="00600AF9"/>
    <w:rsid w:val="00601E00"/>
    <w:rsid w:val="0060478F"/>
    <w:rsid w:val="006075A7"/>
    <w:rsid w:val="0061097E"/>
    <w:rsid w:val="00611E62"/>
    <w:rsid w:val="00612C88"/>
    <w:rsid w:val="00622E2C"/>
    <w:rsid w:val="00625517"/>
    <w:rsid w:val="00626B97"/>
    <w:rsid w:val="00632B73"/>
    <w:rsid w:val="0063696B"/>
    <w:rsid w:val="0064504A"/>
    <w:rsid w:val="006509AF"/>
    <w:rsid w:val="00660671"/>
    <w:rsid w:val="006606FA"/>
    <w:rsid w:val="00660DC1"/>
    <w:rsid w:val="00662F4F"/>
    <w:rsid w:val="00664BB8"/>
    <w:rsid w:val="00670F77"/>
    <w:rsid w:val="006731B4"/>
    <w:rsid w:val="006751D8"/>
    <w:rsid w:val="0068003E"/>
    <w:rsid w:val="00685768"/>
    <w:rsid w:val="00687FA4"/>
    <w:rsid w:val="00691773"/>
    <w:rsid w:val="00692A58"/>
    <w:rsid w:val="0069364E"/>
    <w:rsid w:val="00697644"/>
    <w:rsid w:val="00697B27"/>
    <w:rsid w:val="00697E34"/>
    <w:rsid w:val="006A1A65"/>
    <w:rsid w:val="006A6E7B"/>
    <w:rsid w:val="006A78C5"/>
    <w:rsid w:val="006A78F1"/>
    <w:rsid w:val="006B1D32"/>
    <w:rsid w:val="006B3B83"/>
    <w:rsid w:val="006B5DF7"/>
    <w:rsid w:val="006C08EC"/>
    <w:rsid w:val="006C0DA0"/>
    <w:rsid w:val="006C2292"/>
    <w:rsid w:val="006C5E72"/>
    <w:rsid w:val="006D16F3"/>
    <w:rsid w:val="006D22AB"/>
    <w:rsid w:val="006D2381"/>
    <w:rsid w:val="006D300F"/>
    <w:rsid w:val="006D39C8"/>
    <w:rsid w:val="006D7F23"/>
    <w:rsid w:val="006E053F"/>
    <w:rsid w:val="006E2201"/>
    <w:rsid w:val="006E2876"/>
    <w:rsid w:val="006E2BA3"/>
    <w:rsid w:val="006F06EB"/>
    <w:rsid w:val="006F0BD9"/>
    <w:rsid w:val="006F12DA"/>
    <w:rsid w:val="006F533B"/>
    <w:rsid w:val="006F5AD7"/>
    <w:rsid w:val="006F648E"/>
    <w:rsid w:val="007014AA"/>
    <w:rsid w:val="0070373F"/>
    <w:rsid w:val="00707F41"/>
    <w:rsid w:val="00713B0F"/>
    <w:rsid w:val="00716737"/>
    <w:rsid w:val="0072288C"/>
    <w:rsid w:val="0072396F"/>
    <w:rsid w:val="00724747"/>
    <w:rsid w:val="0072590D"/>
    <w:rsid w:val="00726FDE"/>
    <w:rsid w:val="00731008"/>
    <w:rsid w:val="00731638"/>
    <w:rsid w:val="00736E3C"/>
    <w:rsid w:val="007376C2"/>
    <w:rsid w:val="007418D0"/>
    <w:rsid w:val="00743FCE"/>
    <w:rsid w:val="00750216"/>
    <w:rsid w:val="00754689"/>
    <w:rsid w:val="00755438"/>
    <w:rsid w:val="00755475"/>
    <w:rsid w:val="00756A66"/>
    <w:rsid w:val="00756F5D"/>
    <w:rsid w:val="0076277C"/>
    <w:rsid w:val="0076569E"/>
    <w:rsid w:val="00765F11"/>
    <w:rsid w:val="0076756D"/>
    <w:rsid w:val="00767698"/>
    <w:rsid w:val="00771210"/>
    <w:rsid w:val="00774F60"/>
    <w:rsid w:val="007762E4"/>
    <w:rsid w:val="00781650"/>
    <w:rsid w:val="00787229"/>
    <w:rsid w:val="00790F60"/>
    <w:rsid w:val="00794211"/>
    <w:rsid w:val="007955FA"/>
    <w:rsid w:val="007971A1"/>
    <w:rsid w:val="007A0CA3"/>
    <w:rsid w:val="007A2987"/>
    <w:rsid w:val="007A2B96"/>
    <w:rsid w:val="007B1A21"/>
    <w:rsid w:val="007B2764"/>
    <w:rsid w:val="007B4306"/>
    <w:rsid w:val="007C5CC7"/>
    <w:rsid w:val="007D3396"/>
    <w:rsid w:val="007D392B"/>
    <w:rsid w:val="007D520B"/>
    <w:rsid w:val="007D6864"/>
    <w:rsid w:val="007E00EE"/>
    <w:rsid w:val="007E0442"/>
    <w:rsid w:val="007E1E6A"/>
    <w:rsid w:val="007E2984"/>
    <w:rsid w:val="007E50B9"/>
    <w:rsid w:val="007E5591"/>
    <w:rsid w:val="007E58F7"/>
    <w:rsid w:val="007F1447"/>
    <w:rsid w:val="007F2570"/>
    <w:rsid w:val="007F4A67"/>
    <w:rsid w:val="007F610B"/>
    <w:rsid w:val="007F6CB5"/>
    <w:rsid w:val="007F792B"/>
    <w:rsid w:val="008014DB"/>
    <w:rsid w:val="00801B9B"/>
    <w:rsid w:val="00802357"/>
    <w:rsid w:val="0080585D"/>
    <w:rsid w:val="00812228"/>
    <w:rsid w:val="00816F4B"/>
    <w:rsid w:val="00817187"/>
    <w:rsid w:val="00832BE8"/>
    <w:rsid w:val="00833013"/>
    <w:rsid w:val="00833F8C"/>
    <w:rsid w:val="0083634D"/>
    <w:rsid w:val="00842474"/>
    <w:rsid w:val="00850AC0"/>
    <w:rsid w:val="008547EF"/>
    <w:rsid w:val="0085513A"/>
    <w:rsid w:val="0086191D"/>
    <w:rsid w:val="00861D6F"/>
    <w:rsid w:val="00865FC4"/>
    <w:rsid w:val="008671EC"/>
    <w:rsid w:val="00867BDC"/>
    <w:rsid w:val="00867E3A"/>
    <w:rsid w:val="00870FCA"/>
    <w:rsid w:val="0087293F"/>
    <w:rsid w:val="00883BFB"/>
    <w:rsid w:val="008901A1"/>
    <w:rsid w:val="0089149F"/>
    <w:rsid w:val="0089410D"/>
    <w:rsid w:val="0089649D"/>
    <w:rsid w:val="0089721A"/>
    <w:rsid w:val="008A441A"/>
    <w:rsid w:val="008A76F3"/>
    <w:rsid w:val="008B12D9"/>
    <w:rsid w:val="008B1638"/>
    <w:rsid w:val="008B5709"/>
    <w:rsid w:val="008B7BC6"/>
    <w:rsid w:val="008C3B31"/>
    <w:rsid w:val="008D0387"/>
    <w:rsid w:val="008D1EF5"/>
    <w:rsid w:val="008D245B"/>
    <w:rsid w:val="008D35F0"/>
    <w:rsid w:val="008D6B24"/>
    <w:rsid w:val="008D7DCF"/>
    <w:rsid w:val="008E7388"/>
    <w:rsid w:val="008E7B90"/>
    <w:rsid w:val="008F3733"/>
    <w:rsid w:val="008F386A"/>
    <w:rsid w:val="008F4C32"/>
    <w:rsid w:val="008F52CB"/>
    <w:rsid w:val="00900F3E"/>
    <w:rsid w:val="00903DD7"/>
    <w:rsid w:val="009078C9"/>
    <w:rsid w:val="00911B8C"/>
    <w:rsid w:val="00920441"/>
    <w:rsid w:val="00923486"/>
    <w:rsid w:val="00923D95"/>
    <w:rsid w:val="009264F0"/>
    <w:rsid w:val="00930741"/>
    <w:rsid w:val="00931869"/>
    <w:rsid w:val="00931DD7"/>
    <w:rsid w:val="009327D0"/>
    <w:rsid w:val="009371AC"/>
    <w:rsid w:val="0095084B"/>
    <w:rsid w:val="00950C9F"/>
    <w:rsid w:val="00951458"/>
    <w:rsid w:val="009579C4"/>
    <w:rsid w:val="00961B6B"/>
    <w:rsid w:val="00963131"/>
    <w:rsid w:val="0096485C"/>
    <w:rsid w:val="009677E7"/>
    <w:rsid w:val="00970EE9"/>
    <w:rsid w:val="0097389F"/>
    <w:rsid w:val="00974F9E"/>
    <w:rsid w:val="00977087"/>
    <w:rsid w:val="0098527F"/>
    <w:rsid w:val="00991845"/>
    <w:rsid w:val="00994F5F"/>
    <w:rsid w:val="0099730A"/>
    <w:rsid w:val="009A1440"/>
    <w:rsid w:val="009A28DD"/>
    <w:rsid w:val="009A4260"/>
    <w:rsid w:val="009A79E6"/>
    <w:rsid w:val="009B17DC"/>
    <w:rsid w:val="009B34C2"/>
    <w:rsid w:val="009B4BDE"/>
    <w:rsid w:val="009B73BA"/>
    <w:rsid w:val="009C06B5"/>
    <w:rsid w:val="009C3115"/>
    <w:rsid w:val="009C4AE5"/>
    <w:rsid w:val="009D3547"/>
    <w:rsid w:val="009E079D"/>
    <w:rsid w:val="009E1DDE"/>
    <w:rsid w:val="009E285F"/>
    <w:rsid w:val="009E3C4C"/>
    <w:rsid w:val="009E52AD"/>
    <w:rsid w:val="009E52DC"/>
    <w:rsid w:val="009E6362"/>
    <w:rsid w:val="009F02F4"/>
    <w:rsid w:val="009F433A"/>
    <w:rsid w:val="009F7803"/>
    <w:rsid w:val="00A02D8A"/>
    <w:rsid w:val="00A03323"/>
    <w:rsid w:val="00A0754B"/>
    <w:rsid w:val="00A10E7F"/>
    <w:rsid w:val="00A13660"/>
    <w:rsid w:val="00A154BC"/>
    <w:rsid w:val="00A206BE"/>
    <w:rsid w:val="00A219DE"/>
    <w:rsid w:val="00A24877"/>
    <w:rsid w:val="00A25FCB"/>
    <w:rsid w:val="00A30A91"/>
    <w:rsid w:val="00A33FF8"/>
    <w:rsid w:val="00A346FE"/>
    <w:rsid w:val="00A42783"/>
    <w:rsid w:val="00A4648D"/>
    <w:rsid w:val="00A466CA"/>
    <w:rsid w:val="00A51757"/>
    <w:rsid w:val="00A51FD1"/>
    <w:rsid w:val="00A61CF7"/>
    <w:rsid w:val="00A663F6"/>
    <w:rsid w:val="00A66C84"/>
    <w:rsid w:val="00A71EE4"/>
    <w:rsid w:val="00A7240E"/>
    <w:rsid w:val="00A73632"/>
    <w:rsid w:val="00A8036D"/>
    <w:rsid w:val="00A80D1A"/>
    <w:rsid w:val="00A87DD0"/>
    <w:rsid w:val="00A9052F"/>
    <w:rsid w:val="00A914AD"/>
    <w:rsid w:val="00A929F2"/>
    <w:rsid w:val="00A951E1"/>
    <w:rsid w:val="00A955FC"/>
    <w:rsid w:val="00AA0D43"/>
    <w:rsid w:val="00AA32CA"/>
    <w:rsid w:val="00AA3B94"/>
    <w:rsid w:val="00AA491D"/>
    <w:rsid w:val="00AA6494"/>
    <w:rsid w:val="00AB0065"/>
    <w:rsid w:val="00AB1280"/>
    <w:rsid w:val="00AB3995"/>
    <w:rsid w:val="00AB5E88"/>
    <w:rsid w:val="00AB75E5"/>
    <w:rsid w:val="00AC4F52"/>
    <w:rsid w:val="00AD02A3"/>
    <w:rsid w:val="00AD3823"/>
    <w:rsid w:val="00AD73E6"/>
    <w:rsid w:val="00AE23EB"/>
    <w:rsid w:val="00AE3B4D"/>
    <w:rsid w:val="00AE5746"/>
    <w:rsid w:val="00AE6BAB"/>
    <w:rsid w:val="00AF652C"/>
    <w:rsid w:val="00AF698F"/>
    <w:rsid w:val="00B02DFD"/>
    <w:rsid w:val="00B04042"/>
    <w:rsid w:val="00B1149C"/>
    <w:rsid w:val="00B14913"/>
    <w:rsid w:val="00B15382"/>
    <w:rsid w:val="00B168BA"/>
    <w:rsid w:val="00B20377"/>
    <w:rsid w:val="00B225EE"/>
    <w:rsid w:val="00B22DF4"/>
    <w:rsid w:val="00B22F48"/>
    <w:rsid w:val="00B25242"/>
    <w:rsid w:val="00B33142"/>
    <w:rsid w:val="00B349EB"/>
    <w:rsid w:val="00B4202C"/>
    <w:rsid w:val="00B4350B"/>
    <w:rsid w:val="00B478C4"/>
    <w:rsid w:val="00B47DD2"/>
    <w:rsid w:val="00B50F6D"/>
    <w:rsid w:val="00B6211F"/>
    <w:rsid w:val="00B65514"/>
    <w:rsid w:val="00B721C7"/>
    <w:rsid w:val="00B73179"/>
    <w:rsid w:val="00B743A6"/>
    <w:rsid w:val="00B801C6"/>
    <w:rsid w:val="00B85A17"/>
    <w:rsid w:val="00B867F0"/>
    <w:rsid w:val="00B87923"/>
    <w:rsid w:val="00B915E9"/>
    <w:rsid w:val="00B926D5"/>
    <w:rsid w:val="00B93537"/>
    <w:rsid w:val="00B93D34"/>
    <w:rsid w:val="00BA0AE9"/>
    <w:rsid w:val="00BA731E"/>
    <w:rsid w:val="00BB0007"/>
    <w:rsid w:val="00BB2DCC"/>
    <w:rsid w:val="00BC6B0C"/>
    <w:rsid w:val="00BC6E33"/>
    <w:rsid w:val="00BD1901"/>
    <w:rsid w:val="00BD1A9E"/>
    <w:rsid w:val="00BD35A4"/>
    <w:rsid w:val="00BD37E2"/>
    <w:rsid w:val="00BD3BDA"/>
    <w:rsid w:val="00BD4771"/>
    <w:rsid w:val="00BD5E04"/>
    <w:rsid w:val="00BD6A6C"/>
    <w:rsid w:val="00BD731C"/>
    <w:rsid w:val="00BD73B7"/>
    <w:rsid w:val="00BE43A2"/>
    <w:rsid w:val="00BE7E8D"/>
    <w:rsid w:val="00BF04D8"/>
    <w:rsid w:val="00BF46AA"/>
    <w:rsid w:val="00BF5549"/>
    <w:rsid w:val="00C00C61"/>
    <w:rsid w:val="00C042A8"/>
    <w:rsid w:val="00C05147"/>
    <w:rsid w:val="00C05986"/>
    <w:rsid w:val="00C11ACC"/>
    <w:rsid w:val="00C11BB2"/>
    <w:rsid w:val="00C12CC7"/>
    <w:rsid w:val="00C2087E"/>
    <w:rsid w:val="00C311A9"/>
    <w:rsid w:val="00C32152"/>
    <w:rsid w:val="00C35273"/>
    <w:rsid w:val="00C363C8"/>
    <w:rsid w:val="00C47E20"/>
    <w:rsid w:val="00C533B9"/>
    <w:rsid w:val="00C5553E"/>
    <w:rsid w:val="00C55E08"/>
    <w:rsid w:val="00C640BD"/>
    <w:rsid w:val="00C73C0B"/>
    <w:rsid w:val="00C86DE3"/>
    <w:rsid w:val="00C92752"/>
    <w:rsid w:val="00C95C2B"/>
    <w:rsid w:val="00C95F13"/>
    <w:rsid w:val="00C972F0"/>
    <w:rsid w:val="00C977A7"/>
    <w:rsid w:val="00CA74D3"/>
    <w:rsid w:val="00CB2DE0"/>
    <w:rsid w:val="00CB6063"/>
    <w:rsid w:val="00CB67C2"/>
    <w:rsid w:val="00CC242C"/>
    <w:rsid w:val="00CC349F"/>
    <w:rsid w:val="00CD0964"/>
    <w:rsid w:val="00CD1F63"/>
    <w:rsid w:val="00CE0A2A"/>
    <w:rsid w:val="00CE1242"/>
    <w:rsid w:val="00CE1E54"/>
    <w:rsid w:val="00CE333B"/>
    <w:rsid w:val="00CE6192"/>
    <w:rsid w:val="00CF5753"/>
    <w:rsid w:val="00D02AB7"/>
    <w:rsid w:val="00D1631D"/>
    <w:rsid w:val="00D1704E"/>
    <w:rsid w:val="00D201EB"/>
    <w:rsid w:val="00D20990"/>
    <w:rsid w:val="00D229B3"/>
    <w:rsid w:val="00D23737"/>
    <w:rsid w:val="00D26DF9"/>
    <w:rsid w:val="00D274BF"/>
    <w:rsid w:val="00D302E8"/>
    <w:rsid w:val="00D313C8"/>
    <w:rsid w:val="00D334F8"/>
    <w:rsid w:val="00D364B8"/>
    <w:rsid w:val="00D41244"/>
    <w:rsid w:val="00D46E19"/>
    <w:rsid w:val="00D515F6"/>
    <w:rsid w:val="00D52DC2"/>
    <w:rsid w:val="00D53144"/>
    <w:rsid w:val="00D54525"/>
    <w:rsid w:val="00D6100E"/>
    <w:rsid w:val="00D62F69"/>
    <w:rsid w:val="00D67DD9"/>
    <w:rsid w:val="00D76322"/>
    <w:rsid w:val="00D773F0"/>
    <w:rsid w:val="00D8647E"/>
    <w:rsid w:val="00D864C7"/>
    <w:rsid w:val="00D906FD"/>
    <w:rsid w:val="00D90E1B"/>
    <w:rsid w:val="00D92F82"/>
    <w:rsid w:val="00D94958"/>
    <w:rsid w:val="00D97231"/>
    <w:rsid w:val="00D972D5"/>
    <w:rsid w:val="00DA2562"/>
    <w:rsid w:val="00DB1325"/>
    <w:rsid w:val="00DB19B8"/>
    <w:rsid w:val="00DC1C00"/>
    <w:rsid w:val="00DC1CD9"/>
    <w:rsid w:val="00DD0282"/>
    <w:rsid w:val="00DD66FA"/>
    <w:rsid w:val="00DE01B9"/>
    <w:rsid w:val="00DE0273"/>
    <w:rsid w:val="00DE1028"/>
    <w:rsid w:val="00DE4B5A"/>
    <w:rsid w:val="00DE522E"/>
    <w:rsid w:val="00DF2587"/>
    <w:rsid w:val="00DF2A34"/>
    <w:rsid w:val="00DF5A93"/>
    <w:rsid w:val="00DF71DE"/>
    <w:rsid w:val="00E00745"/>
    <w:rsid w:val="00E00809"/>
    <w:rsid w:val="00E02C97"/>
    <w:rsid w:val="00E067F8"/>
    <w:rsid w:val="00E06820"/>
    <w:rsid w:val="00E20A29"/>
    <w:rsid w:val="00E24FE1"/>
    <w:rsid w:val="00E27632"/>
    <w:rsid w:val="00E330A8"/>
    <w:rsid w:val="00E418DE"/>
    <w:rsid w:val="00E51921"/>
    <w:rsid w:val="00E548D8"/>
    <w:rsid w:val="00E565E2"/>
    <w:rsid w:val="00E56C5C"/>
    <w:rsid w:val="00E578EB"/>
    <w:rsid w:val="00E62217"/>
    <w:rsid w:val="00E65EFF"/>
    <w:rsid w:val="00E82E6E"/>
    <w:rsid w:val="00E83818"/>
    <w:rsid w:val="00E8493D"/>
    <w:rsid w:val="00E86CD5"/>
    <w:rsid w:val="00E877C4"/>
    <w:rsid w:val="00E94959"/>
    <w:rsid w:val="00EA141E"/>
    <w:rsid w:val="00EA2B93"/>
    <w:rsid w:val="00EA531F"/>
    <w:rsid w:val="00EA6FEF"/>
    <w:rsid w:val="00EB058D"/>
    <w:rsid w:val="00EB18EE"/>
    <w:rsid w:val="00EB1F0B"/>
    <w:rsid w:val="00EB755D"/>
    <w:rsid w:val="00EC0C8E"/>
    <w:rsid w:val="00EC48DC"/>
    <w:rsid w:val="00ED0AEF"/>
    <w:rsid w:val="00ED1ADA"/>
    <w:rsid w:val="00ED236A"/>
    <w:rsid w:val="00ED2838"/>
    <w:rsid w:val="00ED3545"/>
    <w:rsid w:val="00ED3E8A"/>
    <w:rsid w:val="00ED4249"/>
    <w:rsid w:val="00ED46CF"/>
    <w:rsid w:val="00ED5C5F"/>
    <w:rsid w:val="00ED69C1"/>
    <w:rsid w:val="00ED704F"/>
    <w:rsid w:val="00EE28B4"/>
    <w:rsid w:val="00EE5CEA"/>
    <w:rsid w:val="00EE5FA3"/>
    <w:rsid w:val="00EE6A9E"/>
    <w:rsid w:val="00EE6C93"/>
    <w:rsid w:val="00EF41C9"/>
    <w:rsid w:val="00F00979"/>
    <w:rsid w:val="00F06809"/>
    <w:rsid w:val="00F06F27"/>
    <w:rsid w:val="00F06F9A"/>
    <w:rsid w:val="00F07A1F"/>
    <w:rsid w:val="00F10932"/>
    <w:rsid w:val="00F11386"/>
    <w:rsid w:val="00F213E8"/>
    <w:rsid w:val="00F23B08"/>
    <w:rsid w:val="00F2727C"/>
    <w:rsid w:val="00F3024B"/>
    <w:rsid w:val="00F32B19"/>
    <w:rsid w:val="00F330F7"/>
    <w:rsid w:val="00F36814"/>
    <w:rsid w:val="00F4485C"/>
    <w:rsid w:val="00F45B2D"/>
    <w:rsid w:val="00F5033F"/>
    <w:rsid w:val="00F52AD9"/>
    <w:rsid w:val="00F60832"/>
    <w:rsid w:val="00F63670"/>
    <w:rsid w:val="00F636EE"/>
    <w:rsid w:val="00F63CA0"/>
    <w:rsid w:val="00F656B6"/>
    <w:rsid w:val="00F71BAB"/>
    <w:rsid w:val="00F75B0A"/>
    <w:rsid w:val="00F75FB0"/>
    <w:rsid w:val="00F765A4"/>
    <w:rsid w:val="00F811F9"/>
    <w:rsid w:val="00F82575"/>
    <w:rsid w:val="00F87662"/>
    <w:rsid w:val="00F87AE6"/>
    <w:rsid w:val="00F90656"/>
    <w:rsid w:val="00F92594"/>
    <w:rsid w:val="00FA06B7"/>
    <w:rsid w:val="00FA424D"/>
    <w:rsid w:val="00FA6B39"/>
    <w:rsid w:val="00FA6EDA"/>
    <w:rsid w:val="00FB3C7E"/>
    <w:rsid w:val="00FC371B"/>
    <w:rsid w:val="00FC5A4D"/>
    <w:rsid w:val="00FD1230"/>
    <w:rsid w:val="00FD1248"/>
    <w:rsid w:val="00FD2F44"/>
    <w:rsid w:val="00FD4BA0"/>
    <w:rsid w:val="00FE2BD0"/>
    <w:rsid w:val="00FE368F"/>
    <w:rsid w:val="00FE37B5"/>
    <w:rsid w:val="00FE3B3C"/>
    <w:rsid w:val="00FE52E0"/>
    <w:rsid w:val="00FE7404"/>
    <w:rsid w:val="00FF5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F9D211A"/>
  <w15:chartTrackingRefBased/>
  <w15:docId w15:val="{C1E33F47-C108-4491-ABBD-4EC6B03F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BF"/>
    <w:pPr>
      <w:spacing w:after="0" w:line="240" w:lineRule="auto"/>
      <w:contextualSpacing/>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031995"/>
    <w:pPr>
      <w:numPr>
        <w:numId w:val="14"/>
      </w:numPr>
      <w:outlineLvl w:val="0"/>
    </w:pPr>
    <w:rPr>
      <w:b/>
      <w:caps/>
    </w:rPr>
  </w:style>
  <w:style w:type="paragraph" w:styleId="Heading2">
    <w:name w:val="heading 2"/>
    <w:basedOn w:val="Normal"/>
    <w:next w:val="Normal"/>
    <w:link w:val="Heading2Char"/>
    <w:uiPriority w:val="9"/>
    <w:unhideWhenUsed/>
    <w:qFormat/>
    <w:rsid w:val="00031995"/>
    <w:pPr>
      <w:numPr>
        <w:ilvl w:val="1"/>
        <w:numId w:val="14"/>
      </w:numPr>
      <w:outlineLvl w:val="1"/>
    </w:pPr>
    <w:rPr>
      <w:b/>
    </w:rPr>
  </w:style>
  <w:style w:type="paragraph" w:styleId="Heading3">
    <w:name w:val="heading 3"/>
    <w:basedOn w:val="Normal"/>
    <w:next w:val="Normal"/>
    <w:link w:val="Heading3Char"/>
    <w:uiPriority w:val="9"/>
    <w:unhideWhenUsed/>
    <w:qFormat/>
    <w:rsid w:val="00031995"/>
    <w:pPr>
      <w:numPr>
        <w:ilvl w:val="2"/>
        <w:numId w:val="14"/>
      </w:numPr>
      <w:outlineLvl w:val="2"/>
    </w:pPr>
    <w:rPr>
      <w:i/>
    </w:rPr>
  </w:style>
  <w:style w:type="paragraph" w:styleId="Heading4">
    <w:name w:val="heading 4"/>
    <w:basedOn w:val="Normal"/>
    <w:next w:val="Normal"/>
    <w:link w:val="Heading4Char"/>
    <w:uiPriority w:val="9"/>
    <w:unhideWhenUsed/>
    <w:qFormat/>
    <w:rsid w:val="005212F6"/>
    <w:pPr>
      <w:numPr>
        <w:ilvl w:val="3"/>
        <w:numId w:val="14"/>
      </w:numPr>
      <w:outlineLvl w:val="3"/>
    </w:pPr>
    <w:rPr>
      <w:b/>
    </w:rPr>
  </w:style>
  <w:style w:type="paragraph" w:styleId="Heading5">
    <w:name w:val="heading 5"/>
    <w:basedOn w:val="Normal"/>
    <w:next w:val="Normal"/>
    <w:link w:val="Heading5Char"/>
    <w:uiPriority w:val="9"/>
    <w:unhideWhenUsed/>
    <w:qFormat/>
    <w:rsid w:val="005212F6"/>
    <w:pPr>
      <w:numPr>
        <w:ilvl w:val="4"/>
        <w:numId w:val="14"/>
      </w:numPr>
      <w:outlineLvl w:val="4"/>
    </w:pPr>
    <w:rPr>
      <w:i/>
    </w:rPr>
  </w:style>
  <w:style w:type="paragraph" w:styleId="Heading6">
    <w:name w:val="heading 6"/>
    <w:basedOn w:val="Normal"/>
    <w:next w:val="Normal"/>
    <w:link w:val="Heading6Char"/>
    <w:uiPriority w:val="9"/>
    <w:semiHidden/>
    <w:unhideWhenUsed/>
    <w:qFormat/>
    <w:rsid w:val="00415F50"/>
    <w:pPr>
      <w:keepNext/>
      <w:keepLines/>
      <w:numPr>
        <w:ilvl w:val="5"/>
        <w:numId w:val="1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15F50"/>
    <w:pPr>
      <w:keepNext/>
      <w:keepLines/>
      <w:numPr>
        <w:ilvl w:val="6"/>
        <w:numId w:val="1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15F5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5F5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1995"/>
    <w:rPr>
      <w:b/>
      <w:caps/>
    </w:rPr>
  </w:style>
  <w:style w:type="character" w:customStyle="1" w:styleId="TitleChar">
    <w:name w:val="Title Char"/>
    <w:basedOn w:val="DefaultParagraphFont"/>
    <w:link w:val="Title"/>
    <w:uiPriority w:val="10"/>
    <w:rsid w:val="00031995"/>
    <w:rPr>
      <w:rFonts w:ascii="Times New Roman" w:hAnsi="Times New Roman" w:cs="Times New Roman"/>
      <w:b/>
      <w:caps/>
      <w:sz w:val="24"/>
      <w:szCs w:val="24"/>
    </w:rPr>
  </w:style>
  <w:style w:type="character" w:customStyle="1" w:styleId="Heading1Char">
    <w:name w:val="Heading 1 Char"/>
    <w:basedOn w:val="DefaultParagraphFont"/>
    <w:link w:val="Heading1"/>
    <w:uiPriority w:val="9"/>
    <w:rsid w:val="00031995"/>
    <w:rPr>
      <w:rFonts w:ascii="Times New Roman" w:hAnsi="Times New Roman" w:cs="Times New Roman"/>
      <w:b/>
      <w:caps/>
      <w:sz w:val="24"/>
      <w:szCs w:val="24"/>
    </w:rPr>
  </w:style>
  <w:style w:type="character" w:customStyle="1" w:styleId="Heading2Char">
    <w:name w:val="Heading 2 Char"/>
    <w:basedOn w:val="DefaultParagraphFont"/>
    <w:link w:val="Heading2"/>
    <w:uiPriority w:val="9"/>
    <w:rsid w:val="00031995"/>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31995"/>
    <w:rPr>
      <w:rFonts w:ascii="Times New Roman" w:hAnsi="Times New Roman" w:cs="Times New Roman"/>
      <w:i/>
      <w:sz w:val="24"/>
      <w:szCs w:val="24"/>
    </w:rPr>
  </w:style>
  <w:style w:type="paragraph" w:styleId="Caption">
    <w:name w:val="caption"/>
    <w:basedOn w:val="Normal"/>
    <w:next w:val="Normal"/>
    <w:uiPriority w:val="35"/>
    <w:unhideWhenUsed/>
    <w:qFormat/>
    <w:rsid w:val="005212F6"/>
    <w:rPr>
      <w:b/>
      <w:bCs/>
      <w:sz w:val="22"/>
      <w:szCs w:val="18"/>
    </w:rPr>
  </w:style>
  <w:style w:type="character" w:styleId="LineNumber">
    <w:name w:val="line number"/>
    <w:basedOn w:val="DefaultParagraphFont"/>
    <w:uiPriority w:val="99"/>
    <w:semiHidden/>
    <w:unhideWhenUsed/>
    <w:rsid w:val="00031995"/>
  </w:style>
  <w:style w:type="character" w:customStyle="1" w:styleId="Heading4Char">
    <w:name w:val="Heading 4 Char"/>
    <w:basedOn w:val="DefaultParagraphFont"/>
    <w:link w:val="Heading4"/>
    <w:uiPriority w:val="9"/>
    <w:rsid w:val="005212F6"/>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5212F6"/>
    <w:rPr>
      <w:rFonts w:ascii="Times New Roman" w:hAnsi="Times New Roman" w:cs="Times New Roman"/>
      <w:i/>
      <w:sz w:val="24"/>
      <w:szCs w:val="24"/>
    </w:rPr>
  </w:style>
  <w:style w:type="character" w:styleId="Hyperlink">
    <w:name w:val="Hyperlink"/>
    <w:basedOn w:val="DefaultParagraphFont"/>
    <w:uiPriority w:val="99"/>
    <w:unhideWhenUsed/>
    <w:rsid w:val="00554C2D"/>
    <w:rPr>
      <w:color w:val="0000FF"/>
      <w:u w:val="single"/>
    </w:rPr>
  </w:style>
  <w:style w:type="paragraph" w:styleId="Header">
    <w:name w:val="header"/>
    <w:basedOn w:val="Normal"/>
    <w:link w:val="HeaderChar"/>
    <w:uiPriority w:val="99"/>
    <w:unhideWhenUsed/>
    <w:rsid w:val="00554C2D"/>
    <w:pPr>
      <w:tabs>
        <w:tab w:val="center" w:pos="4680"/>
        <w:tab w:val="right" w:pos="9360"/>
      </w:tabs>
    </w:pPr>
  </w:style>
  <w:style w:type="character" w:customStyle="1" w:styleId="HeaderChar">
    <w:name w:val="Header Char"/>
    <w:basedOn w:val="DefaultParagraphFont"/>
    <w:link w:val="Header"/>
    <w:uiPriority w:val="99"/>
    <w:rsid w:val="00554C2D"/>
    <w:rPr>
      <w:rFonts w:ascii="Times New Roman" w:hAnsi="Times New Roman" w:cs="Times New Roman"/>
      <w:sz w:val="24"/>
      <w:szCs w:val="24"/>
    </w:rPr>
  </w:style>
  <w:style w:type="paragraph" w:styleId="Footer">
    <w:name w:val="footer"/>
    <w:basedOn w:val="Normal"/>
    <w:link w:val="FooterChar"/>
    <w:uiPriority w:val="99"/>
    <w:unhideWhenUsed/>
    <w:rsid w:val="00554C2D"/>
    <w:pPr>
      <w:tabs>
        <w:tab w:val="center" w:pos="4680"/>
        <w:tab w:val="right" w:pos="9360"/>
      </w:tabs>
    </w:pPr>
  </w:style>
  <w:style w:type="character" w:customStyle="1" w:styleId="FooterChar">
    <w:name w:val="Footer Char"/>
    <w:basedOn w:val="DefaultParagraphFont"/>
    <w:link w:val="Footer"/>
    <w:uiPriority w:val="99"/>
    <w:rsid w:val="00554C2D"/>
    <w:rPr>
      <w:rFonts w:ascii="Times New Roman" w:hAnsi="Times New Roman" w:cs="Times New Roman"/>
      <w:sz w:val="24"/>
      <w:szCs w:val="24"/>
    </w:rPr>
  </w:style>
  <w:style w:type="paragraph" w:styleId="ListParagraph">
    <w:name w:val="List Paragraph"/>
    <w:basedOn w:val="Normal"/>
    <w:uiPriority w:val="34"/>
    <w:qFormat/>
    <w:rsid w:val="00AE3B4D"/>
    <w:pPr>
      <w:ind w:left="720"/>
    </w:pPr>
  </w:style>
  <w:style w:type="paragraph" w:customStyle="1" w:styleId="CM41">
    <w:name w:val="CM41"/>
    <w:basedOn w:val="Normal"/>
    <w:next w:val="Normal"/>
    <w:uiPriority w:val="99"/>
    <w:rsid w:val="00AE3B4D"/>
    <w:pPr>
      <w:widowControl w:val="0"/>
      <w:autoSpaceDE w:val="0"/>
      <w:autoSpaceDN w:val="0"/>
      <w:adjustRightInd w:val="0"/>
      <w:contextualSpacing w:val="0"/>
    </w:pPr>
    <w:rPr>
      <w:rFonts w:ascii="Myriad Pro" w:hAnsi="Myriad Pro"/>
      <w:lang w:eastAsia="en-US"/>
    </w:rPr>
  </w:style>
  <w:style w:type="paragraph" w:styleId="NormalWeb">
    <w:name w:val="Normal (Web)"/>
    <w:basedOn w:val="Normal"/>
    <w:uiPriority w:val="99"/>
    <w:unhideWhenUsed/>
    <w:qFormat/>
    <w:rsid w:val="00EA6FEF"/>
    <w:rPr>
      <w:lang w:eastAsia="en-US"/>
    </w:rPr>
  </w:style>
  <w:style w:type="character" w:styleId="Strong">
    <w:name w:val="Strong"/>
    <w:basedOn w:val="DefaultParagraphFont"/>
    <w:uiPriority w:val="22"/>
    <w:qFormat/>
    <w:rsid w:val="00B02DFD"/>
    <w:rPr>
      <w:b/>
      <w:bCs/>
    </w:rPr>
  </w:style>
  <w:style w:type="table" w:styleId="TableGrid">
    <w:name w:val="Table Grid"/>
    <w:basedOn w:val="TableNormal"/>
    <w:uiPriority w:val="39"/>
    <w:rsid w:val="0047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B5A"/>
    <w:rPr>
      <w:color w:val="808080"/>
    </w:rPr>
  </w:style>
  <w:style w:type="character" w:styleId="Emphasis">
    <w:name w:val="Emphasis"/>
    <w:uiPriority w:val="20"/>
    <w:qFormat/>
    <w:rsid w:val="004709FF"/>
    <w:rPr>
      <w:b/>
      <w:lang w:eastAsia="zh-CN"/>
    </w:rPr>
  </w:style>
  <w:style w:type="character" w:customStyle="1" w:styleId="UnresolvedMention1">
    <w:name w:val="Unresolved Mention1"/>
    <w:basedOn w:val="DefaultParagraphFont"/>
    <w:uiPriority w:val="99"/>
    <w:semiHidden/>
    <w:unhideWhenUsed/>
    <w:rsid w:val="00B87923"/>
    <w:rPr>
      <w:color w:val="808080"/>
      <w:shd w:val="clear" w:color="auto" w:fill="E6E6E6"/>
    </w:rPr>
  </w:style>
  <w:style w:type="paragraph" w:styleId="BalloonText">
    <w:name w:val="Balloon Text"/>
    <w:basedOn w:val="Normal"/>
    <w:link w:val="BalloonTextChar"/>
    <w:uiPriority w:val="99"/>
    <w:semiHidden/>
    <w:unhideWhenUsed/>
    <w:rsid w:val="00D17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04E"/>
    <w:rPr>
      <w:rFonts w:ascii="Segoe UI" w:hAnsi="Segoe UI" w:cs="Segoe UI"/>
      <w:sz w:val="18"/>
      <w:szCs w:val="18"/>
    </w:rPr>
  </w:style>
  <w:style w:type="character" w:styleId="FollowedHyperlink">
    <w:name w:val="FollowedHyperlink"/>
    <w:basedOn w:val="DefaultParagraphFont"/>
    <w:uiPriority w:val="99"/>
    <w:semiHidden/>
    <w:unhideWhenUsed/>
    <w:rsid w:val="004579A1"/>
    <w:rPr>
      <w:color w:val="954F72" w:themeColor="followedHyperlink"/>
      <w:u w:val="single"/>
    </w:rPr>
  </w:style>
  <w:style w:type="character" w:customStyle="1" w:styleId="authors">
    <w:name w:val="authors"/>
    <w:basedOn w:val="DefaultParagraphFont"/>
    <w:rsid w:val="007F792B"/>
  </w:style>
  <w:style w:type="character" w:customStyle="1" w:styleId="Date1">
    <w:name w:val="Date1"/>
    <w:basedOn w:val="DefaultParagraphFont"/>
    <w:rsid w:val="007F792B"/>
  </w:style>
  <w:style w:type="character" w:customStyle="1" w:styleId="arttitle">
    <w:name w:val="art_title"/>
    <w:basedOn w:val="DefaultParagraphFont"/>
    <w:rsid w:val="007F792B"/>
  </w:style>
  <w:style w:type="character" w:customStyle="1" w:styleId="serialtitle">
    <w:name w:val="serial_title"/>
    <w:basedOn w:val="DefaultParagraphFont"/>
    <w:rsid w:val="007F792B"/>
  </w:style>
  <w:style w:type="character" w:customStyle="1" w:styleId="volumeissue">
    <w:name w:val="volume_issue"/>
    <w:basedOn w:val="DefaultParagraphFont"/>
    <w:rsid w:val="007F792B"/>
  </w:style>
  <w:style w:type="character" w:customStyle="1" w:styleId="pagerange">
    <w:name w:val="page_range"/>
    <w:basedOn w:val="DefaultParagraphFont"/>
    <w:rsid w:val="007F792B"/>
  </w:style>
  <w:style w:type="character" w:customStyle="1" w:styleId="doilink">
    <w:name w:val="doi_link"/>
    <w:basedOn w:val="DefaultParagraphFont"/>
    <w:rsid w:val="007F792B"/>
  </w:style>
  <w:style w:type="character" w:customStyle="1" w:styleId="hlfld-contribauthor">
    <w:name w:val="hlfld-contribauthor"/>
    <w:basedOn w:val="DefaultParagraphFont"/>
    <w:rsid w:val="007F792B"/>
  </w:style>
  <w:style w:type="character" w:customStyle="1" w:styleId="nlmgiven-names">
    <w:name w:val="nlm_given-names"/>
    <w:basedOn w:val="DefaultParagraphFont"/>
    <w:rsid w:val="007F792B"/>
  </w:style>
  <w:style w:type="character" w:customStyle="1" w:styleId="nlmyear">
    <w:name w:val="nlm_year"/>
    <w:basedOn w:val="DefaultParagraphFont"/>
    <w:rsid w:val="007F792B"/>
  </w:style>
  <w:style w:type="character" w:customStyle="1" w:styleId="nlmarticle-title">
    <w:name w:val="nlm_article-title"/>
    <w:basedOn w:val="DefaultParagraphFont"/>
    <w:rsid w:val="007F792B"/>
  </w:style>
  <w:style w:type="character" w:customStyle="1" w:styleId="nlmfpage">
    <w:name w:val="nlm_fpage"/>
    <w:basedOn w:val="DefaultParagraphFont"/>
    <w:rsid w:val="007F792B"/>
  </w:style>
  <w:style w:type="character" w:customStyle="1" w:styleId="nlmlpage">
    <w:name w:val="nlm_lpage"/>
    <w:basedOn w:val="DefaultParagraphFont"/>
    <w:rsid w:val="007F792B"/>
  </w:style>
  <w:style w:type="character" w:customStyle="1" w:styleId="nlmpublisher-loc">
    <w:name w:val="nlm_publisher-loc"/>
    <w:basedOn w:val="DefaultParagraphFont"/>
    <w:rsid w:val="007F792B"/>
  </w:style>
  <w:style w:type="character" w:customStyle="1" w:styleId="nlmpublisher-name">
    <w:name w:val="nlm_publisher-name"/>
    <w:basedOn w:val="DefaultParagraphFont"/>
    <w:rsid w:val="007F792B"/>
  </w:style>
  <w:style w:type="character" w:customStyle="1" w:styleId="Heading6Char">
    <w:name w:val="Heading 6 Char"/>
    <w:basedOn w:val="DefaultParagraphFont"/>
    <w:link w:val="Heading6"/>
    <w:uiPriority w:val="9"/>
    <w:semiHidden/>
    <w:rsid w:val="00415F50"/>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415F5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415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5F5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FE7404"/>
    <w:rPr>
      <w:sz w:val="16"/>
      <w:szCs w:val="16"/>
    </w:rPr>
  </w:style>
  <w:style w:type="paragraph" w:styleId="CommentText">
    <w:name w:val="annotation text"/>
    <w:basedOn w:val="Normal"/>
    <w:link w:val="CommentTextChar"/>
    <w:uiPriority w:val="99"/>
    <w:semiHidden/>
    <w:unhideWhenUsed/>
    <w:rsid w:val="00FE7404"/>
    <w:rPr>
      <w:sz w:val="20"/>
      <w:szCs w:val="20"/>
    </w:rPr>
  </w:style>
  <w:style w:type="character" w:customStyle="1" w:styleId="CommentTextChar">
    <w:name w:val="Comment Text Char"/>
    <w:basedOn w:val="DefaultParagraphFont"/>
    <w:link w:val="CommentText"/>
    <w:uiPriority w:val="99"/>
    <w:semiHidden/>
    <w:rsid w:val="00FE74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7404"/>
    <w:rPr>
      <w:b/>
      <w:bCs/>
    </w:rPr>
  </w:style>
  <w:style w:type="character" w:customStyle="1" w:styleId="CommentSubjectChar">
    <w:name w:val="Comment Subject Char"/>
    <w:basedOn w:val="CommentTextChar"/>
    <w:link w:val="CommentSubject"/>
    <w:uiPriority w:val="99"/>
    <w:semiHidden/>
    <w:rsid w:val="00FE7404"/>
    <w:rPr>
      <w:rFonts w:ascii="Times New Roman" w:hAnsi="Times New Roman" w:cs="Times New Roman"/>
      <w:b/>
      <w:bCs/>
      <w:sz w:val="20"/>
      <w:szCs w:val="20"/>
    </w:rPr>
  </w:style>
  <w:style w:type="paragraph" w:styleId="Revision">
    <w:name w:val="Revision"/>
    <w:hidden/>
    <w:uiPriority w:val="99"/>
    <w:semiHidden/>
    <w:rsid w:val="00102D40"/>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70C20"/>
    <w:rPr>
      <w:sz w:val="20"/>
      <w:szCs w:val="20"/>
    </w:rPr>
  </w:style>
  <w:style w:type="character" w:customStyle="1" w:styleId="FootnoteTextChar">
    <w:name w:val="Footnote Text Char"/>
    <w:basedOn w:val="DefaultParagraphFont"/>
    <w:link w:val="FootnoteText"/>
    <w:uiPriority w:val="99"/>
    <w:semiHidden/>
    <w:rsid w:val="00370C2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70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558">
      <w:bodyDiv w:val="1"/>
      <w:marLeft w:val="0"/>
      <w:marRight w:val="0"/>
      <w:marTop w:val="0"/>
      <w:marBottom w:val="0"/>
      <w:divBdr>
        <w:top w:val="none" w:sz="0" w:space="0" w:color="auto"/>
        <w:left w:val="none" w:sz="0" w:space="0" w:color="auto"/>
        <w:bottom w:val="none" w:sz="0" w:space="0" w:color="auto"/>
        <w:right w:val="none" w:sz="0" w:space="0" w:color="auto"/>
      </w:divBdr>
      <w:divsChild>
        <w:div w:id="1543520651">
          <w:marLeft w:val="0"/>
          <w:marRight w:val="0"/>
          <w:marTop w:val="100"/>
          <w:marBottom w:val="100"/>
          <w:divBdr>
            <w:top w:val="none" w:sz="0" w:space="0" w:color="auto"/>
            <w:left w:val="none" w:sz="0" w:space="0" w:color="auto"/>
            <w:bottom w:val="none" w:sz="0" w:space="0" w:color="auto"/>
            <w:right w:val="none" w:sz="0" w:space="0" w:color="auto"/>
          </w:divBdr>
          <w:divsChild>
            <w:div w:id="13834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5751">
      <w:bodyDiv w:val="1"/>
      <w:marLeft w:val="0"/>
      <w:marRight w:val="0"/>
      <w:marTop w:val="0"/>
      <w:marBottom w:val="0"/>
      <w:divBdr>
        <w:top w:val="none" w:sz="0" w:space="0" w:color="auto"/>
        <w:left w:val="none" w:sz="0" w:space="0" w:color="auto"/>
        <w:bottom w:val="none" w:sz="0" w:space="0" w:color="auto"/>
        <w:right w:val="none" w:sz="0" w:space="0" w:color="auto"/>
      </w:divBdr>
      <w:divsChild>
        <w:div w:id="315183763">
          <w:marLeft w:val="0"/>
          <w:marRight w:val="0"/>
          <w:marTop w:val="0"/>
          <w:marBottom w:val="0"/>
          <w:divBdr>
            <w:top w:val="none" w:sz="0" w:space="0" w:color="auto"/>
            <w:left w:val="none" w:sz="0" w:space="0" w:color="auto"/>
            <w:bottom w:val="none" w:sz="0" w:space="0" w:color="auto"/>
            <w:right w:val="none" w:sz="0" w:space="0" w:color="auto"/>
          </w:divBdr>
        </w:div>
        <w:div w:id="1802964742">
          <w:marLeft w:val="0"/>
          <w:marRight w:val="0"/>
          <w:marTop w:val="0"/>
          <w:marBottom w:val="0"/>
          <w:divBdr>
            <w:top w:val="none" w:sz="0" w:space="0" w:color="auto"/>
            <w:left w:val="none" w:sz="0" w:space="0" w:color="auto"/>
            <w:bottom w:val="none" w:sz="0" w:space="0" w:color="auto"/>
            <w:right w:val="none" w:sz="0" w:space="0" w:color="auto"/>
          </w:divBdr>
        </w:div>
        <w:div w:id="1417022534">
          <w:marLeft w:val="0"/>
          <w:marRight w:val="0"/>
          <w:marTop w:val="0"/>
          <w:marBottom w:val="0"/>
          <w:divBdr>
            <w:top w:val="none" w:sz="0" w:space="0" w:color="auto"/>
            <w:left w:val="none" w:sz="0" w:space="0" w:color="auto"/>
            <w:bottom w:val="none" w:sz="0" w:space="0" w:color="auto"/>
            <w:right w:val="none" w:sz="0" w:space="0" w:color="auto"/>
          </w:divBdr>
        </w:div>
        <w:div w:id="1843079916">
          <w:marLeft w:val="0"/>
          <w:marRight w:val="0"/>
          <w:marTop w:val="0"/>
          <w:marBottom w:val="0"/>
          <w:divBdr>
            <w:top w:val="none" w:sz="0" w:space="0" w:color="auto"/>
            <w:left w:val="none" w:sz="0" w:space="0" w:color="auto"/>
            <w:bottom w:val="none" w:sz="0" w:space="0" w:color="auto"/>
            <w:right w:val="none" w:sz="0" w:space="0" w:color="auto"/>
          </w:divBdr>
        </w:div>
        <w:div w:id="646590901">
          <w:marLeft w:val="0"/>
          <w:marRight w:val="0"/>
          <w:marTop w:val="0"/>
          <w:marBottom w:val="0"/>
          <w:divBdr>
            <w:top w:val="none" w:sz="0" w:space="0" w:color="auto"/>
            <w:left w:val="none" w:sz="0" w:space="0" w:color="auto"/>
            <w:bottom w:val="none" w:sz="0" w:space="0" w:color="auto"/>
            <w:right w:val="none" w:sz="0" w:space="0" w:color="auto"/>
          </w:divBdr>
        </w:div>
      </w:divsChild>
    </w:div>
    <w:div w:id="528374931">
      <w:bodyDiv w:val="1"/>
      <w:marLeft w:val="0"/>
      <w:marRight w:val="0"/>
      <w:marTop w:val="0"/>
      <w:marBottom w:val="0"/>
      <w:divBdr>
        <w:top w:val="none" w:sz="0" w:space="0" w:color="auto"/>
        <w:left w:val="none" w:sz="0" w:space="0" w:color="auto"/>
        <w:bottom w:val="none" w:sz="0" w:space="0" w:color="auto"/>
        <w:right w:val="none" w:sz="0" w:space="0" w:color="auto"/>
      </w:divBdr>
    </w:div>
    <w:div w:id="675570746">
      <w:bodyDiv w:val="1"/>
      <w:marLeft w:val="0"/>
      <w:marRight w:val="0"/>
      <w:marTop w:val="0"/>
      <w:marBottom w:val="0"/>
      <w:divBdr>
        <w:top w:val="none" w:sz="0" w:space="0" w:color="auto"/>
        <w:left w:val="none" w:sz="0" w:space="0" w:color="auto"/>
        <w:bottom w:val="none" w:sz="0" w:space="0" w:color="auto"/>
        <w:right w:val="none" w:sz="0" w:space="0" w:color="auto"/>
      </w:divBdr>
      <w:divsChild>
        <w:div w:id="88241158">
          <w:marLeft w:val="0"/>
          <w:marRight w:val="0"/>
          <w:marTop w:val="100"/>
          <w:marBottom w:val="100"/>
          <w:divBdr>
            <w:top w:val="none" w:sz="0" w:space="0" w:color="auto"/>
            <w:left w:val="none" w:sz="0" w:space="0" w:color="auto"/>
            <w:bottom w:val="none" w:sz="0" w:space="0" w:color="auto"/>
            <w:right w:val="none" w:sz="0" w:space="0" w:color="auto"/>
          </w:divBdr>
          <w:divsChild>
            <w:div w:id="11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4524">
      <w:bodyDiv w:val="1"/>
      <w:marLeft w:val="0"/>
      <w:marRight w:val="0"/>
      <w:marTop w:val="0"/>
      <w:marBottom w:val="0"/>
      <w:divBdr>
        <w:top w:val="none" w:sz="0" w:space="0" w:color="auto"/>
        <w:left w:val="none" w:sz="0" w:space="0" w:color="auto"/>
        <w:bottom w:val="none" w:sz="0" w:space="0" w:color="auto"/>
        <w:right w:val="none" w:sz="0" w:space="0" w:color="auto"/>
      </w:divBdr>
    </w:div>
    <w:div w:id="795029253">
      <w:bodyDiv w:val="1"/>
      <w:marLeft w:val="0"/>
      <w:marRight w:val="0"/>
      <w:marTop w:val="0"/>
      <w:marBottom w:val="0"/>
      <w:divBdr>
        <w:top w:val="none" w:sz="0" w:space="0" w:color="auto"/>
        <w:left w:val="none" w:sz="0" w:space="0" w:color="auto"/>
        <w:bottom w:val="none" w:sz="0" w:space="0" w:color="auto"/>
        <w:right w:val="none" w:sz="0" w:space="0" w:color="auto"/>
      </w:divBdr>
    </w:div>
    <w:div w:id="835070414">
      <w:bodyDiv w:val="1"/>
      <w:marLeft w:val="0"/>
      <w:marRight w:val="0"/>
      <w:marTop w:val="0"/>
      <w:marBottom w:val="0"/>
      <w:divBdr>
        <w:top w:val="none" w:sz="0" w:space="0" w:color="auto"/>
        <w:left w:val="none" w:sz="0" w:space="0" w:color="auto"/>
        <w:bottom w:val="none" w:sz="0" w:space="0" w:color="auto"/>
        <w:right w:val="none" w:sz="0" w:space="0" w:color="auto"/>
      </w:divBdr>
    </w:div>
    <w:div w:id="838348251">
      <w:bodyDiv w:val="1"/>
      <w:marLeft w:val="0"/>
      <w:marRight w:val="0"/>
      <w:marTop w:val="0"/>
      <w:marBottom w:val="0"/>
      <w:divBdr>
        <w:top w:val="none" w:sz="0" w:space="0" w:color="auto"/>
        <w:left w:val="none" w:sz="0" w:space="0" w:color="auto"/>
        <w:bottom w:val="none" w:sz="0" w:space="0" w:color="auto"/>
        <w:right w:val="none" w:sz="0" w:space="0" w:color="auto"/>
      </w:divBdr>
      <w:divsChild>
        <w:div w:id="1169104953">
          <w:marLeft w:val="418"/>
          <w:marRight w:val="0"/>
          <w:marTop w:val="224"/>
          <w:marBottom w:val="0"/>
          <w:divBdr>
            <w:top w:val="none" w:sz="0" w:space="0" w:color="auto"/>
            <w:left w:val="none" w:sz="0" w:space="0" w:color="auto"/>
            <w:bottom w:val="none" w:sz="0" w:space="0" w:color="auto"/>
            <w:right w:val="none" w:sz="0" w:space="0" w:color="auto"/>
          </w:divBdr>
        </w:div>
      </w:divsChild>
    </w:div>
    <w:div w:id="974141568">
      <w:bodyDiv w:val="1"/>
      <w:marLeft w:val="0"/>
      <w:marRight w:val="0"/>
      <w:marTop w:val="0"/>
      <w:marBottom w:val="0"/>
      <w:divBdr>
        <w:top w:val="none" w:sz="0" w:space="0" w:color="auto"/>
        <w:left w:val="none" w:sz="0" w:space="0" w:color="auto"/>
        <w:bottom w:val="none" w:sz="0" w:space="0" w:color="auto"/>
        <w:right w:val="none" w:sz="0" w:space="0" w:color="auto"/>
      </w:divBdr>
      <w:divsChild>
        <w:div w:id="350566823">
          <w:marLeft w:val="0"/>
          <w:marRight w:val="0"/>
          <w:marTop w:val="0"/>
          <w:marBottom w:val="0"/>
          <w:divBdr>
            <w:top w:val="none" w:sz="0" w:space="0" w:color="auto"/>
            <w:left w:val="none" w:sz="0" w:space="0" w:color="auto"/>
            <w:bottom w:val="none" w:sz="0" w:space="0" w:color="auto"/>
            <w:right w:val="none" w:sz="0" w:space="0" w:color="auto"/>
          </w:divBdr>
        </w:div>
        <w:div w:id="1120150215">
          <w:marLeft w:val="0"/>
          <w:marRight w:val="0"/>
          <w:marTop w:val="0"/>
          <w:marBottom w:val="0"/>
          <w:divBdr>
            <w:top w:val="none" w:sz="0" w:space="0" w:color="auto"/>
            <w:left w:val="none" w:sz="0" w:space="0" w:color="auto"/>
            <w:bottom w:val="none" w:sz="0" w:space="0" w:color="auto"/>
            <w:right w:val="none" w:sz="0" w:space="0" w:color="auto"/>
          </w:divBdr>
        </w:div>
      </w:divsChild>
    </w:div>
    <w:div w:id="1357775941">
      <w:bodyDiv w:val="1"/>
      <w:marLeft w:val="0"/>
      <w:marRight w:val="0"/>
      <w:marTop w:val="0"/>
      <w:marBottom w:val="0"/>
      <w:divBdr>
        <w:top w:val="none" w:sz="0" w:space="0" w:color="auto"/>
        <w:left w:val="none" w:sz="0" w:space="0" w:color="auto"/>
        <w:bottom w:val="none" w:sz="0" w:space="0" w:color="auto"/>
        <w:right w:val="none" w:sz="0" w:space="0" w:color="auto"/>
      </w:divBdr>
      <w:divsChild>
        <w:div w:id="312375186">
          <w:marLeft w:val="0"/>
          <w:marRight w:val="0"/>
          <w:marTop w:val="0"/>
          <w:marBottom w:val="0"/>
          <w:divBdr>
            <w:top w:val="none" w:sz="0" w:space="0" w:color="auto"/>
            <w:left w:val="none" w:sz="0" w:space="0" w:color="auto"/>
            <w:bottom w:val="none" w:sz="0" w:space="0" w:color="auto"/>
            <w:right w:val="none" w:sz="0" w:space="0" w:color="auto"/>
          </w:divBdr>
        </w:div>
        <w:div w:id="1412967279">
          <w:marLeft w:val="0"/>
          <w:marRight w:val="0"/>
          <w:marTop w:val="0"/>
          <w:marBottom w:val="0"/>
          <w:divBdr>
            <w:top w:val="none" w:sz="0" w:space="0" w:color="auto"/>
            <w:left w:val="none" w:sz="0" w:space="0" w:color="auto"/>
            <w:bottom w:val="none" w:sz="0" w:space="0" w:color="auto"/>
            <w:right w:val="none" w:sz="0" w:space="0" w:color="auto"/>
          </w:divBdr>
        </w:div>
        <w:div w:id="1591355310">
          <w:marLeft w:val="0"/>
          <w:marRight w:val="0"/>
          <w:marTop w:val="0"/>
          <w:marBottom w:val="0"/>
          <w:divBdr>
            <w:top w:val="none" w:sz="0" w:space="0" w:color="auto"/>
            <w:left w:val="none" w:sz="0" w:space="0" w:color="auto"/>
            <w:bottom w:val="none" w:sz="0" w:space="0" w:color="auto"/>
            <w:right w:val="none" w:sz="0" w:space="0" w:color="auto"/>
          </w:divBdr>
        </w:div>
      </w:divsChild>
    </w:div>
    <w:div w:id="1440877989">
      <w:bodyDiv w:val="1"/>
      <w:marLeft w:val="0"/>
      <w:marRight w:val="0"/>
      <w:marTop w:val="0"/>
      <w:marBottom w:val="0"/>
      <w:divBdr>
        <w:top w:val="none" w:sz="0" w:space="0" w:color="auto"/>
        <w:left w:val="none" w:sz="0" w:space="0" w:color="auto"/>
        <w:bottom w:val="none" w:sz="0" w:space="0" w:color="auto"/>
        <w:right w:val="none" w:sz="0" w:space="0" w:color="auto"/>
      </w:divBdr>
    </w:div>
    <w:div w:id="1506240825">
      <w:bodyDiv w:val="1"/>
      <w:marLeft w:val="0"/>
      <w:marRight w:val="0"/>
      <w:marTop w:val="0"/>
      <w:marBottom w:val="0"/>
      <w:divBdr>
        <w:top w:val="none" w:sz="0" w:space="0" w:color="auto"/>
        <w:left w:val="none" w:sz="0" w:space="0" w:color="auto"/>
        <w:bottom w:val="none" w:sz="0" w:space="0" w:color="auto"/>
        <w:right w:val="none" w:sz="0" w:space="0" w:color="auto"/>
      </w:divBdr>
      <w:divsChild>
        <w:div w:id="1620528916">
          <w:marLeft w:val="418"/>
          <w:marRight w:val="0"/>
          <w:marTop w:val="224"/>
          <w:marBottom w:val="0"/>
          <w:divBdr>
            <w:top w:val="none" w:sz="0" w:space="0" w:color="auto"/>
            <w:left w:val="none" w:sz="0" w:space="0" w:color="auto"/>
            <w:bottom w:val="none" w:sz="0" w:space="0" w:color="auto"/>
            <w:right w:val="none" w:sz="0" w:space="0" w:color="auto"/>
          </w:divBdr>
        </w:div>
      </w:divsChild>
    </w:div>
    <w:div w:id="1740252636">
      <w:bodyDiv w:val="1"/>
      <w:marLeft w:val="0"/>
      <w:marRight w:val="0"/>
      <w:marTop w:val="0"/>
      <w:marBottom w:val="0"/>
      <w:divBdr>
        <w:top w:val="none" w:sz="0" w:space="0" w:color="auto"/>
        <w:left w:val="none" w:sz="0" w:space="0" w:color="auto"/>
        <w:bottom w:val="none" w:sz="0" w:space="0" w:color="auto"/>
        <w:right w:val="none" w:sz="0" w:space="0" w:color="auto"/>
      </w:divBdr>
    </w:div>
    <w:div w:id="1832404117">
      <w:bodyDiv w:val="1"/>
      <w:marLeft w:val="0"/>
      <w:marRight w:val="0"/>
      <w:marTop w:val="0"/>
      <w:marBottom w:val="0"/>
      <w:divBdr>
        <w:top w:val="none" w:sz="0" w:space="0" w:color="auto"/>
        <w:left w:val="none" w:sz="0" w:space="0" w:color="auto"/>
        <w:bottom w:val="none" w:sz="0" w:space="0" w:color="auto"/>
        <w:right w:val="none" w:sz="0" w:space="0" w:color="auto"/>
      </w:divBdr>
      <w:divsChild>
        <w:div w:id="777876688">
          <w:marLeft w:val="0"/>
          <w:marRight w:val="0"/>
          <w:marTop w:val="100"/>
          <w:marBottom w:val="100"/>
          <w:divBdr>
            <w:top w:val="none" w:sz="0" w:space="0" w:color="auto"/>
            <w:left w:val="none" w:sz="0" w:space="0" w:color="auto"/>
            <w:bottom w:val="none" w:sz="0" w:space="0" w:color="auto"/>
            <w:right w:val="none" w:sz="0" w:space="0" w:color="auto"/>
          </w:divBdr>
          <w:divsChild>
            <w:div w:id="3601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740">
      <w:bodyDiv w:val="1"/>
      <w:marLeft w:val="0"/>
      <w:marRight w:val="0"/>
      <w:marTop w:val="0"/>
      <w:marBottom w:val="0"/>
      <w:divBdr>
        <w:top w:val="none" w:sz="0" w:space="0" w:color="auto"/>
        <w:left w:val="none" w:sz="0" w:space="0" w:color="auto"/>
        <w:bottom w:val="none" w:sz="0" w:space="0" w:color="auto"/>
        <w:right w:val="none" w:sz="0" w:space="0" w:color="auto"/>
      </w:divBdr>
      <w:divsChild>
        <w:div w:id="1491411479">
          <w:marLeft w:val="0"/>
          <w:marRight w:val="0"/>
          <w:marTop w:val="0"/>
          <w:marBottom w:val="0"/>
          <w:divBdr>
            <w:top w:val="none" w:sz="0" w:space="0" w:color="auto"/>
            <w:left w:val="none" w:sz="0" w:space="0" w:color="auto"/>
            <w:bottom w:val="none" w:sz="0" w:space="0" w:color="auto"/>
            <w:right w:val="none" w:sz="0" w:space="0" w:color="auto"/>
          </w:divBdr>
        </w:div>
        <w:div w:id="1604721716">
          <w:marLeft w:val="0"/>
          <w:marRight w:val="0"/>
          <w:marTop w:val="0"/>
          <w:marBottom w:val="0"/>
          <w:divBdr>
            <w:top w:val="none" w:sz="0" w:space="0" w:color="auto"/>
            <w:left w:val="none" w:sz="0" w:space="0" w:color="auto"/>
            <w:bottom w:val="none" w:sz="0" w:space="0" w:color="auto"/>
            <w:right w:val="none" w:sz="0" w:space="0" w:color="auto"/>
          </w:divBdr>
        </w:div>
      </w:divsChild>
    </w:div>
    <w:div w:id="2144233491">
      <w:bodyDiv w:val="1"/>
      <w:marLeft w:val="0"/>
      <w:marRight w:val="0"/>
      <w:marTop w:val="0"/>
      <w:marBottom w:val="0"/>
      <w:divBdr>
        <w:top w:val="none" w:sz="0" w:space="0" w:color="auto"/>
        <w:left w:val="none" w:sz="0" w:space="0" w:color="auto"/>
        <w:bottom w:val="none" w:sz="0" w:space="0" w:color="auto"/>
        <w:right w:val="none" w:sz="0" w:space="0" w:color="auto"/>
      </w:divBdr>
      <w:divsChild>
        <w:div w:id="1866360790">
          <w:marLeft w:val="0"/>
          <w:marRight w:val="0"/>
          <w:marTop w:val="0"/>
          <w:marBottom w:val="0"/>
          <w:divBdr>
            <w:top w:val="none" w:sz="0" w:space="0" w:color="auto"/>
            <w:left w:val="none" w:sz="0" w:space="0" w:color="auto"/>
            <w:bottom w:val="none" w:sz="0" w:space="0" w:color="auto"/>
            <w:right w:val="none" w:sz="0" w:space="0" w:color="auto"/>
          </w:divBdr>
        </w:div>
        <w:div w:id="74423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6.wmf"/><Relationship Id="rId63" Type="http://schemas.openxmlformats.org/officeDocument/2006/relationships/hyperlink" Target="https://www.sciencedirect.com/science/journal/00917435" TargetMode="External"/><Relationship Id="rId68" Type="http://schemas.openxmlformats.org/officeDocument/2006/relationships/hyperlink" Target="https://doi.org/10.1080/15568318.2018.1456580" TargetMode="External"/><Relationship Id="rId16" Type="http://schemas.openxmlformats.org/officeDocument/2006/relationships/image" Target="media/image1.wmf"/><Relationship Id="rId11" Type="http://schemas.openxmlformats.org/officeDocument/2006/relationships/hyperlink" Target="mailto:acb6009@psu.edu"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2.bin"/><Relationship Id="rId66" Type="http://schemas.openxmlformats.org/officeDocument/2006/relationships/hyperlink" Target="https://www.sciencedirect.com/science/journal/22141405/16/supp/C"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3.wmf"/><Relationship Id="rId19" Type="http://schemas.openxmlformats.org/officeDocument/2006/relationships/oleObject" Target="embeddings/oleObject2.bin"/><Relationship Id="rId14" Type="http://schemas.openxmlformats.org/officeDocument/2006/relationships/hyperlink" Target="mailto:ram.pendyala@asu.edu"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hyperlink" Target="https://doi.org/10.1080/15568318.2018.1434577" TargetMode="External"/><Relationship Id="rId69" Type="http://schemas.openxmlformats.org/officeDocument/2006/relationships/hyperlink" Target="https://www.greatschools.org/gk/articles/walking-routines-for-teens/" TargetMode="External"/><Relationship Id="rId77" Type="http://schemas.openxmlformats.org/officeDocument/2006/relationships/theme" Target="theme/theme1.xml"/><Relationship Id="rId8" Type="http://schemas.openxmlformats.org/officeDocument/2006/relationships/hyperlink" Target="mailto:aupal.mondal@utexas.edu" TargetMode="External"/><Relationship Id="rId51" Type="http://schemas.openxmlformats.org/officeDocument/2006/relationships/image" Target="media/image18.wmf"/><Relationship Id="rId72" Type="http://schemas.openxmlformats.org/officeDocument/2006/relationships/hyperlink" Target="https://doi.org/10.1080/15568318.2013.825036" TargetMode="External"/><Relationship Id="rId3" Type="http://schemas.openxmlformats.org/officeDocument/2006/relationships/styles" Target="styles.xml"/><Relationship Id="rId12" Type="http://schemas.openxmlformats.org/officeDocument/2006/relationships/hyperlink" Target="mailto:tbwebb98@gmail.co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2.wmf"/><Relationship Id="rId67" Type="http://schemas.openxmlformats.org/officeDocument/2006/relationships/hyperlink" Target="https://doi.org/10.1080/15568310802178314" TargetMode="Externa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hyperlink" Target="https://www.sciencedirect.com/science/journal/22141405"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illiam.lam@polyu.edu.hk"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hyperlink" Target="mailto:costey.meagan@utexas.edu" TargetMode="Externa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hyperlink" Target="https://www.sciencedirect.com/science/journal/22141405" TargetMode="External"/><Relationship Id="rId73" Type="http://schemas.openxmlformats.org/officeDocument/2006/relationships/hyperlink" Target="https://doi.org/10.1080/15568318.2019.1641577" TargetMode="External"/><Relationship Id="rId4" Type="http://schemas.openxmlformats.org/officeDocument/2006/relationships/settings" Target="settings.xml"/><Relationship Id="rId9" Type="http://schemas.openxmlformats.org/officeDocument/2006/relationships/hyperlink" Target="mailto:bhat@mail.utexas.edu" TargetMode="External"/><Relationship Id="rId13" Type="http://schemas.openxmlformats.org/officeDocument/2006/relationships/hyperlink" Target="mailto:tmagassy@asu.edu" TargetMode="Externa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image" Target="media/image10.wmf"/><Relationship Id="rId50" Type="http://schemas.openxmlformats.org/officeDocument/2006/relationships/oleObject" Target="embeddings/oleObject18.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sciencedirect.com/science/journal/22141405/16/supp/C" TargetMode="External"/><Relationship Id="rId2" Type="http://schemas.openxmlformats.org/officeDocument/2006/relationships/numbering" Target="numbering.xml"/><Relationship Id="rId29"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s://www.bls.gov/opub/ted/2012/ted_20120911_dat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hat\AppData\Local\Microsoft\Windows\INetCache\Content.Outlook\S04QVYYY\Walking_WellBeing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B961-6BFF-4DAC-AF40-96F4C894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Walking_WellBeing_2019.dotx</Template>
  <TotalTime>2</TotalTime>
  <Pages>27</Pages>
  <Words>12962</Words>
  <Characters>73885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3</cp:revision>
  <cp:lastPrinted>2020-03-16T15:54:00Z</cp:lastPrinted>
  <dcterms:created xsi:type="dcterms:W3CDTF">2020-03-18T17:27:00Z</dcterms:created>
  <dcterms:modified xsi:type="dcterms:W3CDTF">2020-04-06T18:32:00Z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FigTab">
    <vt:i4>0</vt:i4>
  </property>
  <property fmtid="{D5CDD505-2E9C-101B-9397-08002B2CF9AE}" pid="3" name="AppendixCount">
    <vt:i4>1</vt:i4>
  </property>
  <property fmtid="{D5CDD505-2E9C-101B-9397-08002B2CF9AE}" pid="4" name="AppendixCount2">
    <vt:i4>1</vt:i4>
  </property>
  <property fmtid="{D5CDD505-2E9C-101B-9397-08002B2CF9AE}" pid="5" name="FigTabCount">
    <vt:i4>3</vt:i4>
  </property>
</Properties>
</file>