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D36C61" w14:textId="77777777" w:rsidR="00095703" w:rsidRPr="00AA7696" w:rsidRDefault="00095703" w:rsidP="00095703">
      <w:pPr>
        <w:spacing w:after="0" w:line="240" w:lineRule="auto"/>
        <w:rPr>
          <w:rFonts w:ascii="Times New Roman" w:hAnsi="Times New Roman" w:cs="Times New Roman"/>
          <w:b/>
          <w:sz w:val="24"/>
          <w:szCs w:val="18"/>
        </w:rPr>
      </w:pPr>
      <w:r w:rsidRPr="00AA7696">
        <w:rPr>
          <w:rFonts w:ascii="Times New Roman" w:hAnsi="Times New Roman" w:cs="Times New Roman"/>
          <w:b/>
          <w:sz w:val="24"/>
          <w:szCs w:val="18"/>
        </w:rPr>
        <w:t xml:space="preserve">Joint Model of App-Based Ridehailing Adoption, Intensity of Use and Intermediate Public Transport (IPT) Consideration </w:t>
      </w:r>
      <w:r w:rsidR="00FC0352" w:rsidRPr="00AA7696">
        <w:rPr>
          <w:rFonts w:ascii="Times New Roman" w:hAnsi="Times New Roman" w:cs="Times New Roman"/>
          <w:b/>
          <w:sz w:val="24"/>
          <w:szCs w:val="18"/>
        </w:rPr>
        <w:t>a</w:t>
      </w:r>
      <w:r w:rsidRPr="00AA7696">
        <w:rPr>
          <w:rFonts w:ascii="Times New Roman" w:hAnsi="Times New Roman" w:cs="Times New Roman"/>
          <w:b/>
          <w:sz w:val="24"/>
          <w:szCs w:val="18"/>
        </w:rPr>
        <w:t>mong Workers in Chennai City</w:t>
      </w:r>
    </w:p>
    <w:p w14:paraId="36F1A73F" w14:textId="77777777" w:rsidR="00095703" w:rsidRDefault="00095703" w:rsidP="00095703">
      <w:pPr>
        <w:spacing w:after="0" w:line="240" w:lineRule="auto"/>
        <w:rPr>
          <w:rFonts w:ascii="Times New Roman" w:hAnsi="Times New Roman" w:cs="Times New Roman"/>
          <w:b/>
          <w:sz w:val="24"/>
          <w:szCs w:val="18"/>
        </w:rPr>
      </w:pPr>
    </w:p>
    <w:p w14:paraId="075BA48C" w14:textId="77777777" w:rsidR="00A43B34" w:rsidRPr="00AA7696" w:rsidRDefault="00A43B34" w:rsidP="00095703">
      <w:pPr>
        <w:spacing w:after="0" w:line="240" w:lineRule="auto"/>
        <w:rPr>
          <w:rFonts w:ascii="Times New Roman" w:hAnsi="Times New Roman" w:cs="Times New Roman"/>
          <w:b/>
          <w:sz w:val="24"/>
          <w:szCs w:val="18"/>
        </w:rPr>
      </w:pPr>
    </w:p>
    <w:p w14:paraId="6FA9E5D7" w14:textId="77777777" w:rsidR="00095703" w:rsidRPr="00AA7696" w:rsidRDefault="00095703" w:rsidP="00095703">
      <w:pPr>
        <w:spacing w:after="0" w:line="240" w:lineRule="auto"/>
        <w:rPr>
          <w:rFonts w:ascii="Times New Roman" w:hAnsi="Times New Roman" w:cs="Times New Roman"/>
          <w:b/>
        </w:rPr>
      </w:pPr>
      <w:r w:rsidRPr="00AA7696">
        <w:rPr>
          <w:rFonts w:ascii="Times New Roman" w:hAnsi="Times New Roman" w:cs="Times New Roman"/>
          <w:b/>
        </w:rPr>
        <w:t>Aravinda Devaraj</w:t>
      </w:r>
    </w:p>
    <w:p w14:paraId="63E34DA8" w14:textId="77777777" w:rsidR="00095703" w:rsidRPr="00AA7696" w:rsidRDefault="00095703" w:rsidP="00095703">
      <w:pPr>
        <w:spacing w:after="0" w:line="240" w:lineRule="auto"/>
        <w:rPr>
          <w:rFonts w:ascii="Times New Roman" w:hAnsi="Times New Roman" w:cs="Times New Roman"/>
        </w:rPr>
      </w:pPr>
      <w:r w:rsidRPr="00AA7696">
        <w:rPr>
          <w:rFonts w:ascii="Times New Roman" w:hAnsi="Times New Roman" w:cs="Times New Roman"/>
        </w:rPr>
        <w:t>Research Scholar (M.S.)</w:t>
      </w:r>
    </w:p>
    <w:p w14:paraId="22271D3F" w14:textId="77777777" w:rsidR="00095703" w:rsidRPr="00AA7696" w:rsidRDefault="00095703" w:rsidP="00095703">
      <w:pPr>
        <w:spacing w:after="0" w:line="240" w:lineRule="auto"/>
        <w:rPr>
          <w:rFonts w:ascii="Times New Roman" w:hAnsi="Times New Roman" w:cs="Times New Roman"/>
        </w:rPr>
      </w:pPr>
      <w:r w:rsidRPr="00AA7696">
        <w:rPr>
          <w:rFonts w:ascii="Times New Roman" w:hAnsi="Times New Roman" w:cs="Times New Roman"/>
        </w:rPr>
        <w:t>Department of Civil Engineering</w:t>
      </w:r>
    </w:p>
    <w:p w14:paraId="5199ACFD" w14:textId="77777777" w:rsidR="00095703" w:rsidRPr="00AA7696" w:rsidRDefault="00095703" w:rsidP="00095703">
      <w:pPr>
        <w:spacing w:after="0" w:line="240" w:lineRule="auto"/>
        <w:rPr>
          <w:rFonts w:ascii="Times New Roman" w:hAnsi="Times New Roman" w:cs="Times New Roman"/>
        </w:rPr>
      </w:pPr>
      <w:r w:rsidRPr="00AA7696">
        <w:rPr>
          <w:rFonts w:ascii="Times New Roman" w:hAnsi="Times New Roman" w:cs="Times New Roman"/>
        </w:rPr>
        <w:t>Indian Institute of Technology Madras</w:t>
      </w:r>
    </w:p>
    <w:p w14:paraId="0F8E3B1B" w14:textId="77777777" w:rsidR="00095703" w:rsidRPr="00AA7696" w:rsidRDefault="00095703" w:rsidP="00095703">
      <w:pPr>
        <w:spacing w:after="0" w:line="240" w:lineRule="auto"/>
        <w:rPr>
          <w:rFonts w:ascii="Times New Roman" w:hAnsi="Times New Roman" w:cs="Times New Roman"/>
        </w:rPr>
      </w:pPr>
      <w:r w:rsidRPr="00AA7696">
        <w:rPr>
          <w:rFonts w:ascii="Times New Roman" w:hAnsi="Times New Roman" w:cs="Times New Roman"/>
        </w:rPr>
        <w:t>Chennai, Tamil Nadu, India, 600036</w:t>
      </w:r>
    </w:p>
    <w:p w14:paraId="5E7E4270" w14:textId="77777777" w:rsidR="00095703" w:rsidRPr="00AA7696" w:rsidRDefault="00095703" w:rsidP="00095703">
      <w:pPr>
        <w:spacing w:after="0" w:line="240" w:lineRule="auto"/>
        <w:rPr>
          <w:rFonts w:ascii="Times New Roman" w:hAnsi="Times New Roman" w:cs="Times New Roman"/>
        </w:rPr>
      </w:pPr>
      <w:r w:rsidRPr="00AA7696">
        <w:rPr>
          <w:rFonts w:ascii="Times New Roman" w:hAnsi="Times New Roman" w:cs="Times New Roman"/>
        </w:rPr>
        <w:t xml:space="preserve">Email: </w:t>
      </w:r>
      <w:hyperlink r:id="rId9" w:history="1">
        <w:r w:rsidRPr="00AA7696">
          <w:rPr>
            <w:rStyle w:val="Hyperlink"/>
            <w:rFonts w:ascii="Times New Roman" w:hAnsi="Times New Roman" w:cs="Times New Roman"/>
            <w:color w:val="auto"/>
          </w:rPr>
          <w:t>aravindadevaraj@gmail.com</w:t>
        </w:r>
      </w:hyperlink>
    </w:p>
    <w:p w14:paraId="2CC7B567" w14:textId="77777777" w:rsidR="00095703" w:rsidRPr="00AA7696" w:rsidRDefault="00095703" w:rsidP="00095703">
      <w:pPr>
        <w:spacing w:after="0" w:line="240" w:lineRule="auto"/>
        <w:rPr>
          <w:rFonts w:ascii="Times New Roman" w:hAnsi="Times New Roman" w:cs="Times New Roman"/>
        </w:rPr>
      </w:pPr>
    </w:p>
    <w:p w14:paraId="04870DC8" w14:textId="6D6C4089" w:rsidR="00095703" w:rsidRPr="00AA7696" w:rsidRDefault="00095703" w:rsidP="00095703">
      <w:pPr>
        <w:spacing w:after="0" w:line="240" w:lineRule="auto"/>
        <w:rPr>
          <w:rFonts w:ascii="Times New Roman" w:hAnsi="Times New Roman" w:cs="Times New Roman"/>
          <w:b/>
        </w:rPr>
      </w:pPr>
      <w:r w:rsidRPr="00AA7696">
        <w:rPr>
          <w:rFonts w:ascii="Times New Roman" w:hAnsi="Times New Roman" w:cs="Times New Roman"/>
          <w:b/>
        </w:rPr>
        <w:t xml:space="preserve">Ganesh </w:t>
      </w:r>
      <w:proofErr w:type="spellStart"/>
      <w:r w:rsidRPr="00AA7696">
        <w:rPr>
          <w:rFonts w:ascii="Times New Roman" w:hAnsi="Times New Roman" w:cs="Times New Roman"/>
          <w:b/>
        </w:rPr>
        <w:t>Ambi</w:t>
      </w:r>
      <w:proofErr w:type="spellEnd"/>
      <w:r w:rsidR="007B2CA9">
        <w:rPr>
          <w:rFonts w:ascii="Times New Roman" w:hAnsi="Times New Roman" w:cs="Times New Roman"/>
          <w:b/>
        </w:rPr>
        <w:t xml:space="preserve"> </w:t>
      </w:r>
      <w:r w:rsidRPr="00AA7696">
        <w:rPr>
          <w:rFonts w:ascii="Times New Roman" w:hAnsi="Times New Roman" w:cs="Times New Roman"/>
          <w:b/>
        </w:rPr>
        <w:t>Ramakrishnan</w:t>
      </w:r>
      <w:r w:rsidR="00100DB6">
        <w:rPr>
          <w:rFonts w:ascii="Times New Roman" w:hAnsi="Times New Roman" w:cs="Times New Roman"/>
          <w:b/>
        </w:rPr>
        <w:t xml:space="preserve"> </w:t>
      </w:r>
      <w:r w:rsidR="00100DB6" w:rsidRPr="00100DB6">
        <w:rPr>
          <w:rFonts w:ascii="Times New Roman" w:hAnsi="Times New Roman" w:cs="Times New Roman"/>
          <w:bCs/>
        </w:rPr>
        <w:t>(corresponding author)</w:t>
      </w:r>
    </w:p>
    <w:p w14:paraId="4C287192" w14:textId="77777777" w:rsidR="00095703" w:rsidRPr="00AA7696" w:rsidRDefault="00095703" w:rsidP="00095703">
      <w:pPr>
        <w:spacing w:after="0" w:line="240" w:lineRule="auto"/>
        <w:rPr>
          <w:rFonts w:ascii="Times New Roman" w:hAnsi="Times New Roman" w:cs="Times New Roman"/>
        </w:rPr>
      </w:pPr>
      <w:r w:rsidRPr="00AA7696">
        <w:rPr>
          <w:rFonts w:ascii="Times New Roman" w:hAnsi="Times New Roman" w:cs="Times New Roman"/>
        </w:rPr>
        <w:t>Research Scholar (Ph.D.)</w:t>
      </w:r>
    </w:p>
    <w:p w14:paraId="4699C58E" w14:textId="77777777" w:rsidR="00095703" w:rsidRPr="00AA7696" w:rsidRDefault="00095703" w:rsidP="00095703">
      <w:pPr>
        <w:spacing w:after="0" w:line="240" w:lineRule="auto"/>
        <w:rPr>
          <w:rFonts w:ascii="Times New Roman" w:hAnsi="Times New Roman" w:cs="Times New Roman"/>
        </w:rPr>
      </w:pPr>
      <w:r w:rsidRPr="00AA7696">
        <w:rPr>
          <w:rFonts w:ascii="Times New Roman" w:hAnsi="Times New Roman" w:cs="Times New Roman"/>
        </w:rPr>
        <w:t>Department of Civil Engineering</w:t>
      </w:r>
    </w:p>
    <w:p w14:paraId="143CB86C" w14:textId="77777777" w:rsidR="00095703" w:rsidRPr="00AA7696" w:rsidRDefault="00095703" w:rsidP="00095703">
      <w:pPr>
        <w:spacing w:after="0" w:line="240" w:lineRule="auto"/>
        <w:rPr>
          <w:rFonts w:ascii="Times New Roman" w:hAnsi="Times New Roman" w:cs="Times New Roman"/>
        </w:rPr>
      </w:pPr>
      <w:r w:rsidRPr="00AA7696">
        <w:rPr>
          <w:rFonts w:ascii="Times New Roman" w:hAnsi="Times New Roman" w:cs="Times New Roman"/>
        </w:rPr>
        <w:t>Indian Institute of Technology Madras</w:t>
      </w:r>
    </w:p>
    <w:p w14:paraId="787BC6EC" w14:textId="77777777" w:rsidR="00095703" w:rsidRPr="00AA7696" w:rsidRDefault="00095703" w:rsidP="00095703">
      <w:pPr>
        <w:spacing w:after="0" w:line="240" w:lineRule="auto"/>
        <w:rPr>
          <w:rFonts w:ascii="Times New Roman" w:hAnsi="Times New Roman" w:cs="Times New Roman"/>
        </w:rPr>
      </w:pPr>
      <w:r w:rsidRPr="00AA7696">
        <w:rPr>
          <w:rFonts w:ascii="Times New Roman" w:hAnsi="Times New Roman" w:cs="Times New Roman"/>
        </w:rPr>
        <w:t>Chennai, Tamil Nadu, India, 600036</w:t>
      </w:r>
    </w:p>
    <w:p w14:paraId="3F8B34B6" w14:textId="77777777" w:rsidR="00095703" w:rsidRPr="00AA7696" w:rsidRDefault="00095703" w:rsidP="00095703">
      <w:pPr>
        <w:spacing w:after="0" w:line="240" w:lineRule="auto"/>
        <w:rPr>
          <w:rFonts w:ascii="Times New Roman" w:hAnsi="Times New Roman" w:cs="Times New Roman"/>
        </w:rPr>
      </w:pPr>
      <w:r w:rsidRPr="00AA7696">
        <w:rPr>
          <w:rFonts w:ascii="Times New Roman" w:hAnsi="Times New Roman" w:cs="Times New Roman"/>
        </w:rPr>
        <w:t xml:space="preserve">Email: </w:t>
      </w:r>
      <w:hyperlink r:id="rId10" w:history="1">
        <w:r w:rsidRPr="00AA7696">
          <w:rPr>
            <w:rStyle w:val="Hyperlink"/>
            <w:rFonts w:ascii="Times New Roman" w:hAnsi="Times New Roman" w:cs="Times New Roman"/>
            <w:color w:val="auto"/>
          </w:rPr>
          <w:t>ambi.ganesh@gmail.com</w:t>
        </w:r>
      </w:hyperlink>
    </w:p>
    <w:p w14:paraId="5A71F006" w14:textId="77777777" w:rsidR="00095703" w:rsidRPr="00AA7696" w:rsidRDefault="00095703" w:rsidP="00095703">
      <w:pPr>
        <w:spacing w:after="0" w:line="240" w:lineRule="auto"/>
        <w:rPr>
          <w:rFonts w:ascii="Times New Roman" w:hAnsi="Times New Roman" w:cs="Times New Roman"/>
        </w:rPr>
      </w:pPr>
    </w:p>
    <w:p w14:paraId="60120213" w14:textId="1D2EAAE1" w:rsidR="00095703" w:rsidRPr="00AA7696" w:rsidRDefault="00095703" w:rsidP="00095703">
      <w:pPr>
        <w:spacing w:after="0" w:line="240" w:lineRule="auto"/>
        <w:rPr>
          <w:rFonts w:ascii="Times New Roman" w:hAnsi="Times New Roman" w:cs="Times New Roman"/>
          <w:b/>
        </w:rPr>
      </w:pPr>
      <w:r w:rsidRPr="00AA7696">
        <w:rPr>
          <w:rFonts w:ascii="Times New Roman" w:hAnsi="Times New Roman" w:cs="Times New Roman"/>
          <w:b/>
        </w:rPr>
        <w:t>Gopindra</w:t>
      </w:r>
      <w:r w:rsidR="007B2CA9">
        <w:rPr>
          <w:rFonts w:ascii="Times New Roman" w:hAnsi="Times New Roman" w:cs="Times New Roman"/>
          <w:b/>
        </w:rPr>
        <w:t xml:space="preserve"> </w:t>
      </w:r>
      <w:r w:rsidRPr="00AA7696">
        <w:rPr>
          <w:rFonts w:ascii="Times New Roman" w:hAnsi="Times New Roman" w:cs="Times New Roman"/>
          <w:b/>
        </w:rPr>
        <w:t>Sivakumar Nair</w:t>
      </w:r>
    </w:p>
    <w:p w14:paraId="2DE68252" w14:textId="77777777" w:rsidR="00095703" w:rsidRPr="00AA7696" w:rsidRDefault="00095703" w:rsidP="00095703">
      <w:pPr>
        <w:spacing w:after="0" w:line="240" w:lineRule="auto"/>
        <w:rPr>
          <w:rFonts w:ascii="Times New Roman" w:hAnsi="Times New Roman" w:cs="Times New Roman"/>
        </w:rPr>
      </w:pPr>
      <w:r w:rsidRPr="00AA7696">
        <w:rPr>
          <w:rFonts w:ascii="Times New Roman" w:hAnsi="Times New Roman" w:cs="Times New Roman"/>
        </w:rPr>
        <w:t>Research Scholar (Ph.D.)</w:t>
      </w:r>
    </w:p>
    <w:p w14:paraId="7F226172" w14:textId="77777777" w:rsidR="00095703" w:rsidRPr="00AA7696" w:rsidRDefault="00095703" w:rsidP="00095703">
      <w:pPr>
        <w:spacing w:after="0" w:line="240" w:lineRule="auto"/>
        <w:rPr>
          <w:rFonts w:ascii="Times New Roman" w:hAnsi="Times New Roman" w:cs="Times New Roman"/>
        </w:rPr>
      </w:pPr>
      <w:r w:rsidRPr="00AA7696">
        <w:rPr>
          <w:rFonts w:ascii="Times New Roman" w:hAnsi="Times New Roman" w:cs="Times New Roman"/>
        </w:rPr>
        <w:t>The University of Texas at Austin</w:t>
      </w:r>
    </w:p>
    <w:p w14:paraId="65015490" w14:textId="77777777" w:rsidR="00095703" w:rsidRPr="00AA7696" w:rsidRDefault="00095703" w:rsidP="00095703">
      <w:pPr>
        <w:spacing w:after="0" w:line="240" w:lineRule="auto"/>
        <w:rPr>
          <w:rFonts w:ascii="Times New Roman" w:hAnsi="Times New Roman" w:cs="Times New Roman"/>
        </w:rPr>
      </w:pPr>
      <w:r w:rsidRPr="00AA7696">
        <w:rPr>
          <w:rFonts w:ascii="Times New Roman" w:hAnsi="Times New Roman" w:cs="Times New Roman"/>
        </w:rPr>
        <w:t>Department of Civil, Architectural and Environmental Engineering</w:t>
      </w:r>
    </w:p>
    <w:p w14:paraId="7F1605C7" w14:textId="77777777" w:rsidR="00095703" w:rsidRPr="00AA7696" w:rsidRDefault="00095703" w:rsidP="00095703">
      <w:pPr>
        <w:spacing w:after="0" w:line="240" w:lineRule="auto"/>
        <w:rPr>
          <w:rFonts w:ascii="Times New Roman" w:hAnsi="Times New Roman" w:cs="Times New Roman"/>
        </w:rPr>
      </w:pPr>
      <w:r w:rsidRPr="00AA7696">
        <w:rPr>
          <w:rFonts w:ascii="Times New Roman" w:hAnsi="Times New Roman" w:cs="Times New Roman"/>
        </w:rPr>
        <w:t>301 E. Dean Keeton St. Stop C1761</w:t>
      </w:r>
    </w:p>
    <w:p w14:paraId="0AE8B1F6" w14:textId="77777777" w:rsidR="00095703" w:rsidRPr="00AA7696" w:rsidRDefault="00095703" w:rsidP="00095703">
      <w:pPr>
        <w:spacing w:after="0" w:line="240" w:lineRule="auto"/>
        <w:rPr>
          <w:rFonts w:ascii="Times New Roman" w:hAnsi="Times New Roman" w:cs="Times New Roman"/>
        </w:rPr>
      </w:pPr>
      <w:r w:rsidRPr="00AA7696">
        <w:rPr>
          <w:rFonts w:ascii="Times New Roman" w:hAnsi="Times New Roman" w:cs="Times New Roman"/>
        </w:rPr>
        <w:t>Austin TX 78712, USA</w:t>
      </w:r>
    </w:p>
    <w:p w14:paraId="1BFFD7DA" w14:textId="77777777" w:rsidR="00095703" w:rsidRPr="00AA7696" w:rsidRDefault="00095703" w:rsidP="00095703">
      <w:pPr>
        <w:spacing w:after="0" w:line="240" w:lineRule="auto"/>
        <w:rPr>
          <w:rFonts w:ascii="Times New Roman" w:hAnsi="Times New Roman" w:cs="Times New Roman"/>
        </w:rPr>
      </w:pPr>
      <w:r w:rsidRPr="00AA7696">
        <w:rPr>
          <w:rFonts w:ascii="Times New Roman" w:hAnsi="Times New Roman" w:cs="Times New Roman"/>
        </w:rPr>
        <w:t>Tel: 1-512-200-5884, Fax: 1-512-475-8744</w:t>
      </w:r>
      <w:proofErr w:type="gramStart"/>
      <w:r w:rsidRPr="00AA7696">
        <w:rPr>
          <w:rFonts w:ascii="Times New Roman" w:hAnsi="Times New Roman" w:cs="Times New Roman"/>
        </w:rPr>
        <w:t>,Email</w:t>
      </w:r>
      <w:proofErr w:type="gramEnd"/>
      <w:r w:rsidRPr="00AA7696">
        <w:rPr>
          <w:rFonts w:ascii="Times New Roman" w:hAnsi="Times New Roman" w:cs="Times New Roman"/>
        </w:rPr>
        <w:t>: gopindra@utexas.edu</w:t>
      </w:r>
      <w:r w:rsidRPr="00AA7696">
        <w:rPr>
          <w:rFonts w:ascii="Times New Roman" w:hAnsi="Times New Roman" w:cs="Times New Roman"/>
        </w:rPr>
        <w:cr/>
      </w:r>
    </w:p>
    <w:p w14:paraId="4108837D" w14:textId="77777777" w:rsidR="00095703" w:rsidRPr="00AA7696" w:rsidRDefault="00095703" w:rsidP="00095703">
      <w:pPr>
        <w:spacing w:after="0" w:line="240" w:lineRule="auto"/>
        <w:rPr>
          <w:rFonts w:ascii="Times New Roman" w:hAnsi="Times New Roman" w:cs="Times New Roman"/>
          <w:b/>
        </w:rPr>
      </w:pPr>
      <w:r w:rsidRPr="00AA7696">
        <w:rPr>
          <w:rFonts w:ascii="Times New Roman" w:hAnsi="Times New Roman" w:cs="Times New Roman"/>
          <w:b/>
        </w:rPr>
        <w:t>Karthik K. Srinivasan</w:t>
      </w:r>
    </w:p>
    <w:p w14:paraId="7EA91C36" w14:textId="77777777" w:rsidR="00095703" w:rsidRPr="00AA7696" w:rsidRDefault="00095703" w:rsidP="00095703">
      <w:pPr>
        <w:spacing w:after="0" w:line="240" w:lineRule="auto"/>
        <w:rPr>
          <w:rFonts w:ascii="Times New Roman" w:hAnsi="Times New Roman" w:cs="Times New Roman"/>
        </w:rPr>
      </w:pPr>
      <w:r w:rsidRPr="00AA7696">
        <w:rPr>
          <w:rFonts w:ascii="Times New Roman" w:hAnsi="Times New Roman" w:cs="Times New Roman"/>
        </w:rPr>
        <w:t>Professor</w:t>
      </w:r>
    </w:p>
    <w:p w14:paraId="38AC4099" w14:textId="77777777" w:rsidR="00095703" w:rsidRPr="00AA7696" w:rsidRDefault="00095703" w:rsidP="00095703">
      <w:pPr>
        <w:spacing w:after="0" w:line="240" w:lineRule="auto"/>
        <w:rPr>
          <w:rFonts w:ascii="Times New Roman" w:hAnsi="Times New Roman" w:cs="Times New Roman"/>
        </w:rPr>
      </w:pPr>
      <w:r w:rsidRPr="00AA7696">
        <w:rPr>
          <w:rFonts w:ascii="Times New Roman" w:hAnsi="Times New Roman" w:cs="Times New Roman"/>
        </w:rPr>
        <w:t>Department of Civil Engineering</w:t>
      </w:r>
    </w:p>
    <w:p w14:paraId="43370686" w14:textId="77777777" w:rsidR="00095703" w:rsidRPr="00AA7696" w:rsidRDefault="00095703" w:rsidP="00095703">
      <w:pPr>
        <w:spacing w:after="0" w:line="240" w:lineRule="auto"/>
        <w:rPr>
          <w:rFonts w:ascii="Times New Roman" w:hAnsi="Times New Roman" w:cs="Times New Roman"/>
        </w:rPr>
      </w:pPr>
      <w:r w:rsidRPr="00AA7696">
        <w:rPr>
          <w:rFonts w:ascii="Times New Roman" w:hAnsi="Times New Roman" w:cs="Times New Roman"/>
        </w:rPr>
        <w:t>Indian Institute of Technology Madras</w:t>
      </w:r>
    </w:p>
    <w:p w14:paraId="31020D76" w14:textId="77777777" w:rsidR="00095703" w:rsidRPr="00AA7696" w:rsidRDefault="00095703" w:rsidP="00095703">
      <w:pPr>
        <w:spacing w:after="0" w:line="240" w:lineRule="auto"/>
        <w:rPr>
          <w:rFonts w:ascii="Times New Roman" w:hAnsi="Times New Roman" w:cs="Times New Roman"/>
        </w:rPr>
      </w:pPr>
      <w:r w:rsidRPr="00AA7696">
        <w:rPr>
          <w:rFonts w:ascii="Times New Roman" w:hAnsi="Times New Roman" w:cs="Times New Roman"/>
        </w:rPr>
        <w:t>Chennai, Tamil Nadu, India, 600036</w:t>
      </w:r>
    </w:p>
    <w:p w14:paraId="36CB25FC" w14:textId="77777777" w:rsidR="00095703" w:rsidRPr="00AA7696" w:rsidRDefault="00095703" w:rsidP="00095703">
      <w:pPr>
        <w:spacing w:after="0" w:line="240" w:lineRule="auto"/>
        <w:rPr>
          <w:rFonts w:ascii="Times New Roman" w:hAnsi="Times New Roman" w:cs="Times New Roman"/>
        </w:rPr>
      </w:pPr>
      <w:r w:rsidRPr="00AA7696">
        <w:rPr>
          <w:rFonts w:ascii="Times New Roman" w:hAnsi="Times New Roman" w:cs="Times New Roman"/>
        </w:rPr>
        <w:t xml:space="preserve">Email: </w:t>
      </w:r>
      <w:hyperlink r:id="rId11" w:history="1">
        <w:r w:rsidRPr="00AA7696">
          <w:rPr>
            <w:rStyle w:val="Hyperlink"/>
            <w:rFonts w:ascii="Times New Roman" w:hAnsi="Times New Roman" w:cs="Times New Roman"/>
            <w:color w:val="auto"/>
          </w:rPr>
          <w:t>karthikks@iitm.ac.in</w:t>
        </w:r>
      </w:hyperlink>
    </w:p>
    <w:p w14:paraId="2A7CFE47" w14:textId="77777777" w:rsidR="00095703" w:rsidRPr="00AA7696" w:rsidRDefault="00095703" w:rsidP="00095703">
      <w:pPr>
        <w:spacing w:after="0" w:line="240" w:lineRule="auto"/>
        <w:rPr>
          <w:rFonts w:ascii="Times New Roman" w:hAnsi="Times New Roman" w:cs="Times New Roman"/>
          <w:sz w:val="18"/>
          <w:szCs w:val="18"/>
        </w:rPr>
      </w:pPr>
    </w:p>
    <w:p w14:paraId="1833B972" w14:textId="77777777" w:rsidR="00095703" w:rsidRPr="00AA7696" w:rsidRDefault="00095703" w:rsidP="00095703">
      <w:pPr>
        <w:spacing w:after="0" w:line="240" w:lineRule="auto"/>
        <w:rPr>
          <w:rFonts w:ascii="Times New Roman" w:hAnsi="Times New Roman" w:cs="Times New Roman"/>
          <w:b/>
        </w:rPr>
      </w:pPr>
      <w:r w:rsidRPr="00AA7696">
        <w:rPr>
          <w:rFonts w:ascii="Times New Roman" w:hAnsi="Times New Roman" w:cs="Times New Roman"/>
          <w:b/>
        </w:rPr>
        <w:t>Chandra R. Bhat</w:t>
      </w:r>
    </w:p>
    <w:p w14:paraId="135E011D" w14:textId="77777777" w:rsidR="00095703" w:rsidRPr="00AA7696" w:rsidRDefault="00095703" w:rsidP="00095703">
      <w:pPr>
        <w:spacing w:after="0" w:line="240" w:lineRule="auto"/>
        <w:rPr>
          <w:rFonts w:ascii="Times New Roman" w:hAnsi="Times New Roman" w:cs="Times New Roman"/>
        </w:rPr>
      </w:pPr>
      <w:r w:rsidRPr="00AA7696">
        <w:rPr>
          <w:rFonts w:ascii="Times New Roman" w:hAnsi="Times New Roman" w:cs="Times New Roman"/>
        </w:rPr>
        <w:t>Professor</w:t>
      </w:r>
    </w:p>
    <w:p w14:paraId="185D7FF1" w14:textId="77777777" w:rsidR="00095703" w:rsidRPr="00AA7696" w:rsidRDefault="00095703" w:rsidP="00095703">
      <w:pPr>
        <w:spacing w:after="0" w:line="240" w:lineRule="auto"/>
        <w:rPr>
          <w:rFonts w:ascii="Times New Roman" w:hAnsi="Times New Roman" w:cs="Times New Roman"/>
        </w:rPr>
      </w:pPr>
      <w:r w:rsidRPr="00AA7696">
        <w:rPr>
          <w:rFonts w:ascii="Times New Roman" w:hAnsi="Times New Roman" w:cs="Times New Roman"/>
        </w:rPr>
        <w:t>The University of Texas at Austin</w:t>
      </w:r>
    </w:p>
    <w:p w14:paraId="56020230" w14:textId="77777777" w:rsidR="00095703" w:rsidRPr="00AA7696" w:rsidRDefault="00095703" w:rsidP="00095703">
      <w:pPr>
        <w:spacing w:after="0" w:line="240" w:lineRule="auto"/>
        <w:rPr>
          <w:rFonts w:ascii="Times New Roman" w:hAnsi="Times New Roman" w:cs="Times New Roman"/>
        </w:rPr>
      </w:pPr>
      <w:r w:rsidRPr="00AA7696">
        <w:rPr>
          <w:rFonts w:ascii="Times New Roman" w:hAnsi="Times New Roman" w:cs="Times New Roman"/>
        </w:rPr>
        <w:t>Department of Civil, Architectural and Environmental Engineering</w:t>
      </w:r>
    </w:p>
    <w:p w14:paraId="261AC9C6" w14:textId="77777777" w:rsidR="00095703" w:rsidRPr="00AA7696" w:rsidRDefault="00095703" w:rsidP="00095703">
      <w:pPr>
        <w:spacing w:after="0" w:line="240" w:lineRule="auto"/>
        <w:rPr>
          <w:rFonts w:ascii="Times New Roman" w:hAnsi="Times New Roman" w:cs="Times New Roman"/>
        </w:rPr>
      </w:pPr>
      <w:r w:rsidRPr="00AA7696">
        <w:rPr>
          <w:rFonts w:ascii="Times New Roman" w:hAnsi="Times New Roman" w:cs="Times New Roman"/>
        </w:rPr>
        <w:t>301 E. Dean Keeton St. Stop C1761</w:t>
      </w:r>
    </w:p>
    <w:p w14:paraId="6CBB7EB4" w14:textId="77777777" w:rsidR="00095703" w:rsidRPr="00AA7696" w:rsidRDefault="00095703" w:rsidP="00095703">
      <w:pPr>
        <w:spacing w:after="0" w:line="240" w:lineRule="auto"/>
        <w:rPr>
          <w:rFonts w:ascii="Times New Roman" w:hAnsi="Times New Roman" w:cs="Times New Roman"/>
        </w:rPr>
      </w:pPr>
      <w:r w:rsidRPr="00AA7696">
        <w:rPr>
          <w:rFonts w:ascii="Times New Roman" w:hAnsi="Times New Roman" w:cs="Times New Roman"/>
        </w:rPr>
        <w:t>Austin TX 78712, USA</w:t>
      </w:r>
    </w:p>
    <w:p w14:paraId="6FF8AE0F" w14:textId="77777777" w:rsidR="00095703" w:rsidRPr="00AA7696" w:rsidRDefault="00095703" w:rsidP="00095703">
      <w:pPr>
        <w:spacing w:after="0" w:line="240" w:lineRule="auto"/>
        <w:rPr>
          <w:rFonts w:ascii="Times New Roman" w:hAnsi="Times New Roman" w:cs="Times New Roman"/>
        </w:rPr>
      </w:pPr>
      <w:r w:rsidRPr="00AA7696">
        <w:rPr>
          <w:rFonts w:ascii="Times New Roman" w:hAnsi="Times New Roman" w:cs="Times New Roman"/>
        </w:rPr>
        <w:t xml:space="preserve">Tel: 1-512-471-4535, Fax: 1-512-475-8744, Email: </w:t>
      </w:r>
      <w:hyperlink r:id="rId12" w:history="1">
        <w:r w:rsidRPr="00AA7696">
          <w:rPr>
            <w:rStyle w:val="Hyperlink"/>
            <w:rFonts w:ascii="Times New Roman" w:hAnsi="Times New Roman" w:cs="Times New Roman"/>
            <w:color w:val="auto"/>
          </w:rPr>
          <w:t>bhat@mail.utexas.edu</w:t>
        </w:r>
      </w:hyperlink>
    </w:p>
    <w:p w14:paraId="323A5A3B" w14:textId="77777777" w:rsidR="00095703" w:rsidRPr="00AA7696" w:rsidRDefault="00095703" w:rsidP="00095703">
      <w:pPr>
        <w:spacing w:after="0" w:line="240" w:lineRule="auto"/>
        <w:rPr>
          <w:rFonts w:ascii="Times New Roman" w:hAnsi="Times New Roman" w:cs="Times New Roman"/>
        </w:rPr>
      </w:pPr>
      <w:r w:rsidRPr="00AA7696">
        <w:rPr>
          <w:rFonts w:ascii="Times New Roman" w:hAnsi="Times New Roman" w:cs="Times New Roman"/>
        </w:rPr>
        <w:t>and</w:t>
      </w:r>
    </w:p>
    <w:p w14:paraId="03A448C1" w14:textId="77777777" w:rsidR="00095703" w:rsidRPr="00AA7696" w:rsidRDefault="00095703" w:rsidP="00095703">
      <w:pPr>
        <w:spacing w:after="0" w:line="240" w:lineRule="auto"/>
        <w:rPr>
          <w:rFonts w:ascii="Times New Roman" w:hAnsi="Times New Roman" w:cs="Times New Roman"/>
        </w:rPr>
      </w:pPr>
      <w:r w:rsidRPr="00AA7696">
        <w:rPr>
          <w:rFonts w:ascii="Times New Roman" w:hAnsi="Times New Roman" w:cs="Times New Roman"/>
        </w:rPr>
        <w:t xml:space="preserve">The Hong Kong Polytechnic University, Hung </w:t>
      </w:r>
      <w:proofErr w:type="spellStart"/>
      <w:r w:rsidRPr="00AA7696">
        <w:rPr>
          <w:rFonts w:ascii="Times New Roman" w:hAnsi="Times New Roman" w:cs="Times New Roman"/>
        </w:rPr>
        <w:t>Hom</w:t>
      </w:r>
      <w:proofErr w:type="spellEnd"/>
      <w:r w:rsidRPr="00AA7696">
        <w:rPr>
          <w:rFonts w:ascii="Times New Roman" w:hAnsi="Times New Roman" w:cs="Times New Roman"/>
        </w:rPr>
        <w:t>, Kowloon, Hong Kong</w:t>
      </w:r>
    </w:p>
    <w:p w14:paraId="5087B3E2" w14:textId="77777777" w:rsidR="00095703" w:rsidRPr="00AA7696" w:rsidRDefault="00095703" w:rsidP="00095703">
      <w:pPr>
        <w:spacing w:after="0" w:line="240" w:lineRule="auto"/>
        <w:rPr>
          <w:rFonts w:ascii="Times New Roman" w:hAnsi="Times New Roman" w:cs="Times New Roman"/>
          <w:sz w:val="18"/>
          <w:szCs w:val="18"/>
        </w:rPr>
      </w:pPr>
    </w:p>
    <w:p w14:paraId="010CBF8B" w14:textId="77777777" w:rsidR="00095703" w:rsidRPr="00AA7696" w:rsidRDefault="00095703" w:rsidP="00095703">
      <w:pPr>
        <w:spacing w:after="0" w:line="240" w:lineRule="auto"/>
        <w:rPr>
          <w:rFonts w:ascii="Times New Roman" w:hAnsi="Times New Roman" w:cs="Times New Roman"/>
          <w:b/>
        </w:rPr>
      </w:pPr>
      <w:r w:rsidRPr="00AA7696">
        <w:rPr>
          <w:rFonts w:ascii="Times New Roman" w:hAnsi="Times New Roman" w:cs="Times New Roman"/>
          <w:b/>
        </w:rPr>
        <w:t>Abdul R. Pinjari</w:t>
      </w:r>
    </w:p>
    <w:p w14:paraId="611CF430" w14:textId="77777777" w:rsidR="00095703" w:rsidRPr="00AA7696" w:rsidRDefault="00095703" w:rsidP="00095703">
      <w:pPr>
        <w:spacing w:after="0" w:line="240" w:lineRule="auto"/>
        <w:rPr>
          <w:rFonts w:ascii="Times New Roman" w:hAnsi="Times New Roman" w:cs="Times New Roman"/>
        </w:rPr>
      </w:pPr>
      <w:r w:rsidRPr="00AA7696">
        <w:rPr>
          <w:rFonts w:ascii="Times New Roman" w:hAnsi="Times New Roman" w:cs="Times New Roman"/>
        </w:rPr>
        <w:t>Associate Professor</w:t>
      </w:r>
    </w:p>
    <w:p w14:paraId="2ED0B439" w14:textId="77777777" w:rsidR="00095703" w:rsidRPr="00AA7696" w:rsidRDefault="00095703" w:rsidP="00095703">
      <w:pPr>
        <w:spacing w:after="0" w:line="240" w:lineRule="auto"/>
        <w:rPr>
          <w:rFonts w:ascii="Times New Roman" w:hAnsi="Times New Roman" w:cs="Times New Roman"/>
        </w:rPr>
      </w:pPr>
      <w:r w:rsidRPr="00AA7696">
        <w:rPr>
          <w:rFonts w:ascii="Times New Roman" w:hAnsi="Times New Roman" w:cs="Times New Roman"/>
        </w:rPr>
        <w:t>Department of Civil Engineering</w:t>
      </w:r>
    </w:p>
    <w:p w14:paraId="179ECB65" w14:textId="77777777" w:rsidR="00095703" w:rsidRPr="00AA7696" w:rsidRDefault="00095703" w:rsidP="00095703">
      <w:pPr>
        <w:spacing w:after="0" w:line="240" w:lineRule="auto"/>
        <w:rPr>
          <w:rFonts w:ascii="Times New Roman" w:hAnsi="Times New Roman" w:cs="Times New Roman"/>
        </w:rPr>
      </w:pPr>
      <w:r w:rsidRPr="00AA7696">
        <w:rPr>
          <w:rFonts w:ascii="Times New Roman" w:hAnsi="Times New Roman" w:cs="Times New Roman"/>
        </w:rPr>
        <w:t>Center for infrastructure, Sustainable Transportation and Urban Planning (</w:t>
      </w:r>
      <w:proofErr w:type="spellStart"/>
      <w:r w:rsidRPr="00AA7696">
        <w:rPr>
          <w:rFonts w:ascii="Times New Roman" w:hAnsi="Times New Roman" w:cs="Times New Roman"/>
        </w:rPr>
        <w:t>CiSTUP</w:t>
      </w:r>
      <w:proofErr w:type="spellEnd"/>
      <w:r w:rsidRPr="00AA7696">
        <w:rPr>
          <w:rFonts w:ascii="Times New Roman" w:hAnsi="Times New Roman" w:cs="Times New Roman"/>
        </w:rPr>
        <w:t>)</w:t>
      </w:r>
    </w:p>
    <w:p w14:paraId="41EDAF9E" w14:textId="77777777" w:rsidR="00095703" w:rsidRPr="00AA7696" w:rsidRDefault="00095703" w:rsidP="00095703">
      <w:pPr>
        <w:spacing w:after="0" w:line="240" w:lineRule="auto"/>
        <w:rPr>
          <w:rFonts w:ascii="Times New Roman" w:hAnsi="Times New Roman" w:cs="Times New Roman"/>
        </w:rPr>
      </w:pPr>
      <w:r w:rsidRPr="00AA7696">
        <w:rPr>
          <w:rFonts w:ascii="Times New Roman" w:hAnsi="Times New Roman" w:cs="Times New Roman"/>
        </w:rPr>
        <w:t>Indian Institute of Science (IISc)</w:t>
      </w:r>
    </w:p>
    <w:p w14:paraId="567716A4" w14:textId="77777777" w:rsidR="00095703" w:rsidRPr="00AA7696" w:rsidRDefault="00095703" w:rsidP="00095703">
      <w:pPr>
        <w:spacing w:after="0" w:line="240" w:lineRule="auto"/>
        <w:rPr>
          <w:rFonts w:ascii="Times New Roman" w:hAnsi="Times New Roman" w:cs="Times New Roman"/>
        </w:rPr>
      </w:pPr>
      <w:r w:rsidRPr="00AA7696">
        <w:rPr>
          <w:rFonts w:ascii="Times New Roman" w:hAnsi="Times New Roman" w:cs="Times New Roman"/>
        </w:rPr>
        <w:t>Bangalore 560012, India</w:t>
      </w:r>
    </w:p>
    <w:p w14:paraId="31AC6E0A" w14:textId="77777777" w:rsidR="00095703" w:rsidRPr="00AA7696" w:rsidRDefault="00095703" w:rsidP="00095703">
      <w:pPr>
        <w:spacing w:after="0" w:line="240" w:lineRule="auto"/>
        <w:rPr>
          <w:rFonts w:ascii="Times New Roman" w:hAnsi="Times New Roman" w:cs="Times New Roman"/>
        </w:rPr>
      </w:pPr>
      <w:r w:rsidRPr="00AA7696">
        <w:rPr>
          <w:rFonts w:ascii="Times New Roman" w:hAnsi="Times New Roman" w:cs="Times New Roman"/>
        </w:rPr>
        <w:t>Ph: +91-80-2293 2043; Fax: +91-80-2360 0404</w:t>
      </w:r>
    </w:p>
    <w:p w14:paraId="3F065504" w14:textId="77777777" w:rsidR="00095703" w:rsidRPr="00AA7696" w:rsidRDefault="00095703" w:rsidP="00095703">
      <w:pPr>
        <w:spacing w:after="0" w:line="240" w:lineRule="auto"/>
        <w:rPr>
          <w:rFonts w:ascii="Times New Roman" w:hAnsi="Times New Roman" w:cs="Times New Roman"/>
        </w:rPr>
      </w:pPr>
      <w:r w:rsidRPr="00AA7696">
        <w:rPr>
          <w:rFonts w:ascii="Times New Roman" w:hAnsi="Times New Roman" w:cs="Times New Roman"/>
        </w:rPr>
        <w:t xml:space="preserve">Email: </w:t>
      </w:r>
      <w:hyperlink r:id="rId13" w:history="1">
        <w:r w:rsidRPr="00AA7696">
          <w:rPr>
            <w:rStyle w:val="Hyperlink"/>
            <w:rFonts w:ascii="Times New Roman" w:hAnsi="Times New Roman" w:cs="Times New Roman"/>
            <w:color w:val="auto"/>
          </w:rPr>
          <w:t>abdul@civil.iisc.ernet.in</w:t>
        </w:r>
      </w:hyperlink>
    </w:p>
    <w:p w14:paraId="70F85D0E" w14:textId="6DA8A319" w:rsidR="00095703" w:rsidRPr="00AA7696" w:rsidRDefault="00095703" w:rsidP="00095703">
      <w:pPr>
        <w:spacing w:after="0" w:line="240" w:lineRule="auto"/>
        <w:rPr>
          <w:rFonts w:ascii="Times New Roman" w:hAnsi="Times New Roman" w:cs="Times New Roman"/>
          <w:b/>
        </w:rPr>
      </w:pPr>
      <w:r w:rsidRPr="00AA7696">
        <w:rPr>
          <w:rFonts w:ascii="Times New Roman" w:hAnsi="Times New Roman" w:cs="Times New Roman"/>
        </w:rPr>
        <w:lastRenderedPageBreak/>
        <w:cr/>
      </w:r>
      <w:proofErr w:type="spellStart"/>
      <w:r w:rsidRPr="00AA7696">
        <w:rPr>
          <w:rFonts w:ascii="Times New Roman" w:hAnsi="Times New Roman" w:cs="Times New Roman"/>
          <w:b/>
        </w:rPr>
        <w:t>Gitakrishnan</w:t>
      </w:r>
      <w:proofErr w:type="spellEnd"/>
      <w:r w:rsidR="007B2CA9">
        <w:rPr>
          <w:rFonts w:ascii="Times New Roman" w:hAnsi="Times New Roman" w:cs="Times New Roman"/>
          <w:b/>
        </w:rPr>
        <w:t xml:space="preserve"> </w:t>
      </w:r>
      <w:proofErr w:type="spellStart"/>
      <w:r w:rsidRPr="00AA7696">
        <w:rPr>
          <w:rFonts w:ascii="Times New Roman" w:hAnsi="Times New Roman" w:cs="Times New Roman"/>
          <w:b/>
        </w:rPr>
        <w:t>Ramadurai</w:t>
      </w:r>
      <w:proofErr w:type="spellEnd"/>
    </w:p>
    <w:p w14:paraId="0316E3CA" w14:textId="77777777" w:rsidR="00095703" w:rsidRPr="00AA7696" w:rsidRDefault="00095703" w:rsidP="00095703">
      <w:pPr>
        <w:spacing w:after="0" w:line="240" w:lineRule="auto"/>
        <w:rPr>
          <w:rFonts w:ascii="Times New Roman" w:hAnsi="Times New Roman" w:cs="Times New Roman"/>
          <w:bCs/>
        </w:rPr>
      </w:pPr>
      <w:r w:rsidRPr="00AA7696">
        <w:rPr>
          <w:rFonts w:ascii="Times New Roman" w:hAnsi="Times New Roman" w:cs="Times New Roman"/>
          <w:bCs/>
        </w:rPr>
        <w:t>Associate Professor</w:t>
      </w:r>
    </w:p>
    <w:p w14:paraId="202D800C" w14:textId="77777777" w:rsidR="00095703" w:rsidRPr="00AA7696" w:rsidRDefault="00095703" w:rsidP="00095703">
      <w:pPr>
        <w:spacing w:after="0" w:line="240" w:lineRule="auto"/>
        <w:rPr>
          <w:rFonts w:ascii="Times New Roman" w:hAnsi="Times New Roman" w:cs="Times New Roman"/>
        </w:rPr>
      </w:pPr>
      <w:r w:rsidRPr="00AA7696">
        <w:rPr>
          <w:rFonts w:ascii="Times New Roman" w:hAnsi="Times New Roman" w:cs="Times New Roman"/>
        </w:rPr>
        <w:t>Department of Civil Engineering</w:t>
      </w:r>
    </w:p>
    <w:p w14:paraId="0C9600AA" w14:textId="77777777" w:rsidR="00095703" w:rsidRPr="00AA7696" w:rsidRDefault="00095703" w:rsidP="00095703">
      <w:pPr>
        <w:spacing w:after="0" w:line="240" w:lineRule="auto"/>
        <w:rPr>
          <w:rFonts w:ascii="Times New Roman" w:hAnsi="Times New Roman" w:cs="Times New Roman"/>
        </w:rPr>
      </w:pPr>
      <w:r w:rsidRPr="00AA7696">
        <w:rPr>
          <w:rFonts w:ascii="Times New Roman" w:hAnsi="Times New Roman" w:cs="Times New Roman"/>
        </w:rPr>
        <w:t>Indian Institute of Technology Madras</w:t>
      </w:r>
    </w:p>
    <w:p w14:paraId="71A43BFE" w14:textId="77777777" w:rsidR="00095703" w:rsidRPr="00AA7696" w:rsidRDefault="00095703" w:rsidP="00095703">
      <w:pPr>
        <w:spacing w:after="0" w:line="240" w:lineRule="auto"/>
        <w:rPr>
          <w:rFonts w:ascii="Times New Roman" w:hAnsi="Times New Roman" w:cs="Times New Roman"/>
        </w:rPr>
      </w:pPr>
      <w:r w:rsidRPr="00AA7696">
        <w:rPr>
          <w:rFonts w:ascii="Times New Roman" w:hAnsi="Times New Roman" w:cs="Times New Roman"/>
        </w:rPr>
        <w:t>Chennai, Tamil Nadu, India, 600036</w:t>
      </w:r>
    </w:p>
    <w:p w14:paraId="449E6EFE" w14:textId="77777777" w:rsidR="00095703" w:rsidRPr="00AA7696" w:rsidRDefault="00095703" w:rsidP="00095703">
      <w:pPr>
        <w:spacing w:after="0" w:line="240" w:lineRule="auto"/>
        <w:rPr>
          <w:rFonts w:ascii="Times New Roman" w:hAnsi="Times New Roman" w:cs="Times New Roman"/>
        </w:rPr>
      </w:pPr>
      <w:proofErr w:type="spellStart"/>
      <w:r w:rsidRPr="00AA7696">
        <w:rPr>
          <w:rFonts w:ascii="Times New Roman" w:hAnsi="Times New Roman" w:cs="Times New Roman"/>
        </w:rPr>
        <w:t>Email:</w:t>
      </w:r>
      <w:hyperlink r:id="rId14" w:history="1">
        <w:r w:rsidRPr="00AA7696">
          <w:rPr>
            <w:rStyle w:val="Hyperlink"/>
            <w:rFonts w:ascii="Times New Roman" w:hAnsi="Times New Roman" w:cs="Times New Roman"/>
            <w:color w:val="auto"/>
          </w:rPr>
          <w:t>gitakrishnan@iitm.ac.in</w:t>
        </w:r>
        <w:proofErr w:type="spellEnd"/>
      </w:hyperlink>
    </w:p>
    <w:p w14:paraId="0D14D986" w14:textId="77777777" w:rsidR="00095703" w:rsidRPr="00AA7696" w:rsidRDefault="00095703" w:rsidP="00095703">
      <w:pPr>
        <w:spacing w:after="0" w:line="240" w:lineRule="auto"/>
        <w:rPr>
          <w:rFonts w:ascii="Times New Roman" w:hAnsi="Times New Roman" w:cs="Times New Roman"/>
          <w:b/>
        </w:rPr>
      </w:pPr>
    </w:p>
    <w:p w14:paraId="73E99596" w14:textId="77777777" w:rsidR="00095703" w:rsidRPr="00AA7696" w:rsidRDefault="00095703" w:rsidP="00095703">
      <w:pPr>
        <w:spacing w:after="0" w:line="240" w:lineRule="auto"/>
        <w:rPr>
          <w:rFonts w:ascii="Times New Roman" w:hAnsi="Times New Roman" w:cs="Times New Roman"/>
          <w:b/>
        </w:rPr>
      </w:pPr>
      <w:r w:rsidRPr="00AA7696">
        <w:rPr>
          <w:rFonts w:ascii="Times New Roman" w:hAnsi="Times New Roman" w:cs="Times New Roman"/>
          <w:b/>
        </w:rPr>
        <w:t>Ram M. Pendyala</w:t>
      </w:r>
    </w:p>
    <w:p w14:paraId="631C8643" w14:textId="77777777" w:rsidR="00095703" w:rsidRPr="00AA7696" w:rsidRDefault="00095703" w:rsidP="00095703">
      <w:pPr>
        <w:spacing w:after="0" w:line="240" w:lineRule="auto"/>
        <w:rPr>
          <w:rFonts w:ascii="Times New Roman" w:hAnsi="Times New Roman" w:cs="Times New Roman"/>
          <w:bCs/>
        </w:rPr>
      </w:pPr>
      <w:r w:rsidRPr="00AA7696">
        <w:rPr>
          <w:rFonts w:ascii="Times New Roman" w:hAnsi="Times New Roman" w:cs="Times New Roman"/>
          <w:bCs/>
        </w:rPr>
        <w:t>Professor</w:t>
      </w:r>
    </w:p>
    <w:p w14:paraId="5857B266" w14:textId="77777777" w:rsidR="00095703" w:rsidRPr="00AA7696" w:rsidRDefault="00095703" w:rsidP="00095703">
      <w:pPr>
        <w:spacing w:after="0" w:line="240" w:lineRule="auto"/>
        <w:rPr>
          <w:rFonts w:ascii="Times New Roman" w:hAnsi="Times New Roman" w:cs="Times New Roman"/>
        </w:rPr>
      </w:pPr>
      <w:r w:rsidRPr="00AA7696">
        <w:rPr>
          <w:rFonts w:ascii="Times New Roman" w:hAnsi="Times New Roman" w:cs="Times New Roman"/>
        </w:rPr>
        <w:t>Arizona State University, School of Sustainable Engineering and the Built Environment</w:t>
      </w:r>
    </w:p>
    <w:p w14:paraId="3763C8C6" w14:textId="77777777" w:rsidR="00095703" w:rsidRPr="00AA7696" w:rsidRDefault="00095703" w:rsidP="00095703">
      <w:pPr>
        <w:spacing w:after="0" w:line="240" w:lineRule="auto"/>
        <w:rPr>
          <w:rFonts w:ascii="Times New Roman" w:hAnsi="Times New Roman" w:cs="Times New Roman"/>
        </w:rPr>
      </w:pPr>
      <w:r w:rsidRPr="00AA7696">
        <w:rPr>
          <w:rFonts w:ascii="Times New Roman" w:hAnsi="Times New Roman" w:cs="Times New Roman"/>
        </w:rPr>
        <w:t>660 S. College Avenue, Tempe, AZ 85287-3005</w:t>
      </w:r>
    </w:p>
    <w:p w14:paraId="0A1A25FB" w14:textId="77777777" w:rsidR="00095703" w:rsidRPr="00AA7696" w:rsidRDefault="00095703" w:rsidP="00095703">
      <w:pPr>
        <w:spacing w:after="0" w:line="240" w:lineRule="auto"/>
        <w:rPr>
          <w:rFonts w:ascii="Times New Roman" w:hAnsi="Times New Roman" w:cs="Times New Roman"/>
        </w:rPr>
      </w:pPr>
      <w:r w:rsidRPr="00AA7696">
        <w:rPr>
          <w:rFonts w:ascii="Times New Roman" w:hAnsi="Times New Roman" w:cs="Times New Roman"/>
        </w:rPr>
        <w:t xml:space="preserve">Tel: 480-727-4587; Email: </w:t>
      </w:r>
      <w:hyperlink r:id="rId15" w:history="1">
        <w:r w:rsidRPr="00AA7696">
          <w:rPr>
            <w:rStyle w:val="Hyperlink"/>
            <w:rFonts w:ascii="Times New Roman" w:hAnsi="Times New Roman" w:cs="Times New Roman"/>
            <w:color w:val="auto"/>
          </w:rPr>
          <w:t>ram.pendyala@asu.edu</w:t>
        </w:r>
      </w:hyperlink>
    </w:p>
    <w:p w14:paraId="282FBDB1" w14:textId="77777777" w:rsidR="00176E20" w:rsidRPr="00AA7696" w:rsidRDefault="00176E20" w:rsidP="00DE7BE7">
      <w:pPr>
        <w:spacing w:after="0" w:line="240" w:lineRule="auto"/>
        <w:rPr>
          <w:rFonts w:ascii="Times New Roman" w:hAnsi="Times New Roman" w:cs="Times New Roman"/>
          <w:sz w:val="18"/>
          <w:szCs w:val="18"/>
        </w:rPr>
      </w:pPr>
    </w:p>
    <w:p w14:paraId="288FD21E" w14:textId="0DF67081" w:rsidR="00DE1C8A" w:rsidRPr="00AA7696" w:rsidRDefault="00DE1C8A" w:rsidP="00DE7BE7">
      <w:pPr>
        <w:spacing w:after="0" w:line="240" w:lineRule="auto"/>
        <w:rPr>
          <w:rFonts w:ascii="Times New Roman" w:hAnsi="Times New Roman" w:cs="Times New Roman"/>
          <w:i/>
          <w:sz w:val="20"/>
          <w:szCs w:val="20"/>
        </w:rPr>
      </w:pPr>
    </w:p>
    <w:p w14:paraId="307C806C" w14:textId="77777777" w:rsidR="00176E20" w:rsidRPr="00AA7696" w:rsidRDefault="00176E20" w:rsidP="00DE7BE7">
      <w:pPr>
        <w:spacing w:after="0" w:line="240" w:lineRule="auto"/>
        <w:rPr>
          <w:rFonts w:ascii="Times New Roman" w:hAnsi="Times New Roman" w:cs="Times New Roman"/>
          <w:b/>
          <w:sz w:val="24"/>
          <w:szCs w:val="24"/>
        </w:rPr>
      </w:pPr>
      <w:r w:rsidRPr="00AA7696">
        <w:rPr>
          <w:rFonts w:ascii="Times New Roman" w:hAnsi="Times New Roman" w:cs="Times New Roman"/>
          <w:b/>
          <w:sz w:val="24"/>
          <w:szCs w:val="24"/>
        </w:rPr>
        <w:br w:type="page"/>
      </w:r>
    </w:p>
    <w:p w14:paraId="3DDF6A58" w14:textId="61C43E96" w:rsidR="004A656B" w:rsidRPr="00A43B34" w:rsidRDefault="004A656B" w:rsidP="004A656B">
      <w:pPr>
        <w:spacing w:after="0" w:line="240" w:lineRule="auto"/>
        <w:rPr>
          <w:rFonts w:ascii="Times New Roman" w:hAnsi="Times New Roman" w:cs="Times New Roman"/>
          <w:b/>
        </w:rPr>
      </w:pPr>
      <w:r w:rsidRPr="00AA7696">
        <w:rPr>
          <w:rFonts w:ascii="Times New Roman" w:hAnsi="Times New Roman" w:cs="Times New Roman"/>
          <w:b/>
        </w:rPr>
        <w:lastRenderedPageBreak/>
        <w:t>ABSTRACT</w:t>
      </w:r>
    </w:p>
    <w:p w14:paraId="5AC3B6D3" w14:textId="71C97A95" w:rsidR="008277C2" w:rsidRPr="00AA7696" w:rsidRDefault="008277C2" w:rsidP="00D70A4D">
      <w:pPr>
        <w:spacing w:after="0" w:line="240" w:lineRule="auto"/>
        <w:jc w:val="both"/>
        <w:rPr>
          <w:rFonts w:ascii="Times New Roman" w:hAnsi="Times New Roman" w:cs="Times New Roman"/>
          <w:iCs/>
        </w:rPr>
      </w:pPr>
      <w:r w:rsidRPr="00AA7696">
        <w:rPr>
          <w:rFonts w:ascii="Times New Roman" w:hAnsi="Times New Roman" w:cs="Times New Roman"/>
          <w:iCs/>
        </w:rPr>
        <w:t xml:space="preserve">The introduction of app-based ridehailing (RH) services represents a convergence between technologies, supply of vehicles and demand in near real-time. There is growing interest towards quantifying the demand for such services from regulatory, operational, and system evaluation perspectives. Several studies model the decision to adopt and the extent of use of RH, either separately or by bundling them into a single </w:t>
      </w:r>
      <w:proofErr w:type="spellStart"/>
      <w:r w:rsidRPr="00AA7696">
        <w:rPr>
          <w:rFonts w:ascii="Times New Roman" w:hAnsi="Times New Roman" w:cs="Times New Roman"/>
          <w:iCs/>
        </w:rPr>
        <w:t>chice</w:t>
      </w:r>
      <w:proofErr w:type="spellEnd"/>
      <w:r w:rsidRPr="00AA7696">
        <w:rPr>
          <w:rFonts w:ascii="Times New Roman" w:hAnsi="Times New Roman" w:cs="Times New Roman"/>
          <w:iCs/>
        </w:rPr>
        <w:t xml:space="preserve"> dimension, disregarding potential endogeneity between these decisions. Unlike developed countries, the literature is sparser regarding RH in developing countries, where the demand may differ considerably due to differences in vehicle ownership, and availability and patronage of many transit and Intermediate Public Transport (IPT) modes (carrying 40% shares in some cases).This study aims to bridge these gaps in the literature by investigating three inter-related choice dimensions among workers in Chennai city: adoption of RH, their subsequent usage intensity, and the consideration of IPT modes. The main factors influencing these decisions are identified by estimating a</w:t>
      </w:r>
      <w:r w:rsidR="007B2CA9">
        <w:rPr>
          <w:rFonts w:ascii="Times New Roman" w:hAnsi="Times New Roman" w:cs="Times New Roman"/>
          <w:iCs/>
        </w:rPr>
        <w:t xml:space="preserve"> </w:t>
      </w:r>
      <w:proofErr w:type="spellStart"/>
      <w:r w:rsidRPr="00AA7696">
        <w:rPr>
          <w:rFonts w:ascii="Times New Roman" w:hAnsi="Times New Roman" w:cs="Times New Roman"/>
          <w:iCs/>
        </w:rPr>
        <w:t>trivariate</w:t>
      </w:r>
      <w:proofErr w:type="spellEnd"/>
      <w:r w:rsidRPr="00AA7696">
        <w:rPr>
          <w:rFonts w:ascii="Times New Roman" w:hAnsi="Times New Roman" w:cs="Times New Roman"/>
          <w:iCs/>
        </w:rPr>
        <w:t xml:space="preserve"> </w:t>
      </w:r>
      <w:proofErr w:type="spellStart"/>
      <w:r w:rsidRPr="00AA7696">
        <w:rPr>
          <w:rFonts w:ascii="Times New Roman" w:hAnsi="Times New Roman" w:cs="Times New Roman"/>
          <w:iCs/>
        </w:rPr>
        <w:t>probit</w:t>
      </w:r>
      <w:proofErr w:type="spellEnd"/>
      <w:r w:rsidRPr="00AA7696">
        <w:rPr>
          <w:rFonts w:ascii="Times New Roman" w:hAnsi="Times New Roman" w:cs="Times New Roman"/>
          <w:iCs/>
        </w:rPr>
        <w:t xml:space="preserve"> model.</w:t>
      </w:r>
    </w:p>
    <w:p w14:paraId="2149B5F7" w14:textId="77777777" w:rsidR="008277C2" w:rsidRPr="00AA7696" w:rsidRDefault="008277C2" w:rsidP="008277C2">
      <w:pPr>
        <w:spacing w:after="0" w:line="240" w:lineRule="auto"/>
        <w:ind w:firstLine="720"/>
        <w:jc w:val="both"/>
        <w:rPr>
          <w:rFonts w:ascii="Times New Roman" w:hAnsi="Times New Roman" w:cs="Times New Roman"/>
          <w:iCs/>
        </w:rPr>
      </w:pPr>
      <w:r w:rsidRPr="00AA7696">
        <w:rPr>
          <w:rFonts w:ascii="Times New Roman" w:hAnsi="Times New Roman" w:cs="Times New Roman"/>
          <w:iCs/>
        </w:rPr>
        <w:t xml:space="preserve">The results indicate that socio-demographic and locational characteristics and the availability of IPT modes influence RH adoption, whereas, work-related constraints, and perception of other modes affect its frequency. Work and non-work characteristics affect both dimensions. Further, endogeneity is observed between RH and IPT adoption even after controlling for these variables, whereas evidence of endogeneity is absent among other dimensions. Implications for demand analysis of RH and its applications for planning in the developing country context are discussed.  </w:t>
      </w:r>
    </w:p>
    <w:p w14:paraId="23D67B21" w14:textId="77777777" w:rsidR="008277C2" w:rsidRPr="00AA7696" w:rsidRDefault="008277C2" w:rsidP="004A656B">
      <w:pPr>
        <w:spacing w:after="0" w:line="240" w:lineRule="auto"/>
        <w:jc w:val="both"/>
        <w:rPr>
          <w:rFonts w:ascii="Times New Roman" w:hAnsi="Times New Roman" w:cs="Times New Roman"/>
          <w:iCs/>
        </w:rPr>
      </w:pPr>
    </w:p>
    <w:p w14:paraId="763E75E1" w14:textId="77777777" w:rsidR="004A656B" w:rsidRPr="00AA7696" w:rsidRDefault="004A656B" w:rsidP="004A656B">
      <w:pPr>
        <w:spacing w:after="0" w:line="240" w:lineRule="auto"/>
        <w:rPr>
          <w:rFonts w:ascii="Times New Roman" w:hAnsi="Times New Roman" w:cs="Times New Roman"/>
          <w:b/>
        </w:rPr>
      </w:pPr>
      <w:r w:rsidRPr="00AA7696">
        <w:rPr>
          <w:rFonts w:ascii="Times New Roman" w:hAnsi="Times New Roman" w:cs="Times New Roman"/>
          <w:b/>
          <w:bCs/>
        </w:rPr>
        <w:t xml:space="preserve">Keywords: </w:t>
      </w:r>
      <w:r w:rsidRPr="00AA7696">
        <w:rPr>
          <w:rFonts w:ascii="Times New Roman" w:hAnsi="Times New Roman" w:cs="Times New Roman"/>
          <w:bCs/>
        </w:rPr>
        <w:t xml:space="preserve">app-based </w:t>
      </w:r>
      <w:proofErr w:type="spellStart"/>
      <w:r w:rsidRPr="00AA7696">
        <w:rPr>
          <w:rFonts w:ascii="Times New Roman" w:hAnsi="Times New Roman" w:cs="Times New Roman"/>
          <w:bCs/>
        </w:rPr>
        <w:t>ridehailing</w:t>
      </w:r>
      <w:proofErr w:type="spellEnd"/>
      <w:r w:rsidRPr="00AA7696">
        <w:rPr>
          <w:rFonts w:ascii="Times New Roman" w:hAnsi="Times New Roman" w:cs="Times New Roman"/>
          <w:bCs/>
        </w:rPr>
        <w:t xml:space="preserve">, </w:t>
      </w:r>
      <w:proofErr w:type="spellStart"/>
      <w:r w:rsidRPr="00AA7696">
        <w:rPr>
          <w:rFonts w:ascii="Times New Roman" w:hAnsi="Times New Roman" w:cs="Times New Roman"/>
          <w:bCs/>
        </w:rPr>
        <w:t>trivariate</w:t>
      </w:r>
      <w:proofErr w:type="spellEnd"/>
      <w:r w:rsidRPr="00AA7696">
        <w:rPr>
          <w:rFonts w:ascii="Times New Roman" w:hAnsi="Times New Roman" w:cs="Times New Roman"/>
          <w:bCs/>
        </w:rPr>
        <w:t xml:space="preserve"> ordered </w:t>
      </w:r>
      <w:proofErr w:type="spellStart"/>
      <w:r w:rsidRPr="00AA7696">
        <w:rPr>
          <w:rFonts w:ascii="Times New Roman" w:hAnsi="Times New Roman" w:cs="Times New Roman"/>
          <w:bCs/>
        </w:rPr>
        <w:t>probit</w:t>
      </w:r>
      <w:proofErr w:type="spellEnd"/>
      <w:r w:rsidRPr="00AA7696">
        <w:rPr>
          <w:rFonts w:ascii="Times New Roman" w:hAnsi="Times New Roman" w:cs="Times New Roman"/>
          <w:bCs/>
        </w:rPr>
        <w:t xml:space="preserve"> model, adoption, frequency, consideration, Intermediate Public Transport, auto-rickshaw, share-auto</w:t>
      </w:r>
      <w:r w:rsidRPr="00AA7696">
        <w:rPr>
          <w:rFonts w:ascii="Times New Roman" w:hAnsi="Times New Roman" w:cs="Times New Roman"/>
          <w:b/>
        </w:rPr>
        <w:br w:type="page"/>
      </w:r>
    </w:p>
    <w:p w14:paraId="553D3139" w14:textId="77777777" w:rsidR="004A656B" w:rsidRPr="00AA7696" w:rsidRDefault="004A656B" w:rsidP="004A656B">
      <w:pPr>
        <w:spacing w:after="0" w:line="240" w:lineRule="auto"/>
        <w:rPr>
          <w:rFonts w:ascii="Times New Roman" w:hAnsi="Times New Roman" w:cs="Times New Roman"/>
          <w:b/>
          <w:bCs/>
          <w:iCs/>
        </w:rPr>
      </w:pPr>
      <w:r w:rsidRPr="00AA7696">
        <w:rPr>
          <w:rFonts w:ascii="Times New Roman" w:hAnsi="Times New Roman" w:cs="Times New Roman"/>
          <w:b/>
          <w:bCs/>
          <w:iCs/>
        </w:rPr>
        <w:lastRenderedPageBreak/>
        <w:t>INTRODUCTION</w:t>
      </w:r>
    </w:p>
    <w:p w14:paraId="2796348C" w14:textId="77777777" w:rsidR="008277C2" w:rsidRPr="00AA7696" w:rsidRDefault="008277C2" w:rsidP="00A43B34">
      <w:pPr>
        <w:tabs>
          <w:tab w:val="num" w:pos="709"/>
        </w:tabs>
        <w:spacing w:after="0" w:line="240" w:lineRule="auto"/>
        <w:jc w:val="both"/>
        <w:rPr>
          <w:rFonts w:ascii="Times New Roman" w:hAnsi="Times New Roman" w:cs="Times New Roman"/>
          <w:iCs/>
          <w:lang w:val="en-IN"/>
        </w:rPr>
      </w:pPr>
      <w:proofErr w:type="spellStart"/>
      <w:r w:rsidRPr="00AA7696">
        <w:rPr>
          <w:rFonts w:ascii="Times New Roman" w:hAnsi="Times New Roman" w:cs="Times New Roman"/>
          <w:iCs/>
        </w:rPr>
        <w:t>Ridehailing</w:t>
      </w:r>
      <w:proofErr w:type="spellEnd"/>
      <w:r w:rsidRPr="00AA7696">
        <w:rPr>
          <w:rFonts w:ascii="Times New Roman" w:hAnsi="Times New Roman" w:cs="Times New Roman"/>
          <w:iCs/>
        </w:rPr>
        <w:t xml:space="preserve"> services aim to bridge the gap between personal and public transport by offering reliable, comfortable, on-demand, end-to-end travel without the hassle of owning and driving a personal vehicle. These services have the potential to influence individual travel behavior</w:t>
      </w:r>
      <w:r w:rsidRPr="00AA7696">
        <w:rPr>
          <w:rFonts w:ascii="Times New Roman" w:hAnsi="Times New Roman" w:cs="Times New Roman"/>
          <w:iCs/>
          <w:lang w:val="en-IN"/>
        </w:rPr>
        <w:t xml:space="preserve">, ridership of other modes and the overall transport system. Existing studies investigate the interaction between usage of ridehailing services with the usage of other modes such as personal vehicles and public transit to capture the potential mode shift across these modes. </w:t>
      </w:r>
    </w:p>
    <w:p w14:paraId="486A945C" w14:textId="77777777" w:rsidR="008277C2" w:rsidRPr="00AA7696" w:rsidRDefault="008277C2" w:rsidP="008277C2">
      <w:pPr>
        <w:tabs>
          <w:tab w:val="num" w:pos="709"/>
        </w:tabs>
        <w:spacing w:after="0" w:line="240" w:lineRule="auto"/>
        <w:ind w:firstLine="709"/>
        <w:jc w:val="both"/>
        <w:rPr>
          <w:rFonts w:ascii="Times New Roman" w:hAnsi="Times New Roman" w:cs="Times New Roman"/>
          <w:iCs/>
          <w:lang w:val="en-IN"/>
        </w:rPr>
      </w:pPr>
      <w:r w:rsidRPr="00AA7696">
        <w:rPr>
          <w:rFonts w:ascii="Times New Roman" w:hAnsi="Times New Roman" w:cs="Times New Roman"/>
          <w:iCs/>
          <w:lang w:val="en-IN"/>
        </w:rPr>
        <w:t>The wide range of differences in user segments and usage contexts across different geographies makes it difficult to conclude how and when ridehailing services substitute or supplement rides from the other modes. For example, Indian cities have some distinct transport system characteristics such as lower auto-dependency but rapidly growing vehicle ownership, overcrowded and declining public transit modes and a slew of paratransit or intermediate public transport (IPT) options such as auto-rickshaws and taxi operators. The demand for ridehailing services and existing modes</w:t>
      </w:r>
      <w:r w:rsidR="002C0EEF" w:rsidRPr="00AA7696">
        <w:rPr>
          <w:rFonts w:ascii="Times New Roman" w:hAnsi="Times New Roman" w:cs="Times New Roman"/>
          <w:iCs/>
          <w:lang w:val="en-IN"/>
        </w:rPr>
        <w:t xml:space="preserve"> </w:t>
      </w:r>
      <w:r w:rsidRPr="00AA7696">
        <w:rPr>
          <w:rFonts w:ascii="Times New Roman" w:hAnsi="Times New Roman" w:cs="Times New Roman"/>
          <w:iCs/>
          <w:lang w:val="en-IN"/>
        </w:rPr>
        <w:t>may also vary in Indian cities from other developed countries due to differences in socio-demographic and technology literacy characteristics. Given the rapid adoption of RH, its impacts on system performance including congestion, pollution remain to be better understood. In this context, this study aims to investigate the demand for RH services among the Indian commuters.</w:t>
      </w:r>
    </w:p>
    <w:p w14:paraId="3BCA5B6C" w14:textId="77777777" w:rsidR="008277C2" w:rsidRPr="00AA7696" w:rsidRDefault="008277C2" w:rsidP="008277C2">
      <w:pPr>
        <w:tabs>
          <w:tab w:val="num" w:pos="709"/>
        </w:tabs>
        <w:spacing w:after="0" w:line="240" w:lineRule="auto"/>
        <w:jc w:val="both"/>
        <w:rPr>
          <w:rFonts w:ascii="Times New Roman" w:hAnsi="Times New Roman" w:cs="Times New Roman"/>
          <w:iCs/>
          <w:lang w:val="en-IN"/>
        </w:rPr>
      </w:pPr>
      <w:r w:rsidRPr="00AA7696">
        <w:rPr>
          <w:rFonts w:ascii="Times New Roman" w:hAnsi="Times New Roman" w:cs="Times New Roman"/>
          <w:iCs/>
          <w:lang w:val="en-IN"/>
        </w:rPr>
        <w:tab/>
        <w:t>App-based ridehailing services (RH) integrate passengers with nearby drivers using an online platform provided by</w:t>
      </w:r>
      <w:r w:rsidR="002C0EEF" w:rsidRPr="00AA7696">
        <w:rPr>
          <w:rFonts w:ascii="Times New Roman" w:hAnsi="Times New Roman" w:cs="Times New Roman"/>
          <w:iCs/>
          <w:lang w:val="en-IN"/>
        </w:rPr>
        <w:t xml:space="preserve"> </w:t>
      </w:r>
      <w:r w:rsidRPr="00AA7696">
        <w:rPr>
          <w:rFonts w:ascii="Times New Roman" w:hAnsi="Times New Roman" w:cs="Times New Roman"/>
          <w:iCs/>
          <w:lang w:val="en-IN"/>
        </w:rPr>
        <w:t>"aggregator" companies. Existing IPT modes such as auto-rickshaw, share-auto, tuk-tuk etc. have been providing on-demand mobility albeit without the technological interface. IPT modes can serve short or local trips, offer first and last-mile connectivity to transit stations, or point-to-point mobility within the city. As these modes share many service characteristics with ridehailing alternatives, there is a need to model the demand for IPT and ridehailing services jointly.</w:t>
      </w:r>
    </w:p>
    <w:p w14:paraId="5D221B72" w14:textId="77777777" w:rsidR="008277C2" w:rsidRPr="00AA7696" w:rsidRDefault="008277C2" w:rsidP="008277C2">
      <w:pPr>
        <w:tabs>
          <w:tab w:val="num" w:pos="709"/>
        </w:tabs>
        <w:spacing w:after="0" w:line="240" w:lineRule="auto"/>
        <w:jc w:val="both"/>
        <w:rPr>
          <w:rFonts w:ascii="Times New Roman" w:hAnsi="Times New Roman" w:cs="Times New Roman"/>
          <w:iCs/>
          <w:lang w:val="en-IN"/>
        </w:rPr>
      </w:pPr>
      <w:r w:rsidRPr="00AA7696">
        <w:rPr>
          <w:rFonts w:ascii="Times New Roman" w:hAnsi="Times New Roman" w:cs="Times New Roman"/>
          <w:iCs/>
          <w:lang w:val="en-IN"/>
        </w:rPr>
        <w:tab/>
      </w:r>
      <w:r w:rsidRPr="00AA7696">
        <w:rPr>
          <w:rFonts w:ascii="Times New Roman" w:hAnsi="Times New Roman" w:cs="Times New Roman"/>
          <w:iCs/>
          <w:lang w:val="en-IN"/>
        </w:rPr>
        <w:tab/>
        <w:t>Usage rates of ridehailing services are found to vary across different segments and are highly context specific (non-work, weekend travel and late</w:t>
      </w:r>
      <w:r w:rsidR="002C0EEF" w:rsidRPr="00AA7696">
        <w:rPr>
          <w:rFonts w:ascii="Times New Roman" w:hAnsi="Times New Roman" w:cs="Times New Roman"/>
          <w:iCs/>
          <w:lang w:val="en-IN"/>
        </w:rPr>
        <w:t xml:space="preserve"> </w:t>
      </w:r>
      <w:r w:rsidRPr="00AA7696">
        <w:rPr>
          <w:rFonts w:ascii="Times New Roman" w:hAnsi="Times New Roman" w:cs="Times New Roman"/>
          <w:iCs/>
          <w:lang w:val="en-IN"/>
        </w:rPr>
        <w:t>night return home, or access to intercity terminals). However</w:t>
      </w:r>
      <w:r w:rsidR="002C0EEF" w:rsidRPr="00AA7696">
        <w:rPr>
          <w:rFonts w:ascii="Times New Roman" w:hAnsi="Times New Roman" w:cs="Times New Roman"/>
          <w:iCs/>
          <w:lang w:val="en-IN"/>
        </w:rPr>
        <w:t>,</w:t>
      </w:r>
      <w:r w:rsidRPr="00AA7696">
        <w:rPr>
          <w:rFonts w:ascii="Times New Roman" w:hAnsi="Times New Roman" w:cs="Times New Roman"/>
          <w:iCs/>
          <w:lang w:val="en-IN"/>
        </w:rPr>
        <w:t xml:space="preserve"> the influence of work-related characteristics and constraints have received less attention. Besides the role of other contextual variables such as trip chaining, unplanned trips, carrying heavy objects etc. are also not adequately investigated. </w:t>
      </w:r>
    </w:p>
    <w:p w14:paraId="40A1F561" w14:textId="2E2509EB" w:rsidR="00A43B34" w:rsidRPr="00A43B34" w:rsidRDefault="008277C2" w:rsidP="00A43B34">
      <w:pPr>
        <w:tabs>
          <w:tab w:val="num" w:pos="709"/>
        </w:tabs>
        <w:spacing w:after="120" w:line="240" w:lineRule="auto"/>
        <w:jc w:val="both"/>
        <w:rPr>
          <w:rFonts w:ascii="Times New Roman" w:hAnsi="Times New Roman" w:cs="Times New Roman"/>
          <w:iCs/>
          <w:lang w:val="en-IN"/>
        </w:rPr>
      </w:pPr>
      <w:r w:rsidRPr="00AA7696">
        <w:rPr>
          <w:rFonts w:ascii="Times New Roman" w:hAnsi="Times New Roman" w:cs="Times New Roman"/>
          <w:iCs/>
          <w:lang w:val="en-IN"/>
        </w:rPr>
        <w:tab/>
        <w:t>In the light of these motivating considerations and gaps in the literature, the broad objective of this paper is to jointly model three inter-related decisions:</w:t>
      </w:r>
      <w:r w:rsidRPr="00AA7696">
        <w:rPr>
          <w:rFonts w:ascii="Times New Roman" w:hAnsi="Times New Roman" w:cs="Times New Roman"/>
          <w:iCs/>
        </w:rPr>
        <w:t xml:space="preserve"> 1) adoption of ridehailing services, (2) their usage frequency and (3) the consideration of other IPT modes (auto-rickshaw, share-auto and company bus). </w:t>
      </w:r>
      <w:r w:rsidRPr="00AA7696">
        <w:rPr>
          <w:rFonts w:ascii="Times New Roman" w:hAnsi="Times New Roman" w:cs="Times New Roman"/>
          <w:iCs/>
          <w:lang w:val="en-IN"/>
        </w:rPr>
        <w:t>The specific research issues investigated include:</w:t>
      </w:r>
    </w:p>
    <w:p w14:paraId="58ED17DF" w14:textId="77777777" w:rsidR="008277C2" w:rsidRPr="00AA7696" w:rsidRDefault="008277C2" w:rsidP="008277C2">
      <w:pPr>
        <w:numPr>
          <w:ilvl w:val="0"/>
          <w:numId w:val="2"/>
        </w:numPr>
        <w:spacing w:after="0" w:line="240" w:lineRule="auto"/>
        <w:jc w:val="both"/>
        <w:rPr>
          <w:rFonts w:ascii="Times New Roman" w:hAnsi="Times New Roman" w:cs="Times New Roman"/>
          <w:iCs/>
        </w:rPr>
      </w:pPr>
      <w:r w:rsidRPr="00AA7696">
        <w:rPr>
          <w:rFonts w:ascii="Times New Roman" w:hAnsi="Times New Roman" w:cs="Times New Roman"/>
          <w:iCs/>
        </w:rPr>
        <w:t>Identify factors that influence ridehailing adoption and differentiate them from those that affect the intensity of usage among workers in Chennai city</w:t>
      </w:r>
    </w:p>
    <w:p w14:paraId="1AB9A519" w14:textId="77777777" w:rsidR="008277C2" w:rsidRPr="00AA7696" w:rsidRDefault="008277C2" w:rsidP="008277C2">
      <w:pPr>
        <w:numPr>
          <w:ilvl w:val="0"/>
          <w:numId w:val="2"/>
        </w:numPr>
        <w:spacing w:after="0" w:line="240" w:lineRule="auto"/>
        <w:jc w:val="both"/>
        <w:rPr>
          <w:rFonts w:ascii="Times New Roman" w:hAnsi="Times New Roman" w:cs="Times New Roman"/>
          <w:iCs/>
        </w:rPr>
      </w:pPr>
      <w:r w:rsidRPr="00AA7696">
        <w:rPr>
          <w:rFonts w:ascii="Times New Roman" w:hAnsi="Times New Roman" w:cs="Times New Roman"/>
          <w:iCs/>
        </w:rPr>
        <w:t>Investigate the nature and extent of interaction between consideration of IPT modes and ridehailing choice dimensions above at systematic and unobserved levels</w:t>
      </w:r>
    </w:p>
    <w:p w14:paraId="5EFF8247" w14:textId="77777777" w:rsidR="008277C2" w:rsidRPr="00AA7696" w:rsidRDefault="008277C2" w:rsidP="008277C2">
      <w:pPr>
        <w:numPr>
          <w:ilvl w:val="0"/>
          <w:numId w:val="2"/>
        </w:numPr>
        <w:spacing w:after="0" w:line="240" w:lineRule="auto"/>
        <w:jc w:val="both"/>
        <w:rPr>
          <w:rFonts w:ascii="Times New Roman" w:hAnsi="Times New Roman" w:cs="Times New Roman"/>
          <w:iCs/>
        </w:rPr>
      </w:pPr>
      <w:r w:rsidRPr="00AA7696">
        <w:rPr>
          <w:rFonts w:ascii="Times New Roman" w:hAnsi="Times New Roman" w:cs="Times New Roman"/>
          <w:iCs/>
        </w:rPr>
        <w:t>Examine the role of work and non-work characteristics in determining RH adoption and usage frequency.</w:t>
      </w:r>
    </w:p>
    <w:p w14:paraId="0B35C19A" w14:textId="77777777" w:rsidR="008277C2" w:rsidRPr="00AA7696" w:rsidRDefault="008277C2" w:rsidP="008277C2">
      <w:pPr>
        <w:numPr>
          <w:ilvl w:val="0"/>
          <w:numId w:val="2"/>
        </w:numPr>
        <w:spacing w:after="0" w:line="240" w:lineRule="auto"/>
        <w:jc w:val="both"/>
        <w:rPr>
          <w:rFonts w:ascii="Times New Roman" w:hAnsi="Times New Roman" w:cs="Times New Roman"/>
          <w:iCs/>
        </w:rPr>
      </w:pPr>
      <w:r w:rsidRPr="00AA7696">
        <w:rPr>
          <w:rFonts w:ascii="Times New Roman" w:hAnsi="Times New Roman" w:cs="Times New Roman"/>
          <w:iCs/>
        </w:rPr>
        <w:t>Analyze whether and how attributes of existing modes influence the demand for ridehailing</w:t>
      </w:r>
    </w:p>
    <w:p w14:paraId="2850E253" w14:textId="77777777" w:rsidR="008277C2" w:rsidRPr="00AA7696" w:rsidRDefault="008277C2" w:rsidP="008277C2">
      <w:pPr>
        <w:spacing w:after="0" w:line="240" w:lineRule="auto"/>
        <w:ind w:firstLine="360"/>
        <w:jc w:val="both"/>
        <w:rPr>
          <w:rFonts w:ascii="Times New Roman" w:hAnsi="Times New Roman" w:cs="Times New Roman"/>
          <w:iCs/>
        </w:rPr>
      </w:pPr>
    </w:p>
    <w:p w14:paraId="42075887" w14:textId="77777777" w:rsidR="008277C2" w:rsidRPr="00AA7696" w:rsidRDefault="008277C2" w:rsidP="00A43B34">
      <w:pPr>
        <w:spacing w:after="0" w:line="240" w:lineRule="auto"/>
        <w:ind w:firstLine="720"/>
        <w:jc w:val="both"/>
        <w:rPr>
          <w:rFonts w:ascii="Times New Roman" w:hAnsi="Times New Roman" w:cs="Times New Roman"/>
          <w:iCs/>
        </w:rPr>
      </w:pPr>
      <w:r w:rsidRPr="00AA7696">
        <w:rPr>
          <w:rFonts w:ascii="Times New Roman" w:hAnsi="Times New Roman" w:cs="Times New Roman"/>
          <w:iCs/>
        </w:rPr>
        <w:t xml:space="preserve">A joint </w:t>
      </w:r>
      <w:proofErr w:type="spellStart"/>
      <w:r w:rsidRPr="00AA7696">
        <w:rPr>
          <w:rFonts w:ascii="Times New Roman" w:hAnsi="Times New Roman" w:cs="Times New Roman"/>
          <w:iCs/>
        </w:rPr>
        <w:t>trivariate</w:t>
      </w:r>
      <w:proofErr w:type="spellEnd"/>
      <w:r w:rsidRPr="00AA7696">
        <w:rPr>
          <w:rFonts w:ascii="Times New Roman" w:hAnsi="Times New Roman" w:cs="Times New Roman"/>
          <w:iCs/>
        </w:rPr>
        <w:t xml:space="preserve"> ordered </w:t>
      </w:r>
      <w:proofErr w:type="spellStart"/>
      <w:r w:rsidRPr="00AA7696">
        <w:rPr>
          <w:rFonts w:ascii="Times New Roman" w:hAnsi="Times New Roman" w:cs="Times New Roman"/>
          <w:iCs/>
        </w:rPr>
        <w:t>probit</w:t>
      </w:r>
      <w:proofErr w:type="spellEnd"/>
      <w:r w:rsidRPr="00AA7696">
        <w:rPr>
          <w:rFonts w:ascii="Times New Roman" w:hAnsi="Times New Roman" w:cs="Times New Roman"/>
          <w:iCs/>
        </w:rPr>
        <w:t xml:space="preserve"> model system is developed to account for possible endogeneity among the three choice dimensions (two binary and one ordinal response) and address the research issues above. The models are estimated using data from a random sample of 804 workers in Chennai city. </w:t>
      </w:r>
    </w:p>
    <w:p w14:paraId="2EDC0CBC" w14:textId="77777777" w:rsidR="008277C2" w:rsidRPr="00AA7696" w:rsidRDefault="008277C2" w:rsidP="00A43B34">
      <w:pPr>
        <w:spacing w:after="0" w:line="240" w:lineRule="auto"/>
        <w:ind w:firstLine="720"/>
        <w:jc w:val="both"/>
        <w:rPr>
          <w:rFonts w:ascii="Times New Roman" w:hAnsi="Times New Roman" w:cs="Times New Roman"/>
          <w:iCs/>
        </w:rPr>
      </w:pPr>
      <w:r w:rsidRPr="00AA7696">
        <w:rPr>
          <w:rFonts w:ascii="Times New Roman" w:hAnsi="Times New Roman" w:cs="Times New Roman"/>
          <w:iCs/>
        </w:rPr>
        <w:t xml:space="preserve">This study contributes to and is distinct from the growing body of work on RH in the following respects: evidence of interdependence between RH adoption and IPT consideration is observed at systematic and unobserved levels, whereas, no evidence of selectivity is seen between RH adoption and intensity of use. Some common variables have different impacts on the two RH choice dimensions Constraints from work and non-work-related activities defining the time use patterns of workers (such as departure time to work, duration of work, the intensity of shopping activities, joint travel, travel at odd times etc.) are significant determinants of both ridehailing choice dimensions. </w:t>
      </w:r>
    </w:p>
    <w:p w14:paraId="4AE14C08" w14:textId="77777777" w:rsidR="008277C2" w:rsidRPr="00AA7696" w:rsidRDefault="008277C2" w:rsidP="00A43B34">
      <w:pPr>
        <w:spacing w:after="0" w:line="240" w:lineRule="auto"/>
        <w:ind w:firstLine="720"/>
        <w:jc w:val="both"/>
        <w:rPr>
          <w:rFonts w:ascii="Times New Roman" w:hAnsi="Times New Roman" w:cs="Times New Roman"/>
          <w:iCs/>
        </w:rPr>
      </w:pPr>
      <w:r w:rsidRPr="00AA7696">
        <w:rPr>
          <w:rFonts w:ascii="Times New Roman" w:hAnsi="Times New Roman" w:cs="Times New Roman"/>
          <w:iCs/>
        </w:rPr>
        <w:lastRenderedPageBreak/>
        <w:t xml:space="preserve">A brief review of the related literature is presented in </w:t>
      </w:r>
      <w:r w:rsidR="002C0EEF" w:rsidRPr="00AA7696">
        <w:rPr>
          <w:rFonts w:ascii="Times New Roman" w:hAnsi="Times New Roman" w:cs="Times New Roman"/>
          <w:iCs/>
        </w:rPr>
        <w:t>the next section</w:t>
      </w:r>
      <w:r w:rsidRPr="00AA7696">
        <w:rPr>
          <w:rFonts w:ascii="Times New Roman" w:hAnsi="Times New Roman" w:cs="Times New Roman"/>
          <w:iCs/>
        </w:rPr>
        <w:t xml:space="preserve">. The data description and preliminary analysis are presented </w:t>
      </w:r>
      <w:r w:rsidR="002C0EEF" w:rsidRPr="00AA7696">
        <w:rPr>
          <w:rFonts w:ascii="Times New Roman" w:hAnsi="Times New Roman" w:cs="Times New Roman"/>
          <w:iCs/>
        </w:rPr>
        <w:t>followed by a discussion of</w:t>
      </w:r>
      <w:r w:rsidRPr="00AA7696">
        <w:rPr>
          <w:rFonts w:ascii="Times New Roman" w:hAnsi="Times New Roman" w:cs="Times New Roman"/>
          <w:iCs/>
        </w:rPr>
        <w:t xml:space="preserve"> model formulation and results. The final section summarizes the salient findings and proposes some directions for future research.</w:t>
      </w:r>
    </w:p>
    <w:p w14:paraId="402EB08A" w14:textId="77777777" w:rsidR="00095703" w:rsidRPr="00AA7696" w:rsidRDefault="00095703" w:rsidP="00095703">
      <w:pPr>
        <w:spacing w:after="0" w:line="240" w:lineRule="auto"/>
        <w:jc w:val="both"/>
        <w:rPr>
          <w:rFonts w:ascii="Times New Roman" w:hAnsi="Times New Roman" w:cs="Times New Roman"/>
          <w:iCs/>
        </w:rPr>
      </w:pPr>
    </w:p>
    <w:p w14:paraId="5A376B9B" w14:textId="77777777" w:rsidR="009A57BC" w:rsidRPr="00AA7696" w:rsidRDefault="009A57BC" w:rsidP="009A57BC">
      <w:pPr>
        <w:spacing w:after="0" w:line="240" w:lineRule="auto"/>
        <w:rPr>
          <w:rFonts w:ascii="Times New Roman" w:hAnsi="Times New Roman" w:cs="Times New Roman"/>
          <w:b/>
        </w:rPr>
      </w:pPr>
      <w:r w:rsidRPr="00AA7696">
        <w:rPr>
          <w:rFonts w:ascii="Times New Roman" w:hAnsi="Times New Roman" w:cs="Times New Roman"/>
          <w:b/>
        </w:rPr>
        <w:t>REVIEW OF LITERATURE</w:t>
      </w:r>
    </w:p>
    <w:p w14:paraId="1B281278" w14:textId="77777777" w:rsidR="006B6C74" w:rsidRPr="00965E60" w:rsidRDefault="00947ECB" w:rsidP="00A43B34">
      <w:pPr>
        <w:spacing w:after="0" w:line="240" w:lineRule="auto"/>
        <w:jc w:val="both"/>
        <w:rPr>
          <w:rFonts w:ascii="Times New Roman" w:hAnsi="Times New Roman" w:cs="Times New Roman"/>
        </w:rPr>
      </w:pPr>
      <w:r w:rsidRPr="00AA7696">
        <w:rPr>
          <w:rFonts w:ascii="Times New Roman" w:hAnsi="Times New Roman" w:cs="Times New Roman"/>
        </w:rPr>
        <w:t xml:space="preserve">A brief review of literature on the demand for ridehailing services and usage of </w:t>
      </w:r>
      <w:r w:rsidR="006B6C74" w:rsidRPr="00AA7696">
        <w:rPr>
          <w:rFonts w:ascii="Times New Roman" w:hAnsi="Times New Roman" w:cs="Times New Roman"/>
        </w:rPr>
        <w:t>IPT</w:t>
      </w:r>
      <w:r w:rsidRPr="00AA7696">
        <w:rPr>
          <w:rFonts w:ascii="Times New Roman" w:hAnsi="Times New Roman" w:cs="Times New Roman"/>
        </w:rPr>
        <w:t xml:space="preserve"> is presented in this section. While ridehailing services have grown in popularity as well as fleet size, their mode share is still too low for usual or routine trip-making. The demand for these services is commonly captured by modelling their adoption or usage intensity. </w:t>
      </w:r>
      <w:r w:rsidR="006B6C74" w:rsidRPr="00AA7696">
        <w:rPr>
          <w:rFonts w:ascii="Times New Roman" w:hAnsi="Times New Roman" w:cs="Times New Roman"/>
        </w:rPr>
        <w:t xml:space="preserve">The common findings from studies across multiple cities show that ridehailing adoption and usage rates are higher among </w:t>
      </w:r>
      <w:r w:rsidR="006B6C74" w:rsidRPr="00965E60">
        <w:rPr>
          <w:rFonts w:ascii="Times New Roman" w:hAnsi="Times New Roman" w:cs="Times New Roman"/>
        </w:rPr>
        <w:t xml:space="preserve">young, well-educated and well-paid urban residents. A higher propensity to use such services is attributed to a tech-savvy, environmentally conscious lifestyle with openness to use multiple modes for travel </w:t>
      </w:r>
      <w:r w:rsidR="00AA7696" w:rsidRPr="00965E60">
        <w:rPr>
          <w:rFonts w:ascii="Times New Roman" w:hAnsi="Times New Roman" w:cs="Times New Roman"/>
        </w:rPr>
        <w:fldChar w:fldCharType="begin" w:fldLock="1"/>
      </w:r>
      <w:r w:rsidR="00AA7696" w:rsidRPr="00965E60">
        <w:rPr>
          <w:rFonts w:ascii="Times New Roman" w:hAnsi="Times New Roman" w:cs="Times New Roman"/>
        </w:rPr>
        <w:instrText>ADDIN CSL_CITATION {"citationItems":[{"id":"ITEM-1","itemData":{"DOI":"10.1016/j.tranpol.2018.09.013","ISSN":"1879310X","abstract":"Activity-travel choices of individuals are influenced by spatial dependency effects. As individuals interact and exchange information with, or observe the behaviors of, those in close proximity of themselves, they are likely to shape their behavioral choices accordingly. For this reason, econometric choice models that account for spatial dependency effects have been developed and applied in a number of fields, including transportation. However, spatial dependence models to date have largely defined the strength of association across behavioral units based on spatial or geographic proximity. In the current context of social media platforms and ubiquitous internet and mobile connectivity, the strength of associations among individuals is no longer solely dependent on spatial proximity. Rather, the strength of associations among individuals may be based on shared attitudes and pre- ferences as well. In other words, behavioral choice models may benefit from defining dependency effects based on attitudinal constructs in addition to geographical constructs. In this paper, frequency of usage of car-sharing and ride-hailing services is modeled using a generalized heterogeneous data model (GHDM) framework that incorporates multi-dimensional dependencies among decision-makers. The model system is estimated on the 2014–2015 Puget Sound Regional Travel Study survey sample, with proximity in latent attitudinal constructs defined by a number of personality trait variables. Model estimation results show that social dependency effects arising from similarities in attitudes and preferences are significant in explaining shared mobility service usage. Ignoring such effects may lead to erroneous estimates of the adoption and usage of future transportation technologies and mobility services.","author":[{"dropping-particle":"","family":"Vinayak","given":"Pragun","non-dropping-particle":"","parse-names":false,"suffix":""},{"dropping-particle":"","family":"Dias","given":"Felipe F","non-dropping-particle":"","parse-names":false,"suffix":""},{"dropping-particle":"","family":"Astroza","given":"Sebastian","non-dropping-particle":"","parse-names":false,"suffix":""},{"dropping-particle":"","family":"Bhat","given":"Chandra R","non-dropping-particle":"","parse-names":false,"suffix":""},{"dropping-particle":"","family":"Pendyala","given":"Ram M","non-dropping-particle":"","parse-names":false,"suffix":""},{"dropping-particle":"","family":"Garikapati","given":"Venu M","non-dropping-particle":"","parse-names":false,"suffix":""}],"container-title":"Transport Policy","id":"ITEM-1","issue":"September 2017","issued":{"date-parts":[["2018"]]},"page":"129-137","publisher":"Elsevier Ltd","title":"Accounting for multi-dimensional dependencies among decision-makers within a generalized model framework: An application to understanding shared mobility service usage levels","type":"article-journal","volume":"72"},"uris":["http://www.mendeley.com/documents/?uuid=7ddf57c9-c59d-4b1b-a1da-05888d898daa"]},{"id":"ITEM-2","itemData":{"DOI":"10.1016/j.trc.2019.05.037","ISSN":"0968-090X","author":[{"dropping-particle":"","family":"Lavieri","given":"Patrícia S","non-dropping-particle":"","parse-names":false,"suffix":""},{"dropping-particle":"","family":"Bhat","given":"Chandra R","non-dropping-particle":"","parse-names":false,"suffix":""}],"container-title":"Transportation Research Part C","id":"ITEM-2","issue":"May 2018","issued":{"date-parts":[["2019"]]},"page":"100-125","publisher":"Elsevier","title":"Investigating objective and subjective factors influencing the adoption , frequency , and characteristics of ride-hailing trips","type":"article-journal","volume":"105"},"uris":["http://www.mendeley.com/documents/?uuid=fa38f093-b2e9-44b5-bdec-cd8a4c6b1c75"]},{"id":"ITEM-3","itemData":{"DOI":"10.1007/s11116-017-9797-8","ISBN":"4805228067","ISSN":"15729435","abstract":"There are a number of disruptive mobility services that are increasingly finding their way into the marketplace. Two key examples of such services are car-sharing services and ride-sourcing services. In an effort to better understand the influence of various exogenous socio-economic and demographic variables on the frequency of use of ride-sourcing and car-sharing services, this paper presents a bivariate ordered probit model estimated on a survey data set derived from the 2014-2015 Puget Sound Regional Travel Study. Model estimation results show that users of these services tend to be young, well-educated, higher-income, working individuals residing in higher-density areas. There are significant interaction effects reflecting the influence of children and the built environment on disruptive mobility service usage. The model developed in this paper provides key insights into factors affecting market penetration of these services, and can be integrated in larger travel forecasting model systems to better predict the adoption and use of mobility-on-demand services.","author":[{"dropping-particle":"","family":"Dias","given":"Felipe F.","non-dropping-particle":"","parse-names":false,"suffix":""},{"dropping-particle":"","family":"Lavieri","given":"Patrícia S.","non-dropping-particle":"","parse-names":false,"suffix":""},{"dropping-particle":"","family":"Garikapati","given":"Venu M.","non-dropping-particle":"","parse-names":false,"suffix":""},{"dropping-particle":"","family":"Astroza","given":"Sebastian","non-dropping-particle":"","parse-names":false,"suffix":""},{"dropping-particle":"","family":"Pendyala","given":"Ram M.","non-dropping-particle":"","parse-names":false,"suffix":""},{"dropping-particle":"","family":"Bhat","given":"Chandra R.","non-dropping-particle":"","parse-names":false,"suffix":""}],"container-title":"Transportation","id":"ITEM-3","issue":"6","issued":{"date-parts":[["2017"]]},"page":"1307-1323","title":"A behavioral choice model of the use of car-sharing and ride-sourcing services","type":"article-journal","volume":"44"},"uris":["http://www.mendeley.com/documents/?uuid=73fab233-d6c1-482b-b480-6fcdb3bb842d"]}],"mendeley":{"formattedCitation":"(&lt;i&gt;1&lt;/i&gt;–&lt;i&gt;3&lt;/i&gt;)","plainTextFormattedCitation":"(1–3)","previouslyFormattedCitation":"(&lt;i&gt;1&lt;/i&gt;–&lt;i&gt;3&lt;/i&gt;)"},"properties":{"noteIndex":0},"schema":"https://github.com/citation-style-language/schema/raw/master/csl-citation.json"}</w:instrText>
      </w:r>
      <w:r w:rsidR="00AA7696" w:rsidRPr="00965E60">
        <w:rPr>
          <w:rFonts w:ascii="Times New Roman" w:hAnsi="Times New Roman" w:cs="Times New Roman"/>
        </w:rPr>
        <w:fldChar w:fldCharType="separate"/>
      </w:r>
      <w:r w:rsidR="00AA7696" w:rsidRPr="00965E60">
        <w:rPr>
          <w:rFonts w:ascii="Times New Roman" w:hAnsi="Times New Roman" w:cs="Times New Roman"/>
          <w:noProof/>
        </w:rPr>
        <w:t>(</w:t>
      </w:r>
      <w:r w:rsidR="00AA7696" w:rsidRPr="00965E60">
        <w:rPr>
          <w:rFonts w:ascii="Times New Roman" w:hAnsi="Times New Roman" w:cs="Times New Roman"/>
          <w:i/>
          <w:noProof/>
        </w:rPr>
        <w:t>1</w:t>
      </w:r>
      <w:r w:rsidR="00AA7696" w:rsidRPr="00965E60">
        <w:rPr>
          <w:rFonts w:ascii="Times New Roman" w:hAnsi="Times New Roman" w:cs="Times New Roman"/>
          <w:noProof/>
        </w:rPr>
        <w:t>–</w:t>
      </w:r>
      <w:r w:rsidR="00AA7696" w:rsidRPr="00965E60">
        <w:rPr>
          <w:rFonts w:ascii="Times New Roman" w:hAnsi="Times New Roman" w:cs="Times New Roman"/>
          <w:i/>
          <w:noProof/>
        </w:rPr>
        <w:t>3</w:t>
      </w:r>
      <w:r w:rsidR="00AA7696" w:rsidRPr="00965E60">
        <w:rPr>
          <w:rFonts w:ascii="Times New Roman" w:hAnsi="Times New Roman" w:cs="Times New Roman"/>
          <w:noProof/>
        </w:rPr>
        <w:t>)</w:t>
      </w:r>
      <w:r w:rsidR="00AA7696" w:rsidRPr="00965E60">
        <w:rPr>
          <w:rFonts w:ascii="Times New Roman" w:hAnsi="Times New Roman" w:cs="Times New Roman"/>
        </w:rPr>
        <w:fldChar w:fldCharType="end"/>
      </w:r>
      <w:r w:rsidR="00AA7696" w:rsidRPr="00965E60">
        <w:rPr>
          <w:rFonts w:ascii="Times New Roman" w:hAnsi="Times New Roman" w:cs="Times New Roman"/>
        </w:rPr>
        <w:t xml:space="preserve"> </w:t>
      </w:r>
      <w:r w:rsidR="006B6C74" w:rsidRPr="00965E60">
        <w:rPr>
          <w:rFonts w:ascii="Times New Roman" w:hAnsi="Times New Roman" w:cs="Times New Roman"/>
        </w:rPr>
        <w:t xml:space="preserve">and a lower personal vehicle ownership </w:t>
      </w:r>
      <w:r w:rsidR="00AA7696" w:rsidRPr="00965E60">
        <w:rPr>
          <w:rFonts w:ascii="Times New Roman" w:hAnsi="Times New Roman" w:cs="Times New Roman"/>
        </w:rPr>
        <w:fldChar w:fldCharType="begin" w:fldLock="1"/>
      </w:r>
      <w:r w:rsidR="00AA7696" w:rsidRPr="00965E60">
        <w:rPr>
          <w:rFonts w:ascii="Times New Roman" w:hAnsi="Times New Roman" w:cs="Times New Roman"/>
        </w:rPr>
        <w:instrText>ADDIN CSL_CITATION {"citationItems":[{"id":"ITEM-1","itemData":{"DOI":"10.17226/23578","ISBN":"978-0-309-44582-5","ISSN":"1073-4872","abstract":"Technology is transforming transportation. The ability to conveniently request, track, and pay for trips via mobile devices is changing the way people get around and interact with cities. This report examines the relationship of public transportation to shared modes, including bikesharing, carsharing, and ridesourcing services provided by companies such as Uber and Lyft. The research included participation by seven cities: Austin, Boston, Chicago, Los Angeles, San Francisco, Seattle and Washington, DC. Some have predicted that, by creating a robust network of mobility options, these new modes will help reduce car ownership and increase use of public transit, which will continue to function as the backbone of an integrated, multimodal transportation system. The objective of this research analysis, which is distilled from a larger forthcoming study on the same topic, is to examine these issues and explore opportunities and challenges for public transportation as they relate to technology-enabled mobility services, including suggesting ways that public transit can learn from, build upon, and interface with these new modes. To accomplish this task, the study draws from several sources, including in-depth interviews with transportation officials, a survey of shared mobility users, and analysis of transit and ridesourcing capacity and demand. Together, these elements provide a snapshot of a rapidly widening mobility ecosystem at an early moment in its evolution.","author":[{"dropping-particle":"","family":"Feigon","given":"Sharon","non-dropping-particle":"","parse-names":false,"suffix":""},{"dropping-particle":"","family":"Murphy","given":"Colin","non-dropping-particle":"","parse-names":false,"suffix":""}],"id":"ITEM-1","issued":{"date-parts":[["2016"]]},"publisher-place":"Chicago, IL","title":"Shared Mobility and the Transformation of Public Transit","type":"report"},"uris":["http://www.mendeley.com/documents/?uuid=ada86ec3-449a-47cf-b549-7114685053b1"]}],"mendeley":{"formattedCitation":"(&lt;i&gt;4&lt;/i&gt;)","plainTextFormattedCitation":"(4)","previouslyFormattedCitation":"(&lt;i&gt;4&lt;/i&gt;)"},"properties":{"noteIndex":0},"schema":"https://github.com/citation-style-language/schema/raw/master/csl-citation.json"}</w:instrText>
      </w:r>
      <w:r w:rsidR="00AA7696" w:rsidRPr="00965E60">
        <w:rPr>
          <w:rFonts w:ascii="Times New Roman" w:hAnsi="Times New Roman" w:cs="Times New Roman"/>
        </w:rPr>
        <w:fldChar w:fldCharType="separate"/>
      </w:r>
      <w:r w:rsidR="00AA7696" w:rsidRPr="00965E60">
        <w:rPr>
          <w:rFonts w:ascii="Times New Roman" w:hAnsi="Times New Roman" w:cs="Times New Roman"/>
          <w:noProof/>
        </w:rPr>
        <w:t>(</w:t>
      </w:r>
      <w:r w:rsidR="00AA7696" w:rsidRPr="00965E60">
        <w:rPr>
          <w:rFonts w:ascii="Times New Roman" w:hAnsi="Times New Roman" w:cs="Times New Roman"/>
          <w:i/>
          <w:noProof/>
        </w:rPr>
        <w:t>4</w:t>
      </w:r>
      <w:r w:rsidR="00AA7696" w:rsidRPr="00965E60">
        <w:rPr>
          <w:rFonts w:ascii="Times New Roman" w:hAnsi="Times New Roman" w:cs="Times New Roman"/>
          <w:noProof/>
        </w:rPr>
        <w:t>)</w:t>
      </w:r>
      <w:r w:rsidR="00AA7696" w:rsidRPr="00965E60">
        <w:rPr>
          <w:rFonts w:ascii="Times New Roman" w:hAnsi="Times New Roman" w:cs="Times New Roman"/>
        </w:rPr>
        <w:fldChar w:fldCharType="end"/>
      </w:r>
      <w:r w:rsidR="00AA7696" w:rsidRPr="00965E60">
        <w:rPr>
          <w:rFonts w:ascii="Times New Roman" w:hAnsi="Times New Roman" w:cs="Times New Roman"/>
        </w:rPr>
        <w:t>.</w:t>
      </w:r>
    </w:p>
    <w:p w14:paraId="6B59546A" w14:textId="22D00D25" w:rsidR="006B6C74" w:rsidRPr="00AA7696" w:rsidRDefault="006B6C74" w:rsidP="006B6C74">
      <w:pPr>
        <w:spacing w:after="0" w:line="240" w:lineRule="auto"/>
        <w:ind w:firstLine="720"/>
        <w:jc w:val="both"/>
        <w:rPr>
          <w:rFonts w:ascii="Times New Roman" w:hAnsi="Times New Roman" w:cs="Times New Roman"/>
        </w:rPr>
      </w:pPr>
      <w:r w:rsidRPr="00965E60">
        <w:rPr>
          <w:rFonts w:ascii="Times New Roman" w:hAnsi="Times New Roman" w:cs="Times New Roman"/>
        </w:rPr>
        <w:t>The frequency of use of ridehailing services has been widely d</w:t>
      </w:r>
      <w:r w:rsidRPr="00AA7696">
        <w:rPr>
          <w:rFonts w:ascii="Times New Roman" w:hAnsi="Times New Roman" w:cs="Times New Roman"/>
        </w:rPr>
        <w:t xml:space="preserve">ocumented through descriptive statistics but modelled in fewer studies. Among those that model the usage frequency, most studies </w:t>
      </w:r>
      <w:r w:rsidRPr="00AA7696">
        <w:rPr>
          <w:rFonts w:ascii="Times New Roman" w:hAnsi="Times New Roman" w:cs="Times New Roman"/>
        </w:rPr>
        <w:fldChar w:fldCharType="begin" w:fldLock="1"/>
      </w:r>
      <w:r w:rsidRPr="00AA7696">
        <w:rPr>
          <w:rFonts w:ascii="Times New Roman" w:hAnsi="Times New Roman" w:cs="Times New Roman"/>
        </w:rPr>
        <w:instrText>ADDIN CSL_CITATION {"citationItems":[{"id":"ITEM-1","itemData":{"DOI":"10.1016/j.tranpol.2018.09.013","ISSN":"1879310X","abstract":"Activity-travel choices of individuals are influenced by spatial dependency effects. As individuals interact and exchange information with, or observe the behaviors of, those in close proximity of themselves, they are likely to shape their behavioral choices accordingly. For this reason, econometric choice models that account for spatial dependency effects have been developed and applied in a number of fields, including transportation. However, spatial dependence models to date have largely defined the strength of association across behavioral units based on spatial or geographic proximity. In the current context of social media platforms and ubiquitous internet and mobile connectivity, the strength of associations among individuals is no longer solely dependent on spatial proximity. Rather, the strength of associations among individuals may be based on shared attitudes and pre- ferences as well. In other words, behavioral choice models may benefit from defining dependency effects based on attitudinal constructs in addition to geographical constructs. In this paper, frequency of usage of car-sharing and ride-hailing services is modeled using a generalized heterogeneous data model (GHDM) framework that incorporates multi-dimensional dependencies among decision-makers. The model system is estimated on the 2014–2015 Puget Sound Regional Travel Study survey sample, with proximity in latent attitudinal constructs defined by a number of personality trait variables. Model estimation results show that social dependency effects arising from similarities in attitudes and preferences are significant in explaining shared mobility service usage. Ignoring such effects may lead to erroneous estimates of the adoption and usage of future transportation technologies and mobility services.","author":[{"dropping-particle":"","family":"Vinayak","given":"Pragun","non-dropping-particle":"","parse-names":false,"suffix":""},{"dropping-particle":"","family":"Dias","given":"Felipe F","non-dropping-particle":"","parse-names":false,"suffix":""},{"dropping-particle":"","family":"Astroza","given":"Sebastian","non-dropping-particle":"","parse-names":false,"suffix":""},{"dropping-particle":"","family":"Bhat","given":"Chandra R","non-dropping-particle":"","parse-names":false,"suffix":""},{"dropping-particle":"","family":"Pendyala","given":"Ram M","non-dropping-particle":"","parse-names":false,"suffix":""},{"dropping-particle":"","family":"Garikapati","given":"Venu M","non-dropping-particle":"","parse-names":false,"suffix":""}],"container-title":"Transport Policy","id":"ITEM-1","issue":"September 2017","issued":{"date-parts":[["2018"]]},"page":"129-137","publisher":"Elsevier Ltd","title":"Accounting for multi-dimensional dependencies among decision-makers within a generalized model framework: An application to understanding shared mobility service usage levels","type":"article-journal","volume":"72"},"uris":["http://www.mendeley.com/documents/?uuid=7ddf57c9-c59d-4b1b-a1da-05888d898daa"]},{"id":"ITEM-2","itemData":{"DOI":"10.1177/0361198119859302","author":[{"dropping-particle":"","family":"Sikder","given":"Sujan","non-dropping-particle":"","parse-names":false,"suffix":""}],"id":"ITEM-2","issued":{"date-parts":[["2019"]]},"title":"Who Uses Ride-Hailing Services in the United States ?","type":"article-journal"},"uris":["http://www.mendeley.com/documents/?uuid=faa70810-1e02-4c14-b4a9-0a33639096e8"]},{"id":"ITEM-3","itemData":{"DOI":"10.1007/s11116-017-9797-8","ISBN":"4805228067","ISSN":"15729435","abstract":"There are a number of disruptive mobility services that are increasingly finding their way into the marketplace. Two key examples of such services are car-sharing services and ride-sourcing services. In an effort to better understand the influence of various exogenous socio-economic and demographic variables on the frequency of use of ride-sourcing and car-sharing services, this paper presents a bivariate ordered probit model estimated on a survey data set derived from the 2014-2015 Puget Sound Regional Travel Study. Model estimation results show that users of these services tend to be young, well-educated, higher-income, working individuals residing in higher-density areas. There are significant interaction effects reflecting the influence of children and the built environment on disruptive mobility service usage. The model developed in this paper provides key insights into factors affecting market penetration of these services, and can be integrated in larger travel forecasting model systems to better predict the adoption and use of mobility-on-demand services.","author":[{"dropping-particle":"","family":"Dias","given":"Felipe F.","non-dropping-particle":"","parse-names":false,"suffix":""},{"dropping-particle":"","family":"Lavieri","given":"Patrícia S.","non-dropping-particle":"","parse-names":false,"suffix":""},{"dropping-particle":"","family":"Garikapati","given":"Venu M.","non-dropping-particle":"","parse-names":false,"suffix":""},{"dropping-particle":"","family":"Astroza","given":"Sebastian","non-dropping-particle":"","parse-names":false,"suffix":""},{"dropping-particle":"","family":"Pendyala","given":"Ram M.","non-dropping-particle":"","parse-names":false,"suffix":""},{"dropping-particle":"","family":"Bhat","given":"Chandra R.","non-dropping-particle":"","parse-names":false,"suffix":""}],"container-title":"Transportation","id":"ITEM-3","issue":"6","issued":{"date-parts":[["2017"]]},"page":"1307-1323","title":"A behavioral choice model of the use of car-sharing and ride-sourcing services","type":"article-journal","volume":"44"},"uris":["http://www.mendeley.com/documents/?uuid=73fab233-d6c1-482b-b480-6fcdb3bb842d"]}],"mendeley":{"formattedCitation":"(&lt;i&gt;1&lt;/i&gt;, &lt;i&gt;3&lt;/i&gt;, &lt;i&gt;5&lt;/i&gt;)","plainTextFormattedCitation":"(1, 3, 5)","previouslyFormattedCitation":"(&lt;i&gt;1&lt;/i&gt;, &lt;i&gt;3&lt;/i&gt;, &lt;i&gt;5&lt;/i&gt;)"},"properties":{"noteIndex":0},"schema":"https://github.com/citation-style-language/schema/raw/master/csl-citation.json"}</w:instrText>
      </w:r>
      <w:r w:rsidRPr="00AA7696">
        <w:rPr>
          <w:rFonts w:ascii="Times New Roman" w:hAnsi="Times New Roman" w:cs="Times New Roman"/>
        </w:rPr>
        <w:fldChar w:fldCharType="separate"/>
      </w:r>
      <w:r w:rsidRPr="00AA7696">
        <w:rPr>
          <w:rFonts w:ascii="Times New Roman" w:hAnsi="Times New Roman" w:cs="Times New Roman"/>
          <w:noProof/>
        </w:rPr>
        <w:t>(</w:t>
      </w:r>
      <w:r w:rsidRPr="00AA7696">
        <w:rPr>
          <w:rFonts w:ascii="Times New Roman" w:hAnsi="Times New Roman" w:cs="Times New Roman"/>
          <w:i/>
          <w:noProof/>
        </w:rPr>
        <w:t>1</w:t>
      </w:r>
      <w:r w:rsidRPr="00AA7696">
        <w:rPr>
          <w:rFonts w:ascii="Times New Roman" w:hAnsi="Times New Roman" w:cs="Times New Roman"/>
          <w:noProof/>
        </w:rPr>
        <w:t xml:space="preserve">, </w:t>
      </w:r>
      <w:r w:rsidRPr="00AA7696">
        <w:rPr>
          <w:rFonts w:ascii="Times New Roman" w:hAnsi="Times New Roman" w:cs="Times New Roman"/>
          <w:i/>
          <w:noProof/>
        </w:rPr>
        <w:t>3</w:t>
      </w:r>
      <w:r w:rsidRPr="00AA7696">
        <w:rPr>
          <w:rFonts w:ascii="Times New Roman" w:hAnsi="Times New Roman" w:cs="Times New Roman"/>
          <w:noProof/>
        </w:rPr>
        <w:t xml:space="preserve">, </w:t>
      </w:r>
      <w:r w:rsidRPr="00AA7696">
        <w:rPr>
          <w:rFonts w:ascii="Times New Roman" w:hAnsi="Times New Roman" w:cs="Times New Roman"/>
          <w:i/>
          <w:noProof/>
        </w:rPr>
        <w:t>5</w:t>
      </w:r>
      <w:r w:rsidRPr="00AA7696">
        <w:rPr>
          <w:rFonts w:ascii="Times New Roman" w:hAnsi="Times New Roman" w:cs="Times New Roman"/>
          <w:noProof/>
        </w:rPr>
        <w:t>)</w:t>
      </w:r>
      <w:r w:rsidRPr="00AA7696">
        <w:rPr>
          <w:rFonts w:ascii="Times New Roman" w:hAnsi="Times New Roman" w:cs="Times New Roman"/>
        </w:rPr>
        <w:fldChar w:fldCharType="end"/>
      </w:r>
      <w:r w:rsidRPr="00AA7696">
        <w:rPr>
          <w:rFonts w:ascii="Times New Roman" w:hAnsi="Times New Roman" w:cs="Times New Roman"/>
        </w:rPr>
        <w:t xml:space="preserve"> specify non-usage as the lowest level in the ordinal variable for ridehailing usage frequency. Lavieri and Bhat </w:t>
      </w:r>
      <w:r w:rsidRPr="00AA7696">
        <w:rPr>
          <w:rFonts w:ascii="Times New Roman" w:hAnsi="Times New Roman" w:cs="Times New Roman"/>
        </w:rPr>
        <w:fldChar w:fldCharType="begin" w:fldLock="1"/>
      </w:r>
      <w:r w:rsidRPr="00AA7696">
        <w:rPr>
          <w:rFonts w:ascii="Times New Roman" w:hAnsi="Times New Roman" w:cs="Times New Roman"/>
        </w:rPr>
        <w:instrText>ADDIN CSL_CITATION {"citationItems":[{"id":"ITEM-1","itemData":{"DOI":"10.1016/j.trc.2019.05.037","ISSN":"0968-090X","author":[{"dropping-particle":"","family":"Lavieri","given":"Patrícia S","non-dropping-particle":"","parse-names":false,"suffix":""},{"dropping-particle":"","family":"Bhat","given":"Chandra R","non-dropping-particle":"","parse-names":false,"suffix":""}],"container-title":"Transportation Research Part C","id":"ITEM-1","issue":"May 2018","issued":{"date-parts":[["2019"]]},"page":"100-125","publisher":"Elsevier","title":"Investigating objective and subjective factors influencing the adoption , frequency , and characteristics of ride-hailing trips","type":"article-journal","volume":"105"},"uris":["http://www.mendeley.com/documents/?uuid=fa38f093-b2e9-44b5-bdec-cd8a4c6b1c75"]}],"mendeley":{"formattedCitation":"(&lt;i&gt;2&lt;/i&gt;)","plainTextFormattedCitation":"(2)","previouslyFormattedCitation":"(&lt;i&gt;2&lt;/i&gt;)"},"properties":{"noteIndex":0},"schema":"https://github.com/citation-style-language/schema/raw/master/csl-citation.json"}</w:instrText>
      </w:r>
      <w:r w:rsidRPr="00AA7696">
        <w:rPr>
          <w:rFonts w:ascii="Times New Roman" w:hAnsi="Times New Roman" w:cs="Times New Roman"/>
        </w:rPr>
        <w:fldChar w:fldCharType="separate"/>
      </w:r>
      <w:r w:rsidRPr="00AA7696">
        <w:rPr>
          <w:rFonts w:ascii="Times New Roman" w:hAnsi="Times New Roman" w:cs="Times New Roman"/>
          <w:noProof/>
        </w:rPr>
        <w:t>(</w:t>
      </w:r>
      <w:r w:rsidRPr="00AA7696">
        <w:rPr>
          <w:rFonts w:ascii="Times New Roman" w:hAnsi="Times New Roman" w:cs="Times New Roman"/>
          <w:i/>
          <w:noProof/>
        </w:rPr>
        <w:t>2</w:t>
      </w:r>
      <w:r w:rsidRPr="00AA7696">
        <w:rPr>
          <w:rFonts w:ascii="Times New Roman" w:hAnsi="Times New Roman" w:cs="Times New Roman"/>
          <w:noProof/>
        </w:rPr>
        <w:t>)</w:t>
      </w:r>
      <w:r w:rsidRPr="00AA7696">
        <w:rPr>
          <w:rFonts w:ascii="Times New Roman" w:hAnsi="Times New Roman" w:cs="Times New Roman"/>
        </w:rPr>
        <w:fldChar w:fldCharType="end"/>
      </w:r>
      <w:r w:rsidR="00A92834">
        <w:rPr>
          <w:rFonts w:ascii="Times New Roman" w:hAnsi="Times New Roman" w:cs="Times New Roman"/>
        </w:rPr>
        <w:t xml:space="preserve"> </w:t>
      </w:r>
      <w:r w:rsidRPr="00AA7696">
        <w:rPr>
          <w:rFonts w:ascii="Times New Roman" w:hAnsi="Times New Roman" w:cs="Times New Roman"/>
        </w:rPr>
        <w:t xml:space="preserve">jointly model the experience of having used a pooled or solo trip and overall usage frequency, among other choice dimensions. They allow for correlation between the two but do not disentangle the decision to not use ridehailing at all (zero trips) from the subsequent usage frequency levels. Other studies address the issue of selectivity, but in a mode choice context </w:t>
      </w:r>
      <w:r w:rsidRPr="00AA7696">
        <w:rPr>
          <w:rFonts w:ascii="Times New Roman" w:hAnsi="Times New Roman" w:cs="Times New Roman"/>
        </w:rPr>
        <w:fldChar w:fldCharType="begin" w:fldLock="1"/>
      </w:r>
      <w:r w:rsidRPr="00AA7696">
        <w:rPr>
          <w:rFonts w:ascii="Times New Roman" w:hAnsi="Times New Roman" w:cs="Times New Roman"/>
        </w:rPr>
        <w:instrText>ADDIN CSL_CITATION {"citationItems":[{"id":"ITEM-1","itemData":{"author":[{"dropping-particle":"","family":"Habib","given":"Khandker Nurul","non-dropping-particle":"","parse-names":false,"suffix":""}],"id":"ITEM-1","issue":"January","issued":{"date-parts":[["2019"]]},"title":"Mode Choice Modelling for Hailable Rides: An Investigation of the Competition of Uber with Other Modes by Using an Integrated Non-Compensatory Choice Model with Probabilistic Choice Set Formation","type":"article-journal"},"uris":["http://www.mendeley.com/documents/?uuid=69f27fe3-f0cc-4957-a59c-b4ac49abe5f5"]}],"mendeley":{"formattedCitation":"(&lt;i&gt;6&lt;/i&gt;)","plainTextFormattedCitation":"(6)","previouslyFormattedCitation":"(&lt;i&gt;6&lt;/i&gt;)"},"properties":{"noteIndex":0},"schema":"https://github.com/citation-style-language/schema/raw/master/csl-citation.json"}</w:instrText>
      </w:r>
      <w:r w:rsidRPr="00AA7696">
        <w:rPr>
          <w:rFonts w:ascii="Times New Roman" w:hAnsi="Times New Roman" w:cs="Times New Roman"/>
        </w:rPr>
        <w:fldChar w:fldCharType="separate"/>
      </w:r>
      <w:r w:rsidRPr="00AA7696">
        <w:rPr>
          <w:rFonts w:ascii="Times New Roman" w:hAnsi="Times New Roman" w:cs="Times New Roman"/>
          <w:noProof/>
        </w:rPr>
        <w:t>(</w:t>
      </w:r>
      <w:r w:rsidRPr="00AA7696">
        <w:rPr>
          <w:rFonts w:ascii="Times New Roman" w:hAnsi="Times New Roman" w:cs="Times New Roman"/>
          <w:i/>
          <w:noProof/>
        </w:rPr>
        <w:t>6</w:t>
      </w:r>
      <w:r w:rsidRPr="00AA7696">
        <w:rPr>
          <w:rFonts w:ascii="Times New Roman" w:hAnsi="Times New Roman" w:cs="Times New Roman"/>
          <w:noProof/>
        </w:rPr>
        <w:t>)</w:t>
      </w:r>
      <w:r w:rsidRPr="00AA7696">
        <w:rPr>
          <w:rFonts w:ascii="Times New Roman" w:hAnsi="Times New Roman" w:cs="Times New Roman"/>
        </w:rPr>
        <w:fldChar w:fldCharType="end"/>
      </w:r>
      <w:r w:rsidRPr="00AA7696">
        <w:rPr>
          <w:rFonts w:ascii="Times New Roman" w:hAnsi="Times New Roman" w:cs="Times New Roman"/>
        </w:rPr>
        <w:t xml:space="preserve"> or within a choice based sample </w:t>
      </w:r>
      <w:r w:rsidRPr="00AA7696">
        <w:rPr>
          <w:rFonts w:ascii="Times New Roman" w:hAnsi="Times New Roman" w:cs="Times New Roman"/>
        </w:rPr>
        <w:fldChar w:fldCharType="begin" w:fldLock="1"/>
      </w:r>
      <w:r w:rsidRPr="00AA7696">
        <w:rPr>
          <w:rFonts w:ascii="Times New Roman" w:hAnsi="Times New Roman" w:cs="Times New Roman"/>
        </w:rPr>
        <w:instrText>ADDIN CSL_CITATION {"citationItems":[{"id":"ITEM-1","itemData":{"ISBN":"0123456789","author":[{"dropping-particle":"","family":"Xie","given":"Yifei","non-dropping-particle":"","parse-names":false,"suffix":""},{"dropping-particle":"","family":"Danaf","given":"Mazen","non-dropping-particle":"","parse-names":false,"suffix":""},{"dropping-particle":"","family":"Lima","given":"Carlos","non-dropping-particle":"","parse-names":false,"suffix":""},{"dropping-particle":"","family":"Arun","given":"Azevedo","non-dropping-particle":"","parse-names":false,"suffix":""},{"dropping-particle":"","family":"Akkinepally","given":"Prakash","non-dropping-particle":"","parse-names":false,"suffix":""}],"id":"ITEM-1","issue":"0123456789","issued":{"date-parts":[["2019"]]},"publisher":"Springer US","title":"Behavioral modeling of on ‑ demand mobility services : general framework and application to sustainable travel incentives","type":"article-journal"},"uris":["http://www.mendeley.com/documents/?uuid=d8b547b9-44c7-40c4-bfb1-0d08d5871d0d"]}],"mendeley":{"formattedCitation":"(&lt;i&gt;7&lt;/i&gt;)","plainTextFormattedCitation":"(7)","previouslyFormattedCitation":"(&lt;i&gt;7&lt;/i&gt;)"},"properties":{"noteIndex":0},"schema":"https://github.com/citation-style-language/schema/raw/master/csl-citation.json"}</w:instrText>
      </w:r>
      <w:r w:rsidRPr="00AA7696">
        <w:rPr>
          <w:rFonts w:ascii="Times New Roman" w:hAnsi="Times New Roman" w:cs="Times New Roman"/>
        </w:rPr>
        <w:fldChar w:fldCharType="separate"/>
      </w:r>
      <w:r w:rsidRPr="00AA7696">
        <w:rPr>
          <w:rFonts w:ascii="Times New Roman" w:hAnsi="Times New Roman" w:cs="Times New Roman"/>
          <w:noProof/>
        </w:rPr>
        <w:t>(</w:t>
      </w:r>
      <w:r w:rsidRPr="00AA7696">
        <w:rPr>
          <w:rFonts w:ascii="Times New Roman" w:hAnsi="Times New Roman" w:cs="Times New Roman"/>
          <w:i/>
          <w:noProof/>
        </w:rPr>
        <w:t>7</w:t>
      </w:r>
      <w:r w:rsidRPr="00AA7696">
        <w:rPr>
          <w:rFonts w:ascii="Times New Roman" w:hAnsi="Times New Roman" w:cs="Times New Roman"/>
          <w:noProof/>
        </w:rPr>
        <w:t>)</w:t>
      </w:r>
      <w:r w:rsidRPr="00AA7696">
        <w:rPr>
          <w:rFonts w:ascii="Times New Roman" w:hAnsi="Times New Roman" w:cs="Times New Roman"/>
        </w:rPr>
        <w:fldChar w:fldCharType="end"/>
      </w:r>
      <w:r w:rsidR="00A43B34">
        <w:rPr>
          <w:rFonts w:ascii="Times New Roman" w:hAnsi="Times New Roman" w:cs="Times New Roman"/>
        </w:rPr>
        <w:t xml:space="preserve">. </w:t>
      </w:r>
      <w:r w:rsidRPr="00AA7696">
        <w:rPr>
          <w:rFonts w:ascii="Times New Roman" w:hAnsi="Times New Roman" w:cs="Times New Roman"/>
        </w:rPr>
        <w:t xml:space="preserve">Alemi et al. </w:t>
      </w:r>
      <w:r w:rsidRPr="00AA7696">
        <w:rPr>
          <w:rFonts w:ascii="Times New Roman" w:hAnsi="Times New Roman" w:cs="Times New Roman"/>
        </w:rPr>
        <w:fldChar w:fldCharType="begin" w:fldLock="1"/>
      </w:r>
      <w:r w:rsidRPr="00AA7696">
        <w:rPr>
          <w:rFonts w:ascii="Times New Roman" w:hAnsi="Times New Roman" w:cs="Times New Roman"/>
        </w:rPr>
        <w:instrText>ADDIN CSL_CITATION {"citationItems":[{"id":"ITEM-1","itemData":{"DOI":"10.1016/j.trc.2018.12.016","author":[{"dropping-particle":"","family":"Alemi","given":"Farzad","non-dropping-particle":"","parse-names":false,"suffix":""},{"dropping-particle":"","family":"Circella","given":"Giovanni","non-dropping-particle":"","parse-names":false,"suffix":""},{"dropping-particle":"","family":"Mokhtarian","given":"Patricia","non-dropping-particle":"","parse-names":false,"suffix":""},{"dropping-particle":"","family":"Handy","given":"Susan","non-dropping-particle":"","parse-names":false,"suffix":""}],"id":"ITEM-1","issue":"May 2018","issued":{"date-parts":[["2019"]]},"page":"233-248","publisher":"Elsevier","title":"What drives the use of ridehailing in California ? Ordered probit models of the usage frequency of Uber and Lyft","type":"article-journal","volume":"102"},"uris":["http://www.mendeley.com/documents/?uuid=4f5620cb-f054-4d17-938a-6245fe1ffc50"]}],"mendeley":{"formattedCitation":"(&lt;i&gt;8&lt;/i&gt;)","plainTextFormattedCitation":"(8)","previouslyFormattedCitation":"(&lt;i&gt;8&lt;/i&gt;)"},"properties":{"noteIndex":0},"schema":"https://github.com/citation-style-language/schema/raw/master/csl-citation.json"}</w:instrText>
      </w:r>
      <w:r w:rsidRPr="00AA7696">
        <w:rPr>
          <w:rFonts w:ascii="Times New Roman" w:hAnsi="Times New Roman" w:cs="Times New Roman"/>
        </w:rPr>
        <w:fldChar w:fldCharType="separate"/>
      </w:r>
      <w:r w:rsidRPr="00AA7696">
        <w:rPr>
          <w:rFonts w:ascii="Times New Roman" w:hAnsi="Times New Roman" w:cs="Times New Roman"/>
          <w:noProof/>
        </w:rPr>
        <w:t>(</w:t>
      </w:r>
      <w:r w:rsidRPr="00AA7696">
        <w:rPr>
          <w:rFonts w:ascii="Times New Roman" w:hAnsi="Times New Roman" w:cs="Times New Roman"/>
          <w:i/>
          <w:noProof/>
        </w:rPr>
        <w:t>8</w:t>
      </w:r>
      <w:r w:rsidRPr="00AA7696">
        <w:rPr>
          <w:rFonts w:ascii="Times New Roman" w:hAnsi="Times New Roman" w:cs="Times New Roman"/>
          <w:noProof/>
        </w:rPr>
        <w:t>)</w:t>
      </w:r>
      <w:r w:rsidRPr="00AA7696">
        <w:rPr>
          <w:rFonts w:ascii="Times New Roman" w:hAnsi="Times New Roman" w:cs="Times New Roman"/>
        </w:rPr>
        <w:fldChar w:fldCharType="end"/>
      </w:r>
      <w:r w:rsidRPr="00AA7696">
        <w:rPr>
          <w:rFonts w:ascii="Times New Roman" w:hAnsi="Times New Roman" w:cs="Times New Roman"/>
        </w:rPr>
        <w:t xml:space="preserve"> address this issue between adoption and usage frequency through sample selection and zero-inflation models and find evidence of selectivity. They note that demographic characteristics influence only the adoption level and not frequency of use. </w:t>
      </w:r>
    </w:p>
    <w:p w14:paraId="5D086A01" w14:textId="77777777" w:rsidR="00947ECB" w:rsidRPr="00AA7696" w:rsidRDefault="00947ECB" w:rsidP="00947ECB">
      <w:pPr>
        <w:spacing w:after="0" w:line="240" w:lineRule="auto"/>
        <w:ind w:firstLine="720"/>
        <w:jc w:val="both"/>
        <w:rPr>
          <w:rFonts w:ascii="Times New Roman" w:hAnsi="Times New Roman" w:cs="Times New Roman"/>
        </w:rPr>
      </w:pPr>
      <w:r w:rsidRPr="00AA7696">
        <w:rPr>
          <w:rFonts w:ascii="Times New Roman" w:hAnsi="Times New Roman" w:cs="Times New Roman"/>
        </w:rPr>
        <w:t>Especially in the case of a new transport alternative such as ridehailing, some exogenous factors affecting the intensity of use may be less relevant or have a different effect on those who have not adopted it. Further, common unobserved factors may affect both levels leading to biased estimates and forecasts. Hence, it is necessary to distinguish between the adoption of ridehailing services from their usage intensity while allowing for selectivity effects.</w:t>
      </w:r>
    </w:p>
    <w:p w14:paraId="26D7A02D" w14:textId="77777777" w:rsidR="00947ECB" w:rsidRPr="00AA7696" w:rsidRDefault="00947ECB" w:rsidP="00947ECB">
      <w:pPr>
        <w:spacing w:after="0" w:line="240" w:lineRule="auto"/>
        <w:ind w:firstLine="720"/>
        <w:jc w:val="both"/>
        <w:rPr>
          <w:rFonts w:ascii="Times New Roman" w:hAnsi="Times New Roman" w:cs="Times New Roman"/>
        </w:rPr>
      </w:pPr>
      <w:r w:rsidRPr="00AA7696">
        <w:rPr>
          <w:rFonts w:ascii="Times New Roman" w:hAnsi="Times New Roman" w:cs="Times New Roman"/>
        </w:rPr>
        <w:t xml:space="preserve">Many studies on ridehailing are based developed country contexts, where the choice is typically between cars, transit, paid and app-based cab services </w:t>
      </w:r>
      <w:r w:rsidRPr="00AA7696">
        <w:rPr>
          <w:rFonts w:ascii="Times New Roman" w:hAnsi="Times New Roman" w:cs="Times New Roman"/>
        </w:rPr>
        <w:fldChar w:fldCharType="begin" w:fldLock="1"/>
      </w:r>
      <w:r w:rsidRPr="00AA7696">
        <w:rPr>
          <w:rFonts w:ascii="Times New Roman" w:hAnsi="Times New Roman" w:cs="Times New Roman"/>
        </w:rPr>
        <w:instrText>ADDIN CSL_CITATION {"citationItems":[{"id":"ITEM-1","itemData":{"DOI":"10.1007/s11116-017-9797-8","ISBN":"4805228067","ISSN":"15729435","abstract":"There are a number of disruptive mobility services that are increasingly finding their way into the marketplace. Two key examples of such services are car-sharing services and ride-sourcing services. In an effort to better understand the influence of various exogenous socio-economic and demographic variables on the frequency of use of ride-sourcing and car-sharing services, this paper presents a bivariate ordered probit model estimated on a survey data set derived from the 2014-2015 Puget Sound Regional Travel Study. Model estimation results show that users of these services tend to be young, well-educated, higher-income, working individuals residing in higher-density areas. There are significant interaction effects reflecting the influence of children and the built environment on disruptive mobility service usage. The model developed in this paper provides key insights into factors affecting market penetration of these services, and can be integrated in larger travel forecasting model systems to better predict the adoption and use of mobility-on-demand services.","author":[{"dropping-particle":"","family":"Dias","given":"Felipe F.","non-dropping-particle":"","parse-names":false,"suffix":""},{"dropping-particle":"","family":"Lavieri","given":"Patrícia S.","non-dropping-particle":"","parse-names":false,"suffix":""},{"dropping-particle":"","family":"Garikapati","given":"Venu M.","non-dropping-particle":"","parse-names":false,"suffix":""},{"dropping-particle":"","family":"Astroza","given":"Sebastian","non-dropping-particle":"","parse-names":false,"suffix":""},{"dropping-particle":"","family":"Pendyala","given":"Ram M.","non-dropping-particle":"","parse-names":false,"suffix":""},{"dropping-particle":"","family":"Bhat","given":"Chandra R.","non-dropping-particle":"","parse-names":false,"suffix":""}],"container-title":"Transportation","id":"ITEM-1","issue":"6","issued":{"date-parts":[["2017"]]},"page":"1307-1323","title":"A behavioral choice model of the use of car-sharing and ride-sourcing services","type":"article-journal","volume":"44"},"uris":["http://www.mendeley.com/documents/?uuid=73fab233-d6c1-482b-b480-6fcdb3bb842d"]},{"id":"ITEM-2","itemData":{"author":[{"dropping-particle":"","family":"World Economic Forum","given":"","non-dropping-particle":"","parse-names":false,"suffix":""}],"id":"ITEM-2","issue":"June","issued":{"date-parts":[["2018"]]},"title":"Reshaping Urban Mobility with Autonomous Vehicles Lessons from the City of Boston","type":"report"},"uris":["http://www.mendeley.com/documents/?uuid=b7481f29-4cb6-4926-b786-eecaaeea2e2d"]}],"mendeley":{"formattedCitation":"(&lt;i&gt;4&lt;/i&gt;, &lt;i&gt;9&lt;/i&gt;)","plainTextFormattedCitation":"(4, 9)","previouslyFormattedCitation":"(&lt;i&gt;4&lt;/i&gt;, &lt;i&gt;9&lt;/i&gt;)"},"properties":{"noteIndex":0},"schema":"https://github.com/citation-style-language/schema/raw/master/csl-citation.json"}</w:instrText>
      </w:r>
      <w:r w:rsidRPr="00AA7696">
        <w:rPr>
          <w:rFonts w:ascii="Times New Roman" w:hAnsi="Times New Roman" w:cs="Times New Roman"/>
        </w:rPr>
        <w:fldChar w:fldCharType="separate"/>
      </w:r>
      <w:r w:rsidRPr="00AA7696">
        <w:rPr>
          <w:rFonts w:ascii="Times New Roman" w:hAnsi="Times New Roman" w:cs="Times New Roman"/>
          <w:noProof/>
        </w:rPr>
        <w:t>(</w:t>
      </w:r>
      <w:r w:rsidRPr="00AA7696">
        <w:rPr>
          <w:rFonts w:ascii="Times New Roman" w:hAnsi="Times New Roman" w:cs="Times New Roman"/>
          <w:i/>
          <w:noProof/>
        </w:rPr>
        <w:t>4</w:t>
      </w:r>
      <w:r w:rsidRPr="00AA7696">
        <w:rPr>
          <w:rFonts w:ascii="Times New Roman" w:hAnsi="Times New Roman" w:cs="Times New Roman"/>
          <w:noProof/>
        </w:rPr>
        <w:t xml:space="preserve">, </w:t>
      </w:r>
      <w:r w:rsidRPr="00AA7696">
        <w:rPr>
          <w:rFonts w:ascii="Times New Roman" w:hAnsi="Times New Roman" w:cs="Times New Roman"/>
          <w:i/>
          <w:noProof/>
        </w:rPr>
        <w:t>9</w:t>
      </w:r>
      <w:r w:rsidRPr="00AA7696">
        <w:rPr>
          <w:rFonts w:ascii="Times New Roman" w:hAnsi="Times New Roman" w:cs="Times New Roman"/>
          <w:noProof/>
        </w:rPr>
        <w:t>)</w:t>
      </w:r>
      <w:r w:rsidRPr="00AA7696">
        <w:rPr>
          <w:rFonts w:ascii="Times New Roman" w:hAnsi="Times New Roman" w:cs="Times New Roman"/>
        </w:rPr>
        <w:fldChar w:fldCharType="end"/>
      </w:r>
      <w:r w:rsidRPr="00AA7696">
        <w:rPr>
          <w:rFonts w:ascii="Times New Roman" w:hAnsi="Times New Roman" w:cs="Times New Roman"/>
        </w:rPr>
        <w:t xml:space="preserve">. But, in the context of Asian cities, a number of Intermediate Public Transport (IPT) modes (such as auto-rickshaws, e-rickshaws, share-autos, tuk-tuk etc.) have been providing on-demand services, but without the technological features and may share similar operating characteristics (coverage, flexibility etc.). Unfortunately, there is relatively less data and studies on their demand or the usage patterns </w:t>
      </w:r>
      <w:r w:rsidRPr="00AA7696">
        <w:rPr>
          <w:rFonts w:ascii="Times New Roman" w:hAnsi="Times New Roman" w:cs="Times New Roman"/>
        </w:rPr>
        <w:fldChar w:fldCharType="begin" w:fldLock="1"/>
      </w:r>
      <w:r w:rsidRPr="00AA7696">
        <w:rPr>
          <w:rFonts w:ascii="Times New Roman" w:hAnsi="Times New Roman" w:cs="Times New Roman"/>
        </w:rPr>
        <w:instrText>ADDIN CSL_CITATION {"citationItems":[{"id":"ITEM-1","itemData":{"ISBN":"9781847202055","abstract":"This chapter argues that the wide ranging set of informal transport systems that exist throughout many cities in the developing world play an invaluable role in their overall transport systems. Informal public transport modes, often referred to as paratransit services, are a product of a combination of market forces and deprivation, and they often serve areas left unserved or poorly served by formal transport carriers. They can be the only bona fide means of mobility available to the poor. The authors claim that effective programs of franchises, licensing and monitoring can yield highly efficient and flexible services.","author":[{"dropping-particle":"","family":"Cervero","given":"Robert","non-dropping-particle":"","parse-names":false,"suffix":""},{"dropping-particle":"","family":"Golub","given":"Aaron","non-dropping-particle":"","parse-names":false,"suffix":""},{"dropping-particle":"","family":"Publishers","given":"Edward Elgar","non-dropping-particle":"","parse-names":false,"suffix":""}],"id":"ITEM-1","issue":"January 2011","issued":{"date-parts":[["2011"]]},"page":"488-518","title":"Informal Public Transport: A Global Perspective","type":"article-journal"},"uris":["http://www.mendeley.com/documents/?uuid=34603875-0b8d-4c68-8773-1ba5b8ad4e2f"]}],"mendeley":{"formattedCitation":"(&lt;i&gt;10&lt;/i&gt;)","plainTextFormattedCitation":"(10)","previouslyFormattedCitation":"(&lt;i&gt;10&lt;/i&gt;)"},"properties":{"noteIndex":0},"schema":"https://github.com/citation-style-language/schema/raw/master/csl-citation.json"}</w:instrText>
      </w:r>
      <w:r w:rsidRPr="00AA7696">
        <w:rPr>
          <w:rFonts w:ascii="Times New Roman" w:hAnsi="Times New Roman" w:cs="Times New Roman"/>
        </w:rPr>
        <w:fldChar w:fldCharType="separate"/>
      </w:r>
      <w:r w:rsidRPr="00AA7696">
        <w:rPr>
          <w:rFonts w:ascii="Times New Roman" w:hAnsi="Times New Roman" w:cs="Times New Roman"/>
          <w:noProof/>
        </w:rPr>
        <w:t>(</w:t>
      </w:r>
      <w:r w:rsidRPr="00AA7696">
        <w:rPr>
          <w:rFonts w:ascii="Times New Roman" w:hAnsi="Times New Roman" w:cs="Times New Roman"/>
          <w:i/>
          <w:noProof/>
        </w:rPr>
        <w:t>10</w:t>
      </w:r>
      <w:r w:rsidRPr="00AA7696">
        <w:rPr>
          <w:rFonts w:ascii="Times New Roman" w:hAnsi="Times New Roman" w:cs="Times New Roman"/>
          <w:noProof/>
        </w:rPr>
        <w:t>)</w:t>
      </w:r>
      <w:r w:rsidRPr="00AA7696">
        <w:rPr>
          <w:rFonts w:ascii="Times New Roman" w:hAnsi="Times New Roman" w:cs="Times New Roman"/>
        </w:rPr>
        <w:fldChar w:fldCharType="end"/>
      </w:r>
      <w:r w:rsidRPr="00AA7696">
        <w:rPr>
          <w:rFonts w:ascii="Times New Roman" w:hAnsi="Times New Roman" w:cs="Times New Roman"/>
        </w:rPr>
        <w:t>. As the ridehailing operations in Indian context includes not only cars but also auto-rickshaws, the demand for such services are also likely to be intertwined with the demand for conventional IPT modes which has not been adequately investigated.</w:t>
      </w:r>
    </w:p>
    <w:p w14:paraId="3928A2D5" w14:textId="77777777" w:rsidR="00947ECB" w:rsidRPr="00AA7696" w:rsidRDefault="00947ECB" w:rsidP="00947ECB">
      <w:pPr>
        <w:spacing w:after="0" w:line="240" w:lineRule="auto"/>
        <w:ind w:firstLine="720"/>
        <w:jc w:val="both"/>
        <w:rPr>
          <w:rFonts w:ascii="Times New Roman" w:hAnsi="Times New Roman" w:cs="Times New Roman"/>
        </w:rPr>
      </w:pPr>
      <w:r w:rsidRPr="00AA7696">
        <w:rPr>
          <w:rFonts w:ascii="Times New Roman" w:hAnsi="Times New Roman" w:cs="Times New Roman"/>
        </w:rPr>
        <w:t>Intermediate Public Transport modes are similar to public transport in that they provide mobility as a service rather than a product, and yet offer flexible, comfortable, and door-to-door travel (in some cases) like personal vehicles</w:t>
      </w:r>
      <w:r w:rsidR="00A92834">
        <w:rPr>
          <w:rFonts w:ascii="Times New Roman" w:hAnsi="Times New Roman" w:cs="Times New Roman"/>
        </w:rPr>
        <w:t xml:space="preserve"> </w:t>
      </w:r>
      <w:r w:rsidRPr="00AA7696">
        <w:rPr>
          <w:rFonts w:ascii="Times New Roman" w:hAnsi="Times New Roman" w:cs="Times New Roman"/>
        </w:rPr>
        <w:fldChar w:fldCharType="begin" w:fldLock="1"/>
      </w:r>
      <w:r w:rsidRPr="00AA7696">
        <w:rPr>
          <w:rFonts w:ascii="Times New Roman" w:hAnsi="Times New Roman" w:cs="Times New Roman"/>
        </w:rPr>
        <w:instrText>ADDIN CSL_CITATION {"citationItems":[{"id":"ITEM-1","itemData":{"DOI":"10.1016/j.tranpol.2017.10.006","ISSN":"1879310X","abstract":"Intermediate public transport (IPT) modes remain relatively less studied compared to personal vehicle and public transport modes. For instance, the user preferences for different IPT options such as autorickshaws, company or chartered buses, shared autorickshaws etc. are not sufficiently investigated. A lack of understanding about user preferences for IPT and the absence of a strong regulatory framework for these modes have impeded progress towards forming and implementing specific policies directed at IPT. Differences in supply and operating characteristics of various IPT alternatives warrant framing unique policies for each of these modes. However, conventional mode choice models either combine these individual IPT alternatives and/or constrain the coefficients in their utilities to be equal which limits the scope for analysis of distinct and directed policies for each IPT mode. A fully disaggregated model is proposed in this study which relaxes both these restrictions. The proposed model offers two advantages in terms of policy analysis with respect to conventional models: each IPT alternative is analyzed individually as a separate alternative as opposed to a composite alternative; the user preference and responsiveness is allowed to vary across different IPT alternatives. The models are used to evaluate and illustrate the impacts of policy related to regulatory fare structures of autorickshaw. The results provide statistical evidence that combining distinct IPT alternatives or constraining their utilities could lead to bias in model coefficients, inaccurate forecasts, erroneous behavioral inferences and misleading policy evaluation.","author":[{"dropping-particle":"","family":"Kunhikrishnan","given":"Parthan","non-dropping-particle":"","parse-names":false,"suffix":""},{"dropping-particle":"","family":"Srinivasan","given":"Karthik K.","non-dropping-particle":"","parse-names":false,"suffix":""}],"container-title":"Transport Policy","id":"ITEM-1","issue":"November 2017","issued":{"date-parts":[["2018"]]},"page":"111-122","publisher":"Elsevier Ltd","title":"Investigating behavioral differences in the choice of distinct Intermediate Public Transport (IPT) modes for work trips in Chennai city","type":"article-journal","volume":"61"},"uris":["http://www.mendeley.com/documents/?uuid=3663ff08-1e56-41d4-9738-b7a1c35986e1"]}],"mendeley":{"formattedCitation":"(&lt;i&gt;11&lt;/i&gt;)","plainTextFormattedCitation":"(11)","previouslyFormattedCitation":"(&lt;i&gt;11&lt;/i&gt;)"},"properties":{"noteIndex":0},"schema":"https://github.com/citation-style-language/schema/raw/master/csl-citation.json"}</w:instrText>
      </w:r>
      <w:r w:rsidRPr="00AA7696">
        <w:rPr>
          <w:rFonts w:ascii="Times New Roman" w:hAnsi="Times New Roman" w:cs="Times New Roman"/>
        </w:rPr>
        <w:fldChar w:fldCharType="separate"/>
      </w:r>
      <w:r w:rsidRPr="00AA7696">
        <w:rPr>
          <w:rFonts w:ascii="Times New Roman" w:hAnsi="Times New Roman" w:cs="Times New Roman"/>
          <w:noProof/>
        </w:rPr>
        <w:t>(</w:t>
      </w:r>
      <w:r w:rsidRPr="00AA7696">
        <w:rPr>
          <w:rFonts w:ascii="Times New Roman" w:hAnsi="Times New Roman" w:cs="Times New Roman"/>
          <w:i/>
          <w:noProof/>
        </w:rPr>
        <w:t>11</w:t>
      </w:r>
      <w:r w:rsidRPr="00AA7696">
        <w:rPr>
          <w:rFonts w:ascii="Times New Roman" w:hAnsi="Times New Roman" w:cs="Times New Roman"/>
          <w:noProof/>
        </w:rPr>
        <w:t>)</w:t>
      </w:r>
      <w:r w:rsidRPr="00AA7696">
        <w:rPr>
          <w:rFonts w:ascii="Times New Roman" w:hAnsi="Times New Roman" w:cs="Times New Roman"/>
        </w:rPr>
        <w:fldChar w:fldCharType="end"/>
      </w:r>
      <w:r w:rsidRPr="00AA7696">
        <w:rPr>
          <w:rFonts w:ascii="Times New Roman" w:hAnsi="Times New Roman" w:cs="Times New Roman"/>
        </w:rPr>
        <w:t xml:space="preserve">. In the context of Chennai city, IPT includes auto-rickshaw and shared-autos as well as chartered buses and company bus services provided by the employer. </w:t>
      </w:r>
    </w:p>
    <w:p w14:paraId="66FB9FF7" w14:textId="493F754D" w:rsidR="00947ECB" w:rsidRPr="00AA7696" w:rsidRDefault="00947ECB" w:rsidP="00947ECB">
      <w:pPr>
        <w:spacing w:after="0" w:line="240" w:lineRule="auto"/>
        <w:ind w:firstLine="720"/>
        <w:jc w:val="both"/>
        <w:rPr>
          <w:rFonts w:ascii="Times New Roman" w:hAnsi="Times New Roman" w:cs="Times New Roman"/>
        </w:rPr>
      </w:pPr>
      <w:r w:rsidRPr="00AA7696">
        <w:rPr>
          <w:rFonts w:ascii="Times New Roman" w:hAnsi="Times New Roman" w:cs="Times New Roman"/>
        </w:rPr>
        <w:t xml:space="preserve">The focus of the existing studies on IPT modes in India has </w:t>
      </w:r>
      <w:proofErr w:type="spellStart"/>
      <w:r w:rsidRPr="00AA7696">
        <w:rPr>
          <w:rFonts w:ascii="Times New Roman" w:hAnsi="Times New Roman" w:cs="Times New Roman"/>
        </w:rPr>
        <w:t>has</w:t>
      </w:r>
      <w:proofErr w:type="spellEnd"/>
      <w:r w:rsidRPr="00AA7696">
        <w:rPr>
          <w:rFonts w:ascii="Times New Roman" w:hAnsi="Times New Roman" w:cs="Times New Roman"/>
        </w:rPr>
        <w:t xml:space="preserve"> been on user segments, mode choice relative to transit, and user perception of service attributes whereas the relationship to RH has not received much attention. Auto-rickshaws are three-wheelers which carry 5-20% </w:t>
      </w:r>
      <w:proofErr w:type="spellStart"/>
      <w:r w:rsidRPr="00AA7696">
        <w:rPr>
          <w:rFonts w:ascii="Times New Roman" w:hAnsi="Times New Roman" w:cs="Times New Roman"/>
        </w:rPr>
        <w:t>mode</w:t>
      </w:r>
      <w:proofErr w:type="spellEnd"/>
      <w:r w:rsidRPr="00AA7696">
        <w:rPr>
          <w:rFonts w:ascii="Times New Roman" w:hAnsi="Times New Roman" w:cs="Times New Roman"/>
        </w:rPr>
        <w:t xml:space="preserve"> shares in some Indian cities </w:t>
      </w:r>
      <w:r w:rsidRPr="00AA7696">
        <w:rPr>
          <w:rFonts w:ascii="Times New Roman" w:hAnsi="Times New Roman" w:cs="Times New Roman"/>
        </w:rPr>
        <w:fldChar w:fldCharType="begin" w:fldLock="1"/>
      </w:r>
      <w:r w:rsidRPr="00AA7696">
        <w:rPr>
          <w:rFonts w:ascii="Times New Roman" w:hAnsi="Times New Roman" w:cs="Times New Roman"/>
        </w:rPr>
        <w:instrText>ADDIN CSL_CITATION {"citationItems":[{"id":"ITEM-1","itemData":{"author":[{"dropping-particle":"","family":"Mani","given":"Akshay","non-dropping-particle":"","parse-names":false,"suffix":""},{"dropping-particle":"","family":"Pai","given":"Madhav","non-dropping-particle":"","parse-names":false,"suffix":""},{"dropping-particle":"","family":"Aggarwal","given":"Rishi","non-dropping-particle":"","parse-names":false,"suffix":""}],"id":"ITEM-1","issued":{"date-parts":[["0"]]},"title":"Sustainable Urban Transport in India","type":"article-journal"},"uris":["http://www.mendeley.com/documents/?uuid=ea440c00-f73d-4bec-9aad-a534b0c335a7"]}],"mendeley":{"formattedCitation":"(&lt;i&gt;12&lt;/i&gt;)","plainTextFormattedCitation":"(12)","previouslyFormattedCitation":"(&lt;i&gt;12&lt;/i&gt;)"},"properties":{"noteIndex":0},"schema":"https://github.com/citation-style-language/schema/raw/master/csl-citation.json"}</w:instrText>
      </w:r>
      <w:r w:rsidRPr="00AA7696">
        <w:rPr>
          <w:rFonts w:ascii="Times New Roman" w:hAnsi="Times New Roman" w:cs="Times New Roman"/>
        </w:rPr>
        <w:fldChar w:fldCharType="separate"/>
      </w:r>
      <w:r w:rsidRPr="00AA7696">
        <w:rPr>
          <w:rFonts w:ascii="Times New Roman" w:hAnsi="Times New Roman" w:cs="Times New Roman"/>
          <w:noProof/>
        </w:rPr>
        <w:t>(</w:t>
      </w:r>
      <w:r w:rsidRPr="00AA7696">
        <w:rPr>
          <w:rFonts w:ascii="Times New Roman" w:hAnsi="Times New Roman" w:cs="Times New Roman"/>
          <w:i/>
          <w:noProof/>
        </w:rPr>
        <w:t>12</w:t>
      </w:r>
      <w:r w:rsidRPr="00AA7696">
        <w:rPr>
          <w:rFonts w:ascii="Times New Roman" w:hAnsi="Times New Roman" w:cs="Times New Roman"/>
          <w:noProof/>
        </w:rPr>
        <w:t>)</w:t>
      </w:r>
      <w:r w:rsidRPr="00AA7696">
        <w:rPr>
          <w:rFonts w:ascii="Times New Roman" w:hAnsi="Times New Roman" w:cs="Times New Roman"/>
        </w:rPr>
        <w:fldChar w:fldCharType="end"/>
      </w:r>
      <w:r w:rsidRPr="00AA7696">
        <w:rPr>
          <w:rFonts w:ascii="Times New Roman" w:hAnsi="Times New Roman" w:cs="Times New Roman"/>
        </w:rPr>
        <w:t xml:space="preserve"> whose user base consists more of wome</w:t>
      </w:r>
      <w:r w:rsidR="00A43B34">
        <w:rPr>
          <w:rFonts w:ascii="Times New Roman" w:hAnsi="Times New Roman" w:cs="Times New Roman"/>
        </w:rPr>
        <w:t xml:space="preserve">n and </w:t>
      </w:r>
      <w:proofErr w:type="spellStart"/>
      <w:r w:rsidR="00A43B34">
        <w:rPr>
          <w:rFonts w:ascii="Times New Roman" w:hAnsi="Times New Roman" w:cs="Times New Roman"/>
        </w:rPr>
        <w:t>middled</w:t>
      </w:r>
      <w:proofErr w:type="spellEnd"/>
      <w:r w:rsidR="00A43B34">
        <w:rPr>
          <w:rFonts w:ascii="Times New Roman" w:hAnsi="Times New Roman" w:cs="Times New Roman"/>
        </w:rPr>
        <w:t xml:space="preserve">-age commuters </w:t>
      </w:r>
      <w:r w:rsidRPr="00AA7696">
        <w:rPr>
          <w:rFonts w:ascii="Times New Roman" w:hAnsi="Times New Roman" w:cs="Times New Roman"/>
        </w:rPr>
        <w:fldChar w:fldCharType="begin" w:fldLock="1"/>
      </w:r>
      <w:r w:rsidRPr="00AA7696">
        <w:rPr>
          <w:rFonts w:ascii="Times New Roman" w:hAnsi="Times New Roman" w:cs="Times New Roman"/>
        </w:rPr>
        <w:instrText>ADDIN CSL_CITATION {"citationItems":[{"id":"ITEM-1","itemData":{"abstract":"Autorickshaws, which qualify as a paratransit mode of transport, are one of the most popular modes of public transport in India. They stand incomparable in their segment of providing door-to door transportation and last-mile connectivity at an affordable cost to a major chunk of the Indian population. In Chennai, the fifth most populous city in India (with among the highest population densities in the world), traffic issues are bound to exist. In spite of the existence of buses and trains, connectivity remains an unresolved issue, due to the underdeveloped feeder system. Thus, there is a strong rationale to emphasize upon paratransit modes of transport, such as autorickshaws, which can provide the missing link. In concurrence with the role already played by them in moving around 1.5 million commuters in Chennai on a daily basis, they have been envisaged to extend this role over a greater fraction of the population, provided the sector is released from the clutches of the various problems stalling its growth. These bottlenecks are: ? Permit Raj ? Autorickshaw fare revision ? Overcharging ? LPG-run autorickshaws ? Financing of autorickshaws ? Parking ? Traffic violations and misconduct ? Other problems related to social exclusion, lack of training and social security This sector has been plagued with these problems for the past few years. In 1999, the government of Tamil Nadu banned the issue of permits for the new three-seater autos, leading to a huge demand-supply gap within the autorickshaw sector, inflating the price of the permit several folds. Although the cost of the permit is Rs 375, drivers are required to make payments in the range of Rs 70,000 to Rs 1,00,000. As a result, the removal of the ban, as was done in April, was not of much consequence. The open permit system, which has been announced, will hopefully be more instrumental in turning the sector around. Apart from the ban on permits, the government of Tamil Nadu failed to revise autorickshaw fares regularly. The fare that stood at Rs 7 meter down for the first 2 km and Rs 3.5 per km for every subsequent km in 1996 was revised only in 2007 when it was changed to Rs 14 meter down for the first 2 km and Rs 6 per km thereafter. Since 2007, the retail selling price of diesel, petrol and LPG have increased by 16.44 per cent, 12.58 per cent and 25.79 per cent respectively, as measured on June 26, 2010, without any concurrent increase in fares. This constant failure on the government‘s part to in…","author":[{"dropping-particle":"","family":"Garg","given":"Sukanya","non-dropping-particle":"","parse-names":false,"suffix":""},{"dropping-particle":"","family":"Gayen","given":"Archana Sudheer","non-dropping-particle":"","parse-names":false,"suffix":""},{"dropping-particle":"","family":"Jena","given":"Prasant","non-dropping-particle":"","parse-names":false,"suffix":""},{"dropping-particle":"","family":"Joe","given":"Gincy Susan","non-dropping-particle":"","parse-names":false,"suffix":""},{"dropping-particle":"","family":"Ramamurthy","given":"Lakshmi","non-dropping-particle":"","parse-names":false,"suffix":""},{"dropping-particle":"","family":"M","given":"Jiyad K","non-dropping-particle":"","parse-names":false,"suffix":""},{"dropping-particle":"","family":"Dhanuraj","given":"D","non-dropping-particle":"","parse-names":false,"suffix":""}],"id":"ITEM-1","issue":"December","issued":{"date-parts":[["2010"]]},"publisher-place":"Chennai","title":"Study on the Autorickshaw Sector in Chennai","type":"report"},"uris":["http://www.mendeley.com/documents/?uuid=32922ddd-abe0-4635-9e75-55fb186b699a"]}],"mendeley":{"formattedCitation":"(&lt;i&gt;13&lt;/i&gt;)","plainTextFormattedCitation":"(13)","previouslyFormattedCitation":"(&lt;i&gt;13&lt;/i&gt;)"},"properties":{"noteIndex":0},"schema":"https://github.com/citation-style-language/schema/raw/master/csl-citation.json"}</w:instrText>
      </w:r>
      <w:r w:rsidRPr="00AA7696">
        <w:rPr>
          <w:rFonts w:ascii="Times New Roman" w:hAnsi="Times New Roman" w:cs="Times New Roman"/>
        </w:rPr>
        <w:fldChar w:fldCharType="separate"/>
      </w:r>
      <w:r w:rsidRPr="00AA7696">
        <w:rPr>
          <w:rFonts w:ascii="Times New Roman" w:hAnsi="Times New Roman" w:cs="Times New Roman"/>
          <w:noProof/>
        </w:rPr>
        <w:t>(</w:t>
      </w:r>
      <w:r w:rsidRPr="00AA7696">
        <w:rPr>
          <w:rFonts w:ascii="Times New Roman" w:hAnsi="Times New Roman" w:cs="Times New Roman"/>
          <w:i/>
          <w:noProof/>
        </w:rPr>
        <w:t>13</w:t>
      </w:r>
      <w:r w:rsidRPr="00AA7696">
        <w:rPr>
          <w:rFonts w:ascii="Times New Roman" w:hAnsi="Times New Roman" w:cs="Times New Roman"/>
          <w:noProof/>
        </w:rPr>
        <w:t>)</w:t>
      </w:r>
      <w:r w:rsidRPr="00AA7696">
        <w:rPr>
          <w:rFonts w:ascii="Times New Roman" w:hAnsi="Times New Roman" w:cs="Times New Roman"/>
        </w:rPr>
        <w:fldChar w:fldCharType="end"/>
      </w:r>
      <w:r w:rsidRPr="00AA7696">
        <w:rPr>
          <w:rFonts w:ascii="Times New Roman" w:hAnsi="Times New Roman" w:cs="Times New Roman"/>
        </w:rPr>
        <w:t xml:space="preserve">. Fare non-compliance and ride refusal have been repeatedly highlighted in multiple studies as top issues in travel by auto-rickshaws </w:t>
      </w:r>
      <w:r w:rsidRPr="00AA7696">
        <w:rPr>
          <w:rFonts w:ascii="Times New Roman" w:hAnsi="Times New Roman" w:cs="Times New Roman"/>
        </w:rPr>
        <w:fldChar w:fldCharType="begin" w:fldLock="1"/>
      </w:r>
      <w:r w:rsidRPr="00AA7696">
        <w:rPr>
          <w:rFonts w:ascii="Times New Roman" w:hAnsi="Times New Roman" w:cs="Times New Roman"/>
        </w:rPr>
        <w:instrText>ADDIN CSL_CITATION {"citationItems":[{"id":"ITEM-1","itemData":{"author":[{"dropping-particle":"","family":"Toshniwal","given":"Roshan","non-dropping-particle":"","parse-names":false,"suffix":""},{"dropping-particle":"","family":"Mani","given":"Akshay","non-dropping-particle":"","parse-names":false,"suffix":""}],"id":"ITEM-1","issue":"April","issued":{"date-parts":[["2014"]]},"title":"Assessing the Impact of Auto-rickshaw Fare Reforms in Chennai Background Key statistics on auto-rickshaws in Chennai","type":"article-journal"},"uris":["http://www.mendeley.com/documents/?uuid=335f6f23-cc4e-4193-9628-9f1fb313be29"]},{"id":"ITEM-2","itemData":{"author":[{"dropping-particle":"","family":"Mukherjee","given":"Aloke","non-dropping-particle":"","parse-names":false,"suffix":""},{"dropping-particle":"","family":"Toshniwa","given":"Roshan","non-dropping-particle":"","parse-names":false,"suffix":""},{"dropping-particle":"","family":"Mulukutla","given":"Pawan","non-dropping-particle":"","parse-names":false,"suffix":""}],"id":"ITEM-2","issue":"Morth 2013","issued":{"date-parts":[["2016"]]},"page":"1-14","title":"Enhancing Bengaluru’s public transport network: approaches and challenges","type":"article-journal","volume":"2013"},"uris":["http://www.mendeley.com/documents/?uuid=90fdd91e-b7a9-4e6c-907c-911a69e01ff8"]},{"id":"ITEM-3","itemData":{"author":[{"dropping-particle":"","family":"Toshniwal","given":"By Roshan","non-dropping-particle":"","parse-names":false,"suffix":""}],"id":"ITEM-3","issue":"April 2014","issued":{"date-parts":[["2018"]]},"page":"9-10","title":"Can auto-rickshaw fare reform in Chennai lead users to choose sustainable transport ?","type":"article-journal"},"uris":["http://www.mendeley.com/documents/?uuid=4dc18fa3-cceb-4a9a-9864-c948afb4658f"]},{"id":"ITEM-4","itemData":{"DOI":"10.1016/j.tranpol.2016.07.013","author":[{"dropping-particle":"","family":"Badami","given":"Madhav G","non-dropping-particle":"","parse-names":false,"suffix":""},{"dropping-particle":"","family":"Reynolds","given":"Conor C O","non-dropping-particle":"","parse-names":false,"suffix":""},{"dropping-particle":"","family":"Kandlikar","given":"Milind","non-dropping-particle":"","parse-names":false,"suffix":""}],"id":"ITEM-4","issue":"October 2018","issued":{"date-parts":[["2016"]]},"title":"Auto-rickshaws in Indian cities : public perceptions and the vehicle driver perspective","type":"article-journal"},"uris":["http://www.mendeley.com/documents/?uuid=dd4fa855-d89c-4a51-be93-7e12ec10c674"]}],"mendeley":{"formattedCitation":"(&lt;i&gt;14&lt;/i&gt;–&lt;i&gt;17&lt;/i&gt;)","plainTextFormattedCitation":"(14–17)","previouslyFormattedCitation":"(&lt;i&gt;14&lt;/i&gt;–&lt;i&gt;17&lt;/i&gt;)"},"properties":{"noteIndex":0},"schema":"https://github.com/citation-style-language/schema/raw/master/csl-citation.json"}</w:instrText>
      </w:r>
      <w:r w:rsidRPr="00AA7696">
        <w:rPr>
          <w:rFonts w:ascii="Times New Roman" w:hAnsi="Times New Roman" w:cs="Times New Roman"/>
        </w:rPr>
        <w:fldChar w:fldCharType="separate"/>
      </w:r>
      <w:r w:rsidRPr="00AA7696">
        <w:rPr>
          <w:rFonts w:ascii="Times New Roman" w:hAnsi="Times New Roman" w:cs="Times New Roman"/>
          <w:noProof/>
        </w:rPr>
        <w:t>(</w:t>
      </w:r>
      <w:r w:rsidRPr="00AA7696">
        <w:rPr>
          <w:rFonts w:ascii="Times New Roman" w:hAnsi="Times New Roman" w:cs="Times New Roman"/>
          <w:i/>
          <w:noProof/>
        </w:rPr>
        <w:t>14</w:t>
      </w:r>
      <w:r w:rsidRPr="00AA7696">
        <w:rPr>
          <w:rFonts w:ascii="Times New Roman" w:hAnsi="Times New Roman" w:cs="Times New Roman"/>
          <w:noProof/>
        </w:rPr>
        <w:t>–</w:t>
      </w:r>
      <w:r w:rsidRPr="00AA7696">
        <w:rPr>
          <w:rFonts w:ascii="Times New Roman" w:hAnsi="Times New Roman" w:cs="Times New Roman"/>
          <w:i/>
          <w:noProof/>
        </w:rPr>
        <w:t>17</w:t>
      </w:r>
      <w:r w:rsidRPr="00AA7696">
        <w:rPr>
          <w:rFonts w:ascii="Times New Roman" w:hAnsi="Times New Roman" w:cs="Times New Roman"/>
          <w:noProof/>
        </w:rPr>
        <w:t>)</w:t>
      </w:r>
      <w:r w:rsidRPr="00AA7696">
        <w:rPr>
          <w:rFonts w:ascii="Times New Roman" w:hAnsi="Times New Roman" w:cs="Times New Roman"/>
        </w:rPr>
        <w:fldChar w:fldCharType="end"/>
      </w:r>
      <w:r w:rsidRPr="00AA7696">
        <w:rPr>
          <w:rFonts w:ascii="Times New Roman" w:hAnsi="Times New Roman" w:cs="Times New Roman"/>
        </w:rPr>
        <w:t xml:space="preserve">. Shared-autos are larger four-wheelers with a seating capacity of seven which ply on selected fixed routes that overlap with bus routes and its user base consists of students and younger commuters  </w:t>
      </w:r>
      <w:r w:rsidRPr="00AA7696">
        <w:rPr>
          <w:rFonts w:ascii="Times New Roman" w:hAnsi="Times New Roman" w:cs="Times New Roman"/>
        </w:rPr>
        <w:fldChar w:fldCharType="begin" w:fldLock="1"/>
      </w:r>
      <w:r w:rsidRPr="00AA7696">
        <w:rPr>
          <w:rFonts w:ascii="Times New Roman" w:hAnsi="Times New Roman" w:cs="Times New Roman"/>
        </w:rPr>
        <w:instrText>ADDIN CSL_CITATION {"citationItems":[{"id":"ITEM-1","itemData":{"author":[{"dropping-particle":"","family":"Prabhu","given":"Anjali","non-dropping-particle":"","parse-names":false,"suffix":""},{"dropping-particle":"","family":"S","given":"Madhu","non-dropping-particle":"","parse-names":false,"suffix":""},{"dropping-particle":"","family":"Ramamurthy","given":"Lakshmi","non-dropping-particle":"","parse-names":false,"suffix":""},{"dropping-particle":"","family":"Dhanuraj","given":"D","non-dropping-particle":"","parse-names":false,"suffix":""}],"id":"ITEM-1","issued":{"date-parts":[["2011"]]},"title":"Study on Paratransit Sector in Chennai","type":"report"},"uris":["http://www.mendeley.com/documents/?uuid=e98ce88a-01bf-4fcc-ad45-a6ec6abae21b"]}],"mendeley":{"formattedCitation":"(&lt;i&gt;18&lt;/i&gt;)","plainTextFormattedCitation":"(18)","previouslyFormattedCitation":"(&lt;i&gt;18&lt;/i&gt;)"},"properties":{"noteIndex":0},"schema":"https://github.com/citation-style-language/schema/raw/master/csl-citation.json"}</w:instrText>
      </w:r>
      <w:r w:rsidRPr="00AA7696">
        <w:rPr>
          <w:rFonts w:ascii="Times New Roman" w:hAnsi="Times New Roman" w:cs="Times New Roman"/>
        </w:rPr>
        <w:fldChar w:fldCharType="separate"/>
      </w:r>
      <w:r w:rsidRPr="00AA7696">
        <w:rPr>
          <w:rFonts w:ascii="Times New Roman" w:hAnsi="Times New Roman" w:cs="Times New Roman"/>
          <w:noProof/>
        </w:rPr>
        <w:t>(</w:t>
      </w:r>
      <w:r w:rsidRPr="00AA7696">
        <w:rPr>
          <w:rFonts w:ascii="Times New Roman" w:hAnsi="Times New Roman" w:cs="Times New Roman"/>
          <w:i/>
          <w:noProof/>
        </w:rPr>
        <w:t>18</w:t>
      </w:r>
      <w:r w:rsidRPr="00AA7696">
        <w:rPr>
          <w:rFonts w:ascii="Times New Roman" w:hAnsi="Times New Roman" w:cs="Times New Roman"/>
          <w:noProof/>
        </w:rPr>
        <w:t>)</w:t>
      </w:r>
      <w:r w:rsidRPr="00AA7696">
        <w:rPr>
          <w:rFonts w:ascii="Times New Roman" w:hAnsi="Times New Roman" w:cs="Times New Roman"/>
        </w:rPr>
        <w:fldChar w:fldCharType="end"/>
      </w:r>
      <w:r w:rsidRPr="00AA7696">
        <w:rPr>
          <w:rFonts w:ascii="Times New Roman" w:hAnsi="Times New Roman" w:cs="Times New Roman"/>
        </w:rPr>
        <w:t xml:space="preserve">, and are cheaper than auto-rickshaws. </w:t>
      </w:r>
    </w:p>
    <w:p w14:paraId="5E34B7B9" w14:textId="77777777" w:rsidR="00947ECB" w:rsidRPr="00AA7696" w:rsidRDefault="00947ECB" w:rsidP="00947ECB">
      <w:pPr>
        <w:spacing w:after="0" w:line="240" w:lineRule="auto"/>
        <w:ind w:firstLine="720"/>
        <w:jc w:val="both"/>
        <w:rPr>
          <w:rFonts w:ascii="Times New Roman" w:hAnsi="Times New Roman" w:cs="Times New Roman"/>
        </w:rPr>
      </w:pPr>
      <w:r w:rsidRPr="00AA7696">
        <w:rPr>
          <w:rFonts w:ascii="Times New Roman" w:hAnsi="Times New Roman" w:cs="Times New Roman"/>
        </w:rPr>
        <w:t xml:space="preserve">Among the few studies that compare IPT and </w:t>
      </w:r>
      <w:proofErr w:type="spellStart"/>
      <w:r w:rsidRPr="00AA7696">
        <w:rPr>
          <w:rFonts w:ascii="Times New Roman" w:hAnsi="Times New Roman" w:cs="Times New Roman"/>
        </w:rPr>
        <w:t>ridehailing</w:t>
      </w:r>
      <w:proofErr w:type="spellEnd"/>
      <w:r w:rsidRPr="00AA7696">
        <w:rPr>
          <w:rFonts w:ascii="Times New Roman" w:hAnsi="Times New Roman" w:cs="Times New Roman"/>
        </w:rPr>
        <w:t xml:space="preserve">, </w:t>
      </w:r>
      <w:proofErr w:type="spellStart"/>
      <w:r w:rsidRPr="00AA7696">
        <w:rPr>
          <w:rFonts w:ascii="Times New Roman" w:hAnsi="Times New Roman" w:cs="Times New Roman"/>
        </w:rPr>
        <w:t>Basu</w:t>
      </w:r>
      <w:proofErr w:type="spellEnd"/>
      <w:r w:rsidRPr="00AA7696">
        <w:rPr>
          <w:rFonts w:ascii="Times New Roman" w:hAnsi="Times New Roman" w:cs="Times New Roman"/>
        </w:rPr>
        <w:t xml:space="preserve"> et al. </w:t>
      </w:r>
      <w:r w:rsidRPr="00AA7696">
        <w:rPr>
          <w:rFonts w:ascii="Times New Roman" w:hAnsi="Times New Roman" w:cs="Times New Roman"/>
        </w:rPr>
        <w:fldChar w:fldCharType="begin" w:fldLock="1"/>
      </w:r>
      <w:r w:rsidRPr="00AA7696">
        <w:rPr>
          <w:rFonts w:ascii="Times New Roman" w:hAnsi="Times New Roman" w:cs="Times New Roman"/>
        </w:rPr>
        <w:instrText>ADDIN CSL_CITATION {"citationItems":[{"id":"ITEM-1","itemData":{"author":[{"dropping-particle":"","family":"Basu","given":"Rounaq","non-dropping-particle":"","parse-names":false,"suffix":""},{"dropping-particle":"","family":"Varghese","given":"Varun","non-dropping-particle":"","parse-names":false,"suffix":""},{"dropping-particle":"","family":"Jana","given":"Arnab","non-dropping-particle":"","parse-names":false,"suffix":""}],"container-title":"Asian Transport Studies","id":"ITEM-1","issue":"3","issued":{"date-parts":[["2017"]]},"page":"518-535","title":"Comparison of Traditional and Emerging Paratransit Services in Indian Metropolises with Dissimilar Service Delivery Structures","type":"article-journal","volume":"4"},"uris":["http://www.mendeley.com/documents/?uuid=d545a2b9-3146-47d4-9d94-c50c75b03b56"]}],"mendeley":{"formattedCitation":"(&lt;i&gt;19&lt;/i&gt;)","plainTextFormattedCitation":"(19)","previouslyFormattedCitation":"(&lt;i&gt;19&lt;/i&gt;)"},"properties":{"noteIndex":0},"schema":"https://github.com/citation-style-language/schema/raw/master/csl-citation.json"}</w:instrText>
      </w:r>
      <w:r w:rsidRPr="00AA7696">
        <w:rPr>
          <w:rFonts w:ascii="Times New Roman" w:hAnsi="Times New Roman" w:cs="Times New Roman"/>
        </w:rPr>
        <w:fldChar w:fldCharType="separate"/>
      </w:r>
      <w:r w:rsidRPr="00AA7696">
        <w:rPr>
          <w:rFonts w:ascii="Times New Roman" w:hAnsi="Times New Roman" w:cs="Times New Roman"/>
          <w:noProof/>
        </w:rPr>
        <w:t>(</w:t>
      </w:r>
      <w:r w:rsidRPr="00AA7696">
        <w:rPr>
          <w:rFonts w:ascii="Times New Roman" w:hAnsi="Times New Roman" w:cs="Times New Roman"/>
          <w:i/>
          <w:noProof/>
        </w:rPr>
        <w:t>19</w:t>
      </w:r>
      <w:r w:rsidRPr="00AA7696">
        <w:rPr>
          <w:rFonts w:ascii="Times New Roman" w:hAnsi="Times New Roman" w:cs="Times New Roman"/>
          <w:noProof/>
        </w:rPr>
        <w:t>)</w:t>
      </w:r>
      <w:r w:rsidRPr="00AA7696">
        <w:rPr>
          <w:rFonts w:ascii="Times New Roman" w:hAnsi="Times New Roman" w:cs="Times New Roman"/>
        </w:rPr>
        <w:fldChar w:fldCharType="end"/>
      </w:r>
      <w:r w:rsidRPr="00AA7696">
        <w:rPr>
          <w:rFonts w:ascii="Times New Roman" w:hAnsi="Times New Roman" w:cs="Times New Roman"/>
        </w:rPr>
        <w:t xml:space="preserve"> identified traditional IPT users as being more cost-sensitive and less comfortable with modern technology. Ridehailing users were more sensitive to comfort, reliability and driver </w:t>
      </w:r>
      <w:proofErr w:type="spellStart"/>
      <w:r w:rsidRPr="00AA7696">
        <w:rPr>
          <w:rFonts w:ascii="Times New Roman" w:hAnsi="Times New Roman" w:cs="Times New Roman"/>
        </w:rPr>
        <w:t>behaviour</w:t>
      </w:r>
      <w:proofErr w:type="spellEnd"/>
      <w:r w:rsidRPr="00AA7696">
        <w:rPr>
          <w:rFonts w:ascii="Times New Roman" w:hAnsi="Times New Roman" w:cs="Times New Roman"/>
        </w:rPr>
        <w:t xml:space="preserve">, and had a higher willingness to pay for </w:t>
      </w:r>
      <w:r w:rsidRPr="00AA7696">
        <w:rPr>
          <w:rFonts w:ascii="Times New Roman" w:hAnsi="Times New Roman" w:cs="Times New Roman"/>
        </w:rPr>
        <w:lastRenderedPageBreak/>
        <w:t>these conveniences. Traditional IPT modes served a higher share of mandatory trips while ridehailing services were used more for trips to the airport. However, potential endogeneity between the choice of IPT and ridehailing modes is not captured.</w:t>
      </w:r>
    </w:p>
    <w:p w14:paraId="27790AC0" w14:textId="77777777" w:rsidR="00947ECB" w:rsidRPr="00AA7696" w:rsidRDefault="00947ECB" w:rsidP="00947ECB">
      <w:pPr>
        <w:spacing w:after="0" w:line="240" w:lineRule="auto"/>
        <w:ind w:firstLine="720"/>
        <w:jc w:val="both"/>
        <w:rPr>
          <w:rFonts w:ascii="Times New Roman" w:hAnsi="Times New Roman" w:cs="Times New Roman"/>
        </w:rPr>
      </w:pPr>
      <w:r w:rsidRPr="00AA7696">
        <w:rPr>
          <w:rFonts w:ascii="Times New Roman" w:hAnsi="Times New Roman" w:cs="Times New Roman"/>
        </w:rPr>
        <w:t xml:space="preserve">Other studies that allow for interaction between the choice of ridehailing and other modes at the unobserved level are limited to other similar technology-intensive services such as ridesharing or carpooling </w:t>
      </w:r>
      <w:r w:rsidRPr="00AA7696">
        <w:rPr>
          <w:rFonts w:ascii="Times New Roman" w:hAnsi="Times New Roman" w:cs="Times New Roman"/>
        </w:rPr>
        <w:fldChar w:fldCharType="begin" w:fldLock="1"/>
      </w:r>
      <w:r w:rsidRPr="00AA7696">
        <w:rPr>
          <w:rFonts w:ascii="Times New Roman" w:hAnsi="Times New Roman" w:cs="Times New Roman"/>
        </w:rPr>
        <w:instrText>ADDIN CSL_CITATION {"citationItems":[{"id":"ITEM-1","itemData":{"DOI":"10.1007/s11116-017-9797-8","ISBN":"4805228067","ISSN":"15729435","abstract":"There are a number of disruptive mobility services that are increasingly finding their way into the marketplace. Two key examples of such services are car-sharing services and ride-sourcing services. In an effort to better understand the influence of various exogenous socio-economic and demographic variables on the frequency of use of ride-sourcing and car-sharing services, this paper presents a bivariate ordered probit model estimated on a survey data set derived from the 2014-2015 Puget Sound Regional Travel Study. Model estimation results show that users of these services tend to be young, well-educated, higher-income, working individuals residing in higher-density areas. There are significant interaction effects reflecting the influence of children and the built environment on disruptive mobility service usage. The model developed in this paper provides key insights into factors affecting market penetration of these services, and can be integrated in larger travel forecasting model systems to better predict the adoption and use of mobility-on-demand services.","author":[{"dropping-particle":"","family":"Dias","given":"Felipe F.","non-dropping-particle":"","parse-names":false,"suffix":""},{"dropping-particle":"","family":"Lavieri","given":"Patrícia S.","non-dropping-particle":"","parse-names":false,"suffix":""},{"dropping-particle":"","family":"Garikapati","given":"Venu M.","non-dropping-particle":"","parse-names":false,"suffix":""},{"dropping-particle":"","family":"Astroza","given":"Sebastian","non-dropping-particle":"","parse-names":false,"suffix":""},{"dropping-particle":"","family":"Pendyala","given":"Ram M.","non-dropping-particle":"","parse-names":false,"suffix":""},{"dropping-particle":"","family":"Bhat","given":"Chandra R.","non-dropping-particle":"","parse-names":false,"suffix":""}],"container-title":"Transportation","id":"ITEM-1","issue":"6","issued":{"date-parts":[["2017"]]},"page":"1307-1323","title":"A behavioral choice model of the use of car-sharing and ride-sourcing services","type":"article-journal","volume":"44"},"uris":["http://www.mendeley.com/documents/?uuid=73fab233-d6c1-482b-b480-6fcdb3bb842d"]},{"id":"ITEM-2","itemData":{"DOI":"10.1016/j.tranpol.2018.09.013","ISSN":"1879310X","abstract":"Activity-travel choices of individuals are influenced by spatial dependency effects. As individuals interact and exchange information with, or observe the behaviors of, those in close proximity of themselves, they are likely to shape their behavioral choices accordingly. For this reason, econometric choice models that account for spatial dependency effects have been developed and applied in a number of fields, including transportation. However, spatial dependence models to date have largely defined the strength of association across behavioral units based on spatial or geographic proximity. In the current context of social media platforms and ubiquitous internet and mobile connectivity, the strength of associations among individuals is no longer solely dependent on spatial proximity. Rather, the strength of associations among individuals may be based on shared attitudes and pre- ferences as well. In other words, behavioral choice models may benefit from defining dependency effects based on attitudinal constructs in addition to geographical constructs. In this paper, frequency of usage of car-sharing and ride-hailing services is modeled using a generalized heterogeneous data model (GHDM) framework that incorporates multi-dimensional dependencies among decision-makers. The model system is estimated on the 2014–2015 Puget Sound Regional Travel Study survey sample, with proximity in latent attitudinal constructs defined by a number of personality trait variables. Model estimation results show that social dependency effects arising from similarities in attitudes and preferences are significant in explaining shared mobility service usage. Ignoring such effects may lead to erroneous estimates of the adoption and usage of future transportation technologies and mobility services.","author":[{"dropping-particle":"","family":"Vinayak","given":"Pragun","non-dropping-particle":"","parse-names":false,"suffix":""},{"dropping-particle":"","family":"Dias","given":"Felipe F","non-dropping-particle":"","parse-names":false,"suffix":""},{"dropping-particle":"","family":"Astroza","given":"Sebastian","non-dropping-particle":"","parse-names":false,"suffix":""},{"dropping-particle":"","family":"Bhat","given":"Chandra R","non-dropping-particle":"","parse-names":false,"suffix":""},{"dropping-particle":"","family":"Pendyala","given":"Ram M","non-dropping-particle":"","parse-names":false,"suffix":""},{"dropping-particle":"","family":"Garikapati","given":"Venu M","non-dropping-particle":"","parse-names":false,"suffix":""}],"container-title":"Transport Policy","id":"ITEM-2","issue":"September 2017","issued":{"date-parts":[["2018"]]},"page":"129-137","publisher":"Elsevier Ltd","title":"Accounting for multi-dimensional dependencies among decision-makers within a generalized model framework: An application to understanding shared mobility service usage levels","type":"article-journal","volume":"72"},"uris":["http://www.mendeley.com/documents/?uuid=7ddf57c9-c59d-4b1b-a1da-05888d898daa"]}],"mendeley":{"formattedCitation":"(&lt;i&gt;3&lt;/i&gt;, &lt;i&gt;4&lt;/i&gt;)","plainTextFormattedCitation":"(3, 4)","previouslyFormattedCitation":"(&lt;i&gt;3&lt;/i&gt;, &lt;i&gt;4&lt;/i&gt;)"},"properties":{"noteIndex":0},"schema":"https://github.com/citation-style-language/schema/raw/master/csl-citation.json"}</w:instrText>
      </w:r>
      <w:r w:rsidRPr="00AA7696">
        <w:rPr>
          <w:rFonts w:ascii="Times New Roman" w:hAnsi="Times New Roman" w:cs="Times New Roman"/>
        </w:rPr>
        <w:fldChar w:fldCharType="separate"/>
      </w:r>
      <w:r w:rsidRPr="00AA7696">
        <w:rPr>
          <w:rFonts w:ascii="Times New Roman" w:hAnsi="Times New Roman" w:cs="Times New Roman"/>
          <w:noProof/>
        </w:rPr>
        <w:t>(</w:t>
      </w:r>
      <w:r w:rsidRPr="00AA7696">
        <w:rPr>
          <w:rFonts w:ascii="Times New Roman" w:hAnsi="Times New Roman" w:cs="Times New Roman"/>
          <w:i/>
          <w:noProof/>
        </w:rPr>
        <w:t>3</w:t>
      </w:r>
      <w:r w:rsidRPr="00AA7696">
        <w:rPr>
          <w:rFonts w:ascii="Times New Roman" w:hAnsi="Times New Roman" w:cs="Times New Roman"/>
          <w:noProof/>
        </w:rPr>
        <w:t xml:space="preserve">, </w:t>
      </w:r>
      <w:r w:rsidRPr="00AA7696">
        <w:rPr>
          <w:rFonts w:ascii="Times New Roman" w:hAnsi="Times New Roman" w:cs="Times New Roman"/>
          <w:i/>
          <w:noProof/>
        </w:rPr>
        <w:t>4</w:t>
      </w:r>
      <w:r w:rsidRPr="00AA7696">
        <w:rPr>
          <w:rFonts w:ascii="Times New Roman" w:hAnsi="Times New Roman" w:cs="Times New Roman"/>
          <w:noProof/>
        </w:rPr>
        <w:t>)</w:t>
      </w:r>
      <w:r w:rsidRPr="00AA7696">
        <w:rPr>
          <w:rFonts w:ascii="Times New Roman" w:hAnsi="Times New Roman" w:cs="Times New Roman"/>
        </w:rPr>
        <w:fldChar w:fldCharType="end"/>
      </w:r>
      <w:r w:rsidRPr="00AA7696">
        <w:rPr>
          <w:rFonts w:ascii="Times New Roman" w:hAnsi="Times New Roman" w:cs="Times New Roman"/>
        </w:rPr>
        <w:t xml:space="preserve">. Although some studies identify the different user segments of ridehailing modes, they do not map their preference for the new services to their perception or evaluation of existing modal alternatives. Hence, although these studies identify general trends of mode shift, the specific modal attributes contributing to this shift are not identified. </w:t>
      </w:r>
    </w:p>
    <w:p w14:paraId="699E39B8" w14:textId="77777777" w:rsidR="009A57BC" w:rsidRPr="00AA7696" w:rsidRDefault="00947ECB" w:rsidP="00A43B34">
      <w:pPr>
        <w:spacing w:after="120" w:line="240" w:lineRule="auto"/>
        <w:ind w:firstLine="720"/>
        <w:jc w:val="both"/>
        <w:rPr>
          <w:rFonts w:ascii="Times New Roman" w:hAnsi="Times New Roman" w:cs="Times New Roman"/>
        </w:rPr>
      </w:pPr>
      <w:r w:rsidRPr="00AA7696">
        <w:rPr>
          <w:rFonts w:ascii="Times New Roman" w:hAnsi="Times New Roman" w:cs="Times New Roman"/>
        </w:rPr>
        <w:t>Many studies reveal that r</w:t>
      </w:r>
      <w:r w:rsidR="009A57BC" w:rsidRPr="00AA7696">
        <w:rPr>
          <w:rFonts w:ascii="Times New Roman" w:hAnsi="Times New Roman" w:cs="Times New Roman"/>
        </w:rPr>
        <w:t xml:space="preserve">idehailing services are predominantly used for social or recreational trips and less </w:t>
      </w:r>
      <w:r w:rsidRPr="00AA7696">
        <w:rPr>
          <w:rFonts w:ascii="Times New Roman" w:hAnsi="Times New Roman" w:cs="Times New Roman"/>
        </w:rPr>
        <w:t>so for commute and</w:t>
      </w:r>
      <w:r w:rsidR="009A57BC" w:rsidRPr="00AA7696">
        <w:rPr>
          <w:rFonts w:ascii="Times New Roman" w:hAnsi="Times New Roman" w:cs="Times New Roman"/>
        </w:rPr>
        <w:t xml:space="preserve"> personal errands </w:t>
      </w:r>
      <w:r w:rsidR="006B1242" w:rsidRPr="00AA7696">
        <w:rPr>
          <w:rFonts w:ascii="Times New Roman" w:hAnsi="Times New Roman" w:cs="Times New Roman"/>
        </w:rPr>
        <w:fldChar w:fldCharType="begin" w:fldLock="1"/>
      </w:r>
      <w:r w:rsidR="00C60C50" w:rsidRPr="00AA7696">
        <w:rPr>
          <w:rFonts w:ascii="Times New Roman" w:hAnsi="Times New Roman" w:cs="Times New Roman"/>
        </w:rPr>
        <w:instrText>ADDIN CSL_CITATION {"citationItems":[{"id":"ITEM-1","itemData":{"DOI":"10.1016/j.tranpol.2015.10.004","ISBN":"0967070X","ISSN":"1879310X","abstract":"In this study, we present exploratory evidence of how \"ridesourcing\" services (app-based, on-demand ride services like Uber and Lyft) are used in San Francisco. We explore who uses ridesourcing and for what reasons, how the ridesourcing market compares to that of traditional taxis, and how ridesourcing impacts the use of public transit and overall vehicle travel. In spring 2014, 380 completed intercept surveys were collected from three ridesourcing \"hot spots\" in San Francisco. We compare survey results with matched-pair taxi trip data and results of a previous taxi user survey. We also compare travel times for ridesourcing and taxis with those for public transit. The findings indicate that, despite many similarities, taxis and ridesourcing differ in user characteristics, wait times, and trips served. While ridesourcing replaces taxi trips, at least half of ridesourcing trips replaced modes other than taxi, including public transit and driving. Impacts on overall vehicle travel are unclear. We conclude with suggestions for future research.","author":[{"dropping-particle":"","family":"Rayle","given":"Lisa","non-dropping-particle":"","parse-names":false,"suffix":""},{"dropping-particle":"","family":"Dai","given":"Danielle","non-dropping-particle":"","parse-names":false,"suffix":""},{"dropping-particle":"","family":"Chan","given":"Nelson","non-dropping-particle":"","parse-names":false,"suffix":""},{"dropping-particle":"","family":"Cervero","given":"Robert","non-dropping-particle":"","parse-names":false,"suffix":""},{"dropping-particle":"","family":"Shaheen","given":"Susan","non-dropping-particle":"","parse-names":false,"suffix":""}],"container-title":"Transport Policy","id":"ITEM-1","issued":{"date-parts":[["2016"]]},"title":"Just a better taxi? A survey-based comparison of taxis, transit, and ridesourcing services in San Francisco","type":"article-journal","volume":"45"},"uris":["http://www.mendeley.com/documents/?uuid=334292f2-6faa-3ad6-99f0-76d7d78b9775"]},{"id":"ITEM-2","itemData":{"abstract":"Ride-hailing services have experienced significant growth in adoption since the introduction of Uber, in 2009. Although business models to support the sharing of vehicles (e.g., carsharing) have been present in the United States for more than 15 years, their adoption has been somewhat limited to niche markets in dense, urban cities or college campuses. To date, carsharing has attracted over 2 million members in North America and close to 5 million globally.1 Conversely, this new model of “shared mobility” is estimated to have grown to more than 250 million users within its first five years.2 The rapid adoption of ride-hailing poses significant challenges for transportation researchers, policymakers, and planners, as there is limited information and data about how these services affect transportation decisions and travel patterns. Given the long-range business, policy, and planning decisions that are required to support transportation infrastructure (including public transit, roads, bike lanes, and sidewalks), there is an urgent need to collect data on the adoption of these new services, and in particular their potential impacts on travel choices. This paper presents findings from a comprehensive travel and residential survey deployed in seven major U.S. cities, in two phases from 2014 to 2016, with a targeted, representative sample of their urban and suburban populations. The purpose of this report is to provide early insight on the adoption of, use, and travel behavior impacts of ride-hailing. The report is structured around three primary topics, key findings of which are highlighted below. Adoption of Ride-Hailing • In major cities, 21% of adults personally use ride-hailing services; an additional 9% use ridehailing with friends, but have not installed the app themselves. • Nearly a quarter (24%) of ride-hailing adopters in metropolitan areas use ride-hailing on a weekly or daily basis. • Parking represents the top reason that urban ride-hailing users substitute a ride-hailing service in place of driving themselves (37%). • Avoiding driving when drinking is another top reason that those who own vehicles opt to use ride-hailing versus drive themselves (33%). • Only 4% of those aged 65 and older have used ride-hailing services, as compared with 36% of those 18 to 29. • College-educated, affluent Americans have adopted ride-hailing services at double the rate of less educated, lower income populations. • 29% of those who live in more urban neighborhoods …","author":[{"dropping-particle":"","family":"Clewlow","given":"Regina R.","non-dropping-particle":"","parse-names":false,"suffix":""},{"dropping-particle":"","family":"Mishra","given":"Gouri Shankar","non-dropping-particle":"","parse-names":false,"suffix":""}],"container-title":"UCD-ITS-RR-17-07","id":"ITEM-2","issue":"October","issued":{"date-parts":[["2017"]]},"title":"Disruptive Transportation: The Adoption, Utilization, and Impacts of Ride-Hailing in the United States","type":"report"},"uris":["http://www.mendeley.com/documents/?uuid=3dab2988-dfe1-433b-b5b1-7e12789b981f"]},{"id":"ITEM-3","itemData":{"DOI":"10.1016/j.trc.2019.05.037","ISSN":"0968-090X","author":[{"dropping-particle":"","family":"Lavieri","given":"Patrícia S","non-dropping-particle":"","parse-names":false,"suffix":""},{"dropping-particle":"","family":"Bhat","given":"Chandra R","non-dropping-particle":"","parse-names":false,"suffix":""}],"container-title":"Transportation Research Part C","id":"ITEM-3","issue":"May 2018","issued":{"date-parts":[["2019"]]},"page":"100-125","publisher":"Elsevier","title":"Investigating objective and subjective factors influencing the adoption , frequency , and characteristics of ride-hailing trips","type":"article-journal","volume":"105"},"uris":["http://www.mendeley.com/documents/?uuid=fa38f093-b2e9-44b5-bdec-cd8a4c6b1c75"]},{"id":"ITEM-4","itemData":{"DOI":"10.1016/j.tra.2018.11.018","ISSN":"0965-8564","author":[{"dropping-particle":"","family":"Young","given":"Mischa","non-dropping-particle":"","parse-names":false,"suffix":""},{"dropping-particle":"","family":"Farber","given":"Steven","non-dropping-particle":"","parse-names":false,"suffix":""}],"container-title":"Transportation Research Part A","id":"ITEM-4","issue":"June 2018","issued":{"date-parts":[["2019"]]},"page":"383-392","publisher":"Elsevier","title":"The who, why, and when of Uber and other ride-hailing trips : An examination of a large sample household travel survey","type":"article-journal","volume":"119"},"uris":["http://www.mendeley.com/documents/?uuid=72010463-7f70-405f-b5b9-b153ec608409"]}],"mendeley":{"formattedCitation":"(&lt;i&gt;2&lt;/i&gt;, &lt;i&gt;19&lt;/i&gt;–&lt;i&gt;21&lt;/i&gt;)","plainTextFormattedCitation":"(2, 19–21)","previouslyFormattedCitation":"(&lt;i&gt;2&lt;/i&gt;, &lt;i&gt;19&lt;/i&gt;–&lt;i&gt;21&lt;/i&gt;)"},"properties":{"noteIndex":0},"schema":"https://github.com/citation-style-language/schema/raw/master/csl-citation.json"}</w:instrText>
      </w:r>
      <w:r w:rsidR="006B1242" w:rsidRPr="00AA7696">
        <w:rPr>
          <w:rFonts w:ascii="Times New Roman" w:hAnsi="Times New Roman" w:cs="Times New Roman"/>
        </w:rPr>
        <w:fldChar w:fldCharType="separate"/>
      </w:r>
      <w:r w:rsidR="009A57BC" w:rsidRPr="00AA7696">
        <w:rPr>
          <w:rFonts w:ascii="Times New Roman" w:hAnsi="Times New Roman" w:cs="Times New Roman"/>
          <w:noProof/>
        </w:rPr>
        <w:t>(</w:t>
      </w:r>
      <w:r w:rsidR="009A57BC" w:rsidRPr="00AA7696">
        <w:rPr>
          <w:rFonts w:ascii="Times New Roman" w:hAnsi="Times New Roman" w:cs="Times New Roman"/>
          <w:i/>
          <w:noProof/>
        </w:rPr>
        <w:t>2</w:t>
      </w:r>
      <w:r w:rsidR="009A57BC" w:rsidRPr="00AA7696">
        <w:rPr>
          <w:rFonts w:ascii="Times New Roman" w:hAnsi="Times New Roman" w:cs="Times New Roman"/>
          <w:noProof/>
        </w:rPr>
        <w:t xml:space="preserve">, </w:t>
      </w:r>
      <w:r w:rsidR="009A57BC" w:rsidRPr="00AA7696">
        <w:rPr>
          <w:rFonts w:ascii="Times New Roman" w:hAnsi="Times New Roman" w:cs="Times New Roman"/>
          <w:i/>
          <w:noProof/>
        </w:rPr>
        <w:t>19</w:t>
      </w:r>
      <w:r w:rsidR="009A57BC" w:rsidRPr="00AA7696">
        <w:rPr>
          <w:rFonts w:ascii="Times New Roman" w:hAnsi="Times New Roman" w:cs="Times New Roman"/>
          <w:noProof/>
        </w:rPr>
        <w:t>–</w:t>
      </w:r>
      <w:r w:rsidR="009A57BC" w:rsidRPr="00AA7696">
        <w:rPr>
          <w:rFonts w:ascii="Times New Roman" w:hAnsi="Times New Roman" w:cs="Times New Roman"/>
          <w:i/>
          <w:noProof/>
        </w:rPr>
        <w:t>21</w:t>
      </w:r>
      <w:r w:rsidR="009A57BC" w:rsidRPr="00AA7696">
        <w:rPr>
          <w:rFonts w:ascii="Times New Roman" w:hAnsi="Times New Roman" w:cs="Times New Roman"/>
          <w:noProof/>
        </w:rPr>
        <w:t>)</w:t>
      </w:r>
      <w:r w:rsidR="006B1242" w:rsidRPr="00AA7696">
        <w:rPr>
          <w:rFonts w:ascii="Times New Roman" w:hAnsi="Times New Roman" w:cs="Times New Roman"/>
        </w:rPr>
        <w:fldChar w:fldCharType="end"/>
      </w:r>
      <w:r w:rsidR="009A57BC" w:rsidRPr="00AA7696">
        <w:rPr>
          <w:rFonts w:ascii="Times New Roman" w:hAnsi="Times New Roman" w:cs="Times New Roman"/>
        </w:rPr>
        <w:t>. Lavieri and Bhat</w:t>
      </w:r>
      <w:r w:rsidR="00A92834">
        <w:rPr>
          <w:rFonts w:ascii="Times New Roman" w:hAnsi="Times New Roman" w:cs="Times New Roman"/>
        </w:rPr>
        <w:t xml:space="preserve"> </w:t>
      </w:r>
      <w:r w:rsidR="006B1242" w:rsidRPr="00AA7696">
        <w:rPr>
          <w:rFonts w:ascii="Times New Roman" w:hAnsi="Times New Roman" w:cs="Times New Roman"/>
        </w:rPr>
        <w:fldChar w:fldCharType="begin" w:fldLock="1"/>
      </w:r>
      <w:r w:rsidR="009A57BC" w:rsidRPr="00AA7696">
        <w:rPr>
          <w:rFonts w:ascii="Times New Roman" w:hAnsi="Times New Roman" w:cs="Times New Roman"/>
        </w:rPr>
        <w:instrText>ADDIN CSL_CITATION {"citationItems":[{"id":"ITEM-1","itemData":{"DOI":"10.1016/j.trc.2019.05.037","ISSN":"0968-090X","author":[{"dropping-particle":"","family":"Lavieri","given":"Patrícia S","non-dropping-particle":"","parse-names":false,"suffix":""},{"dropping-particle":"","family":"Bhat","given":"Chandra R","non-dropping-particle":"","parse-names":false,"suffix":""}],"container-title":"Transportation Research Part C","id":"ITEM-1","issue":"May 2018","issued":{"date-parts":[["2019"]]},"page":"100-125","publisher":"Elsevier","title":"Investigating objective and subjective factors influencing the adoption , frequency , and characteristics of ride-hailing trips","type":"article-journal","volume":"105"},"uris":["http://www.mendeley.com/documents/?uuid=fa38f093-b2e9-44b5-bdec-cd8a4c6b1c75"]}],"mendeley":{"formattedCitation":"(&lt;i&gt;2&lt;/i&gt;)","plainTextFormattedCitation":"(2)","previouslyFormattedCitation":"(&lt;i&gt;2&lt;/i&gt;)"},"properties":{"noteIndex":0},"schema":"https://github.com/citation-style-language/schema/raw/master/csl-citation.json"}</w:instrText>
      </w:r>
      <w:r w:rsidR="006B1242" w:rsidRPr="00AA7696">
        <w:rPr>
          <w:rFonts w:ascii="Times New Roman" w:hAnsi="Times New Roman" w:cs="Times New Roman"/>
        </w:rPr>
        <w:fldChar w:fldCharType="separate"/>
      </w:r>
      <w:r w:rsidR="009A57BC" w:rsidRPr="00AA7696">
        <w:rPr>
          <w:rFonts w:ascii="Times New Roman" w:hAnsi="Times New Roman" w:cs="Times New Roman"/>
          <w:noProof/>
        </w:rPr>
        <w:t>(</w:t>
      </w:r>
      <w:r w:rsidR="009A57BC" w:rsidRPr="00AA7696">
        <w:rPr>
          <w:rFonts w:ascii="Times New Roman" w:hAnsi="Times New Roman" w:cs="Times New Roman"/>
          <w:i/>
          <w:noProof/>
        </w:rPr>
        <w:t>2</w:t>
      </w:r>
      <w:r w:rsidR="009A57BC" w:rsidRPr="00AA7696">
        <w:rPr>
          <w:rFonts w:ascii="Times New Roman" w:hAnsi="Times New Roman" w:cs="Times New Roman"/>
          <w:noProof/>
        </w:rPr>
        <w:t>)</w:t>
      </w:r>
      <w:r w:rsidR="006B1242" w:rsidRPr="00AA7696">
        <w:rPr>
          <w:rFonts w:ascii="Times New Roman" w:hAnsi="Times New Roman" w:cs="Times New Roman"/>
        </w:rPr>
        <w:fldChar w:fldCharType="end"/>
      </w:r>
      <w:r w:rsidR="009A57BC" w:rsidRPr="00AA7696">
        <w:rPr>
          <w:rFonts w:ascii="Times New Roman" w:hAnsi="Times New Roman" w:cs="Times New Roman"/>
        </w:rPr>
        <w:t xml:space="preserve"> jointly model the purpose, time of day and other activity characteristics of ridehailing trips</w:t>
      </w:r>
      <w:r w:rsidR="00A60273" w:rsidRPr="00AA7696">
        <w:rPr>
          <w:rFonts w:ascii="Times New Roman" w:hAnsi="Times New Roman" w:cs="Times New Roman"/>
        </w:rPr>
        <w:t xml:space="preserve"> </w:t>
      </w:r>
      <w:r w:rsidR="009A57BC" w:rsidRPr="00AA7696">
        <w:rPr>
          <w:rFonts w:ascii="Times New Roman" w:hAnsi="Times New Roman" w:cs="Times New Roman"/>
        </w:rPr>
        <w:t xml:space="preserve">but do not distinguish the usage frequency decision itself by trip purpose. Young and Farber </w:t>
      </w:r>
      <w:r w:rsidR="006B1242" w:rsidRPr="00AA7696">
        <w:rPr>
          <w:rFonts w:ascii="Times New Roman" w:hAnsi="Times New Roman" w:cs="Times New Roman"/>
        </w:rPr>
        <w:fldChar w:fldCharType="begin" w:fldLock="1"/>
      </w:r>
      <w:r w:rsidR="00C60C50" w:rsidRPr="00AA7696">
        <w:rPr>
          <w:rFonts w:ascii="Times New Roman" w:hAnsi="Times New Roman" w:cs="Times New Roman"/>
        </w:rPr>
        <w:instrText>ADDIN CSL_CITATION {"citationItems":[{"id":"ITEM-1","itemData":{"DOI":"10.1016/j.tra.2018.11.018","ISSN":"0965-8564","author":[{"dropping-particle":"","family":"Young","given":"Mischa","non-dropping-particle":"","parse-names":false,"suffix":""},{"dropping-particle":"","family":"Farber","given":"Steven","non-dropping-particle":"","parse-names":false,"suffix":""}],"container-title":"Transportation Research Part A","id":"ITEM-1","issue":"June 2018","issued":{"date-parts":[["2019"]]},"page":"383-392","publisher":"Elsevier","title":"The who, why, and when of Uber and other ride-hailing trips : An examination of a large sample household travel survey","type":"article-journal","volume":"119"},"uris":["http://www.mendeley.com/documents/?uuid=72010463-7f70-405f-b5b9-b153ec608409"]}],"mendeley":{"formattedCitation":"(&lt;i&gt;21&lt;/i&gt;)","plainTextFormattedCitation":"(21)","previouslyFormattedCitation":"(&lt;i&gt;21&lt;/i&gt;)"},"properties":{"noteIndex":0},"schema":"https://github.com/citation-style-language/schema/raw/master/csl-citation.json"}</w:instrText>
      </w:r>
      <w:r w:rsidR="006B1242" w:rsidRPr="00AA7696">
        <w:rPr>
          <w:rFonts w:ascii="Times New Roman" w:hAnsi="Times New Roman" w:cs="Times New Roman"/>
        </w:rPr>
        <w:fldChar w:fldCharType="separate"/>
      </w:r>
      <w:r w:rsidR="009A57BC" w:rsidRPr="00AA7696">
        <w:rPr>
          <w:rFonts w:ascii="Times New Roman" w:hAnsi="Times New Roman" w:cs="Times New Roman"/>
          <w:noProof/>
        </w:rPr>
        <w:t>(</w:t>
      </w:r>
      <w:r w:rsidR="009A57BC" w:rsidRPr="00AA7696">
        <w:rPr>
          <w:rFonts w:ascii="Times New Roman" w:hAnsi="Times New Roman" w:cs="Times New Roman"/>
          <w:i/>
          <w:noProof/>
        </w:rPr>
        <w:t>21</w:t>
      </w:r>
      <w:r w:rsidR="009A57BC" w:rsidRPr="00AA7696">
        <w:rPr>
          <w:rFonts w:ascii="Times New Roman" w:hAnsi="Times New Roman" w:cs="Times New Roman"/>
          <w:noProof/>
        </w:rPr>
        <w:t>)</w:t>
      </w:r>
      <w:r w:rsidR="006B1242" w:rsidRPr="00AA7696">
        <w:rPr>
          <w:rFonts w:ascii="Times New Roman" w:hAnsi="Times New Roman" w:cs="Times New Roman"/>
        </w:rPr>
        <w:fldChar w:fldCharType="end"/>
      </w:r>
      <w:r w:rsidR="009A57BC" w:rsidRPr="00AA7696">
        <w:rPr>
          <w:rFonts w:ascii="Times New Roman" w:hAnsi="Times New Roman" w:cs="Times New Roman"/>
        </w:rPr>
        <w:t xml:space="preserve"> highlight </w:t>
      </w:r>
      <w:r w:rsidR="00A60273" w:rsidRPr="00AA7696">
        <w:rPr>
          <w:rFonts w:ascii="Times New Roman" w:hAnsi="Times New Roman" w:cs="Times New Roman"/>
        </w:rPr>
        <w:t>that</w:t>
      </w:r>
      <w:r w:rsidR="009A57BC" w:rsidRPr="00AA7696">
        <w:rPr>
          <w:rFonts w:ascii="Times New Roman" w:hAnsi="Times New Roman" w:cs="Times New Roman"/>
        </w:rPr>
        <w:t xml:space="preserve"> the introduction of ridehailing services has </w:t>
      </w:r>
      <w:r w:rsidR="00A60273" w:rsidRPr="00AA7696">
        <w:rPr>
          <w:rFonts w:ascii="Times New Roman" w:hAnsi="Times New Roman" w:cs="Times New Roman"/>
        </w:rPr>
        <w:t xml:space="preserve">a </w:t>
      </w:r>
      <w:r w:rsidR="009A57BC" w:rsidRPr="00AA7696">
        <w:rPr>
          <w:rFonts w:ascii="Times New Roman" w:hAnsi="Times New Roman" w:cs="Times New Roman"/>
        </w:rPr>
        <w:t>negligible impact on overall mode shares</w:t>
      </w:r>
      <w:r w:rsidR="00A60273" w:rsidRPr="00AA7696">
        <w:rPr>
          <w:rFonts w:ascii="Times New Roman" w:hAnsi="Times New Roman" w:cs="Times New Roman"/>
        </w:rPr>
        <w:t xml:space="preserve"> but </w:t>
      </w:r>
      <w:r w:rsidR="009A57BC" w:rsidRPr="00AA7696">
        <w:rPr>
          <w:rFonts w:ascii="Times New Roman" w:hAnsi="Times New Roman" w:cs="Times New Roman"/>
        </w:rPr>
        <w:t xml:space="preserve">a significant shift </w:t>
      </w:r>
      <w:r w:rsidR="00A60273" w:rsidRPr="00AA7696">
        <w:rPr>
          <w:rFonts w:ascii="Times New Roman" w:hAnsi="Times New Roman" w:cs="Times New Roman"/>
        </w:rPr>
        <w:t>for non-commute</w:t>
      </w:r>
      <w:r w:rsidR="009A57BC" w:rsidRPr="00AA7696">
        <w:rPr>
          <w:rFonts w:ascii="Times New Roman" w:hAnsi="Times New Roman" w:cs="Times New Roman"/>
        </w:rPr>
        <w:t xml:space="preserve"> trips among young individuals. </w:t>
      </w:r>
      <w:proofErr w:type="spellStart"/>
      <w:r w:rsidR="009A57BC" w:rsidRPr="00AA7696">
        <w:rPr>
          <w:rFonts w:ascii="Times New Roman" w:hAnsi="Times New Roman" w:cs="Times New Roman"/>
        </w:rPr>
        <w:t>Xie</w:t>
      </w:r>
      <w:proofErr w:type="spellEnd"/>
      <w:r w:rsidR="009A57BC" w:rsidRPr="00AA7696">
        <w:rPr>
          <w:rFonts w:ascii="Times New Roman" w:hAnsi="Times New Roman" w:cs="Times New Roman"/>
        </w:rPr>
        <w:t xml:space="preserve"> et al. </w:t>
      </w:r>
      <w:r w:rsidR="006B1242" w:rsidRPr="00AA7696">
        <w:rPr>
          <w:rFonts w:ascii="Times New Roman" w:hAnsi="Times New Roman" w:cs="Times New Roman"/>
        </w:rPr>
        <w:fldChar w:fldCharType="begin" w:fldLock="1"/>
      </w:r>
      <w:r w:rsidR="009A57BC" w:rsidRPr="00AA7696">
        <w:rPr>
          <w:rFonts w:ascii="Times New Roman" w:hAnsi="Times New Roman" w:cs="Times New Roman"/>
        </w:rPr>
        <w:instrText xml:space="preserve">ADDIN CSL_CITATION {"citationItems":[{"id":"ITEM-1","itemData":{"ISBN":"0123456789","author":[{"dropping-particle":"","family":"Xie","given":"Yifei","non-dropping-particle":"","parse-names":false,"suffix":""},{"dropping-particle":"","family":"Danaf","given":"Mazen","non-dropping-particle":"","parse-names":false,"suffix":""},{"dropping-particle":"","family":"Lima","given":"Carlos","non-dropping-particle":"","parse-names":false,"suffix":""},{"dropping-particle":"","family":"Arun","given":"Azevedo","non-dropping-particle":"","parse-names":false,"suffix":""},{"dropping-particle":"","family":"Akkinepally","given":"Prakash","non-dropping-particle":"","parse-names":false,"suffix":""}],"id":"ITEM-1","issue":"0123456789","issued":{"date-parts":[["2019"]]},"publisher":"Springer US","title":"Behavioral modeling of on </w:instrText>
      </w:r>
      <w:r w:rsidR="009A57BC" w:rsidRPr="00AA7696">
        <w:rPr>
          <w:rFonts w:ascii="MS Mincho" w:eastAsia="MS Mincho" w:hAnsi="MS Mincho" w:cs="MS Mincho" w:hint="eastAsia"/>
        </w:rPr>
        <w:instrText>‑</w:instrText>
      </w:r>
      <w:r w:rsidR="009A57BC" w:rsidRPr="00AA7696">
        <w:rPr>
          <w:rFonts w:ascii="Times New Roman" w:hAnsi="Times New Roman" w:cs="Times New Roman"/>
        </w:rPr>
        <w:instrText xml:space="preserve"> demand mobility services : general framework and application to sustainable travel incentives","type":"article-journal"},"uris":["http://www.mendeley.com/documents/?uuid=d8b547b9-44c7-40c4-bfb1-0d08d5871d0d"]}],"mendeley":{"formattedCitation":"(&lt;i&gt;7&lt;/i&gt;)","plainTextFormattedCitation":"(7)","previouslyFormattedCitation":"(&lt;i&gt;7&lt;/i&gt;)"},"properties":{"noteIndex":0},"schema":"https://github.com/citation-style-language/schema/raw/master/csl-citation.json"}</w:instrText>
      </w:r>
      <w:r w:rsidR="006B1242" w:rsidRPr="00AA7696">
        <w:rPr>
          <w:rFonts w:ascii="Times New Roman" w:hAnsi="Times New Roman" w:cs="Times New Roman"/>
        </w:rPr>
        <w:fldChar w:fldCharType="separate"/>
      </w:r>
      <w:r w:rsidR="009A57BC" w:rsidRPr="00AA7696">
        <w:rPr>
          <w:rFonts w:ascii="Times New Roman" w:hAnsi="Times New Roman" w:cs="Times New Roman"/>
          <w:noProof/>
        </w:rPr>
        <w:t>(</w:t>
      </w:r>
      <w:r w:rsidR="009A57BC" w:rsidRPr="00AA7696">
        <w:rPr>
          <w:rFonts w:ascii="Times New Roman" w:hAnsi="Times New Roman" w:cs="Times New Roman"/>
          <w:i/>
          <w:noProof/>
        </w:rPr>
        <w:t>7</w:t>
      </w:r>
      <w:r w:rsidR="009A57BC" w:rsidRPr="00AA7696">
        <w:rPr>
          <w:rFonts w:ascii="Times New Roman" w:hAnsi="Times New Roman" w:cs="Times New Roman"/>
          <w:noProof/>
        </w:rPr>
        <w:t>)</w:t>
      </w:r>
      <w:r w:rsidR="006B1242" w:rsidRPr="00AA7696">
        <w:rPr>
          <w:rFonts w:ascii="Times New Roman" w:hAnsi="Times New Roman" w:cs="Times New Roman"/>
        </w:rPr>
        <w:fldChar w:fldCharType="end"/>
      </w:r>
      <w:r w:rsidR="009A57BC" w:rsidRPr="00AA7696">
        <w:rPr>
          <w:rFonts w:ascii="Times New Roman" w:hAnsi="Times New Roman" w:cs="Times New Roman"/>
        </w:rPr>
        <w:t xml:space="preserve"> highlight how full-time workers differ from others in their sensitivities to travel time and cost of ridehailing </w:t>
      </w:r>
      <w:r w:rsidR="00A60273" w:rsidRPr="00AA7696">
        <w:rPr>
          <w:rFonts w:ascii="Times New Roman" w:hAnsi="Times New Roman" w:cs="Times New Roman"/>
        </w:rPr>
        <w:t xml:space="preserve">modes. However, the influence of differences across trip purposes on ridehailing intensity or the effect of work-related constraints on </w:t>
      </w:r>
      <w:r w:rsidR="009A57BC" w:rsidRPr="00AA7696">
        <w:rPr>
          <w:rFonts w:ascii="Times New Roman" w:hAnsi="Times New Roman" w:cs="Times New Roman"/>
        </w:rPr>
        <w:t>the adoption an</w:t>
      </w:r>
      <w:r w:rsidR="00A60273" w:rsidRPr="00AA7696">
        <w:rPr>
          <w:rFonts w:ascii="Times New Roman" w:hAnsi="Times New Roman" w:cs="Times New Roman"/>
        </w:rPr>
        <w:t>d use of ridehailing services are</w:t>
      </w:r>
      <w:r w:rsidR="009A57BC" w:rsidRPr="00AA7696">
        <w:rPr>
          <w:rFonts w:ascii="Times New Roman" w:hAnsi="Times New Roman" w:cs="Times New Roman"/>
        </w:rPr>
        <w:t xml:space="preserve"> not sufficiently investigated.</w:t>
      </w:r>
    </w:p>
    <w:p w14:paraId="76193D1B" w14:textId="77777777" w:rsidR="009A57BC" w:rsidRPr="00AA7696" w:rsidRDefault="00A60273" w:rsidP="00A43B34">
      <w:pPr>
        <w:spacing w:after="0" w:line="240" w:lineRule="auto"/>
        <w:ind w:firstLine="720"/>
        <w:jc w:val="both"/>
        <w:rPr>
          <w:rFonts w:ascii="Times New Roman" w:hAnsi="Times New Roman" w:cs="Times New Roman"/>
        </w:rPr>
      </w:pPr>
      <w:r w:rsidRPr="00AA7696">
        <w:rPr>
          <w:rFonts w:ascii="Times New Roman" w:hAnsi="Times New Roman" w:cs="Times New Roman"/>
        </w:rPr>
        <w:t>This study aims to address the following gaps noted in the literature:</w:t>
      </w:r>
    </w:p>
    <w:p w14:paraId="414A18EA" w14:textId="77777777" w:rsidR="00A60273" w:rsidRPr="00AA7696" w:rsidRDefault="009A57BC" w:rsidP="009A57BC">
      <w:pPr>
        <w:pStyle w:val="ListParagraph"/>
        <w:numPr>
          <w:ilvl w:val="0"/>
          <w:numId w:val="3"/>
        </w:numPr>
        <w:spacing w:after="0" w:line="240" w:lineRule="auto"/>
        <w:jc w:val="both"/>
        <w:rPr>
          <w:rFonts w:ascii="Times New Roman" w:hAnsi="Times New Roman" w:cs="Times New Roman"/>
        </w:rPr>
      </w:pPr>
      <w:r w:rsidRPr="00AA7696">
        <w:rPr>
          <w:rFonts w:ascii="Times New Roman" w:hAnsi="Times New Roman" w:cs="Times New Roman"/>
        </w:rPr>
        <w:t xml:space="preserve">There is limited </w:t>
      </w:r>
      <w:r w:rsidR="00A60273" w:rsidRPr="00AA7696">
        <w:rPr>
          <w:rFonts w:ascii="Times New Roman" w:hAnsi="Times New Roman" w:cs="Times New Roman"/>
        </w:rPr>
        <w:t>understanding of</w:t>
      </w:r>
      <w:r w:rsidRPr="00AA7696">
        <w:rPr>
          <w:rFonts w:ascii="Times New Roman" w:hAnsi="Times New Roman" w:cs="Times New Roman"/>
        </w:rPr>
        <w:t xml:space="preserve"> the factors </w:t>
      </w:r>
      <w:r w:rsidR="00A60273" w:rsidRPr="00AA7696">
        <w:rPr>
          <w:rFonts w:ascii="Times New Roman" w:hAnsi="Times New Roman" w:cs="Times New Roman"/>
        </w:rPr>
        <w:t>influencing</w:t>
      </w:r>
      <w:r w:rsidRPr="00AA7696">
        <w:rPr>
          <w:rFonts w:ascii="Times New Roman" w:hAnsi="Times New Roman" w:cs="Times New Roman"/>
        </w:rPr>
        <w:t xml:space="preserve"> the adoption and use of ridehailing services in developing countries </w:t>
      </w:r>
      <w:r w:rsidR="00A60273" w:rsidRPr="00AA7696">
        <w:rPr>
          <w:rFonts w:ascii="Times New Roman" w:hAnsi="Times New Roman" w:cs="Times New Roman"/>
        </w:rPr>
        <w:t>in the light of</w:t>
      </w:r>
      <w:r w:rsidRPr="00AA7696">
        <w:rPr>
          <w:rFonts w:ascii="Times New Roman" w:hAnsi="Times New Roman" w:cs="Times New Roman"/>
        </w:rPr>
        <w:t xml:space="preserve"> multiple public transport and IPT alternatives</w:t>
      </w:r>
      <w:r w:rsidR="00A60273" w:rsidRPr="00AA7696">
        <w:rPr>
          <w:rFonts w:ascii="Times New Roman" w:hAnsi="Times New Roman" w:cs="Times New Roman"/>
        </w:rPr>
        <w:t xml:space="preserve"> available</w:t>
      </w:r>
      <w:r w:rsidRPr="00AA7696">
        <w:rPr>
          <w:rFonts w:ascii="Times New Roman" w:hAnsi="Times New Roman" w:cs="Times New Roman"/>
        </w:rPr>
        <w:t xml:space="preserve">. </w:t>
      </w:r>
    </w:p>
    <w:p w14:paraId="52AA9642" w14:textId="77777777" w:rsidR="009A57BC" w:rsidRPr="00AA7696" w:rsidRDefault="009A57BC" w:rsidP="009A57BC">
      <w:pPr>
        <w:pStyle w:val="ListParagraph"/>
        <w:numPr>
          <w:ilvl w:val="0"/>
          <w:numId w:val="3"/>
        </w:numPr>
        <w:spacing w:after="0" w:line="240" w:lineRule="auto"/>
        <w:jc w:val="both"/>
        <w:rPr>
          <w:rFonts w:ascii="Times New Roman" w:hAnsi="Times New Roman" w:cs="Times New Roman"/>
        </w:rPr>
      </w:pPr>
      <w:r w:rsidRPr="00AA7696">
        <w:rPr>
          <w:rFonts w:ascii="Times New Roman" w:hAnsi="Times New Roman" w:cs="Times New Roman"/>
        </w:rPr>
        <w:t>Existing studies have not sufficiently explored the difference between adoption and subsequent usage of these services.</w:t>
      </w:r>
    </w:p>
    <w:p w14:paraId="7553463A" w14:textId="77777777" w:rsidR="00A60273" w:rsidRPr="00AA7696" w:rsidRDefault="00A60273" w:rsidP="009A57BC">
      <w:pPr>
        <w:pStyle w:val="ListParagraph"/>
        <w:numPr>
          <w:ilvl w:val="0"/>
          <w:numId w:val="3"/>
        </w:numPr>
        <w:spacing w:after="0" w:line="240" w:lineRule="auto"/>
        <w:jc w:val="both"/>
        <w:rPr>
          <w:rFonts w:ascii="Times New Roman" w:hAnsi="Times New Roman" w:cs="Times New Roman"/>
        </w:rPr>
      </w:pPr>
      <w:r w:rsidRPr="00AA7696">
        <w:rPr>
          <w:rFonts w:ascii="Times New Roman" w:hAnsi="Times New Roman" w:cs="Times New Roman"/>
        </w:rPr>
        <w:t>Potential endogeneity between adoption, frequency of ridehailing and IPT usage has not been adequately investigated</w:t>
      </w:r>
    </w:p>
    <w:p w14:paraId="16BA20A0" w14:textId="77777777" w:rsidR="009A57BC" w:rsidRPr="00AA7696" w:rsidRDefault="00A60273" w:rsidP="009A57BC">
      <w:pPr>
        <w:pStyle w:val="ListParagraph"/>
        <w:numPr>
          <w:ilvl w:val="0"/>
          <w:numId w:val="3"/>
        </w:numPr>
        <w:spacing w:after="0" w:line="240" w:lineRule="auto"/>
        <w:jc w:val="both"/>
        <w:rPr>
          <w:rFonts w:ascii="Times New Roman" w:hAnsi="Times New Roman" w:cs="Times New Roman"/>
        </w:rPr>
      </w:pPr>
      <w:r w:rsidRPr="00AA7696">
        <w:rPr>
          <w:rFonts w:ascii="Times New Roman" w:hAnsi="Times New Roman" w:cs="Times New Roman"/>
        </w:rPr>
        <w:t>T</w:t>
      </w:r>
      <w:r w:rsidR="009A57BC" w:rsidRPr="00AA7696">
        <w:rPr>
          <w:rFonts w:ascii="Times New Roman" w:hAnsi="Times New Roman" w:cs="Times New Roman"/>
        </w:rPr>
        <w:t xml:space="preserve">he role of such contextual influences </w:t>
      </w:r>
      <w:r w:rsidRPr="00AA7696">
        <w:rPr>
          <w:rFonts w:ascii="Times New Roman" w:hAnsi="Times New Roman" w:cs="Times New Roman"/>
        </w:rPr>
        <w:t xml:space="preserve">and work and non-work characteristics </w:t>
      </w:r>
      <w:r w:rsidR="009A57BC" w:rsidRPr="00AA7696">
        <w:rPr>
          <w:rFonts w:ascii="Times New Roman" w:hAnsi="Times New Roman" w:cs="Times New Roman"/>
        </w:rPr>
        <w:t>on the demand for ridehailin</w:t>
      </w:r>
      <w:r w:rsidRPr="00AA7696">
        <w:rPr>
          <w:rFonts w:ascii="Times New Roman" w:hAnsi="Times New Roman" w:cs="Times New Roman"/>
        </w:rPr>
        <w:t>g services is not well understood</w:t>
      </w:r>
      <w:r w:rsidR="009A57BC" w:rsidRPr="00AA7696">
        <w:rPr>
          <w:rFonts w:ascii="Times New Roman" w:hAnsi="Times New Roman" w:cs="Times New Roman"/>
        </w:rPr>
        <w:t>.</w:t>
      </w:r>
    </w:p>
    <w:p w14:paraId="7D824FD8" w14:textId="77777777" w:rsidR="00A60273" w:rsidRPr="00AA7696" w:rsidRDefault="00A60273" w:rsidP="006D68E9">
      <w:pPr>
        <w:spacing w:after="0" w:line="240" w:lineRule="auto"/>
        <w:rPr>
          <w:rFonts w:ascii="Times New Roman" w:hAnsi="Times New Roman" w:cs="Times New Roman"/>
          <w:b/>
        </w:rPr>
      </w:pPr>
    </w:p>
    <w:p w14:paraId="0B3E1ABE" w14:textId="77777777" w:rsidR="006D68E9" w:rsidRPr="00AA7696" w:rsidRDefault="006D68E9" w:rsidP="006D68E9">
      <w:pPr>
        <w:spacing w:after="0" w:line="240" w:lineRule="auto"/>
        <w:rPr>
          <w:rFonts w:ascii="Times New Roman" w:hAnsi="Times New Roman" w:cs="Times New Roman"/>
          <w:b/>
        </w:rPr>
      </w:pPr>
      <w:r w:rsidRPr="00AA7696">
        <w:rPr>
          <w:rFonts w:ascii="Times New Roman" w:hAnsi="Times New Roman" w:cs="Times New Roman"/>
          <w:b/>
        </w:rPr>
        <w:t>DATA DESCRIPTION AND EXPLORATORY ANALYSIS</w:t>
      </w:r>
    </w:p>
    <w:p w14:paraId="68949581" w14:textId="77777777" w:rsidR="006D68E9" w:rsidRPr="00AA7696" w:rsidRDefault="006D68E9" w:rsidP="006D68E9">
      <w:pPr>
        <w:spacing w:after="0" w:line="240" w:lineRule="auto"/>
        <w:ind w:firstLine="720"/>
        <w:contextualSpacing/>
        <w:jc w:val="both"/>
        <w:rPr>
          <w:rFonts w:ascii="Times New Roman" w:hAnsi="Times New Roman" w:cs="Times New Roman"/>
        </w:rPr>
      </w:pPr>
      <w:r w:rsidRPr="00AA7696">
        <w:rPr>
          <w:rFonts w:ascii="Times New Roman" w:hAnsi="Times New Roman" w:cs="Times New Roman"/>
        </w:rPr>
        <w:t>The data for this study is collected from a random sample of nearly 900 workers in Chennai city using face-to-face interviews in 2015-2016. The survey questionnaire contains questions regarding socio-demographics, work-commute and other travel patterns as well as usage and attributes of various modes.</w:t>
      </w:r>
    </w:p>
    <w:p w14:paraId="273875B1" w14:textId="77777777" w:rsidR="006D68E9" w:rsidRPr="00AA7696" w:rsidRDefault="006D68E9" w:rsidP="006D68E9">
      <w:pPr>
        <w:spacing w:after="0" w:line="240" w:lineRule="auto"/>
        <w:ind w:firstLine="720"/>
        <w:contextualSpacing/>
        <w:jc w:val="both"/>
        <w:rPr>
          <w:rFonts w:ascii="Times New Roman" w:hAnsi="Times New Roman" w:cs="Times New Roman"/>
        </w:rPr>
      </w:pPr>
      <w:r w:rsidRPr="00AA7696">
        <w:rPr>
          <w:rFonts w:ascii="Times New Roman" w:hAnsi="Times New Roman" w:cs="Times New Roman"/>
        </w:rPr>
        <w:t>After data cleaning, a total of 804 usable responses were obtained.</w:t>
      </w:r>
      <w:r w:rsidR="00B50E51">
        <w:rPr>
          <w:rFonts w:ascii="Times New Roman" w:hAnsi="Times New Roman" w:cs="Times New Roman"/>
        </w:rPr>
        <w:t xml:space="preserve"> </w:t>
      </w:r>
      <w:r w:rsidRPr="00AA7696">
        <w:rPr>
          <w:rFonts w:ascii="Times New Roman" w:hAnsi="Times New Roman" w:cs="Times New Roman"/>
        </w:rPr>
        <w:t>The primary socio-demographic variables in the sample such as household size, gender and vehicle ownership were in reasonable agreement with the census values in 2011</w:t>
      </w:r>
      <w:r w:rsidR="009A57BC" w:rsidRPr="00AA7696">
        <w:rPr>
          <w:rFonts w:ascii="Times New Roman" w:hAnsi="Times New Roman" w:cs="Times New Roman"/>
        </w:rPr>
        <w:t>.</w:t>
      </w:r>
      <w:r w:rsidRPr="00AA7696">
        <w:rPr>
          <w:rFonts w:ascii="Times New Roman" w:hAnsi="Times New Roman" w:cs="Times New Roman"/>
        </w:rPr>
        <w:t xml:space="preserve"> The average household size of a worker in this study is 4 (census value is 4.10) and nearly 82% of the workers are male (in population is 78%). The average vehicle per household in the sample was 1.44 versus 1.26 in 2008 </w:t>
      </w:r>
      <w:r w:rsidR="006B1242" w:rsidRPr="00AA7696">
        <w:rPr>
          <w:rFonts w:ascii="Times New Roman" w:hAnsi="Times New Roman" w:cs="Times New Roman"/>
        </w:rPr>
        <w:fldChar w:fldCharType="begin" w:fldLock="1"/>
      </w:r>
      <w:r w:rsidR="00C60C50" w:rsidRPr="00AA7696">
        <w:rPr>
          <w:rFonts w:ascii="Times New Roman" w:hAnsi="Times New Roman" w:cs="Times New Roman"/>
        </w:rPr>
        <w:instrText>ADDIN CSL_CITATION {"citationItems":[{"id":"ITEM-1","itemData":{"author":[{"dropping-particle":"","family":"Wilbur Smith Associates Private Limited","given":"","non-dropping-particle":"","parse-names":false,"suffix":""}],"id":"ITEM-1","issued":{"date-parts":[["2010"]]},"publisher-place":"Chennai","title":"Chennai Comprehensive Transportation Study - 2007","type":"report"},"uris":["http://www.mendeley.com/documents/?uuid=09f8962f-d2c5-47ed-bf4d-55fc251766e9"]}],"mendeley":{"formattedCitation":"(&lt;i&gt;22&lt;/i&gt;)","plainTextFormattedCitation":"(22)","previouslyFormattedCitation":"(&lt;i&gt;23&lt;/i&gt;)"},"properties":{"noteIndex":0},"schema":"https://github.com/citation-style-language/schema/raw/master/csl-citation.json"}</w:instrText>
      </w:r>
      <w:r w:rsidR="006B1242" w:rsidRPr="00AA7696">
        <w:rPr>
          <w:rFonts w:ascii="Times New Roman" w:hAnsi="Times New Roman" w:cs="Times New Roman"/>
        </w:rPr>
        <w:fldChar w:fldCharType="separate"/>
      </w:r>
      <w:r w:rsidR="00C60C50" w:rsidRPr="00AA7696">
        <w:rPr>
          <w:rFonts w:ascii="Times New Roman" w:hAnsi="Times New Roman" w:cs="Times New Roman"/>
          <w:noProof/>
        </w:rPr>
        <w:t>(</w:t>
      </w:r>
      <w:r w:rsidR="00C60C50" w:rsidRPr="00AA7696">
        <w:rPr>
          <w:rFonts w:ascii="Times New Roman" w:hAnsi="Times New Roman" w:cs="Times New Roman"/>
          <w:i/>
          <w:noProof/>
        </w:rPr>
        <w:t>22</w:t>
      </w:r>
      <w:r w:rsidR="00C60C50" w:rsidRPr="00AA7696">
        <w:rPr>
          <w:rFonts w:ascii="Times New Roman" w:hAnsi="Times New Roman" w:cs="Times New Roman"/>
          <w:noProof/>
        </w:rPr>
        <w:t>)</w:t>
      </w:r>
      <w:r w:rsidR="006B1242" w:rsidRPr="00AA7696">
        <w:rPr>
          <w:rFonts w:ascii="Times New Roman" w:hAnsi="Times New Roman" w:cs="Times New Roman"/>
        </w:rPr>
        <w:fldChar w:fldCharType="end"/>
      </w:r>
      <w:r w:rsidRPr="00AA7696">
        <w:rPr>
          <w:rFonts w:ascii="Times New Roman" w:hAnsi="Times New Roman" w:cs="Times New Roman"/>
        </w:rPr>
        <w:t>. Nearly two-thirds of the sample earn below Rs. 20,000 per month while only 10% of the workers earn more than Rs. 60,000.</w:t>
      </w:r>
    </w:p>
    <w:p w14:paraId="3C07DC7F" w14:textId="77777777" w:rsidR="006D68E9" w:rsidRPr="00AA7696" w:rsidRDefault="006D68E9" w:rsidP="006D68E9">
      <w:pPr>
        <w:spacing w:after="0" w:line="240" w:lineRule="auto"/>
        <w:ind w:firstLine="720"/>
        <w:contextualSpacing/>
        <w:jc w:val="both"/>
        <w:rPr>
          <w:rFonts w:ascii="Times New Roman" w:hAnsi="Times New Roman" w:cs="Times New Roman"/>
        </w:rPr>
      </w:pPr>
      <w:r w:rsidRPr="00AA7696">
        <w:rPr>
          <w:rFonts w:ascii="Times New Roman" w:hAnsi="Times New Roman" w:cs="Times New Roman"/>
        </w:rPr>
        <w:t xml:space="preserve">Respondents were asked if they had used app-based </w:t>
      </w:r>
      <w:proofErr w:type="spellStart"/>
      <w:r w:rsidRPr="00AA7696">
        <w:rPr>
          <w:rFonts w:ascii="Times New Roman" w:hAnsi="Times New Roman" w:cs="Times New Roman"/>
        </w:rPr>
        <w:t>ridehailingservices</w:t>
      </w:r>
      <w:proofErr w:type="spellEnd"/>
      <w:r w:rsidRPr="00AA7696">
        <w:rPr>
          <w:rFonts w:ascii="Times New Roman" w:hAnsi="Times New Roman" w:cs="Times New Roman"/>
        </w:rPr>
        <w:t xml:space="preserve"> for any purpose in the previous three months. Non-usage in the three-month period is referred to as non-adoption of ridehailing services. Similarly, respondents were also asked whether they had used auto-rickshaw, share-auto or company bus for work in previous three months. The respondents who reported using ridehailing services were asked for the frequency of use on an ordinal scale.</w:t>
      </w:r>
    </w:p>
    <w:p w14:paraId="14A2BBC5" w14:textId="77777777" w:rsidR="006D68E9" w:rsidRPr="00AA7696" w:rsidRDefault="006D68E9" w:rsidP="006D68E9">
      <w:pPr>
        <w:spacing w:after="0" w:line="240" w:lineRule="auto"/>
        <w:ind w:firstLine="720"/>
        <w:contextualSpacing/>
        <w:jc w:val="both"/>
        <w:rPr>
          <w:rFonts w:ascii="Times New Roman" w:hAnsi="Times New Roman" w:cs="Times New Roman"/>
        </w:rPr>
      </w:pPr>
      <w:r w:rsidRPr="00AA7696">
        <w:rPr>
          <w:rFonts w:ascii="Times New Roman" w:hAnsi="Times New Roman" w:cs="Times New Roman"/>
        </w:rPr>
        <w:t>Nearly 43% of the sample had used ridehailing services which is comparable to 52% who reportedly used bus in the three</w:t>
      </w:r>
      <w:r w:rsidR="001F2AEB">
        <w:rPr>
          <w:rFonts w:ascii="Times New Roman" w:hAnsi="Times New Roman" w:cs="Times New Roman"/>
        </w:rPr>
        <w:t xml:space="preserve"> </w:t>
      </w:r>
      <w:r w:rsidRPr="00AA7696">
        <w:rPr>
          <w:rFonts w:ascii="Times New Roman" w:hAnsi="Times New Roman" w:cs="Times New Roman"/>
        </w:rPr>
        <w:t xml:space="preserve">month period. Among those </w:t>
      </w:r>
      <w:proofErr w:type="spellStart"/>
      <w:r w:rsidRPr="00AA7696">
        <w:rPr>
          <w:rFonts w:ascii="Times New Roman" w:hAnsi="Times New Roman" w:cs="Times New Roman"/>
        </w:rPr>
        <w:t>adoptingridehailing</w:t>
      </w:r>
      <w:proofErr w:type="spellEnd"/>
      <w:r w:rsidRPr="00AA7696">
        <w:rPr>
          <w:rFonts w:ascii="Times New Roman" w:hAnsi="Times New Roman" w:cs="Times New Roman"/>
        </w:rPr>
        <w:t xml:space="preserve"> services, 54% had a frequency of 1-2 times, 24% used it 3-5 times and </w:t>
      </w:r>
      <w:proofErr w:type="spellStart"/>
      <w:r w:rsidRPr="00AA7696">
        <w:rPr>
          <w:rFonts w:ascii="Times New Roman" w:hAnsi="Times New Roman" w:cs="Times New Roman"/>
        </w:rPr>
        <w:t>and</w:t>
      </w:r>
      <w:proofErr w:type="spellEnd"/>
      <w:r w:rsidRPr="00AA7696">
        <w:rPr>
          <w:rFonts w:ascii="Times New Roman" w:hAnsi="Times New Roman" w:cs="Times New Roman"/>
        </w:rPr>
        <w:t xml:space="preserve"> the remaining 20% was split equally between 6-10 and more than</w:t>
      </w:r>
      <w:r w:rsidR="006B6C74" w:rsidRPr="00AA7696">
        <w:rPr>
          <w:rFonts w:ascii="Times New Roman" w:hAnsi="Times New Roman" w:cs="Times New Roman"/>
        </w:rPr>
        <w:t xml:space="preserve"> ten</w:t>
      </w:r>
      <w:r w:rsidRPr="00AA7696">
        <w:rPr>
          <w:rFonts w:ascii="Times New Roman" w:hAnsi="Times New Roman" w:cs="Times New Roman"/>
        </w:rPr>
        <w:t xml:space="preserve"> times, indicating infrequent among most respondents. In comparison, 74.25% of respondents considered IPT, but only 10% used it as the primary commute mode, indicating that both IPT and ridehailing are rarely used for work trip.</w:t>
      </w:r>
    </w:p>
    <w:p w14:paraId="420A40EB" w14:textId="77777777" w:rsidR="006D68E9" w:rsidRPr="00AA7696" w:rsidRDefault="006D68E9" w:rsidP="006D68E9">
      <w:pPr>
        <w:spacing w:after="0" w:line="240" w:lineRule="auto"/>
        <w:rPr>
          <w:rFonts w:ascii="Times New Roman" w:hAnsi="Times New Roman" w:cs="Times New Roman"/>
          <w:b/>
        </w:rPr>
      </w:pPr>
    </w:p>
    <w:p w14:paraId="1E6954BC" w14:textId="77777777" w:rsidR="006D68E9" w:rsidRPr="00AA7696" w:rsidRDefault="006D68E9" w:rsidP="006D68E9">
      <w:pPr>
        <w:spacing w:after="0" w:line="240" w:lineRule="auto"/>
        <w:contextualSpacing/>
        <w:rPr>
          <w:rFonts w:ascii="Times New Roman" w:hAnsi="Times New Roman" w:cs="Times New Roman"/>
        </w:rPr>
      </w:pPr>
      <w:r w:rsidRPr="00AA7696">
        <w:rPr>
          <w:noProof/>
        </w:rPr>
        <w:drawing>
          <wp:inline distT="0" distB="0" distL="0" distR="0" wp14:anchorId="42EFFB12" wp14:editId="6E7771B6">
            <wp:extent cx="5935980" cy="3870325"/>
            <wp:effectExtent l="0" t="0" r="0" b="0"/>
            <wp:docPr id="1" name="Chart 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B2B7A40-B9DF-4E39-B1CA-43946CE9F7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9E47036" w14:textId="77777777" w:rsidR="006D68E9" w:rsidRPr="00AA7696" w:rsidRDefault="006D68E9" w:rsidP="006D68E9">
      <w:pPr>
        <w:spacing w:after="0" w:line="240" w:lineRule="auto"/>
        <w:contextualSpacing/>
        <w:jc w:val="both"/>
        <w:rPr>
          <w:rFonts w:ascii="Times New Roman" w:hAnsi="Times New Roman" w:cs="Times New Roman"/>
        </w:rPr>
      </w:pPr>
    </w:p>
    <w:p w14:paraId="5BB19F22" w14:textId="77777777" w:rsidR="006D68E9" w:rsidRPr="00AA7696" w:rsidRDefault="006D68E9" w:rsidP="006D68E9">
      <w:pPr>
        <w:spacing w:after="0" w:line="240" w:lineRule="auto"/>
        <w:contextualSpacing/>
        <w:jc w:val="both"/>
        <w:rPr>
          <w:rFonts w:ascii="Times New Roman" w:hAnsi="Times New Roman" w:cs="Times New Roman"/>
          <w:b/>
          <w:bCs/>
        </w:rPr>
      </w:pPr>
      <w:r w:rsidRPr="00AA7696">
        <w:rPr>
          <w:rFonts w:ascii="Times New Roman" w:hAnsi="Times New Roman" w:cs="Times New Roman"/>
          <w:b/>
          <w:bCs/>
        </w:rPr>
        <w:t xml:space="preserve">Figure 1 Distribution of </w:t>
      </w:r>
      <w:proofErr w:type="spellStart"/>
      <w:r w:rsidRPr="00AA7696">
        <w:rPr>
          <w:rFonts w:ascii="Times New Roman" w:hAnsi="Times New Roman" w:cs="Times New Roman"/>
          <w:b/>
          <w:bCs/>
        </w:rPr>
        <w:t>RidehailingFrequency</w:t>
      </w:r>
      <w:proofErr w:type="spellEnd"/>
      <w:r w:rsidRPr="00AA7696">
        <w:rPr>
          <w:rFonts w:ascii="Times New Roman" w:hAnsi="Times New Roman" w:cs="Times New Roman"/>
          <w:b/>
          <w:bCs/>
        </w:rPr>
        <w:t xml:space="preserve"> versus IPT Consideration</w:t>
      </w:r>
    </w:p>
    <w:p w14:paraId="4832BB2F" w14:textId="77777777" w:rsidR="006D68E9" w:rsidRPr="00AA7696" w:rsidRDefault="006D68E9" w:rsidP="006D68E9">
      <w:pPr>
        <w:spacing w:after="0" w:line="240" w:lineRule="auto"/>
        <w:contextualSpacing/>
        <w:jc w:val="both"/>
        <w:rPr>
          <w:rFonts w:ascii="Times New Roman" w:hAnsi="Times New Roman" w:cs="Times New Roman"/>
          <w:b/>
          <w:bCs/>
        </w:rPr>
      </w:pPr>
    </w:p>
    <w:p w14:paraId="5D43E020" w14:textId="77777777" w:rsidR="006D68E9" w:rsidRPr="00AA7696" w:rsidRDefault="006D68E9" w:rsidP="006D68E9">
      <w:pPr>
        <w:spacing w:after="0" w:line="240" w:lineRule="auto"/>
        <w:ind w:firstLine="720"/>
        <w:contextualSpacing/>
        <w:jc w:val="both"/>
        <w:rPr>
          <w:rFonts w:ascii="Times New Roman" w:hAnsi="Times New Roman" w:cs="Times New Roman"/>
        </w:rPr>
      </w:pPr>
      <w:r w:rsidRPr="00AA7696">
        <w:rPr>
          <w:rFonts w:ascii="Times New Roman" w:hAnsi="Times New Roman" w:cs="Times New Roman"/>
          <w:bCs/>
        </w:rPr>
        <w:t>Figure 1</w:t>
      </w:r>
      <w:r w:rsidRPr="00AA7696">
        <w:rPr>
          <w:rFonts w:ascii="Times New Roman" w:hAnsi="Times New Roman" w:cs="Times New Roman"/>
        </w:rPr>
        <w:t xml:space="preserve">shows clear differences in frequency of RH use across those who </w:t>
      </w:r>
      <w:proofErr w:type="spellStart"/>
      <w:r w:rsidRPr="00AA7696">
        <w:rPr>
          <w:rFonts w:ascii="Times New Roman" w:hAnsi="Times New Roman" w:cs="Times New Roman"/>
        </w:rPr>
        <w:t>conider</w:t>
      </w:r>
      <w:proofErr w:type="spellEnd"/>
      <w:r w:rsidRPr="00AA7696">
        <w:rPr>
          <w:rFonts w:ascii="Times New Roman" w:hAnsi="Times New Roman" w:cs="Times New Roman"/>
        </w:rPr>
        <w:t xml:space="preserve"> IPT versus those who do not. Among those who considered IPT, the share of workers who did not adopt ridehailing services is less compared to workers who did not consider IPT. At the other extreme, 10% of workers who considered IPT use ridehailing services frequently (6+ times) compared to 6.3% of workers among the others. A chi-squared test (not shown due to space limitation)</w:t>
      </w:r>
      <w:r w:rsidR="00CA7AEF">
        <w:rPr>
          <w:rFonts w:ascii="Times New Roman" w:hAnsi="Times New Roman" w:cs="Times New Roman"/>
        </w:rPr>
        <w:t xml:space="preserve"> </w:t>
      </w:r>
      <w:r w:rsidRPr="00AA7696">
        <w:rPr>
          <w:rFonts w:ascii="Times New Roman" w:hAnsi="Times New Roman" w:cs="Times New Roman"/>
        </w:rPr>
        <w:t>rejects the hypothesis that ridehailing adoption and IPT consideration are independent, whereas, independence of RH frequency and IPT consideration can't be rejected.</w:t>
      </w:r>
    </w:p>
    <w:p w14:paraId="0FFA149A" w14:textId="77777777" w:rsidR="006D68E9" w:rsidRPr="00AA7696" w:rsidRDefault="006D68E9" w:rsidP="006D68E9">
      <w:pPr>
        <w:spacing w:after="0" w:line="240" w:lineRule="auto"/>
        <w:ind w:firstLine="720"/>
        <w:contextualSpacing/>
        <w:jc w:val="both"/>
        <w:rPr>
          <w:rFonts w:ascii="Times New Roman" w:hAnsi="Times New Roman" w:cs="Times New Roman"/>
        </w:rPr>
      </w:pPr>
    </w:p>
    <w:p w14:paraId="07F51DC8" w14:textId="77777777" w:rsidR="006D68E9" w:rsidRPr="00AA7696" w:rsidRDefault="006D68E9" w:rsidP="006D68E9">
      <w:pPr>
        <w:spacing w:after="0" w:line="240" w:lineRule="auto"/>
        <w:ind w:firstLine="720"/>
        <w:contextualSpacing/>
        <w:jc w:val="both"/>
        <w:rPr>
          <w:rFonts w:ascii="Times New Roman" w:hAnsi="Times New Roman" w:cs="Times New Roman"/>
        </w:rPr>
      </w:pPr>
    </w:p>
    <w:p w14:paraId="61844038" w14:textId="77777777" w:rsidR="006D68E9" w:rsidRPr="00AA7696" w:rsidRDefault="006D68E9" w:rsidP="006D68E9">
      <w:pPr>
        <w:spacing w:after="0" w:line="240" w:lineRule="auto"/>
        <w:contextualSpacing/>
        <w:jc w:val="both"/>
        <w:rPr>
          <w:rFonts w:ascii="Times New Roman" w:hAnsi="Times New Roman" w:cs="Times New Roman"/>
          <w:b/>
          <w:bCs/>
        </w:rPr>
      </w:pPr>
    </w:p>
    <w:p w14:paraId="29A097E3" w14:textId="77777777" w:rsidR="006D68E9" w:rsidRPr="00AA7696" w:rsidRDefault="006D68E9" w:rsidP="006D68E9">
      <w:pPr>
        <w:spacing w:after="0" w:line="240" w:lineRule="auto"/>
        <w:contextualSpacing/>
        <w:jc w:val="both"/>
        <w:rPr>
          <w:rFonts w:ascii="Times New Roman" w:hAnsi="Times New Roman" w:cs="Times New Roman"/>
        </w:rPr>
      </w:pPr>
      <w:r w:rsidRPr="00AA7696">
        <w:rPr>
          <w:noProof/>
        </w:rPr>
        <w:lastRenderedPageBreak/>
        <w:drawing>
          <wp:inline distT="0" distB="0" distL="0" distR="0" wp14:anchorId="3CBA7BA1" wp14:editId="1D03560F">
            <wp:extent cx="5920740" cy="3562985"/>
            <wp:effectExtent l="0" t="0" r="0" b="0"/>
            <wp:docPr id="3"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B0D627C-EFAC-4341-A549-A98A1E79B5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0EF9664" w14:textId="77777777" w:rsidR="006D68E9" w:rsidRPr="00AA7696" w:rsidRDefault="006D68E9" w:rsidP="006D68E9">
      <w:pPr>
        <w:spacing w:after="0" w:line="240" w:lineRule="auto"/>
        <w:contextualSpacing/>
        <w:jc w:val="both"/>
        <w:rPr>
          <w:rFonts w:ascii="Times New Roman" w:hAnsi="Times New Roman" w:cs="Times New Roman"/>
        </w:rPr>
      </w:pPr>
    </w:p>
    <w:p w14:paraId="52693346" w14:textId="77777777" w:rsidR="006D68E9" w:rsidRPr="00AA7696" w:rsidRDefault="006D68E9" w:rsidP="006D68E9">
      <w:pPr>
        <w:spacing w:after="0" w:line="240" w:lineRule="auto"/>
        <w:contextualSpacing/>
        <w:jc w:val="both"/>
        <w:rPr>
          <w:rFonts w:ascii="Times New Roman" w:hAnsi="Times New Roman" w:cs="Times New Roman"/>
          <w:b/>
          <w:bCs/>
        </w:rPr>
      </w:pPr>
      <w:r w:rsidRPr="00AA7696">
        <w:rPr>
          <w:rFonts w:ascii="Times New Roman" w:hAnsi="Times New Roman" w:cs="Times New Roman"/>
          <w:b/>
          <w:bCs/>
        </w:rPr>
        <w:t xml:space="preserve">Figure 2 Distribution of </w:t>
      </w:r>
      <w:proofErr w:type="spellStart"/>
      <w:r w:rsidRPr="00AA7696">
        <w:rPr>
          <w:rFonts w:ascii="Times New Roman" w:hAnsi="Times New Roman" w:cs="Times New Roman"/>
          <w:b/>
          <w:bCs/>
        </w:rPr>
        <w:t>RidehailingFrequency</w:t>
      </w:r>
      <w:proofErr w:type="spellEnd"/>
      <w:r w:rsidRPr="00AA7696">
        <w:rPr>
          <w:rFonts w:ascii="Times New Roman" w:hAnsi="Times New Roman" w:cs="Times New Roman"/>
          <w:b/>
          <w:bCs/>
        </w:rPr>
        <w:t xml:space="preserve"> </w:t>
      </w:r>
      <w:proofErr w:type="spellStart"/>
      <w:r w:rsidRPr="00AA7696">
        <w:rPr>
          <w:rFonts w:ascii="Times New Roman" w:hAnsi="Times New Roman" w:cs="Times New Roman"/>
          <w:b/>
          <w:bCs/>
        </w:rPr>
        <w:t>VersusPrimary</w:t>
      </w:r>
      <w:proofErr w:type="spellEnd"/>
      <w:r w:rsidRPr="00AA7696">
        <w:rPr>
          <w:rFonts w:ascii="Times New Roman" w:hAnsi="Times New Roman" w:cs="Times New Roman"/>
          <w:b/>
          <w:bCs/>
        </w:rPr>
        <w:t xml:space="preserve"> Mode Chosen for Work</w:t>
      </w:r>
    </w:p>
    <w:p w14:paraId="28E0E012" w14:textId="77777777" w:rsidR="006D68E9" w:rsidRPr="00AA7696" w:rsidRDefault="006D68E9" w:rsidP="006D68E9">
      <w:pPr>
        <w:spacing w:after="0" w:line="240" w:lineRule="auto"/>
        <w:contextualSpacing/>
        <w:jc w:val="both"/>
        <w:rPr>
          <w:rFonts w:ascii="Times New Roman" w:hAnsi="Times New Roman" w:cs="Times New Roman"/>
        </w:rPr>
      </w:pPr>
    </w:p>
    <w:p w14:paraId="5600CBA2" w14:textId="77777777" w:rsidR="006D68E9" w:rsidRPr="00AA7696" w:rsidRDefault="006D68E9" w:rsidP="00A43B34">
      <w:pPr>
        <w:spacing w:after="0" w:line="240" w:lineRule="auto"/>
        <w:ind w:firstLine="720"/>
        <w:contextualSpacing/>
        <w:jc w:val="both"/>
        <w:rPr>
          <w:rFonts w:ascii="Times New Roman" w:hAnsi="Times New Roman" w:cs="Times New Roman"/>
        </w:rPr>
      </w:pPr>
      <w:r w:rsidRPr="00AA7696">
        <w:rPr>
          <w:rFonts w:ascii="Times New Roman" w:hAnsi="Times New Roman" w:cs="Times New Roman"/>
        </w:rPr>
        <w:t xml:space="preserve">A plot of RH frequency distribution versus primary mode for work (Fig.2) reveals interesting differences. Ridehailing adoption is higher among car and IPT mode users than two-wheeler and public transport </w:t>
      </w:r>
      <w:proofErr w:type="spellStart"/>
      <w:r w:rsidRPr="00AA7696">
        <w:rPr>
          <w:rFonts w:ascii="Times New Roman" w:hAnsi="Times New Roman" w:cs="Times New Roman"/>
        </w:rPr>
        <w:t>users.The</w:t>
      </w:r>
      <w:proofErr w:type="spellEnd"/>
      <w:r w:rsidRPr="00AA7696">
        <w:rPr>
          <w:rFonts w:ascii="Times New Roman" w:hAnsi="Times New Roman" w:cs="Times New Roman"/>
        </w:rPr>
        <w:t xml:space="preserve"> share of commuters having a high usage frequency of ridehailing services (at least 6 times in three months) is highest among car users followed by IPT modes.  The differences in the share of workers adopting ridehailing services among those who use two-wheeler and car suggests that the type of personal vehicle used for work matters in developing countries. A chi-square test for independence between ridehailing frequency and primary modes (car, IPT and other motorized modes) confirms this dependence between these two dimensions. </w:t>
      </w:r>
    </w:p>
    <w:p w14:paraId="7790EF6C" w14:textId="77777777" w:rsidR="00585854" w:rsidRPr="00AA7696" w:rsidRDefault="006D68E9" w:rsidP="00A43B34">
      <w:pPr>
        <w:spacing w:after="0" w:line="240" w:lineRule="auto"/>
        <w:ind w:firstLine="720"/>
        <w:rPr>
          <w:rFonts w:ascii="Times New Roman" w:hAnsi="Times New Roman" w:cs="Times New Roman"/>
          <w:b/>
        </w:rPr>
      </w:pPr>
      <w:r w:rsidRPr="00AA7696">
        <w:rPr>
          <w:rFonts w:ascii="Times New Roman" w:hAnsi="Times New Roman" w:cs="Times New Roman"/>
        </w:rPr>
        <w:t>Thus, these exploratory analyses suggests that the IPT consideration, primary work mode characteristics and ridehailing adoption and frequency are positively associated and need to be modeled in conjunction with each other.</w:t>
      </w:r>
    </w:p>
    <w:p w14:paraId="0E3DFFD1" w14:textId="77777777" w:rsidR="00585854" w:rsidRPr="00AA7696" w:rsidRDefault="00585854" w:rsidP="00DE7BE7">
      <w:pPr>
        <w:spacing w:after="0" w:line="240" w:lineRule="auto"/>
        <w:rPr>
          <w:rFonts w:ascii="Times New Roman" w:hAnsi="Times New Roman" w:cs="Times New Roman"/>
          <w:b/>
        </w:rPr>
      </w:pPr>
    </w:p>
    <w:p w14:paraId="7B8BB8E2" w14:textId="77777777" w:rsidR="004D7269" w:rsidRPr="00AA7696" w:rsidRDefault="008277C2" w:rsidP="004D7269">
      <w:pPr>
        <w:spacing w:after="0" w:line="240" w:lineRule="auto"/>
        <w:rPr>
          <w:rFonts w:ascii="Times New Roman" w:hAnsi="Times New Roman" w:cs="Times New Roman"/>
          <w:b/>
        </w:rPr>
      </w:pPr>
      <w:bookmarkStart w:id="0" w:name="_Hlk15645994"/>
      <w:r w:rsidRPr="00AA7696">
        <w:rPr>
          <w:rFonts w:ascii="Times New Roman" w:hAnsi="Times New Roman" w:cs="Times New Roman"/>
          <w:b/>
        </w:rPr>
        <w:t xml:space="preserve">JOINT MODEL SPECIFICATION AND ESTIMATION </w:t>
      </w:r>
    </w:p>
    <w:p w14:paraId="3A40ACA4" w14:textId="77777777" w:rsidR="004D7269" w:rsidRPr="00AA7696" w:rsidRDefault="004D7269" w:rsidP="00A43B34">
      <w:pPr>
        <w:spacing w:after="0" w:line="240" w:lineRule="auto"/>
        <w:jc w:val="both"/>
        <w:rPr>
          <w:rFonts w:ascii="Times New Roman" w:eastAsiaTheme="minorEastAsia" w:hAnsi="Times New Roman" w:cs="Times New Roman"/>
        </w:rPr>
      </w:pPr>
      <w:r w:rsidRPr="00AA7696">
        <w:rPr>
          <w:rFonts w:ascii="Times New Roman" w:eastAsiaTheme="minorEastAsia" w:hAnsi="Times New Roman" w:cs="Times New Roman"/>
        </w:rPr>
        <w:t>The three dimensions of interest in this study are consideration of IPT, ridehailing adoption and intensity. Since the intensity of use of ridehailing is observed only among those who have adopted these services, while we also observed significant interdependence among ridehailing adoption and IPT consideration, we develop a joint model to account for sample selection between ridehailing adoption and intensity of use of ridehailing services while simultaneously capturing the endogeneity at unobserved levels between ridehailing adoption and IPT consideration.</w:t>
      </w:r>
    </w:p>
    <w:p w14:paraId="5E2BD0D7" w14:textId="77777777" w:rsidR="004D7269" w:rsidRPr="00AA7696" w:rsidRDefault="004D7269" w:rsidP="004D7269">
      <w:pPr>
        <w:spacing w:after="0" w:line="240" w:lineRule="auto"/>
        <w:ind w:firstLine="720"/>
        <w:jc w:val="both"/>
        <w:rPr>
          <w:rFonts w:ascii="Times New Roman" w:eastAsiaTheme="minorEastAsia" w:hAnsi="Times New Roman" w:cs="Times New Roman"/>
        </w:rPr>
      </w:pPr>
      <w:r w:rsidRPr="00AA7696">
        <w:rPr>
          <w:rFonts w:ascii="Times New Roman" w:eastAsiaTheme="minorEastAsia" w:hAnsi="Times New Roman" w:cs="Times New Roman"/>
        </w:rPr>
        <w:t>The utility of IPT consideration (</w:t>
      </w:r>
      <w:r w:rsidRPr="00AA7696">
        <w:rPr>
          <w:rFonts w:ascii="Times New Roman" w:eastAsiaTheme="minorEastAsia" w:hAnsi="Times New Roman" w:cs="Times New Roman"/>
          <w:i/>
          <w:iCs/>
        </w:rPr>
        <w:t>U</w:t>
      </w:r>
      <w:r w:rsidRPr="00AA7696">
        <w:rPr>
          <w:rFonts w:ascii="Times New Roman" w:eastAsiaTheme="minorEastAsia" w:hAnsi="Times New Roman" w:cs="Times New Roman"/>
          <w:i/>
          <w:iCs/>
          <w:vertAlign w:val="subscript"/>
        </w:rPr>
        <w:t>1</w:t>
      </w:r>
      <w:r w:rsidRPr="00AA7696">
        <w:rPr>
          <w:rFonts w:ascii="Times New Roman" w:eastAsiaTheme="minorEastAsia" w:hAnsi="Times New Roman" w:cs="Times New Roman"/>
        </w:rPr>
        <w:t>), ridehailing adoption (</w:t>
      </w:r>
      <w:r w:rsidRPr="00AA7696">
        <w:rPr>
          <w:rFonts w:ascii="Times New Roman" w:eastAsiaTheme="minorEastAsia" w:hAnsi="Times New Roman" w:cs="Times New Roman"/>
          <w:i/>
          <w:iCs/>
        </w:rPr>
        <w:t>U</w:t>
      </w:r>
      <w:r w:rsidRPr="00AA7696">
        <w:rPr>
          <w:rFonts w:ascii="Times New Roman" w:eastAsiaTheme="minorEastAsia" w:hAnsi="Times New Roman" w:cs="Times New Roman"/>
          <w:i/>
          <w:iCs/>
          <w:vertAlign w:val="subscript"/>
        </w:rPr>
        <w:t>2</w:t>
      </w:r>
      <w:r w:rsidRPr="00AA7696">
        <w:rPr>
          <w:rFonts w:ascii="Times New Roman" w:eastAsiaTheme="minorEastAsia" w:hAnsi="Times New Roman" w:cs="Times New Roman"/>
        </w:rPr>
        <w:t>) and ridehailing frequency (</w:t>
      </w:r>
      <w:r w:rsidRPr="00AA7696">
        <w:rPr>
          <w:rFonts w:ascii="Times New Roman" w:eastAsiaTheme="minorEastAsia" w:hAnsi="Times New Roman" w:cs="Times New Roman"/>
          <w:i/>
          <w:iCs/>
        </w:rPr>
        <w:t>U</w:t>
      </w:r>
      <w:r w:rsidRPr="00AA7696">
        <w:rPr>
          <w:rFonts w:ascii="Times New Roman" w:eastAsiaTheme="minorEastAsia" w:hAnsi="Times New Roman" w:cs="Times New Roman"/>
          <w:i/>
          <w:iCs/>
          <w:vertAlign w:val="subscript"/>
        </w:rPr>
        <w:t>3</w:t>
      </w:r>
      <w:r w:rsidRPr="00AA7696">
        <w:rPr>
          <w:rFonts w:ascii="Times New Roman" w:eastAsiaTheme="minorEastAsia" w:hAnsi="Times New Roman" w:cs="Times New Roman"/>
        </w:rPr>
        <w:t>) and the associated response variables for an individual is specified as follows:</w:t>
      </w:r>
    </w:p>
    <w:p w14:paraId="51F7A9F6" w14:textId="77777777" w:rsidR="004D7269" w:rsidRPr="00AA7696" w:rsidRDefault="004D7269" w:rsidP="004D7269">
      <w:pPr>
        <w:spacing w:after="0" w:line="240" w:lineRule="auto"/>
        <w:ind w:firstLine="720"/>
        <w:jc w:val="both"/>
        <w:rPr>
          <w:rFonts w:ascii="Times New Roman" w:eastAsiaTheme="minorEastAsia" w:hAnsi="Times New Roman" w:cs="Times New Roman"/>
        </w:rPr>
      </w:pPr>
    </w:p>
    <w:p w14:paraId="254024C0" w14:textId="77777777" w:rsidR="004D7269" w:rsidRPr="00AA7696" w:rsidRDefault="00EB0FE9" w:rsidP="004D7269">
      <w:pPr>
        <w:spacing w:after="0" w:line="240" w:lineRule="auto"/>
        <w:jc w:val="both"/>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1</m:t>
            </m:r>
          </m:sub>
        </m:sSub>
      </m:oMath>
      <w:r w:rsidR="004D7269" w:rsidRPr="00AA7696">
        <w:rPr>
          <w:rFonts w:ascii="Times New Roman" w:eastAsiaTheme="minorEastAsia" w:hAnsi="Times New Roman" w:cs="Times New Roman"/>
        </w:rPr>
        <w:tab/>
      </w:r>
      <w:r w:rsidR="004D7269" w:rsidRPr="00AA7696">
        <w:rPr>
          <w:rFonts w:ascii="Times New Roman" w:eastAsiaTheme="minorEastAsia" w:hAnsi="Times New Roman" w:cs="Times New Roman"/>
        </w:rPr>
        <w:tab/>
      </w:r>
      <w:r w:rsidR="004D7269" w:rsidRPr="00AA7696">
        <w:rPr>
          <w:rFonts w:ascii="Times New Roman" w:eastAsiaTheme="minorEastAsia" w:hAnsi="Times New Roman" w:cs="Times New Roman"/>
        </w:rPr>
        <w:tab/>
      </w:r>
      <w:r w:rsidR="004D7269" w:rsidRPr="00AA7696">
        <w:rPr>
          <w:rFonts w:ascii="Times New Roman" w:eastAsiaTheme="minorEastAsia" w:hAnsi="Times New Roman" w:cs="Times New Roman"/>
        </w:rPr>
        <w:tab/>
      </w:r>
      <w:r w:rsidR="004D7269" w:rsidRPr="00AA7696">
        <w:rPr>
          <w:rFonts w:ascii="Times New Roman" w:eastAsiaTheme="minorEastAsia" w:hAnsi="Times New Roman" w:cs="Times New Roman"/>
        </w:rPr>
        <w:tab/>
      </w:r>
      <w:r w:rsidR="004D7269" w:rsidRPr="00AA7696">
        <w:rPr>
          <w:rFonts w:ascii="Times New Roman" w:eastAsiaTheme="minorEastAsia" w:hAnsi="Times New Roman" w:cs="Times New Roman"/>
        </w:rPr>
        <w:tab/>
      </w:r>
      <w:r w:rsidR="004D7269" w:rsidRPr="00AA7696">
        <w:rPr>
          <w:rFonts w:ascii="Times New Roman" w:eastAsiaTheme="minorEastAsia" w:hAnsi="Times New Roman" w:cs="Times New Roman"/>
        </w:rPr>
        <w:tab/>
      </w:r>
      <w:r w:rsidR="004D7269" w:rsidRPr="00AA7696">
        <w:rPr>
          <w:rFonts w:ascii="Times New Roman" w:eastAsiaTheme="minorEastAsia" w:hAnsi="Times New Roman" w:cs="Times New Roman"/>
        </w:rPr>
        <w:tab/>
      </w:r>
      <w:r w:rsidR="004D7269" w:rsidRPr="00AA7696">
        <w:rPr>
          <w:rFonts w:ascii="Times New Roman" w:eastAsiaTheme="minorEastAsia" w:hAnsi="Times New Roman" w:cs="Times New Roman"/>
        </w:rPr>
        <w:tab/>
      </w:r>
      <w:r w:rsidR="004D7269" w:rsidRPr="00AA7696">
        <w:rPr>
          <w:rFonts w:ascii="Times New Roman" w:eastAsiaTheme="minorEastAsia" w:hAnsi="Times New Roman" w:cs="Times New Roman"/>
        </w:rPr>
        <w:tab/>
        <w:t>(1)</w:t>
      </w:r>
    </w:p>
    <w:p w14:paraId="28CEA02F" w14:textId="77777777" w:rsidR="004D7269" w:rsidRPr="00AA7696" w:rsidRDefault="004D7269" w:rsidP="004D7269">
      <w:pPr>
        <w:spacing w:after="0" w:line="240" w:lineRule="auto"/>
        <w:jc w:val="both"/>
        <w:rPr>
          <w:rFonts w:ascii="Times New Roman" w:eastAsiaTheme="minorEastAsia" w:hAnsi="Times New Roman" w:cs="Times New Roman"/>
        </w:rPr>
      </w:pPr>
    </w:p>
    <w:p w14:paraId="19E3FB06" w14:textId="77777777" w:rsidR="004D7269" w:rsidRPr="00AA7696" w:rsidRDefault="00EB0FE9" w:rsidP="004D7269">
      <w:pPr>
        <w:spacing w:after="0" w:line="240" w:lineRule="auto"/>
        <w:jc w:val="both"/>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2</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2</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2</m:t>
            </m:r>
          </m:sub>
        </m:sSub>
      </m:oMath>
      <w:r w:rsidR="004D7269" w:rsidRPr="00AA7696">
        <w:rPr>
          <w:rFonts w:ascii="Times New Roman" w:eastAsiaTheme="minorEastAsia" w:hAnsi="Times New Roman" w:cs="Times New Roman"/>
        </w:rPr>
        <w:tab/>
      </w:r>
      <w:r w:rsidR="004D7269" w:rsidRPr="00AA7696">
        <w:rPr>
          <w:rFonts w:ascii="Times New Roman" w:eastAsiaTheme="minorEastAsia" w:hAnsi="Times New Roman" w:cs="Times New Roman"/>
        </w:rPr>
        <w:tab/>
      </w:r>
      <w:r w:rsidR="004D7269" w:rsidRPr="00AA7696">
        <w:rPr>
          <w:rFonts w:ascii="Times New Roman" w:eastAsiaTheme="minorEastAsia" w:hAnsi="Times New Roman" w:cs="Times New Roman"/>
        </w:rPr>
        <w:tab/>
      </w:r>
      <w:r w:rsidR="004D7269" w:rsidRPr="00AA7696">
        <w:rPr>
          <w:rFonts w:ascii="Times New Roman" w:eastAsiaTheme="minorEastAsia" w:hAnsi="Times New Roman" w:cs="Times New Roman"/>
        </w:rPr>
        <w:tab/>
      </w:r>
      <w:r w:rsidR="004D7269" w:rsidRPr="00AA7696">
        <w:rPr>
          <w:rFonts w:ascii="Times New Roman" w:eastAsiaTheme="minorEastAsia" w:hAnsi="Times New Roman" w:cs="Times New Roman"/>
        </w:rPr>
        <w:tab/>
      </w:r>
      <w:r w:rsidR="004D7269" w:rsidRPr="00AA7696">
        <w:rPr>
          <w:rFonts w:ascii="Times New Roman" w:eastAsiaTheme="minorEastAsia" w:hAnsi="Times New Roman" w:cs="Times New Roman"/>
        </w:rPr>
        <w:tab/>
      </w:r>
      <w:r w:rsidR="004D7269" w:rsidRPr="00AA7696">
        <w:rPr>
          <w:rFonts w:ascii="Times New Roman" w:eastAsiaTheme="minorEastAsia" w:hAnsi="Times New Roman" w:cs="Times New Roman"/>
        </w:rPr>
        <w:tab/>
      </w:r>
      <w:r w:rsidR="004D7269" w:rsidRPr="00AA7696">
        <w:rPr>
          <w:rFonts w:ascii="Times New Roman" w:eastAsiaTheme="minorEastAsia" w:hAnsi="Times New Roman" w:cs="Times New Roman"/>
        </w:rPr>
        <w:tab/>
      </w:r>
      <w:r w:rsidR="004D7269" w:rsidRPr="00AA7696">
        <w:rPr>
          <w:rFonts w:ascii="Times New Roman" w:eastAsiaTheme="minorEastAsia" w:hAnsi="Times New Roman" w:cs="Times New Roman"/>
        </w:rPr>
        <w:tab/>
      </w:r>
      <w:r w:rsidR="004D7269" w:rsidRPr="00AA7696">
        <w:rPr>
          <w:rFonts w:ascii="Times New Roman" w:eastAsiaTheme="minorEastAsia" w:hAnsi="Times New Roman" w:cs="Times New Roman"/>
        </w:rPr>
        <w:tab/>
        <w:t>(2)</w:t>
      </w:r>
    </w:p>
    <w:p w14:paraId="5A21E7C0" w14:textId="77777777" w:rsidR="004D7269" w:rsidRPr="00AA7696" w:rsidRDefault="004D7269" w:rsidP="004D7269">
      <w:pPr>
        <w:spacing w:after="0" w:line="240" w:lineRule="auto"/>
        <w:jc w:val="both"/>
        <w:rPr>
          <w:rFonts w:ascii="Times New Roman" w:eastAsiaTheme="minorEastAsia" w:hAnsi="Times New Roman" w:cs="Times New Roman"/>
        </w:rPr>
      </w:pPr>
    </w:p>
    <w:p w14:paraId="61C49108" w14:textId="77777777" w:rsidR="004D7269" w:rsidRPr="00AA7696" w:rsidRDefault="00EB0FE9" w:rsidP="004D7269">
      <w:pPr>
        <w:spacing w:after="0" w:line="240" w:lineRule="auto"/>
        <w:jc w:val="both"/>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3</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3</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3</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3</m:t>
            </m:r>
          </m:sub>
        </m:sSub>
      </m:oMath>
      <w:r w:rsidR="004D7269" w:rsidRPr="00AA7696">
        <w:rPr>
          <w:rFonts w:ascii="Times New Roman" w:eastAsiaTheme="minorEastAsia" w:hAnsi="Times New Roman" w:cs="Times New Roman"/>
        </w:rPr>
        <w:tab/>
      </w:r>
      <w:r w:rsidR="004D7269" w:rsidRPr="00AA7696">
        <w:rPr>
          <w:rFonts w:ascii="Times New Roman" w:eastAsiaTheme="minorEastAsia" w:hAnsi="Times New Roman" w:cs="Times New Roman"/>
        </w:rPr>
        <w:tab/>
      </w:r>
      <w:r w:rsidR="004D7269" w:rsidRPr="00AA7696">
        <w:rPr>
          <w:rFonts w:ascii="Times New Roman" w:eastAsiaTheme="minorEastAsia" w:hAnsi="Times New Roman" w:cs="Times New Roman"/>
        </w:rPr>
        <w:tab/>
      </w:r>
      <w:r w:rsidR="004D7269" w:rsidRPr="00AA7696">
        <w:rPr>
          <w:rFonts w:ascii="Times New Roman" w:eastAsiaTheme="minorEastAsia" w:hAnsi="Times New Roman" w:cs="Times New Roman"/>
        </w:rPr>
        <w:tab/>
      </w:r>
      <w:r w:rsidR="004D7269" w:rsidRPr="00AA7696">
        <w:rPr>
          <w:rFonts w:ascii="Times New Roman" w:eastAsiaTheme="minorEastAsia" w:hAnsi="Times New Roman" w:cs="Times New Roman"/>
        </w:rPr>
        <w:tab/>
      </w:r>
      <w:r w:rsidR="004D7269" w:rsidRPr="00AA7696">
        <w:rPr>
          <w:rFonts w:ascii="Times New Roman" w:eastAsiaTheme="minorEastAsia" w:hAnsi="Times New Roman" w:cs="Times New Roman"/>
        </w:rPr>
        <w:tab/>
      </w:r>
      <w:r w:rsidR="004D7269" w:rsidRPr="00AA7696">
        <w:rPr>
          <w:rFonts w:ascii="Times New Roman" w:eastAsiaTheme="minorEastAsia" w:hAnsi="Times New Roman" w:cs="Times New Roman"/>
        </w:rPr>
        <w:tab/>
      </w:r>
      <w:r w:rsidR="004D7269" w:rsidRPr="00AA7696">
        <w:rPr>
          <w:rFonts w:ascii="Times New Roman" w:eastAsiaTheme="minorEastAsia" w:hAnsi="Times New Roman" w:cs="Times New Roman"/>
        </w:rPr>
        <w:tab/>
      </w:r>
      <w:r w:rsidR="004D7269" w:rsidRPr="00AA7696">
        <w:rPr>
          <w:rFonts w:ascii="Times New Roman" w:eastAsiaTheme="minorEastAsia" w:hAnsi="Times New Roman" w:cs="Times New Roman"/>
        </w:rPr>
        <w:tab/>
      </w:r>
      <w:r w:rsidR="004D7269" w:rsidRPr="00AA7696">
        <w:rPr>
          <w:rFonts w:ascii="Times New Roman" w:eastAsiaTheme="minorEastAsia" w:hAnsi="Times New Roman" w:cs="Times New Roman"/>
        </w:rPr>
        <w:tab/>
        <w:t>(3)</w:t>
      </w:r>
    </w:p>
    <w:p w14:paraId="4CFCC968" w14:textId="77777777" w:rsidR="004D7269" w:rsidRPr="00AA7696" w:rsidRDefault="004D7269" w:rsidP="004D7269">
      <w:pPr>
        <w:spacing w:after="0" w:line="240" w:lineRule="auto"/>
        <w:jc w:val="both"/>
        <w:rPr>
          <w:rFonts w:ascii="Times New Roman" w:eastAsiaTheme="minorEastAsia" w:hAnsi="Times New Roman" w:cs="Times New Roman"/>
        </w:rPr>
      </w:pPr>
    </w:p>
    <w:p w14:paraId="18C76B08" w14:textId="77777777" w:rsidR="004D7269" w:rsidRPr="00AA7696" w:rsidRDefault="00EB0FE9" w:rsidP="004D7269">
      <w:pPr>
        <w:spacing w:after="0" w:line="240" w:lineRule="auto"/>
        <w:jc w:val="both"/>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1</m:t>
            </m:r>
          </m:sub>
        </m:sSub>
        <m:r>
          <w:rPr>
            <w:rFonts w:ascii="Cambria Math" w:hAnsi="Cambria Math" w:cs="Times New Roman"/>
          </w:rPr>
          <m:t>=</m:t>
        </m:r>
        <m:d>
          <m:dPr>
            <m:begChr m:val="{"/>
            <m:endChr m:val=""/>
            <m:ctrlPr>
              <w:rPr>
                <w:rFonts w:ascii="Cambria Math" w:eastAsiaTheme="minorEastAsia" w:hAnsi="Cambria Math" w:cs="Times New Roman"/>
                <w:i/>
              </w:rPr>
            </m:ctrlPr>
          </m:dPr>
          <m:e>
            <m:eqArr>
              <m:eqArrPr>
                <m:ctrlPr>
                  <w:rPr>
                    <w:rFonts w:ascii="Cambria Math" w:eastAsiaTheme="minorEastAsia" w:hAnsi="Cambria Math" w:cs="Times New Roman"/>
                    <w:i/>
                  </w:rPr>
                </m:ctrlPr>
              </m:eqArrPr>
              <m:e>
                <m:r>
                  <w:rPr>
                    <w:rFonts w:ascii="Cambria Math" w:eastAsiaTheme="minorEastAsia" w:hAnsi="Cambria Math" w:cs="Times New Roman"/>
                  </w:rPr>
                  <m:t>1</m:t>
                </m:r>
                <m:r>
                  <w:rPr>
                    <w:rFonts w:ascii="Cambria Math" w:hAnsi="Cambria Math" w:cs="Times New Roman"/>
                  </w:rPr>
                  <m:t>,  &amp;if IPT is considered</m:t>
                </m:r>
              </m:e>
              <m:e>
                <m:r>
                  <w:rPr>
                    <w:rFonts w:ascii="Cambria Math" w:eastAsiaTheme="minorEastAsia" w:hAnsi="Cambria Math" w:cs="Times New Roman"/>
                  </w:rPr>
                  <m:t>0</m:t>
                </m:r>
                <m:r>
                  <w:rPr>
                    <w:rFonts w:ascii="Cambria Math" w:hAnsi="Cambria Math" w:cs="Times New Roman"/>
                  </w:rPr>
                  <m:t>,  &amp;Otherwise</m:t>
                </m:r>
              </m:e>
            </m:eqArr>
          </m:e>
        </m:d>
      </m:oMath>
      <w:r w:rsidR="004D7269" w:rsidRPr="00AA7696">
        <w:rPr>
          <w:rFonts w:ascii="Times New Roman" w:eastAsiaTheme="minorEastAsia" w:hAnsi="Times New Roman" w:cs="Times New Roman"/>
        </w:rPr>
        <w:tab/>
      </w:r>
      <w:r w:rsidR="004D7269" w:rsidRPr="00AA7696">
        <w:rPr>
          <w:rFonts w:ascii="Times New Roman" w:eastAsiaTheme="minorEastAsia" w:hAnsi="Times New Roman" w:cs="Times New Roman"/>
        </w:rPr>
        <w:tab/>
      </w:r>
      <w:r w:rsidR="004D7269" w:rsidRPr="00AA7696">
        <w:rPr>
          <w:rFonts w:ascii="Times New Roman" w:eastAsiaTheme="minorEastAsia" w:hAnsi="Times New Roman" w:cs="Times New Roman"/>
        </w:rPr>
        <w:tab/>
      </w:r>
      <w:r w:rsidR="004D7269" w:rsidRPr="00AA7696">
        <w:rPr>
          <w:rFonts w:ascii="Times New Roman" w:eastAsiaTheme="minorEastAsia" w:hAnsi="Times New Roman" w:cs="Times New Roman"/>
        </w:rPr>
        <w:tab/>
      </w:r>
      <w:r w:rsidR="004D7269" w:rsidRPr="00AA7696">
        <w:rPr>
          <w:rFonts w:ascii="Times New Roman" w:eastAsiaTheme="minorEastAsia" w:hAnsi="Times New Roman" w:cs="Times New Roman"/>
        </w:rPr>
        <w:tab/>
      </w:r>
      <w:r w:rsidR="004D7269" w:rsidRPr="00AA7696">
        <w:rPr>
          <w:rFonts w:ascii="Times New Roman" w:eastAsiaTheme="minorEastAsia" w:hAnsi="Times New Roman" w:cs="Times New Roman"/>
        </w:rPr>
        <w:tab/>
      </w:r>
      <w:r w:rsidR="004D7269" w:rsidRPr="00AA7696">
        <w:rPr>
          <w:rFonts w:ascii="Times New Roman" w:eastAsiaTheme="minorEastAsia" w:hAnsi="Times New Roman" w:cs="Times New Roman"/>
        </w:rPr>
        <w:tab/>
      </w:r>
      <w:r w:rsidR="004D7269" w:rsidRPr="00AA7696">
        <w:rPr>
          <w:rFonts w:ascii="Times New Roman" w:eastAsiaTheme="minorEastAsia" w:hAnsi="Times New Roman" w:cs="Times New Roman"/>
        </w:rPr>
        <w:tab/>
      </w:r>
      <w:r w:rsidR="004D7269" w:rsidRPr="00AA7696">
        <w:rPr>
          <w:rFonts w:ascii="Times New Roman" w:eastAsiaTheme="minorEastAsia" w:hAnsi="Times New Roman" w:cs="Times New Roman"/>
        </w:rPr>
        <w:tab/>
        <w:t>(4)</w:t>
      </w:r>
    </w:p>
    <w:p w14:paraId="3561D9FD" w14:textId="77777777" w:rsidR="004D7269" w:rsidRPr="00AA7696" w:rsidRDefault="004D7269" w:rsidP="004D7269">
      <w:pPr>
        <w:spacing w:after="0" w:line="240" w:lineRule="auto"/>
        <w:jc w:val="both"/>
        <w:rPr>
          <w:rFonts w:ascii="Times New Roman" w:eastAsiaTheme="minorEastAsia" w:hAnsi="Times New Roman" w:cs="Times New Roman"/>
        </w:rPr>
      </w:pPr>
    </w:p>
    <w:p w14:paraId="05F48EB6" w14:textId="77777777" w:rsidR="004D7269" w:rsidRPr="00AA7696" w:rsidRDefault="00EB0FE9" w:rsidP="004D7269">
      <w:pPr>
        <w:spacing w:after="0" w:line="240" w:lineRule="auto"/>
        <w:jc w:val="both"/>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2</m:t>
            </m:r>
          </m:sub>
        </m:sSub>
        <m:r>
          <w:rPr>
            <w:rFonts w:ascii="Cambria Math" w:hAnsi="Cambria Math" w:cs="Times New Roman"/>
          </w:rPr>
          <m:t>=</m:t>
        </m:r>
        <m:d>
          <m:dPr>
            <m:begChr m:val="{"/>
            <m:endChr m:val=""/>
            <m:ctrlPr>
              <w:rPr>
                <w:rFonts w:ascii="Cambria Math" w:eastAsiaTheme="minorEastAsia" w:hAnsi="Cambria Math" w:cs="Times New Roman"/>
                <w:i/>
              </w:rPr>
            </m:ctrlPr>
          </m:dPr>
          <m:e>
            <m:eqArr>
              <m:eqArrPr>
                <m:ctrlPr>
                  <w:rPr>
                    <w:rFonts w:ascii="Cambria Math" w:eastAsiaTheme="minorEastAsia" w:hAnsi="Cambria Math" w:cs="Times New Roman"/>
                    <w:i/>
                  </w:rPr>
                </m:ctrlPr>
              </m:eqArrPr>
              <m:e>
                <m:r>
                  <w:rPr>
                    <w:rFonts w:ascii="Cambria Math" w:eastAsiaTheme="minorEastAsia" w:hAnsi="Cambria Math" w:cs="Times New Roman"/>
                  </w:rPr>
                  <m:t>1</m:t>
                </m:r>
                <m:r>
                  <w:rPr>
                    <w:rFonts w:ascii="Cambria Math" w:hAnsi="Cambria Math" w:cs="Times New Roman"/>
                  </w:rPr>
                  <m:t>,  &amp;if ridehailing adoption</m:t>
                </m:r>
              </m:e>
              <m:e>
                <m:r>
                  <w:rPr>
                    <w:rFonts w:ascii="Cambria Math" w:eastAsiaTheme="minorEastAsia" w:hAnsi="Cambria Math" w:cs="Times New Roman"/>
                  </w:rPr>
                  <m:t>0</m:t>
                </m:r>
                <m:r>
                  <w:rPr>
                    <w:rFonts w:ascii="Cambria Math" w:hAnsi="Cambria Math" w:cs="Times New Roman"/>
                  </w:rPr>
                  <m:t>,  &amp;Otherwise</m:t>
                </m:r>
              </m:e>
            </m:eqArr>
          </m:e>
        </m:d>
      </m:oMath>
      <w:r w:rsidR="004D7269" w:rsidRPr="00AA7696">
        <w:rPr>
          <w:rFonts w:ascii="Times New Roman" w:eastAsiaTheme="minorEastAsia" w:hAnsi="Times New Roman" w:cs="Times New Roman"/>
        </w:rPr>
        <w:tab/>
      </w:r>
      <w:r w:rsidR="004D7269" w:rsidRPr="00AA7696">
        <w:rPr>
          <w:rFonts w:ascii="Times New Roman" w:eastAsiaTheme="minorEastAsia" w:hAnsi="Times New Roman" w:cs="Times New Roman"/>
        </w:rPr>
        <w:tab/>
      </w:r>
      <w:r w:rsidR="004D7269" w:rsidRPr="00AA7696">
        <w:rPr>
          <w:rFonts w:ascii="Times New Roman" w:eastAsiaTheme="minorEastAsia" w:hAnsi="Times New Roman" w:cs="Times New Roman"/>
        </w:rPr>
        <w:tab/>
      </w:r>
      <w:r w:rsidR="004D7269" w:rsidRPr="00AA7696">
        <w:rPr>
          <w:rFonts w:ascii="Times New Roman" w:eastAsiaTheme="minorEastAsia" w:hAnsi="Times New Roman" w:cs="Times New Roman"/>
        </w:rPr>
        <w:tab/>
      </w:r>
      <w:r w:rsidR="004D7269" w:rsidRPr="00AA7696">
        <w:rPr>
          <w:rFonts w:ascii="Times New Roman" w:eastAsiaTheme="minorEastAsia" w:hAnsi="Times New Roman" w:cs="Times New Roman"/>
        </w:rPr>
        <w:tab/>
      </w:r>
      <w:r w:rsidR="004D7269" w:rsidRPr="00AA7696">
        <w:rPr>
          <w:rFonts w:ascii="Times New Roman" w:eastAsiaTheme="minorEastAsia" w:hAnsi="Times New Roman" w:cs="Times New Roman"/>
        </w:rPr>
        <w:tab/>
      </w:r>
      <w:r w:rsidR="004D7269" w:rsidRPr="00AA7696">
        <w:rPr>
          <w:rFonts w:ascii="Times New Roman" w:eastAsiaTheme="minorEastAsia" w:hAnsi="Times New Roman" w:cs="Times New Roman"/>
        </w:rPr>
        <w:tab/>
      </w:r>
      <w:r w:rsidR="004D7269" w:rsidRPr="00AA7696">
        <w:rPr>
          <w:rFonts w:ascii="Times New Roman" w:eastAsiaTheme="minorEastAsia" w:hAnsi="Times New Roman" w:cs="Times New Roman"/>
        </w:rPr>
        <w:tab/>
        <w:t>(5)</w:t>
      </w:r>
    </w:p>
    <w:p w14:paraId="1213A0C1" w14:textId="77777777" w:rsidR="004D7269" w:rsidRPr="00AA7696" w:rsidRDefault="004D7269" w:rsidP="004D7269">
      <w:pPr>
        <w:spacing w:after="0" w:line="240" w:lineRule="auto"/>
        <w:jc w:val="both"/>
        <w:rPr>
          <w:rFonts w:ascii="Times New Roman" w:eastAsiaTheme="minorEastAsia" w:hAnsi="Times New Roman" w:cs="Times New Roman"/>
        </w:rPr>
      </w:pPr>
    </w:p>
    <w:p w14:paraId="160ACE47" w14:textId="77777777" w:rsidR="004D7269" w:rsidRPr="00AA7696" w:rsidRDefault="00EB0FE9" w:rsidP="004D7269">
      <w:pPr>
        <w:spacing w:after="0" w:line="240" w:lineRule="auto"/>
        <w:jc w:val="both"/>
        <w:rPr>
          <w:rFonts w:ascii="Times New Roman" w:eastAsiaTheme="minorEastAsia" w:hAnsi="Times New Roman" w:cs="Times New Roman"/>
        </w:rPr>
      </w:pPr>
      <m:oMathPara>
        <m:oMathParaPr>
          <m:jc m:val="left"/>
        </m:oMathParaP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3</m:t>
              </m:r>
            </m:sub>
          </m:sSub>
          <m:r>
            <w:rPr>
              <w:rFonts w:ascii="Cambria Math" w:hAnsi="Cambria Math" w:cs="Times New Roman"/>
            </w:rPr>
            <m:t>=</m:t>
          </m:r>
          <m:d>
            <m:dPr>
              <m:begChr m:val="{"/>
              <m:endChr m:val=""/>
              <m:ctrlPr>
                <w:rPr>
                  <w:rFonts w:ascii="Cambria Math" w:eastAsiaTheme="minorEastAsia" w:hAnsi="Cambria Math" w:cs="Times New Roman"/>
                  <w:i/>
                </w:rPr>
              </m:ctrlPr>
            </m:dPr>
            <m:e>
              <m:eqArr>
                <m:eqArrPr>
                  <m:ctrlPr>
                    <w:rPr>
                      <w:rFonts w:ascii="Cambria Math" w:eastAsiaTheme="minorEastAsia" w:hAnsi="Cambria Math" w:cs="Times New Roman"/>
                      <w:i/>
                    </w:rPr>
                  </m:ctrlPr>
                </m:eqArrPr>
                <m:e>
                  <m:r>
                    <w:rPr>
                      <w:rFonts w:ascii="Cambria Math" w:eastAsiaTheme="minorEastAsia" w:hAnsi="Cambria Math" w:cs="Times New Roman"/>
                    </w:rPr>
                    <m:t xml:space="preserve">0, if </m:t>
                  </m:r>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2</m:t>
                      </m:r>
                    </m:sub>
                  </m:sSub>
                  <m:r>
                    <w:rPr>
                      <w:rFonts w:ascii="Cambria Math" w:eastAsiaTheme="minorEastAsia" w:hAnsi="Cambria Math" w:cs="Times New Roman"/>
                    </w:rPr>
                    <m:t>=0</m:t>
                  </m:r>
                </m:e>
                <m:e>
                  <m:r>
                    <w:rPr>
                      <w:rFonts w:ascii="Cambria Math" w:eastAsiaTheme="minorEastAsia" w:hAnsi="Cambria Math" w:cs="Times New Roman"/>
                    </w:rPr>
                    <m:t xml:space="preserve">1 </m:t>
                  </m:r>
                  <m:d>
                    <m:dPr>
                      <m:ctrlPr>
                        <w:rPr>
                          <w:rFonts w:ascii="Cambria Math" w:eastAsiaTheme="minorEastAsia" w:hAnsi="Cambria Math" w:cs="Times New Roman"/>
                          <w:i/>
                        </w:rPr>
                      </m:ctrlPr>
                    </m:dPr>
                    <m:e>
                      <m:r>
                        <w:rPr>
                          <w:rFonts w:ascii="Cambria Math" w:eastAsiaTheme="minorEastAsia" w:hAnsi="Cambria Math" w:cs="Times New Roman"/>
                        </w:rPr>
                        <m:t>very low</m:t>
                      </m:r>
                    </m:e>
                  </m:d>
                  <m:r>
                    <w:rPr>
                      <w:rFonts w:ascii="Cambria Math" w:hAnsi="Cambria Math" w:cs="Times New Roman"/>
                    </w:rPr>
                    <m:t xml:space="preserve">, &amp;ridehailing frequency is 1-2 times in three months, if </m:t>
                  </m:r>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2</m:t>
                      </m:r>
                    </m:sub>
                  </m:sSub>
                  <m:r>
                    <w:rPr>
                      <w:rFonts w:ascii="Cambria Math" w:hAnsi="Cambria Math" w:cs="Times New Roman"/>
                    </w:rPr>
                    <m:t>=1</m:t>
                  </m:r>
                  <m:ctrlPr>
                    <w:rPr>
                      <w:rFonts w:ascii="Cambria Math" w:eastAsia="Cambria Math" w:hAnsi="Cambria Math" w:cs="Cambria Math"/>
                      <w:i/>
                    </w:rPr>
                  </m:ctrlPr>
                </m:e>
                <m:e>
                  <m:r>
                    <w:rPr>
                      <w:rFonts w:ascii="Cambria Math" w:eastAsiaTheme="minorEastAsia" w:hAnsi="Cambria Math" w:cs="Times New Roman"/>
                    </w:rPr>
                    <m:t>2 (low)</m:t>
                  </m:r>
                  <m:r>
                    <w:rPr>
                      <w:rFonts w:ascii="Cambria Math" w:hAnsi="Cambria Math" w:cs="Times New Roman"/>
                    </w:rPr>
                    <m:t xml:space="preserve">, &amp;ridehailing frequency is 3-5 times in three months, if </m:t>
                  </m:r>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2</m:t>
                      </m:r>
                    </m:sub>
                  </m:sSub>
                  <m:r>
                    <w:rPr>
                      <w:rFonts w:ascii="Cambria Math" w:hAnsi="Cambria Math" w:cs="Times New Roman"/>
                    </w:rPr>
                    <m:t>=1</m:t>
                  </m:r>
                  <m:ctrlPr>
                    <w:rPr>
                      <w:rFonts w:ascii="Cambria Math" w:eastAsia="Cambria Math" w:hAnsi="Cambria Math" w:cs="Times New Roman"/>
                      <w:i/>
                    </w:rPr>
                  </m:ctrlPr>
                </m:e>
                <m:e>
                  <m:r>
                    <w:rPr>
                      <w:rFonts w:ascii="Cambria Math" w:eastAsia="Cambria Math" w:hAnsi="Cambria Math" w:cs="Times New Roman"/>
                    </w:rPr>
                    <m:t>3 (moderate)</m:t>
                  </m:r>
                  <m:r>
                    <w:rPr>
                      <w:rFonts w:ascii="Cambria Math" w:hAnsi="Cambria Math" w:cs="Times New Roman"/>
                    </w:rPr>
                    <m:t xml:space="preserve">, &amp;ridehailing frequency is 6-10 times in three months, if </m:t>
                  </m:r>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2</m:t>
                      </m:r>
                    </m:sub>
                  </m:sSub>
                  <m:r>
                    <w:rPr>
                      <w:rFonts w:ascii="Cambria Math" w:hAnsi="Cambria Math" w:cs="Times New Roman"/>
                    </w:rPr>
                    <m:t>=1</m:t>
                  </m:r>
                  <m:ctrlPr>
                    <w:rPr>
                      <w:rFonts w:ascii="Cambria Math" w:eastAsia="Cambria Math" w:hAnsi="Cambria Math" w:cs="Times New Roman"/>
                      <w:i/>
                    </w:rPr>
                  </m:ctrlPr>
                </m:e>
                <m:e>
                  <m:r>
                    <w:rPr>
                      <w:rFonts w:ascii="Cambria Math" w:eastAsia="Cambria Math" w:hAnsi="Cambria Math" w:cs="Times New Roman"/>
                    </w:rPr>
                    <m:t>4 (</m:t>
                  </m:r>
                  <m:r>
                    <w:rPr>
                      <w:rFonts w:ascii="Cambria Math" w:eastAsia="Cambria Math" w:hAnsi="Cambria Math" w:cs="Times New Roman"/>
                    </w:rPr>
                    <m:t>high)</m:t>
                  </m:r>
                  <m:r>
                    <w:rPr>
                      <w:rFonts w:ascii="Cambria Math" w:hAnsi="Cambria Math" w:cs="Times New Roman"/>
                    </w:rPr>
                    <m:t xml:space="preserve">, &amp;ridehailing frequency is&gt; 10 times in three months, if </m:t>
                  </m:r>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2</m:t>
                      </m:r>
                    </m:sub>
                  </m:sSub>
                  <m:r>
                    <w:rPr>
                      <w:rFonts w:ascii="Cambria Math" w:hAnsi="Cambria Math" w:cs="Times New Roman"/>
                    </w:rPr>
                    <m:t>=1</m:t>
                  </m:r>
                </m:e>
              </m:eqArr>
            </m:e>
          </m:d>
          <m:r>
            <m:rPr>
              <m:sty m:val="p"/>
            </m:rPr>
            <w:rPr>
              <w:rFonts w:ascii="Times New Roman" w:eastAsiaTheme="minorEastAsia" w:hAnsi="Times New Roman" w:cs="Times New Roman"/>
            </w:rPr>
            <w:br/>
          </m:r>
        </m:oMath>
      </m:oMathPara>
      <w:r w:rsidR="004D7269" w:rsidRPr="00AA7696">
        <w:rPr>
          <w:rFonts w:ascii="Times New Roman" w:eastAsiaTheme="minorEastAsia" w:hAnsi="Times New Roman" w:cs="Times New Roman"/>
        </w:rPr>
        <w:tab/>
      </w:r>
      <w:r w:rsidR="004D7269" w:rsidRPr="00AA7696">
        <w:rPr>
          <w:rFonts w:ascii="Times New Roman" w:eastAsiaTheme="minorEastAsia" w:hAnsi="Times New Roman" w:cs="Times New Roman"/>
        </w:rPr>
        <w:tab/>
      </w:r>
      <w:r w:rsidR="004D7269" w:rsidRPr="00AA7696">
        <w:rPr>
          <w:rFonts w:ascii="Times New Roman" w:eastAsiaTheme="minorEastAsia" w:hAnsi="Times New Roman" w:cs="Times New Roman"/>
        </w:rPr>
        <w:tab/>
      </w:r>
      <w:r w:rsidR="004D7269" w:rsidRPr="00AA7696">
        <w:rPr>
          <w:rFonts w:ascii="Times New Roman" w:eastAsiaTheme="minorEastAsia" w:hAnsi="Times New Roman" w:cs="Times New Roman"/>
        </w:rPr>
        <w:tab/>
      </w:r>
      <w:r w:rsidR="004D7269" w:rsidRPr="00AA7696">
        <w:rPr>
          <w:rFonts w:ascii="Times New Roman" w:eastAsiaTheme="minorEastAsia" w:hAnsi="Times New Roman" w:cs="Times New Roman"/>
        </w:rPr>
        <w:tab/>
      </w:r>
      <w:r w:rsidR="004D7269" w:rsidRPr="00AA7696">
        <w:rPr>
          <w:rFonts w:ascii="Times New Roman" w:eastAsiaTheme="minorEastAsia" w:hAnsi="Times New Roman" w:cs="Times New Roman"/>
        </w:rPr>
        <w:tab/>
      </w:r>
      <w:r w:rsidR="004D7269" w:rsidRPr="00AA7696">
        <w:rPr>
          <w:rFonts w:ascii="Times New Roman" w:eastAsiaTheme="minorEastAsia" w:hAnsi="Times New Roman" w:cs="Times New Roman"/>
        </w:rPr>
        <w:tab/>
      </w:r>
      <w:r w:rsidR="004D7269" w:rsidRPr="00AA7696">
        <w:rPr>
          <w:rFonts w:ascii="Times New Roman" w:eastAsiaTheme="minorEastAsia" w:hAnsi="Times New Roman" w:cs="Times New Roman"/>
        </w:rPr>
        <w:tab/>
      </w:r>
      <w:r w:rsidR="004D7269" w:rsidRPr="00AA7696">
        <w:rPr>
          <w:rFonts w:ascii="Times New Roman" w:eastAsiaTheme="minorEastAsia" w:hAnsi="Times New Roman" w:cs="Times New Roman"/>
        </w:rPr>
        <w:tab/>
      </w:r>
      <w:r w:rsidR="004D7269" w:rsidRPr="00AA7696">
        <w:rPr>
          <w:rFonts w:ascii="Times New Roman" w:eastAsiaTheme="minorEastAsia" w:hAnsi="Times New Roman" w:cs="Times New Roman"/>
        </w:rPr>
        <w:tab/>
      </w:r>
      <w:r w:rsidR="004D7269" w:rsidRPr="00AA7696">
        <w:rPr>
          <w:rFonts w:ascii="Times New Roman" w:eastAsiaTheme="minorEastAsia" w:hAnsi="Times New Roman" w:cs="Times New Roman"/>
        </w:rPr>
        <w:tab/>
      </w:r>
      <w:r w:rsidR="004D7269" w:rsidRPr="00AA7696">
        <w:rPr>
          <w:rFonts w:ascii="Times New Roman" w:eastAsiaTheme="minorEastAsia" w:hAnsi="Times New Roman" w:cs="Times New Roman"/>
        </w:rPr>
        <w:tab/>
        <w:t>(6)</w:t>
      </w:r>
    </w:p>
    <w:p w14:paraId="37983C2E" w14:textId="77777777" w:rsidR="004D7269" w:rsidRPr="00AA7696" w:rsidRDefault="004D7269" w:rsidP="004D7269">
      <w:pPr>
        <w:spacing w:after="0" w:line="240" w:lineRule="auto"/>
        <w:ind w:firstLine="720"/>
        <w:jc w:val="both"/>
        <w:rPr>
          <w:rFonts w:ascii="Times New Roman" w:eastAsiaTheme="minorEastAsia" w:hAnsi="Times New Roman" w:cs="Times New Roman"/>
        </w:rPr>
      </w:pPr>
      <w:r w:rsidRPr="00AA7696">
        <w:rPr>
          <w:rFonts w:ascii="Times New Roman" w:eastAsiaTheme="minorEastAsia" w:hAnsi="Times New Roman" w:cs="Times New Roman"/>
        </w:rPr>
        <w:t xml:space="preserve">Thus, non-zero values of </w:t>
      </w:r>
      <w:r w:rsidRPr="00AA7696">
        <w:rPr>
          <w:rFonts w:ascii="Times New Roman" w:eastAsiaTheme="minorEastAsia" w:hAnsi="Times New Roman" w:cs="Times New Roman"/>
          <w:i/>
          <w:iCs/>
        </w:rPr>
        <w:t>Y</w:t>
      </w:r>
      <w:r w:rsidRPr="00AA7696">
        <w:rPr>
          <w:rFonts w:ascii="Times New Roman" w:eastAsiaTheme="minorEastAsia" w:hAnsi="Times New Roman" w:cs="Times New Roman"/>
          <w:i/>
          <w:iCs/>
          <w:vertAlign w:val="subscript"/>
        </w:rPr>
        <w:t>3</w:t>
      </w:r>
      <w:r w:rsidRPr="00AA7696">
        <w:rPr>
          <w:rFonts w:ascii="Times New Roman" w:eastAsiaTheme="minorEastAsia" w:hAnsi="Times New Roman" w:cs="Times New Roman"/>
        </w:rPr>
        <w:t xml:space="preserve"> are observed only when </w:t>
      </w:r>
      <w:r w:rsidRPr="00AA7696">
        <w:rPr>
          <w:rFonts w:ascii="Times New Roman" w:eastAsiaTheme="minorEastAsia" w:hAnsi="Times New Roman" w:cs="Times New Roman"/>
          <w:i/>
          <w:iCs/>
        </w:rPr>
        <w:t>Y</w:t>
      </w:r>
      <w:r w:rsidRPr="00AA7696">
        <w:rPr>
          <w:rFonts w:ascii="Times New Roman" w:eastAsiaTheme="minorEastAsia" w:hAnsi="Times New Roman" w:cs="Times New Roman"/>
          <w:i/>
          <w:iCs/>
          <w:vertAlign w:val="subscript"/>
        </w:rPr>
        <w:t>2</w:t>
      </w:r>
      <w:r w:rsidRPr="00AA7696">
        <w:rPr>
          <w:rFonts w:ascii="Times New Roman" w:eastAsiaTheme="minorEastAsia" w:hAnsi="Times New Roman" w:cs="Times New Roman"/>
        </w:rPr>
        <w:t xml:space="preserve"> = 1 and hence the two dimensions </w:t>
      </w:r>
      <w:r w:rsidRPr="00AA7696">
        <w:rPr>
          <w:rFonts w:ascii="Times New Roman" w:eastAsiaTheme="minorEastAsia" w:hAnsi="Times New Roman" w:cs="Times New Roman"/>
          <w:i/>
          <w:iCs/>
        </w:rPr>
        <w:t>Y</w:t>
      </w:r>
      <w:r w:rsidRPr="00AA7696">
        <w:rPr>
          <w:rFonts w:ascii="Times New Roman" w:eastAsiaTheme="minorEastAsia" w:hAnsi="Times New Roman" w:cs="Times New Roman"/>
          <w:i/>
          <w:iCs/>
          <w:vertAlign w:val="subscript"/>
        </w:rPr>
        <w:t>2</w:t>
      </w:r>
      <w:r w:rsidRPr="00AA7696">
        <w:rPr>
          <w:rFonts w:ascii="Times New Roman" w:eastAsiaTheme="minorEastAsia" w:hAnsi="Times New Roman" w:cs="Times New Roman"/>
        </w:rPr>
        <w:t xml:space="preserve"> and </w:t>
      </w:r>
      <w:r w:rsidRPr="00AA7696">
        <w:rPr>
          <w:rFonts w:ascii="Times New Roman" w:eastAsiaTheme="minorEastAsia" w:hAnsi="Times New Roman" w:cs="Times New Roman"/>
          <w:i/>
          <w:iCs/>
        </w:rPr>
        <w:t>Y</w:t>
      </w:r>
      <w:r w:rsidRPr="00AA7696">
        <w:rPr>
          <w:rFonts w:ascii="Times New Roman" w:eastAsiaTheme="minorEastAsia" w:hAnsi="Times New Roman" w:cs="Times New Roman"/>
          <w:i/>
          <w:iCs/>
          <w:vertAlign w:val="subscript"/>
        </w:rPr>
        <w:t>3</w:t>
      </w:r>
      <w:r w:rsidRPr="00AA7696">
        <w:rPr>
          <w:rFonts w:ascii="Times New Roman" w:eastAsiaTheme="minorEastAsia" w:hAnsi="Times New Roman" w:cs="Times New Roman"/>
        </w:rPr>
        <w:t xml:space="preserve"> are likely to be endogenous due to possible self-selection effect. Also, </w:t>
      </w:r>
      <w:r w:rsidRPr="00AA7696">
        <w:rPr>
          <w:rFonts w:ascii="Times New Roman" w:eastAsiaTheme="minorEastAsia" w:hAnsi="Times New Roman" w:cs="Times New Roman"/>
          <w:i/>
          <w:iCs/>
        </w:rPr>
        <w:t>Y</w:t>
      </w:r>
      <w:r w:rsidRPr="00AA7696">
        <w:rPr>
          <w:rFonts w:ascii="Times New Roman" w:eastAsiaTheme="minorEastAsia" w:hAnsi="Times New Roman" w:cs="Times New Roman"/>
          <w:i/>
          <w:iCs/>
          <w:vertAlign w:val="subscript"/>
        </w:rPr>
        <w:t>1</w:t>
      </w:r>
      <w:r w:rsidRPr="00AA7696">
        <w:rPr>
          <w:rFonts w:ascii="Times New Roman" w:eastAsiaTheme="minorEastAsia" w:hAnsi="Times New Roman" w:cs="Times New Roman"/>
        </w:rPr>
        <w:t xml:space="preserve"> and </w:t>
      </w:r>
      <w:r w:rsidRPr="00AA7696">
        <w:rPr>
          <w:rFonts w:ascii="Times New Roman" w:eastAsiaTheme="minorEastAsia" w:hAnsi="Times New Roman" w:cs="Times New Roman"/>
          <w:i/>
          <w:iCs/>
        </w:rPr>
        <w:t>Y</w:t>
      </w:r>
      <w:r w:rsidRPr="00AA7696">
        <w:rPr>
          <w:rFonts w:ascii="Times New Roman" w:eastAsiaTheme="minorEastAsia" w:hAnsi="Times New Roman" w:cs="Times New Roman"/>
          <w:i/>
          <w:iCs/>
          <w:vertAlign w:val="subscript"/>
        </w:rPr>
        <w:t>2</w:t>
      </w:r>
      <w:r w:rsidRPr="00AA7696">
        <w:rPr>
          <w:rFonts w:ascii="Times New Roman" w:eastAsiaTheme="minorEastAsia" w:hAnsi="Times New Roman" w:cs="Times New Roman"/>
        </w:rPr>
        <w:t xml:space="preserve"> as well as </w:t>
      </w:r>
      <w:r w:rsidRPr="00AA7696">
        <w:rPr>
          <w:rFonts w:ascii="Times New Roman" w:eastAsiaTheme="minorEastAsia" w:hAnsi="Times New Roman" w:cs="Times New Roman"/>
          <w:i/>
          <w:iCs/>
        </w:rPr>
        <w:t>Y</w:t>
      </w:r>
      <w:r w:rsidRPr="00AA7696">
        <w:rPr>
          <w:rFonts w:ascii="Times New Roman" w:eastAsiaTheme="minorEastAsia" w:hAnsi="Times New Roman" w:cs="Times New Roman"/>
          <w:i/>
          <w:iCs/>
          <w:vertAlign w:val="subscript"/>
        </w:rPr>
        <w:t>1</w:t>
      </w:r>
      <w:r w:rsidRPr="00AA7696">
        <w:rPr>
          <w:rFonts w:ascii="Times New Roman" w:eastAsiaTheme="minorEastAsia" w:hAnsi="Times New Roman" w:cs="Times New Roman"/>
        </w:rPr>
        <w:t xml:space="preserve"> and </w:t>
      </w:r>
      <w:r w:rsidRPr="00AA7696">
        <w:rPr>
          <w:rFonts w:ascii="Times New Roman" w:eastAsiaTheme="minorEastAsia" w:hAnsi="Times New Roman" w:cs="Times New Roman"/>
          <w:i/>
          <w:iCs/>
        </w:rPr>
        <w:t>Y</w:t>
      </w:r>
      <w:r w:rsidRPr="00AA7696">
        <w:rPr>
          <w:rFonts w:ascii="Times New Roman" w:eastAsiaTheme="minorEastAsia" w:hAnsi="Times New Roman" w:cs="Times New Roman"/>
          <w:i/>
          <w:iCs/>
          <w:vertAlign w:val="subscript"/>
        </w:rPr>
        <w:t>3</w:t>
      </w:r>
      <w:r w:rsidRPr="00AA7696">
        <w:rPr>
          <w:rFonts w:ascii="Times New Roman" w:eastAsiaTheme="minorEastAsia" w:hAnsi="Times New Roman" w:cs="Times New Roman"/>
        </w:rPr>
        <w:t xml:space="preserve"> are likely to be endogenous due to simultaneity with possible common observed and unobserved factors affecting these choices.</w:t>
      </w:r>
    </w:p>
    <w:p w14:paraId="66498800" w14:textId="77777777" w:rsidR="004D7269" w:rsidRPr="00AA7696" w:rsidRDefault="004D7269" w:rsidP="004D7269">
      <w:pPr>
        <w:spacing w:after="0" w:line="240" w:lineRule="auto"/>
        <w:ind w:firstLine="720"/>
        <w:jc w:val="both"/>
        <w:rPr>
          <w:rFonts w:ascii="Times New Roman" w:eastAsiaTheme="minorEastAsia" w:hAnsi="Times New Roman" w:cs="Times New Roman"/>
        </w:rPr>
      </w:pPr>
      <w:r w:rsidRPr="00AA7696">
        <w:rPr>
          <w:rFonts w:ascii="Times New Roman" w:eastAsiaTheme="minorEastAsia" w:hAnsi="Times New Roman" w:cs="Times New Roman"/>
        </w:rPr>
        <w:t xml:space="preserve">Where, </w:t>
      </w:r>
      <w:r w:rsidRPr="00AA7696">
        <w:rPr>
          <w:rFonts w:ascii="Times New Roman" w:eastAsiaTheme="minorEastAsia" w:hAnsi="Times New Roman" w:cs="Times New Roman"/>
          <w:i/>
          <w:iCs/>
        </w:rPr>
        <w:t>X</w:t>
      </w:r>
      <w:r w:rsidRPr="00AA7696">
        <w:rPr>
          <w:rFonts w:ascii="Times New Roman" w:eastAsiaTheme="minorEastAsia" w:hAnsi="Times New Roman" w:cs="Times New Roman"/>
          <w:i/>
          <w:iCs/>
          <w:vertAlign w:val="subscript"/>
        </w:rPr>
        <w:t>1</w:t>
      </w:r>
      <w:r w:rsidRPr="00AA7696">
        <w:rPr>
          <w:rFonts w:ascii="Times New Roman" w:eastAsiaTheme="minorEastAsia" w:hAnsi="Times New Roman" w:cs="Times New Roman"/>
          <w:i/>
          <w:iCs/>
        </w:rPr>
        <w:t>, X</w:t>
      </w:r>
      <w:r w:rsidRPr="00AA7696">
        <w:rPr>
          <w:rFonts w:ascii="Times New Roman" w:eastAsiaTheme="minorEastAsia" w:hAnsi="Times New Roman" w:cs="Times New Roman"/>
          <w:i/>
          <w:iCs/>
          <w:vertAlign w:val="subscript"/>
        </w:rPr>
        <w:t>2</w:t>
      </w:r>
      <w:r w:rsidRPr="00AA7696">
        <w:rPr>
          <w:rFonts w:ascii="Times New Roman" w:eastAsiaTheme="minorEastAsia" w:hAnsi="Times New Roman" w:cs="Times New Roman"/>
        </w:rPr>
        <w:t xml:space="preserve"> and </w:t>
      </w:r>
      <w:r w:rsidRPr="00AA7696">
        <w:rPr>
          <w:rFonts w:ascii="Times New Roman" w:eastAsiaTheme="minorEastAsia" w:hAnsi="Times New Roman" w:cs="Times New Roman"/>
          <w:i/>
          <w:iCs/>
        </w:rPr>
        <w:t>X</w:t>
      </w:r>
      <w:r w:rsidRPr="00AA7696">
        <w:rPr>
          <w:rFonts w:ascii="Times New Roman" w:eastAsiaTheme="minorEastAsia" w:hAnsi="Times New Roman" w:cs="Times New Roman"/>
          <w:i/>
          <w:iCs/>
          <w:vertAlign w:val="subscript"/>
        </w:rPr>
        <w:t>3</w:t>
      </w:r>
      <w:r w:rsidRPr="00AA7696">
        <w:rPr>
          <w:rFonts w:ascii="Times New Roman" w:eastAsiaTheme="minorEastAsia" w:hAnsi="Times New Roman" w:cs="Times New Roman"/>
        </w:rPr>
        <w:t xml:space="preserve"> are the set of explanatory factors affecting the corresponding choice dimensions and </w:t>
      </w:r>
      <w:r w:rsidRPr="00AA7696">
        <w:rPr>
          <w:rFonts w:ascii="Times New Roman" w:eastAsiaTheme="minorEastAsia" w:hAnsi="Times New Roman" w:cs="Times New Roman"/>
          <w:i/>
          <w:iCs/>
        </w:rPr>
        <w:t>β</w:t>
      </w:r>
      <w:r w:rsidRPr="00AA7696">
        <w:rPr>
          <w:rFonts w:ascii="Times New Roman" w:eastAsiaTheme="minorEastAsia" w:hAnsi="Times New Roman" w:cs="Times New Roman"/>
          <w:i/>
          <w:iCs/>
          <w:vertAlign w:val="subscript"/>
        </w:rPr>
        <w:t>1</w:t>
      </w:r>
      <w:r w:rsidRPr="00AA7696">
        <w:rPr>
          <w:rFonts w:ascii="Times New Roman" w:eastAsiaTheme="minorEastAsia" w:hAnsi="Times New Roman" w:cs="Times New Roman"/>
          <w:i/>
          <w:iCs/>
        </w:rPr>
        <w:t>, β</w:t>
      </w:r>
      <w:r w:rsidRPr="00AA7696">
        <w:rPr>
          <w:rFonts w:ascii="Times New Roman" w:eastAsiaTheme="minorEastAsia" w:hAnsi="Times New Roman" w:cs="Times New Roman"/>
          <w:i/>
          <w:iCs/>
          <w:vertAlign w:val="subscript"/>
        </w:rPr>
        <w:t>2</w:t>
      </w:r>
      <w:r w:rsidRPr="00AA7696">
        <w:rPr>
          <w:rFonts w:ascii="Times New Roman" w:eastAsiaTheme="minorEastAsia" w:hAnsi="Times New Roman" w:cs="Times New Roman"/>
        </w:rPr>
        <w:t xml:space="preserve"> and </w:t>
      </w:r>
      <w:r w:rsidRPr="00AA7696">
        <w:rPr>
          <w:rFonts w:ascii="Times New Roman" w:eastAsiaTheme="minorEastAsia" w:hAnsi="Times New Roman" w:cs="Times New Roman"/>
          <w:i/>
          <w:iCs/>
        </w:rPr>
        <w:t>β</w:t>
      </w:r>
      <w:r w:rsidRPr="00AA7696">
        <w:rPr>
          <w:rFonts w:ascii="Times New Roman" w:eastAsiaTheme="minorEastAsia" w:hAnsi="Times New Roman" w:cs="Times New Roman"/>
          <w:i/>
          <w:iCs/>
          <w:vertAlign w:val="subscript"/>
        </w:rPr>
        <w:t>3</w:t>
      </w:r>
      <w:r w:rsidRPr="00AA7696">
        <w:rPr>
          <w:rFonts w:ascii="Times New Roman" w:eastAsiaTheme="minorEastAsia" w:hAnsi="Times New Roman" w:cs="Times New Roman"/>
        </w:rPr>
        <w:t xml:space="preserve"> indicate their corresponding coefficients. The error components are assumed to follow </w:t>
      </w:r>
      <w:proofErr w:type="spellStart"/>
      <w:r w:rsidRPr="00AA7696">
        <w:rPr>
          <w:rFonts w:ascii="Times New Roman" w:eastAsiaTheme="minorEastAsia" w:hAnsi="Times New Roman" w:cs="Times New Roman"/>
        </w:rPr>
        <w:t>trivariate</w:t>
      </w:r>
      <w:proofErr w:type="spellEnd"/>
      <w:r w:rsidRPr="00AA7696">
        <w:rPr>
          <w:rFonts w:ascii="Times New Roman" w:eastAsiaTheme="minorEastAsia" w:hAnsi="Times New Roman" w:cs="Times New Roman"/>
        </w:rPr>
        <w:t xml:space="preserve"> normal (TVN) distribution with zero mean and unit variance. </w:t>
      </w:r>
    </w:p>
    <w:p w14:paraId="2DF3594B" w14:textId="77777777" w:rsidR="004D7269" w:rsidRPr="00AA7696" w:rsidRDefault="004D7269" w:rsidP="004D7269">
      <w:pPr>
        <w:spacing w:after="0" w:line="240" w:lineRule="auto"/>
        <w:ind w:left="720"/>
        <w:jc w:val="both"/>
        <w:rPr>
          <w:rFonts w:ascii="Times New Roman" w:eastAsiaTheme="minorEastAsia" w:hAnsi="Times New Roman" w:cs="Times New Roman"/>
        </w:rPr>
      </w:pPr>
    </w:p>
    <w:p w14:paraId="6BB55E4C" w14:textId="77777777" w:rsidR="004D7269" w:rsidRPr="00AA7696" w:rsidRDefault="00EB0FE9" w:rsidP="004D7269">
      <w:pPr>
        <w:spacing w:after="0" w:line="240" w:lineRule="auto"/>
        <w:jc w:val="both"/>
        <w:rPr>
          <w:rFonts w:ascii="Times New Roman" w:eastAsiaTheme="minorEastAsia" w:hAnsi="Times New Roman" w:cs="Times New Roman"/>
        </w:rPr>
      </w:pPr>
      <m:oMath>
        <m:sSup>
          <m:sSupPr>
            <m:ctrlPr>
              <w:rPr>
                <w:rFonts w:ascii="Cambria Math" w:hAnsi="Cambria Math" w:cs="Times New Roman"/>
                <w:i/>
              </w:rPr>
            </m:ctrlPr>
          </m:sSupPr>
          <m:e>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3</m:t>
                    </m:r>
                  </m:sub>
                </m:sSub>
              </m:e>
            </m:d>
          </m:e>
          <m:sup>
            <m:r>
              <w:rPr>
                <w:rFonts w:ascii="Cambria Math" w:hAnsi="Cambria Math" w:cs="Times New Roman"/>
              </w:rPr>
              <m:t>T</m:t>
            </m:r>
          </m:sup>
        </m:sSup>
        <m:r>
          <w:rPr>
            <w:rFonts w:ascii="Cambria Math" w:hAnsi="Cambria Math" w:cs="Times New Roman"/>
          </w:rPr>
          <m:t>=TVN</m:t>
        </m:r>
        <m:d>
          <m:dPr>
            <m:ctrlPr>
              <w:rPr>
                <w:rFonts w:ascii="Cambria Math" w:hAnsi="Cambria Math" w:cs="Times New Roman"/>
                <w:i/>
              </w:rPr>
            </m:ctrlPr>
          </m:dPr>
          <m:e>
            <m:r>
              <w:rPr>
                <w:rFonts w:ascii="Cambria Math" w:hAnsi="Cambria Math" w:cs="Times New Roman"/>
              </w:rPr>
              <m:t xml:space="preserve">0, </m:t>
            </m:r>
            <m:r>
              <m:rPr>
                <m:sty m:val="p"/>
              </m:rPr>
              <w:rPr>
                <w:rFonts w:ascii="Cambria Math" w:hAnsi="Cambria Math" w:cs="Times New Roman"/>
              </w:rPr>
              <m:t>Σ</m:t>
            </m:r>
          </m:e>
        </m:d>
        <m:r>
          <w:rPr>
            <w:rFonts w:ascii="Cambria Math" w:hAnsi="Cambria Math" w:cs="Times New Roman"/>
          </w:rPr>
          <m:t xml:space="preserve">, </m:t>
        </m:r>
        <m:r>
          <m:rPr>
            <m:sty m:val="p"/>
          </m:rPr>
          <w:rPr>
            <w:rFonts w:ascii="Cambria Math" w:hAnsi="Cambria Math" w:cs="Times New Roman"/>
          </w:rPr>
          <m:t>Σ</m:t>
        </m:r>
        <m:r>
          <w:rPr>
            <w:rFonts w:ascii="Cambria Math" w:hAnsi="Cambria Math" w:cs="Times New Roman"/>
          </w:rPr>
          <m:t xml:space="preserve">= </m:t>
        </m:r>
        <m:d>
          <m:dPr>
            <m:ctrlPr>
              <w:rPr>
                <w:rFonts w:ascii="Cambria Math" w:hAnsi="Cambria Math" w:cs="Times New Roman"/>
                <w:i/>
              </w:rPr>
            </m:ctrlPr>
          </m:dPr>
          <m:e>
            <m:m>
              <m:mPr>
                <m:mcs>
                  <m:mc>
                    <m:mcPr>
                      <m:count m:val="3"/>
                      <m:mcJc m:val="center"/>
                    </m:mcPr>
                  </m:mc>
                </m:mcs>
                <m:ctrlPr>
                  <w:rPr>
                    <w:rFonts w:ascii="Cambria Math" w:hAnsi="Cambria Math" w:cs="Times New Roman"/>
                    <w:i/>
                  </w:rPr>
                </m:ctrlPr>
              </m:mPr>
              <m:mr>
                <m:e>
                  <m:r>
                    <w:rPr>
                      <w:rFonts w:ascii="Cambria Math" w:hAnsi="Cambria Math" w:cs="Times New Roman"/>
                    </w:rPr>
                    <m:t>1</m:t>
                  </m:r>
                </m:e>
                <m:e>
                  <m:sSub>
                    <m:sSubPr>
                      <m:ctrlPr>
                        <w:rPr>
                          <w:rFonts w:ascii="Cambria Math" w:hAnsi="Cambria Math" w:cs="Times New Roman"/>
                          <w:i/>
                        </w:rPr>
                      </m:ctrlPr>
                    </m:sSubPr>
                    <m:e>
                      <m:r>
                        <w:rPr>
                          <w:rFonts w:ascii="Cambria Math" w:hAnsi="Cambria Math" w:cs="Times New Roman"/>
                        </w:rPr>
                        <m:t>ρ</m:t>
                      </m:r>
                    </m:e>
                    <m:sub>
                      <m:r>
                        <w:rPr>
                          <w:rFonts w:ascii="Cambria Math" w:hAnsi="Cambria Math" w:cs="Times New Roman"/>
                        </w:rPr>
                        <m:t>12</m:t>
                      </m:r>
                    </m:sub>
                  </m:sSub>
                </m:e>
                <m:e>
                  <m:sSub>
                    <m:sSubPr>
                      <m:ctrlPr>
                        <w:rPr>
                          <w:rFonts w:ascii="Cambria Math" w:hAnsi="Cambria Math" w:cs="Times New Roman"/>
                          <w:i/>
                        </w:rPr>
                      </m:ctrlPr>
                    </m:sSubPr>
                    <m:e>
                      <m:r>
                        <w:rPr>
                          <w:rFonts w:ascii="Cambria Math" w:hAnsi="Cambria Math" w:cs="Times New Roman"/>
                        </w:rPr>
                        <m:t>ρ</m:t>
                      </m:r>
                    </m:e>
                    <m:sub>
                      <m:r>
                        <w:rPr>
                          <w:rFonts w:ascii="Cambria Math" w:hAnsi="Cambria Math" w:cs="Times New Roman"/>
                        </w:rPr>
                        <m:t>13</m:t>
                      </m:r>
                    </m:sub>
                  </m:sSub>
                </m:e>
              </m:mr>
              <m:mr>
                <m:e>
                  <m:sSub>
                    <m:sSubPr>
                      <m:ctrlPr>
                        <w:rPr>
                          <w:rFonts w:ascii="Cambria Math" w:hAnsi="Cambria Math" w:cs="Times New Roman"/>
                          <w:i/>
                        </w:rPr>
                      </m:ctrlPr>
                    </m:sSubPr>
                    <m:e>
                      <m:r>
                        <w:rPr>
                          <w:rFonts w:ascii="Cambria Math" w:hAnsi="Cambria Math" w:cs="Times New Roman"/>
                        </w:rPr>
                        <m:t>ρ</m:t>
                      </m:r>
                    </m:e>
                    <m:sub>
                      <m:r>
                        <w:rPr>
                          <w:rFonts w:ascii="Cambria Math" w:hAnsi="Cambria Math" w:cs="Times New Roman"/>
                        </w:rPr>
                        <m:t>12</m:t>
                      </m:r>
                    </m:sub>
                  </m:sSub>
                </m:e>
                <m:e>
                  <m:r>
                    <w:rPr>
                      <w:rFonts w:ascii="Cambria Math" w:hAnsi="Cambria Math" w:cs="Times New Roman"/>
                    </w:rPr>
                    <m:t>1</m:t>
                  </m:r>
                </m:e>
                <m:e>
                  <m:sSub>
                    <m:sSubPr>
                      <m:ctrlPr>
                        <w:rPr>
                          <w:rFonts w:ascii="Cambria Math" w:hAnsi="Cambria Math" w:cs="Times New Roman"/>
                          <w:i/>
                        </w:rPr>
                      </m:ctrlPr>
                    </m:sSubPr>
                    <m:e>
                      <m:r>
                        <w:rPr>
                          <w:rFonts w:ascii="Cambria Math" w:hAnsi="Cambria Math" w:cs="Times New Roman"/>
                        </w:rPr>
                        <m:t>ρ</m:t>
                      </m:r>
                    </m:e>
                    <m:sub>
                      <m:r>
                        <w:rPr>
                          <w:rFonts w:ascii="Cambria Math" w:hAnsi="Cambria Math" w:cs="Times New Roman"/>
                        </w:rPr>
                        <m:t>23</m:t>
                      </m:r>
                    </m:sub>
                  </m:sSub>
                </m:e>
              </m:mr>
              <m:mr>
                <m:e>
                  <m:sSub>
                    <m:sSubPr>
                      <m:ctrlPr>
                        <w:rPr>
                          <w:rFonts w:ascii="Cambria Math" w:hAnsi="Cambria Math" w:cs="Times New Roman"/>
                          <w:i/>
                        </w:rPr>
                      </m:ctrlPr>
                    </m:sSubPr>
                    <m:e>
                      <m:r>
                        <w:rPr>
                          <w:rFonts w:ascii="Cambria Math" w:hAnsi="Cambria Math" w:cs="Times New Roman"/>
                        </w:rPr>
                        <m:t>ρ</m:t>
                      </m:r>
                    </m:e>
                    <m:sub>
                      <m:r>
                        <w:rPr>
                          <w:rFonts w:ascii="Cambria Math" w:hAnsi="Cambria Math" w:cs="Times New Roman"/>
                        </w:rPr>
                        <m:t>13</m:t>
                      </m:r>
                    </m:sub>
                  </m:sSub>
                </m:e>
                <m:e>
                  <m:sSub>
                    <m:sSubPr>
                      <m:ctrlPr>
                        <w:rPr>
                          <w:rFonts w:ascii="Cambria Math" w:hAnsi="Cambria Math" w:cs="Times New Roman"/>
                          <w:i/>
                        </w:rPr>
                      </m:ctrlPr>
                    </m:sSubPr>
                    <m:e>
                      <m:r>
                        <w:rPr>
                          <w:rFonts w:ascii="Cambria Math" w:hAnsi="Cambria Math" w:cs="Times New Roman"/>
                        </w:rPr>
                        <m:t>ρ</m:t>
                      </m:r>
                    </m:e>
                    <m:sub>
                      <m:r>
                        <w:rPr>
                          <w:rFonts w:ascii="Cambria Math" w:hAnsi="Cambria Math" w:cs="Times New Roman"/>
                        </w:rPr>
                        <m:t>23</m:t>
                      </m:r>
                    </m:sub>
                  </m:sSub>
                </m:e>
                <m:e>
                  <m:r>
                    <w:rPr>
                      <w:rFonts w:ascii="Cambria Math" w:hAnsi="Cambria Math" w:cs="Times New Roman"/>
                    </w:rPr>
                    <m:t>1</m:t>
                  </m:r>
                </m:e>
              </m:mr>
            </m:m>
          </m:e>
        </m:d>
      </m:oMath>
      <w:r w:rsidR="004D7269" w:rsidRPr="00AA7696">
        <w:rPr>
          <w:rFonts w:ascii="Times New Roman" w:eastAsiaTheme="minorEastAsia" w:hAnsi="Times New Roman" w:cs="Times New Roman"/>
        </w:rPr>
        <w:tab/>
      </w:r>
      <w:r w:rsidR="004D7269" w:rsidRPr="00AA7696">
        <w:rPr>
          <w:rFonts w:ascii="Times New Roman" w:eastAsiaTheme="minorEastAsia" w:hAnsi="Times New Roman" w:cs="Times New Roman"/>
        </w:rPr>
        <w:tab/>
      </w:r>
      <w:r w:rsidR="004D7269" w:rsidRPr="00AA7696">
        <w:rPr>
          <w:rFonts w:ascii="Times New Roman" w:eastAsiaTheme="minorEastAsia" w:hAnsi="Times New Roman" w:cs="Times New Roman"/>
        </w:rPr>
        <w:tab/>
      </w:r>
      <w:r w:rsidR="004D7269" w:rsidRPr="00AA7696">
        <w:rPr>
          <w:rFonts w:ascii="Times New Roman" w:eastAsiaTheme="minorEastAsia" w:hAnsi="Times New Roman" w:cs="Times New Roman"/>
        </w:rPr>
        <w:tab/>
      </w:r>
      <w:r w:rsidR="004D7269" w:rsidRPr="00AA7696">
        <w:rPr>
          <w:rFonts w:ascii="Times New Roman" w:eastAsiaTheme="minorEastAsia" w:hAnsi="Times New Roman" w:cs="Times New Roman"/>
        </w:rPr>
        <w:tab/>
      </w:r>
      <w:r w:rsidR="004D7269" w:rsidRPr="00AA7696">
        <w:rPr>
          <w:rFonts w:ascii="Times New Roman" w:eastAsiaTheme="minorEastAsia" w:hAnsi="Times New Roman" w:cs="Times New Roman"/>
        </w:rPr>
        <w:tab/>
        <w:t>(7)</w:t>
      </w:r>
    </w:p>
    <w:p w14:paraId="27EF7176" w14:textId="77777777" w:rsidR="004D7269" w:rsidRPr="00AA7696" w:rsidRDefault="004D7269" w:rsidP="004D7269">
      <w:pPr>
        <w:spacing w:after="0" w:line="240" w:lineRule="auto"/>
        <w:ind w:left="720"/>
        <w:jc w:val="both"/>
        <w:rPr>
          <w:rFonts w:ascii="Times New Roman" w:eastAsiaTheme="minorEastAsia" w:hAnsi="Times New Roman" w:cs="Times New Roman"/>
        </w:rPr>
      </w:pPr>
    </w:p>
    <w:p w14:paraId="27E08C6B" w14:textId="77777777" w:rsidR="004D7269" w:rsidRPr="00AA7696" w:rsidRDefault="004D7269" w:rsidP="004D7269">
      <w:pPr>
        <w:spacing w:after="0" w:line="240" w:lineRule="auto"/>
        <w:jc w:val="both"/>
        <w:rPr>
          <w:rFonts w:ascii="Times New Roman" w:eastAsiaTheme="minorEastAsia" w:hAnsi="Times New Roman" w:cs="Times New Roman"/>
          <w:b/>
          <w:bCs/>
        </w:rPr>
      </w:pPr>
      <w:r w:rsidRPr="00AA7696">
        <w:rPr>
          <w:rFonts w:ascii="Times New Roman" w:eastAsiaTheme="minorEastAsia" w:hAnsi="Times New Roman" w:cs="Times New Roman"/>
          <w:b/>
          <w:bCs/>
        </w:rPr>
        <w:t>Likelihood formulation</w:t>
      </w:r>
    </w:p>
    <w:p w14:paraId="6C77A276" w14:textId="77777777" w:rsidR="004D7269" w:rsidRPr="00A43B34" w:rsidRDefault="004D7269" w:rsidP="004D7269">
      <w:pPr>
        <w:spacing w:after="0" w:line="240" w:lineRule="auto"/>
        <w:jc w:val="both"/>
        <w:rPr>
          <w:rFonts w:ascii="Times New Roman" w:eastAsiaTheme="minorEastAsia" w:hAnsi="Times New Roman" w:cs="Times New Roman"/>
          <w:i/>
        </w:rPr>
      </w:pPr>
      <w:r w:rsidRPr="00A43B34">
        <w:rPr>
          <w:rFonts w:ascii="Times New Roman" w:eastAsiaTheme="minorEastAsia" w:hAnsi="Times New Roman" w:cs="Times New Roman"/>
          <w:i/>
        </w:rPr>
        <w:t xml:space="preserve">Case 1: </w:t>
      </w:r>
      <w:proofErr w:type="spellStart"/>
      <w:r w:rsidRPr="00A43B34">
        <w:rPr>
          <w:rFonts w:ascii="Times New Roman" w:eastAsiaTheme="minorEastAsia" w:hAnsi="Times New Roman" w:cs="Times New Roman"/>
          <w:i/>
        </w:rPr>
        <w:t>Ridehailing</w:t>
      </w:r>
      <w:proofErr w:type="spellEnd"/>
      <w:r w:rsidRPr="00A43B34">
        <w:rPr>
          <w:rFonts w:ascii="Times New Roman" w:eastAsiaTheme="minorEastAsia" w:hAnsi="Times New Roman" w:cs="Times New Roman"/>
          <w:i/>
        </w:rPr>
        <w:t xml:space="preserve"> is not adopted</w:t>
      </w:r>
    </w:p>
    <w:p w14:paraId="44A06E8C" w14:textId="77777777" w:rsidR="004D7269" w:rsidRPr="00AA7696" w:rsidRDefault="004D7269" w:rsidP="004D7269">
      <w:pPr>
        <w:spacing w:after="0" w:line="240" w:lineRule="auto"/>
        <w:ind w:firstLine="720"/>
        <w:jc w:val="both"/>
        <w:rPr>
          <w:rFonts w:ascii="Times New Roman" w:eastAsiaTheme="minorEastAsia" w:hAnsi="Times New Roman" w:cs="Times New Roman"/>
        </w:rPr>
      </w:pPr>
      <w:r w:rsidRPr="00AA7696">
        <w:rPr>
          <w:rFonts w:ascii="Times New Roman" w:eastAsiaTheme="minorEastAsia" w:hAnsi="Times New Roman" w:cs="Times New Roman"/>
        </w:rPr>
        <w:t xml:space="preserve">In this case, IPT may or may not be considered (i.e. </w:t>
      </w:r>
      <w:r w:rsidRPr="00AA7696">
        <w:rPr>
          <w:rFonts w:ascii="Times New Roman" w:eastAsiaTheme="minorEastAsia" w:hAnsi="Times New Roman" w:cs="Times New Roman"/>
          <w:i/>
          <w:iCs/>
        </w:rPr>
        <w:t>Y</w:t>
      </w:r>
      <w:r w:rsidRPr="00AA7696">
        <w:rPr>
          <w:rFonts w:ascii="Times New Roman" w:eastAsiaTheme="minorEastAsia" w:hAnsi="Times New Roman" w:cs="Times New Roman"/>
          <w:i/>
          <w:iCs/>
          <w:vertAlign w:val="subscript"/>
        </w:rPr>
        <w:t>1</w:t>
      </w:r>
      <w:r w:rsidRPr="00AA7696">
        <w:rPr>
          <w:rFonts w:ascii="Times New Roman" w:eastAsiaTheme="minorEastAsia" w:hAnsi="Times New Roman" w:cs="Times New Roman"/>
          <w:i/>
          <w:iCs/>
        </w:rPr>
        <w:t xml:space="preserve"> = 0 or 1</w:t>
      </w:r>
      <w:r w:rsidRPr="00AA7696">
        <w:rPr>
          <w:rFonts w:ascii="Times New Roman" w:eastAsiaTheme="minorEastAsia" w:hAnsi="Times New Roman" w:cs="Times New Roman"/>
        </w:rPr>
        <w:t xml:space="preserve">), but </w:t>
      </w:r>
      <w:r w:rsidRPr="00AA7696">
        <w:rPr>
          <w:rFonts w:ascii="Times New Roman" w:eastAsiaTheme="minorEastAsia" w:hAnsi="Times New Roman" w:cs="Times New Roman"/>
          <w:i/>
          <w:iCs/>
        </w:rPr>
        <w:t>Y</w:t>
      </w:r>
      <w:r w:rsidRPr="00AA7696">
        <w:rPr>
          <w:rFonts w:ascii="Times New Roman" w:eastAsiaTheme="minorEastAsia" w:hAnsi="Times New Roman" w:cs="Times New Roman"/>
          <w:i/>
          <w:iCs/>
          <w:vertAlign w:val="subscript"/>
        </w:rPr>
        <w:t>2</w:t>
      </w:r>
      <w:r w:rsidRPr="00AA7696">
        <w:rPr>
          <w:rFonts w:ascii="Times New Roman" w:eastAsiaTheme="minorEastAsia" w:hAnsi="Times New Roman" w:cs="Times New Roman"/>
          <w:i/>
          <w:iCs/>
        </w:rPr>
        <w:t xml:space="preserve"> = 0</w:t>
      </w:r>
      <w:r w:rsidRPr="00AA7696">
        <w:rPr>
          <w:rFonts w:ascii="Times New Roman" w:eastAsiaTheme="minorEastAsia" w:hAnsi="Times New Roman" w:cs="Times New Roman"/>
        </w:rPr>
        <w:t xml:space="preserve"> and </w:t>
      </w:r>
      <w:r w:rsidRPr="00AA7696">
        <w:rPr>
          <w:rFonts w:ascii="Times New Roman" w:eastAsiaTheme="minorEastAsia" w:hAnsi="Times New Roman" w:cs="Times New Roman"/>
          <w:i/>
          <w:iCs/>
        </w:rPr>
        <w:t>Y</w:t>
      </w:r>
      <w:r w:rsidRPr="00AA7696">
        <w:rPr>
          <w:rFonts w:ascii="Times New Roman" w:eastAsiaTheme="minorEastAsia" w:hAnsi="Times New Roman" w:cs="Times New Roman"/>
          <w:i/>
          <w:iCs/>
          <w:vertAlign w:val="subscript"/>
        </w:rPr>
        <w:t>3</w:t>
      </w:r>
      <w:r w:rsidRPr="00AA7696">
        <w:rPr>
          <w:rFonts w:ascii="Times New Roman" w:eastAsiaTheme="minorEastAsia" w:hAnsi="Times New Roman" w:cs="Times New Roman"/>
          <w:i/>
          <w:iCs/>
        </w:rPr>
        <w:t xml:space="preserve"> =</w:t>
      </w:r>
      <w:r w:rsidRPr="00AA7696">
        <w:rPr>
          <w:rFonts w:ascii="Times New Roman" w:eastAsiaTheme="minorEastAsia" w:hAnsi="Times New Roman" w:cs="Times New Roman"/>
        </w:rPr>
        <w:t xml:space="preserve"> 0. The likelihood for these two outcomes (i.e. </w:t>
      </w:r>
      <w:r w:rsidRPr="00AA7696">
        <w:rPr>
          <w:rFonts w:ascii="Times New Roman" w:eastAsiaTheme="minorEastAsia" w:hAnsi="Times New Roman" w:cs="Times New Roman"/>
          <w:i/>
          <w:iCs/>
        </w:rPr>
        <w:t>Y</w:t>
      </w:r>
      <w:r w:rsidRPr="00AA7696">
        <w:rPr>
          <w:rFonts w:ascii="Times New Roman" w:eastAsiaTheme="minorEastAsia" w:hAnsi="Times New Roman" w:cs="Times New Roman"/>
          <w:i/>
          <w:iCs/>
          <w:vertAlign w:val="subscript"/>
        </w:rPr>
        <w:t>1</w:t>
      </w:r>
      <w:r w:rsidRPr="00AA7696">
        <w:rPr>
          <w:rFonts w:ascii="Times New Roman" w:eastAsiaTheme="minorEastAsia" w:hAnsi="Times New Roman" w:cs="Times New Roman"/>
          <w:i/>
          <w:iCs/>
        </w:rPr>
        <w:t xml:space="preserve"> = 0 or 1, Y</w:t>
      </w:r>
      <w:r w:rsidRPr="00AA7696">
        <w:rPr>
          <w:rFonts w:ascii="Times New Roman" w:eastAsiaTheme="minorEastAsia" w:hAnsi="Times New Roman" w:cs="Times New Roman"/>
          <w:i/>
          <w:iCs/>
          <w:vertAlign w:val="subscript"/>
        </w:rPr>
        <w:t xml:space="preserve">2 </w:t>
      </w:r>
      <w:r w:rsidRPr="00AA7696">
        <w:rPr>
          <w:rFonts w:ascii="Times New Roman" w:eastAsiaTheme="minorEastAsia" w:hAnsi="Times New Roman" w:cs="Times New Roman"/>
        </w:rPr>
        <w:t>= 0) is expressed as:</w:t>
      </w:r>
    </w:p>
    <w:p w14:paraId="59BDB711" w14:textId="77777777" w:rsidR="004D7269" w:rsidRPr="00AA7696" w:rsidRDefault="004D7269" w:rsidP="004D7269">
      <w:pPr>
        <w:spacing w:after="0" w:line="240" w:lineRule="auto"/>
        <w:jc w:val="both"/>
        <w:rPr>
          <w:rFonts w:ascii="Times New Roman" w:eastAsiaTheme="minorEastAsia" w:hAnsi="Times New Roman" w:cs="Times New Roman"/>
        </w:rPr>
      </w:pPr>
      <m:oMath>
        <m:r>
          <w:rPr>
            <w:rFonts w:ascii="Cambria Math" w:hAnsi="Cambria Math" w:cs="Times New Roman"/>
          </w:rPr>
          <m:t>P</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δ</m:t>
                </m:r>
              </m:e>
              <m:sub>
                <m:r>
                  <w:rPr>
                    <w:rFonts w:ascii="Cambria Math" w:hAnsi="Cambria Math" w:cs="Times New Roman"/>
                  </w:rPr>
                  <m:t>1</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2</m:t>
                </m:r>
              </m:sub>
            </m:sSub>
            <m:r>
              <w:rPr>
                <w:rFonts w:ascii="Cambria Math" w:hAnsi="Cambria Math" w:cs="Times New Roman"/>
              </w:rPr>
              <m:t xml:space="preserve">=0, </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3</m:t>
                </m:r>
              </m:sub>
            </m:sSub>
            <m:r>
              <w:rPr>
                <w:rFonts w:ascii="Cambria Math" w:hAnsi="Cambria Math" w:cs="Times New Roman"/>
              </w:rPr>
              <m:t>=0</m:t>
            </m:r>
          </m:e>
        </m:d>
        <m:r>
          <w:rPr>
            <w:rFonts w:ascii="Cambria Math" w:eastAsiaTheme="minorEastAsia" w:hAnsi="Cambria Math" w:cs="Times New Roman"/>
          </w:rPr>
          <m:t>=</m:t>
        </m:r>
        <m:r>
          <w:rPr>
            <w:rFonts w:ascii="Cambria Math" w:hAnsi="Cambria Math" w:cs="Times New Roman"/>
          </w:rPr>
          <m:t>P</m:t>
        </m:r>
        <m:d>
          <m:dPr>
            <m:ctrlPr>
              <w:rPr>
                <w:rFonts w:ascii="Cambria Math" w:hAnsi="Cambria Math" w:cs="Times New Roman"/>
                <w:i/>
              </w:rPr>
            </m:ctrlPr>
          </m:dPr>
          <m:e>
            <m:sSub>
              <m:sSubPr>
                <m:ctrlPr>
                  <w:rPr>
                    <w:rFonts w:ascii="Cambria Math" w:hAnsi="Cambria Math" w:cs="Times New Roman"/>
                    <w:i/>
                  </w:rPr>
                </m:ctrlPr>
              </m:sSubPr>
              <m:e>
                <m:d>
                  <m:dPr>
                    <m:ctrlPr>
                      <w:rPr>
                        <w:rFonts w:ascii="Cambria Math" w:hAnsi="Cambria Math" w:cs="Times New Roman"/>
                        <w:i/>
                      </w:rPr>
                    </m:ctrlPr>
                  </m:dPr>
                  <m:e>
                    <m:r>
                      <w:rPr>
                        <w:rFonts w:ascii="Cambria Math" w:hAnsi="Cambria Math" w:cs="Times New Roman"/>
                      </w:rPr>
                      <m:t>2</m:t>
                    </m:r>
                    <m:sSub>
                      <m:sSubPr>
                        <m:ctrlPr>
                          <w:rPr>
                            <w:rFonts w:ascii="Cambria Math" w:hAnsi="Cambria Math" w:cs="Times New Roman"/>
                            <w:i/>
                          </w:rPr>
                        </m:ctrlPr>
                      </m:sSubPr>
                      <m:e>
                        <m:r>
                          <w:rPr>
                            <w:rFonts w:ascii="Cambria Math" w:hAnsi="Cambria Math" w:cs="Times New Roman"/>
                          </w:rPr>
                          <m:t>δ</m:t>
                        </m:r>
                      </m:e>
                      <m:sub>
                        <m:r>
                          <w:rPr>
                            <w:rFonts w:ascii="Cambria Math" w:hAnsi="Cambria Math" w:cs="Times New Roman"/>
                          </w:rPr>
                          <m:t>1</m:t>
                        </m:r>
                      </m:sub>
                    </m:sSub>
                    <m:r>
                      <w:rPr>
                        <w:rFonts w:ascii="Cambria Math" w:hAnsi="Cambria Math" w:cs="Times New Roman"/>
                      </w:rPr>
                      <m:t>-1</m:t>
                    </m:r>
                  </m:e>
                </m:d>
                <m:r>
                  <w:rPr>
                    <w:rFonts w:ascii="Cambria Math" w:hAnsi="Cambria Math" w:cs="Times New Roman"/>
                  </w:rPr>
                  <m:t>U</m:t>
                </m:r>
              </m:e>
              <m:sub>
                <m:r>
                  <w:rPr>
                    <w:rFonts w:ascii="Cambria Math" w:hAnsi="Cambria Math" w:cs="Times New Roman"/>
                  </w:rPr>
                  <m:t>1</m:t>
                </m:r>
              </m:sub>
            </m:sSub>
            <m:r>
              <w:rPr>
                <w:rFonts w:ascii="Cambria Math" w:hAnsi="Cambria Math" w:cs="Times New Roman"/>
              </w:rPr>
              <m:t xml:space="preserve">≥0, </m:t>
            </m:r>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2</m:t>
                </m:r>
              </m:sub>
            </m:sSub>
            <m:r>
              <w:rPr>
                <w:rFonts w:ascii="Cambria Math" w:hAnsi="Cambria Math" w:cs="Times New Roman"/>
              </w:rPr>
              <m:t>≤0</m:t>
            </m:r>
          </m:e>
        </m:d>
        <m:r>
          <w:rPr>
            <w:rFonts w:ascii="Cambria Math" w:eastAsiaTheme="minorEastAsia" w:hAnsi="Cambria Math" w:cs="Times New Roman"/>
          </w:rPr>
          <m:t>=</m:t>
        </m:r>
        <m:nary>
          <m:naryPr>
            <m:limLoc m:val="undOvr"/>
            <m:ctrlPr>
              <w:rPr>
                <w:rFonts w:ascii="Cambria Math" w:hAnsi="Cambria Math" w:cs="Times New Roman"/>
                <w:i/>
              </w:rPr>
            </m:ctrlPr>
          </m:naryPr>
          <m:sub>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1</m:t>
                </m:r>
              </m:sub>
            </m:sSub>
            <m:r>
              <w:rPr>
                <w:rFonts w:ascii="Cambria Math" w:hAnsi="Cambria Math" w:cs="Times New Roman"/>
              </w:rPr>
              <m:t>= -∞</m:t>
            </m:r>
          </m:sub>
          <m:sup>
            <m:d>
              <m:dPr>
                <m:ctrlPr>
                  <w:rPr>
                    <w:rFonts w:ascii="Cambria Math" w:hAnsi="Cambria Math" w:cs="Times New Roman"/>
                    <w:i/>
                  </w:rPr>
                </m:ctrlPr>
              </m:dPr>
              <m:e>
                <m:r>
                  <w:rPr>
                    <w:rFonts w:ascii="Cambria Math" w:hAnsi="Cambria Math" w:cs="Times New Roman"/>
                  </w:rPr>
                  <m:t>2</m:t>
                </m:r>
                <m:sSub>
                  <m:sSubPr>
                    <m:ctrlPr>
                      <w:rPr>
                        <w:rFonts w:ascii="Cambria Math" w:hAnsi="Cambria Math" w:cs="Times New Roman"/>
                        <w:i/>
                      </w:rPr>
                    </m:ctrlPr>
                  </m:sSubPr>
                  <m:e>
                    <m:r>
                      <w:rPr>
                        <w:rFonts w:ascii="Cambria Math" w:hAnsi="Cambria Math" w:cs="Times New Roman"/>
                      </w:rPr>
                      <m:t>δ</m:t>
                    </m:r>
                  </m:e>
                  <m:sub>
                    <m:r>
                      <w:rPr>
                        <w:rFonts w:ascii="Cambria Math" w:hAnsi="Cambria Math" w:cs="Times New Roman"/>
                      </w:rPr>
                      <m:t>1</m:t>
                    </m:r>
                  </m:sub>
                </m:sSub>
                <m:r>
                  <w:rPr>
                    <w:rFonts w:ascii="Cambria Math" w:hAnsi="Cambria Math" w:cs="Times New Roman"/>
                  </w:rPr>
                  <m:t>-1</m:t>
                </m:r>
              </m:e>
            </m:d>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sup>
          <m:e>
            <m:nary>
              <m:naryPr>
                <m:limLoc m:val="undOvr"/>
                <m:ctrlPr>
                  <w:rPr>
                    <w:rFonts w:ascii="Cambria Math" w:hAnsi="Cambria Math" w:cs="Times New Roman"/>
                    <w:i/>
                  </w:rPr>
                </m:ctrlPr>
              </m:naryPr>
              <m:sub>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2</m:t>
                    </m:r>
                  </m:sub>
                </m:sSub>
                <m:r>
                  <w:rPr>
                    <w:rFonts w:ascii="Cambria Math" w:hAnsi="Cambria Math" w:cs="Times New Roman"/>
                  </w:rPr>
                  <m:t>= -∞</m:t>
                </m:r>
              </m:sub>
              <m:sup>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2</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2</m:t>
                    </m:r>
                  </m:sub>
                </m:sSub>
              </m:sup>
              <m:e>
                <m:sSub>
                  <m:sSubPr>
                    <m:ctrlPr>
                      <w:rPr>
                        <w:rFonts w:ascii="Cambria Math" w:hAnsi="Cambria Math" w:cs="Times New Roman"/>
                        <w:i/>
                      </w:rPr>
                    </m:ctrlPr>
                  </m:sSubPr>
                  <m:e>
                    <m:r>
                      <w:rPr>
                        <w:rFonts w:ascii="Cambria Math" w:hAnsi="Cambria Math" w:cs="Times New Roman"/>
                      </w:rPr>
                      <m:t>ϕ</m:t>
                    </m:r>
                  </m:e>
                  <m:sub>
                    <m:r>
                      <w:rPr>
                        <w:rFonts w:ascii="Cambria Math" w:hAnsi="Cambria Math" w:cs="Times New Roman"/>
                      </w:rPr>
                      <m:t>2</m:t>
                    </m:r>
                  </m:sub>
                </m:sSub>
                <m:d>
                  <m:dPr>
                    <m:ctrlPr>
                      <w:rPr>
                        <w:rFonts w:ascii="Cambria Math" w:hAnsi="Cambria Math" w:cs="Times New Roman"/>
                        <w:i/>
                      </w:rPr>
                    </m:ctrlPr>
                  </m:dPr>
                  <m:e>
                    <m:sSub>
                      <m:sSubPr>
                        <m:ctrlPr>
                          <w:rPr>
                            <w:rFonts w:ascii="Cambria Math" w:hAnsi="Cambria Math" w:cs="Times New Roman"/>
                            <w:i/>
                          </w:rPr>
                        </m:ctrlPr>
                      </m:sSubPr>
                      <m:e>
                        <m:d>
                          <m:dPr>
                            <m:ctrlPr>
                              <w:rPr>
                                <w:rFonts w:ascii="Cambria Math" w:hAnsi="Cambria Math" w:cs="Times New Roman"/>
                                <w:i/>
                              </w:rPr>
                            </m:ctrlPr>
                          </m:dPr>
                          <m:e>
                            <m:r>
                              <w:rPr>
                                <w:rFonts w:ascii="Cambria Math" w:hAnsi="Cambria Math" w:cs="Times New Roman"/>
                              </w:rPr>
                              <m:t>2</m:t>
                            </m:r>
                            <m:sSub>
                              <m:sSubPr>
                                <m:ctrlPr>
                                  <w:rPr>
                                    <w:rFonts w:ascii="Cambria Math" w:hAnsi="Cambria Math" w:cs="Times New Roman"/>
                                    <w:i/>
                                  </w:rPr>
                                </m:ctrlPr>
                              </m:sSubPr>
                              <m:e>
                                <m:r>
                                  <w:rPr>
                                    <w:rFonts w:ascii="Cambria Math" w:hAnsi="Cambria Math" w:cs="Times New Roman"/>
                                  </w:rPr>
                                  <m:t>δ</m:t>
                                </m:r>
                              </m:e>
                              <m:sub>
                                <m:r>
                                  <w:rPr>
                                    <w:rFonts w:ascii="Cambria Math" w:hAnsi="Cambria Math" w:cs="Times New Roman"/>
                                  </w:rPr>
                                  <m:t>1</m:t>
                                </m:r>
                              </m:sub>
                            </m:sSub>
                            <m:r>
                              <w:rPr>
                                <w:rFonts w:ascii="Cambria Math" w:hAnsi="Cambria Math" w:cs="Times New Roman"/>
                              </w:rPr>
                              <m:t>-1</m:t>
                            </m:r>
                          </m:e>
                        </m:d>
                        <m:r>
                          <w:rPr>
                            <w:rFonts w:ascii="Cambria Math" w:hAnsi="Cambria Math" w:cs="Times New Roman"/>
                          </w:rPr>
                          <m:t>ε</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2</m:t>
                        </m:r>
                      </m:sub>
                    </m:sSub>
                    <m:r>
                      <w:rPr>
                        <w:rFonts w:ascii="Cambria Math" w:hAnsi="Cambria Math" w:cs="Times New Roman"/>
                      </w:rPr>
                      <m:t>,</m:t>
                    </m:r>
                    <m:d>
                      <m:dPr>
                        <m:ctrlPr>
                          <w:rPr>
                            <w:rFonts w:ascii="Cambria Math" w:hAnsi="Cambria Math" w:cs="Times New Roman"/>
                            <w:i/>
                          </w:rPr>
                        </m:ctrlPr>
                      </m:dPr>
                      <m:e>
                        <m:r>
                          <w:rPr>
                            <w:rFonts w:ascii="Cambria Math" w:hAnsi="Cambria Math" w:cs="Times New Roman"/>
                          </w:rPr>
                          <m:t>2</m:t>
                        </m:r>
                        <m:sSub>
                          <m:sSubPr>
                            <m:ctrlPr>
                              <w:rPr>
                                <w:rFonts w:ascii="Cambria Math" w:hAnsi="Cambria Math" w:cs="Times New Roman"/>
                                <w:i/>
                              </w:rPr>
                            </m:ctrlPr>
                          </m:sSubPr>
                          <m:e>
                            <m:r>
                              <w:rPr>
                                <w:rFonts w:ascii="Cambria Math" w:hAnsi="Cambria Math" w:cs="Times New Roman"/>
                              </w:rPr>
                              <m:t>δ</m:t>
                            </m:r>
                          </m:e>
                          <m:sub>
                            <m:r>
                              <w:rPr>
                                <w:rFonts w:ascii="Cambria Math" w:hAnsi="Cambria Math" w:cs="Times New Roman"/>
                              </w:rPr>
                              <m:t>1</m:t>
                            </m:r>
                          </m:sub>
                        </m:sSub>
                        <m:r>
                          <w:rPr>
                            <w:rFonts w:ascii="Cambria Math" w:hAnsi="Cambria Math" w:cs="Times New Roman"/>
                          </w:rPr>
                          <m:t>-1</m:t>
                        </m:r>
                      </m:e>
                    </m:d>
                    <m:sSub>
                      <m:sSubPr>
                        <m:ctrlPr>
                          <w:rPr>
                            <w:rFonts w:ascii="Cambria Math" w:hAnsi="Cambria Math" w:cs="Times New Roman"/>
                            <w:i/>
                          </w:rPr>
                        </m:ctrlPr>
                      </m:sSubPr>
                      <m:e>
                        <m:r>
                          <w:rPr>
                            <w:rFonts w:ascii="Cambria Math" w:hAnsi="Cambria Math" w:cs="Times New Roman"/>
                          </w:rPr>
                          <m:t>ρ</m:t>
                        </m:r>
                      </m:e>
                      <m:sub>
                        <m:r>
                          <w:rPr>
                            <w:rFonts w:ascii="Cambria Math" w:hAnsi="Cambria Math" w:cs="Times New Roman"/>
                          </w:rPr>
                          <m:t>12</m:t>
                        </m:r>
                      </m:sub>
                    </m:sSub>
                  </m:e>
                </m:d>
                <m:r>
                  <w:rPr>
                    <w:rFonts w:ascii="Cambria Math" w:hAnsi="Cambria Math" w:cs="Times New Roman"/>
                  </w:rPr>
                  <m:t>d</m:t>
                </m:r>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1</m:t>
                    </m:r>
                  </m:sub>
                </m:sSub>
                <m:sSub>
                  <m:sSubPr>
                    <m:ctrlPr>
                      <w:rPr>
                        <w:rFonts w:ascii="Cambria Math" w:hAnsi="Cambria Math" w:cs="Times New Roman"/>
                        <w:i/>
                      </w:rPr>
                    </m:ctrlPr>
                  </m:sSubPr>
                  <m:e>
                    <m:r>
                      <w:rPr>
                        <w:rFonts w:ascii="Cambria Math" w:hAnsi="Cambria Math" w:cs="Times New Roman"/>
                      </w:rPr>
                      <m:t>dε</m:t>
                    </m:r>
                  </m:e>
                  <m:sub>
                    <m:r>
                      <w:rPr>
                        <w:rFonts w:ascii="Cambria Math" w:hAnsi="Cambria Math" w:cs="Times New Roman"/>
                      </w:rPr>
                      <m:t>2</m:t>
                    </m:r>
                  </m:sub>
                </m:sSub>
              </m:e>
            </m:nary>
          </m:e>
        </m:nary>
      </m:oMath>
      <w:r w:rsidRPr="00AA7696">
        <w:rPr>
          <w:rFonts w:ascii="Times New Roman" w:eastAsiaTheme="minorEastAsia" w:hAnsi="Times New Roman" w:cs="Times New Roman"/>
        </w:rPr>
        <w:tab/>
      </w:r>
      <w:r w:rsidRPr="00AA7696">
        <w:rPr>
          <w:rFonts w:ascii="Times New Roman" w:eastAsiaTheme="minorEastAsia" w:hAnsi="Times New Roman" w:cs="Times New Roman"/>
        </w:rPr>
        <w:tab/>
      </w:r>
    </w:p>
    <w:p w14:paraId="5E24E895" w14:textId="77777777" w:rsidR="004D7269" w:rsidRPr="00AA7696" w:rsidRDefault="004D7269" w:rsidP="004D7269">
      <w:pPr>
        <w:spacing w:after="0" w:line="240" w:lineRule="auto"/>
        <w:jc w:val="both"/>
        <w:rPr>
          <w:rFonts w:ascii="Times New Roman" w:eastAsiaTheme="minorEastAsia" w:hAnsi="Times New Roman" w:cs="Times New Roman"/>
        </w:rPr>
      </w:pPr>
      <w:r w:rsidRPr="00AA7696">
        <w:rPr>
          <w:rFonts w:ascii="Times New Roman" w:eastAsiaTheme="minorEastAsia" w:hAnsi="Times New Roman" w:cs="Times New Roman"/>
        </w:rPr>
        <w:tab/>
      </w:r>
      <w:r w:rsidRPr="00AA7696">
        <w:rPr>
          <w:rFonts w:ascii="Times New Roman" w:eastAsiaTheme="minorEastAsia" w:hAnsi="Times New Roman" w:cs="Times New Roman"/>
        </w:rPr>
        <w:tab/>
      </w:r>
      <w:r w:rsidRPr="00AA7696">
        <w:rPr>
          <w:rFonts w:ascii="Times New Roman" w:eastAsiaTheme="minorEastAsia" w:hAnsi="Times New Roman" w:cs="Times New Roman"/>
        </w:rPr>
        <w:tab/>
      </w:r>
      <w:r w:rsidRPr="00AA7696">
        <w:rPr>
          <w:rFonts w:ascii="Times New Roman" w:eastAsiaTheme="minorEastAsia" w:hAnsi="Times New Roman" w:cs="Times New Roman"/>
        </w:rPr>
        <w:tab/>
      </w:r>
      <w:r w:rsidRPr="00AA7696">
        <w:rPr>
          <w:rFonts w:ascii="Times New Roman" w:eastAsiaTheme="minorEastAsia" w:hAnsi="Times New Roman" w:cs="Times New Roman"/>
        </w:rPr>
        <w:tab/>
      </w:r>
      <w:r w:rsidRPr="00AA7696">
        <w:rPr>
          <w:rFonts w:ascii="Times New Roman" w:eastAsiaTheme="minorEastAsia" w:hAnsi="Times New Roman" w:cs="Times New Roman"/>
        </w:rPr>
        <w:tab/>
      </w:r>
      <w:r w:rsidRPr="00AA7696">
        <w:rPr>
          <w:rFonts w:ascii="Times New Roman" w:eastAsiaTheme="minorEastAsia" w:hAnsi="Times New Roman" w:cs="Times New Roman"/>
        </w:rPr>
        <w:tab/>
      </w:r>
      <w:r w:rsidRPr="00AA7696">
        <w:rPr>
          <w:rFonts w:ascii="Times New Roman" w:eastAsiaTheme="minorEastAsia" w:hAnsi="Times New Roman" w:cs="Times New Roman"/>
        </w:rPr>
        <w:tab/>
      </w:r>
      <w:r w:rsidRPr="00AA7696">
        <w:rPr>
          <w:rFonts w:ascii="Times New Roman" w:eastAsiaTheme="minorEastAsia" w:hAnsi="Times New Roman" w:cs="Times New Roman"/>
        </w:rPr>
        <w:tab/>
      </w:r>
      <w:r w:rsidRPr="00AA7696">
        <w:rPr>
          <w:rFonts w:ascii="Times New Roman" w:eastAsiaTheme="minorEastAsia" w:hAnsi="Times New Roman" w:cs="Times New Roman"/>
        </w:rPr>
        <w:tab/>
      </w:r>
      <w:r w:rsidRPr="00AA7696">
        <w:rPr>
          <w:rFonts w:ascii="Times New Roman" w:eastAsiaTheme="minorEastAsia" w:hAnsi="Times New Roman" w:cs="Times New Roman"/>
        </w:rPr>
        <w:tab/>
      </w:r>
      <w:r w:rsidRPr="00AA7696">
        <w:rPr>
          <w:rFonts w:ascii="Times New Roman" w:eastAsiaTheme="minorEastAsia" w:hAnsi="Times New Roman" w:cs="Times New Roman"/>
        </w:rPr>
        <w:tab/>
        <w:t>(8)</w:t>
      </w:r>
    </w:p>
    <w:p w14:paraId="48FB7B10" w14:textId="77777777" w:rsidR="004D7269" w:rsidRPr="00AA7696" w:rsidRDefault="004D7269" w:rsidP="004D7269">
      <w:pPr>
        <w:spacing w:after="0" w:line="240" w:lineRule="auto"/>
        <w:ind w:firstLine="720"/>
        <w:jc w:val="both"/>
        <w:rPr>
          <w:rFonts w:ascii="Times New Roman" w:eastAsiaTheme="minorEastAsia" w:hAnsi="Times New Roman" w:cs="Times New Roman"/>
        </w:rPr>
      </w:pPr>
      <w:r w:rsidRPr="00AA7696">
        <w:rPr>
          <w:rFonts w:ascii="Times New Roman" w:eastAsiaTheme="minorEastAsia" w:hAnsi="Times New Roman" w:cs="Times New Roman"/>
        </w:rPr>
        <w:t xml:space="preserve">This case corresponds to two possible outcomes (IPT considered and ridehailing not adopted) and (IPT not considered and ridehailing not adopted). Where, </w:t>
      </w:r>
      <w:r w:rsidRPr="00AA7696">
        <w:rPr>
          <w:rFonts w:ascii="Times New Roman" w:eastAsiaTheme="minorEastAsia" w:hAnsi="Times New Roman" w:cs="Times New Roman"/>
          <w:i/>
          <w:iCs/>
        </w:rPr>
        <w:t>δ</w:t>
      </w:r>
      <w:r w:rsidRPr="00AA7696">
        <w:rPr>
          <w:rFonts w:ascii="Times New Roman" w:eastAsiaTheme="minorEastAsia" w:hAnsi="Times New Roman" w:cs="Times New Roman"/>
          <w:i/>
          <w:iCs/>
          <w:vertAlign w:val="subscript"/>
        </w:rPr>
        <w:t>1</w:t>
      </w:r>
      <w:r w:rsidRPr="00AA7696">
        <w:rPr>
          <w:rFonts w:ascii="Times New Roman" w:eastAsiaTheme="minorEastAsia" w:hAnsi="Times New Roman" w:cs="Times New Roman"/>
        </w:rPr>
        <w:t xml:space="preserve"> is 1 for those who considered IPT and 0 otherwise.</w:t>
      </w:r>
    </w:p>
    <w:p w14:paraId="030EB55C" w14:textId="77777777" w:rsidR="00A43B34" w:rsidRDefault="00A43B34" w:rsidP="00A43B34">
      <w:pPr>
        <w:spacing w:after="0" w:line="240" w:lineRule="auto"/>
        <w:jc w:val="both"/>
        <w:rPr>
          <w:rFonts w:ascii="Times New Roman" w:eastAsiaTheme="minorEastAsia" w:hAnsi="Times New Roman" w:cs="Times New Roman"/>
        </w:rPr>
      </w:pPr>
    </w:p>
    <w:p w14:paraId="72ACF3F8" w14:textId="77777777" w:rsidR="004D7269" w:rsidRPr="00A43B34" w:rsidRDefault="004D7269" w:rsidP="00A43B34">
      <w:pPr>
        <w:spacing w:after="0" w:line="240" w:lineRule="auto"/>
        <w:jc w:val="both"/>
        <w:rPr>
          <w:rFonts w:ascii="Times New Roman" w:eastAsiaTheme="minorEastAsia" w:hAnsi="Times New Roman" w:cs="Times New Roman"/>
          <w:i/>
        </w:rPr>
      </w:pPr>
      <w:r w:rsidRPr="00A43B34">
        <w:rPr>
          <w:rFonts w:ascii="Times New Roman" w:eastAsiaTheme="minorEastAsia" w:hAnsi="Times New Roman" w:cs="Times New Roman"/>
          <w:i/>
        </w:rPr>
        <w:t xml:space="preserve">Case 2: </w:t>
      </w:r>
      <w:proofErr w:type="spellStart"/>
      <w:r w:rsidRPr="00A43B34">
        <w:rPr>
          <w:rFonts w:ascii="Times New Roman" w:eastAsiaTheme="minorEastAsia" w:hAnsi="Times New Roman" w:cs="Times New Roman"/>
          <w:i/>
        </w:rPr>
        <w:t>Ridehailing</w:t>
      </w:r>
      <w:proofErr w:type="spellEnd"/>
      <w:r w:rsidRPr="00A43B34">
        <w:rPr>
          <w:rFonts w:ascii="Times New Roman" w:eastAsiaTheme="minorEastAsia" w:hAnsi="Times New Roman" w:cs="Times New Roman"/>
          <w:i/>
        </w:rPr>
        <w:t xml:space="preserve"> is adopted</w:t>
      </w:r>
    </w:p>
    <w:p w14:paraId="70186528" w14:textId="77777777" w:rsidR="004D7269" w:rsidRPr="00AA7696" w:rsidRDefault="004D7269" w:rsidP="004D7269">
      <w:pPr>
        <w:spacing w:after="0" w:line="240" w:lineRule="auto"/>
        <w:ind w:firstLine="720"/>
        <w:jc w:val="both"/>
        <w:rPr>
          <w:rFonts w:ascii="Times New Roman" w:eastAsiaTheme="minorEastAsia" w:hAnsi="Times New Roman" w:cs="Times New Roman"/>
        </w:rPr>
      </w:pPr>
      <w:r w:rsidRPr="00AA7696">
        <w:rPr>
          <w:rFonts w:ascii="Times New Roman" w:eastAsiaTheme="minorEastAsia" w:hAnsi="Times New Roman" w:cs="Times New Roman"/>
        </w:rPr>
        <w:t xml:space="preserve">In this case, again IPT may or may not be considered as in case 1, but </w:t>
      </w:r>
      <w:r w:rsidRPr="00AA7696">
        <w:rPr>
          <w:rFonts w:ascii="Times New Roman" w:eastAsiaTheme="minorEastAsia" w:hAnsi="Times New Roman" w:cs="Times New Roman"/>
          <w:i/>
          <w:iCs/>
        </w:rPr>
        <w:t>Y</w:t>
      </w:r>
      <w:r w:rsidRPr="00AA7696">
        <w:rPr>
          <w:rFonts w:ascii="Times New Roman" w:eastAsiaTheme="minorEastAsia" w:hAnsi="Times New Roman" w:cs="Times New Roman"/>
          <w:i/>
          <w:iCs/>
          <w:vertAlign w:val="subscript"/>
        </w:rPr>
        <w:t>2</w:t>
      </w:r>
      <w:r w:rsidRPr="00AA7696">
        <w:rPr>
          <w:rFonts w:ascii="Times New Roman" w:eastAsiaTheme="minorEastAsia" w:hAnsi="Times New Roman" w:cs="Times New Roman"/>
          <w:i/>
          <w:iCs/>
        </w:rPr>
        <w:t xml:space="preserve"> = 1</w:t>
      </w:r>
      <w:r w:rsidRPr="00AA7696">
        <w:rPr>
          <w:rFonts w:ascii="Times New Roman" w:eastAsiaTheme="minorEastAsia" w:hAnsi="Times New Roman" w:cs="Times New Roman"/>
        </w:rPr>
        <w:t xml:space="preserve"> and </w:t>
      </w:r>
      <w:r w:rsidRPr="00AA7696">
        <w:rPr>
          <w:rFonts w:ascii="Times New Roman" w:eastAsiaTheme="minorEastAsia" w:hAnsi="Times New Roman" w:cs="Times New Roman"/>
          <w:i/>
          <w:iCs/>
        </w:rPr>
        <w:t>Y</w:t>
      </w:r>
      <w:r w:rsidRPr="00AA7696">
        <w:rPr>
          <w:rFonts w:ascii="Times New Roman" w:eastAsiaTheme="minorEastAsia" w:hAnsi="Times New Roman" w:cs="Times New Roman"/>
          <w:i/>
          <w:iCs/>
          <w:vertAlign w:val="subscript"/>
        </w:rPr>
        <w:t>3</w:t>
      </w:r>
      <w:r w:rsidRPr="00AA7696">
        <w:rPr>
          <w:rFonts w:ascii="Times New Roman" w:eastAsiaTheme="minorEastAsia" w:hAnsi="Times New Roman" w:cs="Times New Roman"/>
          <w:i/>
          <w:iCs/>
        </w:rPr>
        <w:t>&gt; 0</w:t>
      </w:r>
      <w:r w:rsidRPr="00AA7696">
        <w:rPr>
          <w:rFonts w:ascii="Times New Roman" w:eastAsiaTheme="minorEastAsia" w:hAnsi="Times New Roman" w:cs="Times New Roman"/>
        </w:rPr>
        <w:t>. The corresponding likelihood is expressed as:</w:t>
      </w:r>
    </w:p>
    <w:p w14:paraId="72ED974E" w14:textId="77777777" w:rsidR="004D7269" w:rsidRPr="00AA7696" w:rsidRDefault="004D7269" w:rsidP="004D7269">
      <w:pPr>
        <w:spacing w:after="0" w:line="240" w:lineRule="auto"/>
        <w:ind w:firstLine="720"/>
        <w:jc w:val="both"/>
        <w:rPr>
          <w:rFonts w:ascii="Times New Roman" w:eastAsiaTheme="minorEastAsia" w:hAnsi="Times New Roman" w:cs="Times New Roman"/>
        </w:rPr>
      </w:pPr>
    </w:p>
    <w:p w14:paraId="1FD27B35" w14:textId="77777777" w:rsidR="004D7269" w:rsidRPr="00AA7696" w:rsidRDefault="004D7269" w:rsidP="004D7269">
      <w:pPr>
        <w:spacing w:after="0" w:line="240" w:lineRule="auto"/>
        <w:jc w:val="both"/>
        <w:rPr>
          <w:rFonts w:ascii="Times New Roman" w:eastAsiaTheme="minorEastAsia" w:hAnsi="Times New Roman" w:cs="Times New Roman"/>
        </w:rPr>
      </w:pPr>
      <m:oMath>
        <m:r>
          <w:rPr>
            <w:rFonts w:ascii="Cambria Math" w:hAnsi="Cambria Math" w:cs="Times New Roman"/>
          </w:rPr>
          <m:t>P</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δ</m:t>
                </m:r>
              </m:e>
              <m:sub>
                <m:r>
                  <w:rPr>
                    <w:rFonts w:ascii="Cambria Math" w:hAnsi="Cambria Math" w:cs="Times New Roman"/>
                  </w:rPr>
                  <m:t>1</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2</m:t>
                </m:r>
              </m:sub>
            </m:sSub>
            <m:r>
              <w:rPr>
                <w:rFonts w:ascii="Cambria Math" w:hAnsi="Cambria Math" w:cs="Times New Roman"/>
              </w:rPr>
              <m:t>=1,</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3</m:t>
                </m:r>
              </m:sub>
            </m:sSub>
            <m:r>
              <w:rPr>
                <w:rFonts w:ascii="Cambria Math" w:hAnsi="Cambria Math" w:cs="Times New Roman"/>
              </w:rPr>
              <m:t xml:space="preserve">=k </m:t>
            </m:r>
          </m:e>
        </m:d>
        <m:r>
          <w:rPr>
            <w:rFonts w:ascii="Cambria Math" w:eastAsiaTheme="minorEastAsia" w:hAnsi="Cambria Math" w:cs="Times New Roman"/>
          </w:rPr>
          <m:t xml:space="preserve">= </m:t>
        </m:r>
        <m:r>
          <w:rPr>
            <w:rFonts w:ascii="Cambria Math" w:hAnsi="Cambria Math" w:cs="Times New Roman"/>
          </w:rPr>
          <m:t>P</m:t>
        </m:r>
        <m:d>
          <m:dPr>
            <m:ctrlPr>
              <w:rPr>
                <w:rFonts w:ascii="Cambria Math" w:hAnsi="Cambria Math" w:cs="Times New Roman"/>
                <w:i/>
              </w:rPr>
            </m:ctrlPr>
          </m:dPr>
          <m:e>
            <m:d>
              <m:dPr>
                <m:ctrlPr>
                  <w:rPr>
                    <w:rFonts w:ascii="Cambria Math" w:hAnsi="Cambria Math" w:cs="Times New Roman"/>
                    <w:i/>
                  </w:rPr>
                </m:ctrlPr>
              </m:dPr>
              <m:e>
                <m:r>
                  <w:rPr>
                    <w:rFonts w:ascii="Cambria Math" w:hAnsi="Cambria Math" w:cs="Times New Roman"/>
                  </w:rPr>
                  <m:t>2</m:t>
                </m:r>
                <m:sSub>
                  <m:sSubPr>
                    <m:ctrlPr>
                      <w:rPr>
                        <w:rFonts w:ascii="Cambria Math" w:hAnsi="Cambria Math" w:cs="Times New Roman"/>
                        <w:i/>
                      </w:rPr>
                    </m:ctrlPr>
                  </m:sSubPr>
                  <m:e>
                    <m:r>
                      <w:rPr>
                        <w:rFonts w:ascii="Cambria Math" w:hAnsi="Cambria Math" w:cs="Times New Roman"/>
                      </w:rPr>
                      <m:t>δ</m:t>
                    </m:r>
                  </m:e>
                  <m:sub>
                    <m:r>
                      <w:rPr>
                        <w:rFonts w:ascii="Cambria Math" w:hAnsi="Cambria Math" w:cs="Times New Roman"/>
                      </w:rPr>
                      <m:t>1</m:t>
                    </m:r>
                  </m:sub>
                </m:sSub>
                <m:r>
                  <w:rPr>
                    <w:rFonts w:ascii="Cambria Math" w:hAnsi="Cambria Math" w:cs="Times New Roman"/>
                  </w:rPr>
                  <m:t>-1</m:t>
                </m:r>
              </m:e>
            </m:d>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1</m:t>
                </m:r>
              </m:sub>
            </m:sSub>
            <m:r>
              <w:rPr>
                <w:rFonts w:ascii="Cambria Math" w:hAnsi="Cambria Math" w:cs="Times New Roman"/>
              </w:rPr>
              <m:t xml:space="preserve">≥0, </m:t>
            </m:r>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2</m:t>
                </m:r>
              </m:sub>
            </m:sSub>
            <m:r>
              <w:rPr>
                <w:rFonts w:ascii="Cambria Math" w:hAnsi="Cambria Math" w:cs="Times New Roman"/>
              </w:rPr>
              <m:t>≥0,</m:t>
            </m:r>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k-1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3</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k</m:t>
                </m:r>
              </m:sub>
            </m:sSub>
          </m:e>
        </m:d>
        <m:r>
          <w:rPr>
            <w:rFonts w:ascii="Cambria Math" w:hAnsi="Cambria Math" w:cs="Times New Roman"/>
          </w:rPr>
          <m:t xml:space="preserve">= </m:t>
        </m:r>
        <m:nary>
          <m:naryPr>
            <m:limLoc m:val="undOvr"/>
            <m:ctrlPr>
              <w:rPr>
                <w:rFonts w:ascii="Cambria Math" w:hAnsi="Cambria Math" w:cs="Times New Roman"/>
                <w:i/>
              </w:rPr>
            </m:ctrlPr>
          </m:naryPr>
          <m:sub>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1</m:t>
                </m:r>
              </m:sub>
            </m:sSub>
            <m:r>
              <w:rPr>
                <w:rFonts w:ascii="Cambria Math" w:hAnsi="Cambria Math" w:cs="Times New Roman"/>
              </w:rPr>
              <m:t>= -∞</m:t>
            </m:r>
          </m:sub>
          <m:sup>
            <m:d>
              <m:dPr>
                <m:ctrlPr>
                  <w:rPr>
                    <w:rFonts w:ascii="Cambria Math" w:hAnsi="Cambria Math" w:cs="Times New Roman"/>
                    <w:i/>
                  </w:rPr>
                </m:ctrlPr>
              </m:dPr>
              <m:e>
                <m:r>
                  <w:rPr>
                    <w:rFonts w:ascii="Cambria Math" w:hAnsi="Cambria Math" w:cs="Times New Roman"/>
                  </w:rPr>
                  <m:t>2</m:t>
                </m:r>
                <m:sSub>
                  <m:sSubPr>
                    <m:ctrlPr>
                      <w:rPr>
                        <w:rFonts w:ascii="Cambria Math" w:hAnsi="Cambria Math" w:cs="Times New Roman"/>
                        <w:i/>
                      </w:rPr>
                    </m:ctrlPr>
                  </m:sSubPr>
                  <m:e>
                    <m:r>
                      <w:rPr>
                        <w:rFonts w:ascii="Cambria Math" w:hAnsi="Cambria Math" w:cs="Times New Roman"/>
                      </w:rPr>
                      <m:t>δ</m:t>
                    </m:r>
                  </m:e>
                  <m:sub>
                    <m:r>
                      <w:rPr>
                        <w:rFonts w:ascii="Cambria Math" w:hAnsi="Cambria Math" w:cs="Times New Roman"/>
                      </w:rPr>
                      <m:t>1</m:t>
                    </m:r>
                  </m:sub>
                </m:sSub>
                <m:r>
                  <w:rPr>
                    <w:rFonts w:ascii="Cambria Math" w:hAnsi="Cambria Math" w:cs="Times New Roman"/>
                  </w:rPr>
                  <m:t>-1</m:t>
                </m:r>
              </m:e>
            </m:d>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sup>
          <m:e>
            <m:nary>
              <m:naryPr>
                <m:limLoc m:val="undOvr"/>
                <m:ctrlPr>
                  <w:rPr>
                    <w:rFonts w:ascii="Cambria Math" w:hAnsi="Cambria Math" w:cs="Times New Roman"/>
                    <w:i/>
                  </w:rPr>
                </m:ctrlPr>
              </m:naryPr>
              <m:sub>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2</m:t>
                    </m:r>
                  </m:sub>
                </m:sSub>
                <m:r>
                  <w:rPr>
                    <w:rFonts w:ascii="Cambria Math" w:hAnsi="Cambria Math" w:cs="Times New Roman"/>
                  </w:rPr>
                  <m:t>= -∞</m:t>
                </m:r>
              </m:sub>
              <m:sup>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2</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2</m:t>
                    </m:r>
                  </m:sub>
                </m:sSub>
              </m:sup>
              <m:e>
                <m:nary>
                  <m:naryPr>
                    <m:limLoc m:val="undOvr"/>
                    <m:ctrlPr>
                      <w:rPr>
                        <w:rFonts w:ascii="Cambria Math" w:hAnsi="Cambria Math" w:cs="Times New Roman"/>
                        <w:i/>
                      </w:rPr>
                    </m:ctrlPr>
                  </m:naryPr>
                  <m:sub>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3</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k-1</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3</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3</m:t>
                        </m:r>
                      </m:sub>
                    </m:sSub>
                  </m:sub>
                  <m:sup>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k</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3</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3</m:t>
                        </m:r>
                      </m:sub>
                    </m:sSub>
                  </m:sup>
                  <m:e>
                    <m:sSub>
                      <m:sSubPr>
                        <m:ctrlPr>
                          <w:rPr>
                            <w:rFonts w:ascii="Cambria Math" w:hAnsi="Cambria Math" w:cs="Times New Roman"/>
                            <w:i/>
                          </w:rPr>
                        </m:ctrlPr>
                      </m:sSubPr>
                      <m:e>
                        <m:r>
                          <w:rPr>
                            <w:rFonts w:ascii="Cambria Math" w:hAnsi="Cambria Math" w:cs="Times New Roman"/>
                          </w:rPr>
                          <m:t>ϕ</m:t>
                        </m:r>
                      </m:e>
                      <m:sub>
                        <m:r>
                          <w:rPr>
                            <w:rFonts w:ascii="Cambria Math" w:hAnsi="Cambria Math" w:cs="Times New Roman"/>
                          </w:rPr>
                          <m:t>3</m:t>
                        </m:r>
                      </m:sub>
                    </m:sSub>
                    <m:d>
                      <m:dPr>
                        <m:ctrlPr>
                          <w:rPr>
                            <w:rFonts w:ascii="Cambria Math" w:hAnsi="Cambria Math" w:cs="Times New Roman"/>
                            <w:i/>
                          </w:rPr>
                        </m:ctrlPr>
                      </m:dPr>
                      <m:e>
                        <m:d>
                          <m:dPr>
                            <m:ctrlPr>
                              <w:rPr>
                                <w:rFonts w:ascii="Cambria Math" w:hAnsi="Cambria Math" w:cs="Times New Roman"/>
                                <w:i/>
                              </w:rPr>
                            </m:ctrlPr>
                          </m:dPr>
                          <m:e>
                            <m:r>
                              <w:rPr>
                                <w:rFonts w:ascii="Cambria Math" w:hAnsi="Cambria Math" w:cs="Times New Roman"/>
                              </w:rPr>
                              <m:t>2</m:t>
                            </m:r>
                            <m:sSub>
                              <m:sSubPr>
                                <m:ctrlPr>
                                  <w:rPr>
                                    <w:rFonts w:ascii="Cambria Math" w:hAnsi="Cambria Math" w:cs="Times New Roman"/>
                                    <w:i/>
                                  </w:rPr>
                                </m:ctrlPr>
                              </m:sSubPr>
                              <m:e>
                                <m:r>
                                  <w:rPr>
                                    <w:rFonts w:ascii="Cambria Math" w:hAnsi="Cambria Math" w:cs="Times New Roman"/>
                                  </w:rPr>
                                  <m:t>δ</m:t>
                                </m:r>
                              </m:e>
                              <m:sub>
                                <m:r>
                                  <w:rPr>
                                    <w:rFonts w:ascii="Cambria Math" w:hAnsi="Cambria Math" w:cs="Times New Roman"/>
                                  </w:rPr>
                                  <m:t>1</m:t>
                                </m:r>
                              </m:sub>
                            </m:sSub>
                            <m:r>
                              <w:rPr>
                                <w:rFonts w:ascii="Cambria Math" w:hAnsi="Cambria Math" w:cs="Times New Roman"/>
                              </w:rPr>
                              <m:t>-1</m:t>
                            </m:r>
                          </m:e>
                        </m:d>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3</m:t>
                            </m:r>
                          </m:sub>
                        </m:sSub>
                        <m:r>
                          <w:rPr>
                            <w:rFonts w:ascii="Cambria Math" w:hAnsi="Cambria Math" w:cs="Times New Roman"/>
                          </w:rPr>
                          <m:t>,</m:t>
                        </m:r>
                        <m:sSub>
                          <m:sSubPr>
                            <m:ctrlPr>
                              <w:rPr>
                                <w:rFonts w:ascii="Cambria Math" w:hAnsi="Cambria Math" w:cs="Times New Roman"/>
                                <w:i/>
                              </w:rPr>
                            </m:ctrlPr>
                          </m:sSubPr>
                          <m:e>
                            <m:d>
                              <m:dPr>
                                <m:ctrlPr>
                                  <w:rPr>
                                    <w:rFonts w:ascii="Cambria Math" w:hAnsi="Cambria Math" w:cs="Times New Roman"/>
                                    <w:i/>
                                  </w:rPr>
                                </m:ctrlPr>
                              </m:dPr>
                              <m:e>
                                <m:r>
                                  <w:rPr>
                                    <w:rFonts w:ascii="Cambria Math" w:hAnsi="Cambria Math" w:cs="Times New Roman"/>
                                  </w:rPr>
                                  <m:t>2</m:t>
                                </m:r>
                                <m:sSub>
                                  <m:sSubPr>
                                    <m:ctrlPr>
                                      <w:rPr>
                                        <w:rFonts w:ascii="Cambria Math" w:hAnsi="Cambria Math" w:cs="Times New Roman"/>
                                        <w:i/>
                                      </w:rPr>
                                    </m:ctrlPr>
                                  </m:sSubPr>
                                  <m:e>
                                    <m:r>
                                      <w:rPr>
                                        <w:rFonts w:ascii="Cambria Math" w:hAnsi="Cambria Math" w:cs="Times New Roman"/>
                                      </w:rPr>
                                      <m:t>δ</m:t>
                                    </m:r>
                                  </m:e>
                                  <m:sub>
                                    <m:r>
                                      <w:rPr>
                                        <w:rFonts w:ascii="Cambria Math" w:hAnsi="Cambria Math" w:cs="Times New Roman"/>
                                      </w:rPr>
                                      <m:t>1</m:t>
                                    </m:r>
                                  </m:sub>
                                </m:sSub>
                                <m:r>
                                  <w:rPr>
                                    <w:rFonts w:ascii="Cambria Math" w:hAnsi="Cambria Math" w:cs="Times New Roman"/>
                                  </w:rPr>
                                  <m:t>-1</m:t>
                                </m:r>
                              </m:e>
                            </m:d>
                            <m:r>
                              <w:rPr>
                                <w:rFonts w:ascii="Cambria Math" w:hAnsi="Cambria Math" w:cs="Times New Roman"/>
                              </w:rPr>
                              <m:t>ρ</m:t>
                            </m:r>
                          </m:e>
                          <m:sub>
                            <m:r>
                              <w:rPr>
                                <w:rFonts w:ascii="Cambria Math" w:hAnsi="Cambria Math" w:cs="Times New Roman"/>
                              </w:rPr>
                              <m:t>12</m:t>
                            </m:r>
                          </m:sub>
                        </m:sSub>
                        <m:r>
                          <w:rPr>
                            <w:rFonts w:ascii="Cambria Math" w:hAnsi="Cambria Math" w:cs="Times New Roman"/>
                          </w:rPr>
                          <m:t>,</m:t>
                        </m:r>
                        <m:sSub>
                          <m:sSubPr>
                            <m:ctrlPr>
                              <w:rPr>
                                <w:rFonts w:ascii="Cambria Math" w:hAnsi="Cambria Math" w:cs="Times New Roman"/>
                                <w:i/>
                              </w:rPr>
                            </m:ctrlPr>
                          </m:sSubPr>
                          <m:e>
                            <m:d>
                              <m:dPr>
                                <m:ctrlPr>
                                  <w:rPr>
                                    <w:rFonts w:ascii="Cambria Math" w:hAnsi="Cambria Math" w:cs="Times New Roman"/>
                                    <w:i/>
                                  </w:rPr>
                                </m:ctrlPr>
                              </m:dPr>
                              <m:e>
                                <m:r>
                                  <w:rPr>
                                    <w:rFonts w:ascii="Cambria Math" w:hAnsi="Cambria Math" w:cs="Times New Roman"/>
                                  </w:rPr>
                                  <m:t>2</m:t>
                                </m:r>
                                <m:sSub>
                                  <m:sSubPr>
                                    <m:ctrlPr>
                                      <w:rPr>
                                        <w:rFonts w:ascii="Cambria Math" w:hAnsi="Cambria Math" w:cs="Times New Roman"/>
                                        <w:i/>
                                      </w:rPr>
                                    </m:ctrlPr>
                                  </m:sSubPr>
                                  <m:e>
                                    <m:r>
                                      <w:rPr>
                                        <w:rFonts w:ascii="Cambria Math" w:hAnsi="Cambria Math" w:cs="Times New Roman"/>
                                      </w:rPr>
                                      <m:t>δ</m:t>
                                    </m:r>
                                  </m:e>
                                  <m:sub>
                                    <m:r>
                                      <w:rPr>
                                        <w:rFonts w:ascii="Cambria Math" w:hAnsi="Cambria Math" w:cs="Times New Roman"/>
                                      </w:rPr>
                                      <m:t>1</m:t>
                                    </m:r>
                                  </m:sub>
                                </m:sSub>
                                <m:r>
                                  <w:rPr>
                                    <w:rFonts w:ascii="Cambria Math" w:hAnsi="Cambria Math" w:cs="Times New Roman"/>
                                  </w:rPr>
                                  <m:t>-1</m:t>
                                </m:r>
                              </m:e>
                            </m:d>
                            <m:r>
                              <w:rPr>
                                <w:rFonts w:ascii="Cambria Math" w:hAnsi="Cambria Math" w:cs="Times New Roman"/>
                              </w:rPr>
                              <m:t>ρ</m:t>
                            </m:r>
                          </m:e>
                          <m:sub>
                            <m:r>
                              <w:rPr>
                                <w:rFonts w:ascii="Cambria Math" w:hAnsi="Cambria Math" w:cs="Times New Roman"/>
                              </w:rPr>
                              <m:t>13</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ρ</m:t>
                            </m:r>
                          </m:e>
                          <m:sub>
                            <m:r>
                              <w:rPr>
                                <w:rFonts w:ascii="Cambria Math" w:hAnsi="Cambria Math" w:cs="Times New Roman"/>
                              </w:rPr>
                              <m:t>23</m:t>
                            </m:r>
                          </m:sub>
                        </m:sSub>
                      </m:e>
                    </m:d>
                    <m:r>
                      <w:rPr>
                        <w:rFonts w:ascii="Cambria Math" w:hAnsi="Cambria Math" w:cs="Times New Roman"/>
                      </w:rPr>
                      <m:t>d</m:t>
                    </m:r>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1</m:t>
                        </m:r>
                      </m:sub>
                    </m:sSub>
                    <m:sSub>
                      <m:sSubPr>
                        <m:ctrlPr>
                          <w:rPr>
                            <w:rFonts w:ascii="Cambria Math" w:hAnsi="Cambria Math" w:cs="Times New Roman"/>
                            <w:i/>
                          </w:rPr>
                        </m:ctrlPr>
                      </m:sSubPr>
                      <m:e>
                        <m:r>
                          <w:rPr>
                            <w:rFonts w:ascii="Cambria Math" w:hAnsi="Cambria Math" w:cs="Times New Roman"/>
                          </w:rPr>
                          <m:t>dε</m:t>
                        </m:r>
                      </m:e>
                      <m:sub>
                        <m:r>
                          <w:rPr>
                            <w:rFonts w:ascii="Cambria Math" w:hAnsi="Cambria Math" w:cs="Times New Roman"/>
                          </w:rPr>
                          <m:t>2</m:t>
                        </m:r>
                      </m:sub>
                    </m:sSub>
                    <m:sSub>
                      <m:sSubPr>
                        <m:ctrlPr>
                          <w:rPr>
                            <w:rFonts w:ascii="Cambria Math" w:hAnsi="Cambria Math" w:cs="Times New Roman"/>
                            <w:i/>
                          </w:rPr>
                        </m:ctrlPr>
                      </m:sSubPr>
                      <m:e>
                        <m:r>
                          <w:rPr>
                            <w:rFonts w:ascii="Cambria Math" w:hAnsi="Cambria Math" w:cs="Times New Roman"/>
                          </w:rPr>
                          <m:t>dε</m:t>
                        </m:r>
                      </m:e>
                      <m:sub>
                        <m:r>
                          <w:rPr>
                            <w:rFonts w:ascii="Cambria Math" w:hAnsi="Cambria Math" w:cs="Times New Roman"/>
                          </w:rPr>
                          <m:t>3</m:t>
                        </m:r>
                      </m:sub>
                    </m:sSub>
                  </m:e>
                </m:nary>
              </m:e>
            </m:nary>
          </m:e>
        </m:nary>
      </m:oMath>
      <w:r w:rsidRPr="00AA7696">
        <w:rPr>
          <w:rFonts w:ascii="Times New Roman" w:eastAsiaTheme="minorEastAsia" w:hAnsi="Times New Roman" w:cs="Times New Roman"/>
        </w:rPr>
        <w:tab/>
      </w:r>
      <w:r w:rsidRPr="00AA7696">
        <w:rPr>
          <w:rFonts w:ascii="Times New Roman" w:eastAsiaTheme="minorEastAsia" w:hAnsi="Times New Roman" w:cs="Times New Roman"/>
        </w:rPr>
        <w:tab/>
      </w:r>
      <w:r w:rsidRPr="00AA7696">
        <w:rPr>
          <w:rFonts w:ascii="Times New Roman" w:eastAsiaTheme="minorEastAsia" w:hAnsi="Times New Roman" w:cs="Times New Roman"/>
        </w:rPr>
        <w:tab/>
      </w:r>
      <w:r w:rsidRPr="00AA7696">
        <w:rPr>
          <w:rFonts w:ascii="Times New Roman" w:eastAsiaTheme="minorEastAsia" w:hAnsi="Times New Roman" w:cs="Times New Roman"/>
        </w:rPr>
        <w:tab/>
      </w:r>
      <w:r w:rsidRPr="00AA7696">
        <w:rPr>
          <w:rFonts w:ascii="Times New Roman" w:eastAsiaTheme="minorEastAsia" w:hAnsi="Times New Roman" w:cs="Times New Roman"/>
        </w:rPr>
        <w:tab/>
      </w:r>
      <w:r w:rsidRPr="00AA7696">
        <w:rPr>
          <w:rFonts w:ascii="Times New Roman" w:eastAsiaTheme="minorEastAsia" w:hAnsi="Times New Roman" w:cs="Times New Roman"/>
        </w:rPr>
        <w:tab/>
      </w:r>
      <w:r w:rsidRPr="00AA7696">
        <w:rPr>
          <w:rFonts w:ascii="Times New Roman" w:eastAsiaTheme="minorEastAsia" w:hAnsi="Times New Roman" w:cs="Times New Roman"/>
        </w:rPr>
        <w:tab/>
      </w:r>
      <w:r w:rsidRPr="00AA7696">
        <w:rPr>
          <w:rFonts w:ascii="Times New Roman" w:eastAsiaTheme="minorEastAsia" w:hAnsi="Times New Roman" w:cs="Times New Roman"/>
        </w:rPr>
        <w:tab/>
      </w:r>
      <w:r w:rsidRPr="00AA7696">
        <w:rPr>
          <w:rFonts w:ascii="Times New Roman" w:eastAsiaTheme="minorEastAsia" w:hAnsi="Times New Roman" w:cs="Times New Roman"/>
        </w:rPr>
        <w:tab/>
      </w:r>
      <w:r w:rsidRPr="00AA7696">
        <w:rPr>
          <w:rFonts w:ascii="Times New Roman" w:eastAsiaTheme="minorEastAsia" w:hAnsi="Times New Roman" w:cs="Times New Roman"/>
        </w:rPr>
        <w:tab/>
      </w:r>
      <w:r w:rsidRPr="00AA7696">
        <w:rPr>
          <w:rFonts w:ascii="Times New Roman" w:eastAsiaTheme="minorEastAsia" w:hAnsi="Times New Roman" w:cs="Times New Roman"/>
        </w:rPr>
        <w:tab/>
      </w:r>
      <w:r w:rsidRPr="00AA7696">
        <w:rPr>
          <w:rFonts w:ascii="Times New Roman" w:eastAsiaTheme="minorEastAsia" w:hAnsi="Times New Roman" w:cs="Times New Roman"/>
        </w:rPr>
        <w:tab/>
      </w:r>
      <w:r w:rsidRPr="00AA7696">
        <w:rPr>
          <w:rFonts w:ascii="Times New Roman" w:eastAsiaTheme="minorEastAsia" w:hAnsi="Times New Roman" w:cs="Times New Roman"/>
        </w:rPr>
        <w:tab/>
        <w:t>(9)</w:t>
      </w:r>
    </w:p>
    <w:p w14:paraId="68CD5B12" w14:textId="77777777" w:rsidR="004D7269" w:rsidRPr="00AA7696" w:rsidRDefault="004D7269" w:rsidP="004D7269">
      <w:pPr>
        <w:spacing w:after="0" w:line="240" w:lineRule="auto"/>
        <w:jc w:val="both"/>
        <w:rPr>
          <w:rFonts w:ascii="Times New Roman" w:eastAsiaTheme="minorEastAsia" w:hAnsi="Times New Roman" w:cs="Times New Roman"/>
        </w:rPr>
      </w:pPr>
    </w:p>
    <w:p w14:paraId="292BB1EF" w14:textId="77777777" w:rsidR="004D7269" w:rsidRPr="00AA7696" w:rsidRDefault="004D7269" w:rsidP="004D7269">
      <w:pPr>
        <w:spacing w:after="0" w:line="240" w:lineRule="auto"/>
        <w:ind w:firstLine="720"/>
        <w:jc w:val="both"/>
        <w:rPr>
          <w:rFonts w:ascii="Times New Roman" w:eastAsiaTheme="minorEastAsia" w:hAnsi="Times New Roman" w:cs="Times New Roman"/>
        </w:rPr>
      </w:pPr>
      <w:r w:rsidRPr="00AA7696">
        <w:rPr>
          <w:rFonts w:ascii="Times New Roman" w:eastAsiaTheme="minorEastAsia" w:hAnsi="Times New Roman" w:cs="Times New Roman"/>
          <w:b/>
          <w:bCs/>
        </w:rPr>
        <w:t>Equation 9</w:t>
      </w:r>
      <w:r w:rsidRPr="00AA7696">
        <w:rPr>
          <w:rFonts w:ascii="Times New Roman" w:eastAsiaTheme="minorEastAsia" w:hAnsi="Times New Roman" w:cs="Times New Roman"/>
        </w:rPr>
        <w:t xml:space="preserve"> corresponds to eight possible outcomes (IPT adopted or not, frequency level is very low, low, medium and high). Where, </w:t>
      </w:r>
      <w:r w:rsidRPr="00AA7696">
        <w:rPr>
          <w:rFonts w:ascii="Times New Roman" w:eastAsiaTheme="minorEastAsia" w:hAnsi="Times New Roman" w:cs="Times New Roman"/>
          <w:i/>
          <w:iCs/>
        </w:rPr>
        <w:t>ϕ</w:t>
      </w:r>
      <w:r w:rsidRPr="00AA7696">
        <w:rPr>
          <w:rFonts w:ascii="Times New Roman" w:eastAsiaTheme="minorEastAsia" w:hAnsi="Times New Roman" w:cs="Times New Roman"/>
          <w:i/>
          <w:iCs/>
          <w:vertAlign w:val="subscript"/>
        </w:rPr>
        <w:t>2</w:t>
      </w:r>
      <w:r w:rsidRPr="00AA7696">
        <w:rPr>
          <w:rFonts w:ascii="Times New Roman" w:eastAsiaTheme="minorEastAsia" w:hAnsi="Times New Roman" w:cs="Times New Roman"/>
          <w:i/>
          <w:iCs/>
        </w:rPr>
        <w:t>(.)</w:t>
      </w:r>
      <w:r w:rsidRPr="00AA7696">
        <w:rPr>
          <w:rFonts w:ascii="Times New Roman" w:eastAsiaTheme="minorEastAsia" w:hAnsi="Times New Roman" w:cs="Times New Roman"/>
        </w:rPr>
        <w:t xml:space="preserve"> and </w:t>
      </w:r>
      <w:r w:rsidRPr="00AA7696">
        <w:rPr>
          <w:rFonts w:ascii="Times New Roman" w:eastAsiaTheme="minorEastAsia" w:hAnsi="Times New Roman" w:cs="Times New Roman"/>
          <w:i/>
          <w:iCs/>
        </w:rPr>
        <w:t>ϕ</w:t>
      </w:r>
      <w:r w:rsidRPr="00AA7696">
        <w:rPr>
          <w:rFonts w:ascii="Times New Roman" w:eastAsiaTheme="minorEastAsia" w:hAnsi="Times New Roman" w:cs="Times New Roman"/>
          <w:i/>
          <w:iCs/>
          <w:vertAlign w:val="subscript"/>
        </w:rPr>
        <w:t>3</w:t>
      </w:r>
      <w:r w:rsidRPr="00AA7696">
        <w:rPr>
          <w:rFonts w:ascii="Times New Roman" w:eastAsiaTheme="minorEastAsia" w:hAnsi="Times New Roman" w:cs="Times New Roman"/>
          <w:i/>
          <w:iCs/>
        </w:rPr>
        <w:t>(.)</w:t>
      </w:r>
      <w:r w:rsidRPr="00AA7696">
        <w:rPr>
          <w:rFonts w:ascii="Times New Roman" w:eastAsiaTheme="minorEastAsia" w:hAnsi="Times New Roman" w:cs="Times New Roman"/>
        </w:rPr>
        <w:t xml:space="preserve"> represents the bivariate and </w:t>
      </w:r>
      <w:proofErr w:type="spellStart"/>
      <w:r w:rsidRPr="00AA7696">
        <w:rPr>
          <w:rFonts w:ascii="Times New Roman" w:eastAsiaTheme="minorEastAsia" w:hAnsi="Times New Roman" w:cs="Times New Roman"/>
        </w:rPr>
        <w:t>trivariate</w:t>
      </w:r>
      <w:proofErr w:type="spellEnd"/>
      <w:r w:rsidRPr="00AA7696">
        <w:rPr>
          <w:rFonts w:ascii="Times New Roman" w:eastAsiaTheme="minorEastAsia" w:hAnsi="Times New Roman" w:cs="Times New Roman"/>
        </w:rPr>
        <w:t xml:space="preserve"> standard normal density function. </w:t>
      </w:r>
      <w:r w:rsidRPr="00AA7696">
        <w:rPr>
          <w:rFonts w:ascii="Times New Roman" w:eastAsiaTheme="minorEastAsia" w:hAnsi="Times New Roman" w:cs="Times New Roman"/>
          <w:i/>
          <w:iCs/>
        </w:rPr>
        <w:t>ρ</w:t>
      </w:r>
      <w:r w:rsidRPr="00AA7696">
        <w:rPr>
          <w:rFonts w:ascii="Times New Roman" w:eastAsiaTheme="minorEastAsia" w:hAnsi="Times New Roman" w:cs="Times New Roman"/>
          <w:i/>
          <w:iCs/>
          <w:vertAlign w:val="subscript"/>
        </w:rPr>
        <w:t>12</w:t>
      </w:r>
      <w:r w:rsidRPr="00AA7696">
        <w:rPr>
          <w:rFonts w:ascii="Times New Roman" w:eastAsiaTheme="minorEastAsia" w:hAnsi="Times New Roman" w:cs="Times New Roman"/>
          <w:i/>
          <w:iCs/>
        </w:rPr>
        <w:t>, ρ</w:t>
      </w:r>
      <w:r w:rsidRPr="00AA7696">
        <w:rPr>
          <w:rFonts w:ascii="Times New Roman" w:eastAsiaTheme="minorEastAsia" w:hAnsi="Times New Roman" w:cs="Times New Roman"/>
          <w:i/>
          <w:iCs/>
          <w:vertAlign w:val="subscript"/>
        </w:rPr>
        <w:t>13</w:t>
      </w:r>
      <w:r w:rsidRPr="00AA7696">
        <w:rPr>
          <w:rFonts w:ascii="Times New Roman" w:eastAsiaTheme="minorEastAsia" w:hAnsi="Times New Roman" w:cs="Times New Roman"/>
        </w:rPr>
        <w:t>and</w:t>
      </w:r>
      <w:r w:rsidRPr="00AA7696">
        <w:rPr>
          <w:rFonts w:ascii="Times New Roman" w:eastAsiaTheme="minorEastAsia" w:hAnsi="Times New Roman" w:cs="Times New Roman"/>
          <w:i/>
          <w:iCs/>
        </w:rPr>
        <w:t xml:space="preserve"> ρ</w:t>
      </w:r>
      <w:r w:rsidRPr="00AA7696">
        <w:rPr>
          <w:rFonts w:ascii="Times New Roman" w:eastAsiaTheme="minorEastAsia" w:hAnsi="Times New Roman" w:cs="Times New Roman"/>
          <w:i/>
          <w:iCs/>
          <w:vertAlign w:val="subscript"/>
        </w:rPr>
        <w:t>23</w:t>
      </w:r>
      <w:r w:rsidRPr="00AA7696">
        <w:rPr>
          <w:rFonts w:ascii="Times New Roman" w:eastAsiaTheme="minorEastAsia" w:hAnsi="Times New Roman" w:cs="Times New Roman"/>
        </w:rPr>
        <w:t xml:space="preserve">are the pairwise correlation between corresponding choice dimensions, </w:t>
      </w:r>
      <w:r w:rsidRPr="00AA7696">
        <w:rPr>
          <w:rFonts w:ascii="Times New Roman" w:eastAsiaTheme="minorEastAsia" w:hAnsi="Times New Roman" w:cs="Times New Roman"/>
          <w:i/>
          <w:iCs/>
        </w:rPr>
        <w:t>µ</w:t>
      </w:r>
      <w:r w:rsidRPr="00AA7696">
        <w:rPr>
          <w:rFonts w:ascii="Times New Roman" w:eastAsiaTheme="minorEastAsia" w:hAnsi="Times New Roman" w:cs="Times New Roman"/>
          <w:i/>
          <w:iCs/>
          <w:vertAlign w:val="subscript"/>
        </w:rPr>
        <w:t>k-1</w:t>
      </w:r>
      <w:r w:rsidRPr="00AA7696">
        <w:rPr>
          <w:rFonts w:ascii="Times New Roman" w:eastAsiaTheme="minorEastAsia" w:hAnsi="Times New Roman" w:cs="Times New Roman"/>
          <w:i/>
          <w:iCs/>
        </w:rPr>
        <w:t xml:space="preserve"> = -∞</w:t>
      </w:r>
      <w:r w:rsidRPr="00AA7696">
        <w:rPr>
          <w:rFonts w:ascii="Times New Roman" w:eastAsiaTheme="minorEastAsia" w:hAnsi="Times New Roman" w:cs="Times New Roman"/>
        </w:rPr>
        <w:t xml:space="preserve"> for </w:t>
      </w:r>
      <w:r w:rsidRPr="00AA7696">
        <w:rPr>
          <w:rFonts w:ascii="Times New Roman" w:eastAsiaTheme="minorEastAsia" w:hAnsi="Times New Roman" w:cs="Times New Roman"/>
          <w:i/>
          <w:iCs/>
        </w:rPr>
        <w:t>k = 1</w:t>
      </w:r>
      <w:r w:rsidRPr="00AA7696">
        <w:rPr>
          <w:rFonts w:ascii="Times New Roman" w:eastAsiaTheme="minorEastAsia" w:hAnsi="Times New Roman" w:cs="Times New Roman"/>
        </w:rPr>
        <w:t xml:space="preserve"> and </w:t>
      </w:r>
      <w:r w:rsidRPr="00AA7696">
        <w:rPr>
          <w:rFonts w:ascii="Times New Roman" w:eastAsiaTheme="minorEastAsia" w:hAnsi="Times New Roman" w:cs="Times New Roman"/>
          <w:i/>
          <w:iCs/>
        </w:rPr>
        <w:t>µ</w:t>
      </w:r>
      <w:r w:rsidRPr="00AA7696">
        <w:rPr>
          <w:rFonts w:ascii="Times New Roman" w:eastAsiaTheme="minorEastAsia" w:hAnsi="Times New Roman" w:cs="Times New Roman"/>
          <w:i/>
          <w:iCs/>
          <w:vertAlign w:val="subscript"/>
        </w:rPr>
        <w:t>k</w:t>
      </w:r>
      <w:r w:rsidRPr="00AA7696">
        <w:rPr>
          <w:rFonts w:ascii="Times New Roman" w:eastAsiaTheme="minorEastAsia" w:hAnsi="Times New Roman" w:cs="Times New Roman"/>
          <w:i/>
          <w:iCs/>
        </w:rPr>
        <w:t xml:space="preserve"> = ∞</w:t>
      </w:r>
      <w:r w:rsidRPr="00AA7696">
        <w:rPr>
          <w:rFonts w:ascii="Times New Roman" w:eastAsiaTheme="minorEastAsia" w:hAnsi="Times New Roman" w:cs="Times New Roman"/>
        </w:rPr>
        <w:t xml:space="preserve"> for </w:t>
      </w:r>
      <w:r w:rsidRPr="00AA7696">
        <w:rPr>
          <w:rFonts w:ascii="Times New Roman" w:eastAsiaTheme="minorEastAsia" w:hAnsi="Times New Roman" w:cs="Times New Roman"/>
          <w:i/>
          <w:iCs/>
        </w:rPr>
        <w:t>k = K.</w:t>
      </w:r>
    </w:p>
    <w:p w14:paraId="0C55E2FD" w14:textId="77777777" w:rsidR="004D7269" w:rsidRPr="00AA7696" w:rsidRDefault="004D7269" w:rsidP="004D7269">
      <w:pPr>
        <w:spacing w:after="0" w:line="240" w:lineRule="auto"/>
        <w:ind w:firstLine="720"/>
        <w:jc w:val="both"/>
        <w:rPr>
          <w:rFonts w:ascii="Times New Roman" w:eastAsiaTheme="minorEastAsia" w:hAnsi="Times New Roman" w:cs="Times New Roman"/>
        </w:rPr>
      </w:pPr>
      <w:r w:rsidRPr="00AA7696">
        <w:rPr>
          <w:rFonts w:ascii="Times New Roman" w:eastAsiaTheme="minorEastAsia" w:hAnsi="Times New Roman" w:cs="Times New Roman"/>
        </w:rPr>
        <w:lastRenderedPageBreak/>
        <w:t xml:space="preserve">Thus </w:t>
      </w:r>
      <w:r w:rsidRPr="00AA7696">
        <w:rPr>
          <w:rFonts w:ascii="Times New Roman" w:eastAsiaTheme="minorEastAsia" w:hAnsi="Times New Roman" w:cs="Times New Roman"/>
          <w:b/>
          <w:bCs/>
        </w:rPr>
        <w:t>Equations 8 and 9</w:t>
      </w:r>
      <w:r w:rsidRPr="00AA7696">
        <w:rPr>
          <w:rFonts w:ascii="Times New Roman" w:eastAsiaTheme="minorEastAsia" w:hAnsi="Times New Roman" w:cs="Times New Roman"/>
        </w:rPr>
        <w:t xml:space="preserve"> can be generalized to form the joint likelihood for the three choice dimensions are can be written as follows.</w:t>
      </w:r>
    </w:p>
    <w:p w14:paraId="55F1AA1F" w14:textId="77777777" w:rsidR="004D7269" w:rsidRPr="00AA7696" w:rsidRDefault="004D7269" w:rsidP="004D7269">
      <w:pPr>
        <w:spacing w:after="0" w:line="240" w:lineRule="auto"/>
        <w:jc w:val="both"/>
        <w:rPr>
          <w:rFonts w:ascii="Times New Roman" w:eastAsiaTheme="minorEastAsia" w:hAnsi="Times New Roman" w:cs="Times New Roman"/>
        </w:rPr>
      </w:pPr>
    </w:p>
    <w:p w14:paraId="33185987" w14:textId="77777777" w:rsidR="004D7269" w:rsidRPr="00AA7696" w:rsidRDefault="004D7269" w:rsidP="004D7269">
      <w:pPr>
        <w:spacing w:after="0" w:line="240" w:lineRule="auto"/>
        <w:jc w:val="both"/>
        <w:rPr>
          <w:rFonts w:ascii="Times New Roman" w:eastAsiaTheme="minorEastAsia" w:hAnsi="Times New Roman" w:cs="Times New Roman"/>
        </w:rPr>
      </w:pPr>
      <m:oMath>
        <m:r>
          <w:rPr>
            <w:rFonts w:ascii="Cambria Math" w:eastAsiaTheme="minorEastAsia" w:hAnsi="Cambria Math" w:cs="Times New Roman"/>
          </w:rPr>
          <m:t>L=</m:t>
        </m:r>
        <m:nary>
          <m:naryPr>
            <m:chr m:val="∏"/>
            <m:limLoc m:val="undOvr"/>
            <m:ctrlPr>
              <w:rPr>
                <w:rFonts w:ascii="Cambria Math" w:eastAsiaTheme="minorEastAsia" w:hAnsi="Cambria Math" w:cs="Times New Roman"/>
                <w:i/>
              </w:rPr>
            </m:ctrlPr>
          </m:naryPr>
          <m:sub>
            <m:r>
              <w:rPr>
                <w:rFonts w:ascii="Cambria Math" w:eastAsiaTheme="minorEastAsia" w:hAnsi="Cambria Math" w:cs="Times New Roman"/>
              </w:rPr>
              <m:t>n=1</m:t>
            </m:r>
          </m:sub>
          <m:sup>
            <m:r>
              <w:rPr>
                <w:rFonts w:ascii="Cambria Math" w:eastAsiaTheme="minorEastAsia" w:hAnsi="Cambria Math" w:cs="Times New Roman"/>
              </w:rPr>
              <m:t>N</m:t>
            </m:r>
          </m:sup>
          <m:e>
            <m:d>
              <m:dPr>
                <m:ctrlPr>
                  <w:rPr>
                    <w:rFonts w:ascii="Cambria Math" w:eastAsiaTheme="minorEastAsia" w:hAnsi="Cambria Math" w:cs="Times New Roman"/>
                    <w:i/>
                  </w:rPr>
                </m:ctrlPr>
              </m:dPr>
              <m:e>
                <m:nary>
                  <m:naryPr>
                    <m:chr m:val="∏"/>
                    <m:limLoc m:val="undOvr"/>
                    <m:ctrlPr>
                      <w:rPr>
                        <w:rFonts w:ascii="Cambria Math" w:eastAsiaTheme="minorEastAsia" w:hAnsi="Cambria Math" w:cs="Times New Roman"/>
                        <w:i/>
                      </w:rPr>
                    </m:ctrlPr>
                  </m:naryPr>
                  <m:sub>
                    <m:r>
                      <w:rPr>
                        <w:rFonts w:ascii="Cambria Math" w:eastAsiaTheme="minorEastAsia" w:hAnsi="Cambria Math" w:cs="Times New Roman"/>
                      </w:rPr>
                      <m:t>i=0</m:t>
                    </m:r>
                  </m:sub>
                  <m:sup>
                    <m:r>
                      <w:rPr>
                        <w:rFonts w:ascii="Cambria Math" w:eastAsiaTheme="minorEastAsia" w:hAnsi="Cambria Math" w:cs="Times New Roman"/>
                      </w:rPr>
                      <m:t>1</m:t>
                    </m:r>
                  </m:sup>
                  <m:e>
                    <m:nary>
                      <m:naryPr>
                        <m:chr m:val="∏"/>
                        <m:limLoc m:val="undOvr"/>
                        <m:ctrlPr>
                          <w:rPr>
                            <w:rFonts w:ascii="Cambria Math" w:eastAsiaTheme="minorEastAsia" w:hAnsi="Cambria Math" w:cs="Times New Roman"/>
                            <w:i/>
                          </w:rPr>
                        </m:ctrlPr>
                      </m:naryPr>
                      <m:sub>
                        <m:r>
                          <w:rPr>
                            <w:rFonts w:ascii="Cambria Math" w:eastAsiaTheme="minorEastAsia" w:hAnsi="Cambria Math" w:cs="Times New Roman"/>
                          </w:rPr>
                          <m:t>j=0</m:t>
                        </m:r>
                      </m:sub>
                      <m:sup>
                        <m:r>
                          <w:rPr>
                            <w:rFonts w:ascii="Cambria Math" w:eastAsiaTheme="minorEastAsia" w:hAnsi="Cambria Math" w:cs="Times New Roman"/>
                          </w:rPr>
                          <m:t>1</m:t>
                        </m:r>
                      </m:sup>
                      <m:e>
                        <m:nary>
                          <m:naryPr>
                            <m:chr m:val="∏"/>
                            <m:limLoc m:val="undOvr"/>
                            <m:ctrlPr>
                              <w:rPr>
                                <w:rFonts w:ascii="Cambria Math" w:eastAsiaTheme="minorEastAsia" w:hAnsi="Cambria Math" w:cs="Times New Roman"/>
                                <w:i/>
                              </w:rPr>
                            </m:ctrlPr>
                          </m:naryPr>
                          <m:sub>
                            <m:r>
                              <w:rPr>
                                <w:rFonts w:ascii="Cambria Math" w:eastAsiaTheme="minorEastAsia" w:hAnsi="Cambria Math" w:cs="Times New Roman"/>
                              </w:rPr>
                              <m:t>k=0</m:t>
                            </m:r>
                          </m:sub>
                          <m:sup>
                            <m:r>
                              <w:rPr>
                                <w:rFonts w:ascii="Cambria Math" w:eastAsiaTheme="minorEastAsia" w:hAnsi="Cambria Math" w:cs="Times New Roman"/>
                              </w:rPr>
                              <m:t>K</m:t>
                            </m:r>
                          </m:sup>
                          <m:e>
                            <m:sSup>
                              <m:sSupPr>
                                <m:ctrlPr>
                                  <w:rPr>
                                    <w:rFonts w:ascii="Cambria Math" w:eastAsiaTheme="minorEastAsia" w:hAnsi="Cambria Math" w:cs="Times New Roman"/>
                                    <w:i/>
                                  </w:rPr>
                                </m:ctrlPr>
                              </m:sSupPr>
                              <m:e>
                                <m:d>
                                  <m:dPr>
                                    <m:begChr m:val="["/>
                                    <m:endChr m:val="]"/>
                                    <m:ctrlPr>
                                      <w:rPr>
                                        <w:rFonts w:ascii="Cambria Math" w:eastAsiaTheme="minorEastAsia" w:hAnsi="Cambria Math" w:cs="Times New Roman"/>
                                        <w:i/>
                                      </w:rPr>
                                    </m:ctrlPr>
                                  </m:dPr>
                                  <m:e>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1n</m:t>
                                            </m:r>
                                          </m:sub>
                                        </m:sSub>
                                        <m:r>
                                          <w:rPr>
                                            <w:rFonts w:ascii="Cambria Math" w:hAnsi="Cambria Math" w:cs="Times New Roman"/>
                                          </w:rPr>
                                          <m:t xml:space="preserve">=i, </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2n</m:t>
                                            </m:r>
                                          </m:sub>
                                        </m:sSub>
                                        <m:r>
                                          <w:rPr>
                                            <w:rFonts w:ascii="Cambria Math" w:hAnsi="Cambria Math" w:cs="Times New Roman"/>
                                          </w:rPr>
                                          <m:t>=j,</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3n</m:t>
                                            </m:r>
                                          </m:sub>
                                        </m:sSub>
                                        <m:r>
                                          <w:rPr>
                                            <w:rFonts w:ascii="Cambria Math" w:hAnsi="Cambria Math" w:cs="Times New Roman"/>
                                          </w:rPr>
                                          <m:t>=k</m:t>
                                        </m:r>
                                      </m:e>
                                    </m:d>
                                  </m:e>
                                </m:d>
                              </m:e>
                              <m:sup>
                                <m:sSub>
                                  <m:sSubPr>
                                    <m:ctrlPr>
                                      <w:rPr>
                                        <w:rFonts w:ascii="Cambria Math" w:eastAsiaTheme="minorEastAsia" w:hAnsi="Cambria Math" w:cs="Times New Roman"/>
                                        <w:i/>
                                      </w:rPr>
                                    </m:ctrlPr>
                                  </m:sSubPr>
                                  <m:e>
                                    <m:r>
                                      <w:rPr>
                                        <w:rFonts w:ascii="Cambria Math" w:eastAsiaTheme="minorEastAsia" w:hAnsi="Cambria Math" w:cs="Times New Roman"/>
                                      </w:rPr>
                                      <m:t>δ</m:t>
                                    </m:r>
                                  </m:e>
                                  <m:sub>
                                    <m:r>
                                      <w:rPr>
                                        <w:rFonts w:ascii="Cambria Math" w:eastAsiaTheme="minorEastAsia" w:hAnsi="Cambria Math" w:cs="Times New Roman"/>
                                      </w:rPr>
                                      <m:t>ijkn</m:t>
                                    </m:r>
                                  </m:sub>
                                </m:sSub>
                              </m:sup>
                            </m:sSup>
                          </m:e>
                        </m:nary>
                      </m:e>
                    </m:nary>
                  </m:e>
                </m:nary>
              </m:e>
            </m:d>
          </m:e>
        </m:nary>
      </m:oMath>
      <w:r w:rsidRPr="00AA7696">
        <w:rPr>
          <w:rFonts w:ascii="Times New Roman" w:eastAsiaTheme="minorEastAsia" w:hAnsi="Times New Roman" w:cs="Times New Roman"/>
        </w:rPr>
        <w:tab/>
      </w:r>
      <w:r w:rsidRPr="00AA7696">
        <w:rPr>
          <w:rFonts w:ascii="Times New Roman" w:eastAsiaTheme="minorEastAsia" w:hAnsi="Times New Roman" w:cs="Times New Roman"/>
        </w:rPr>
        <w:tab/>
      </w:r>
      <w:r w:rsidRPr="00AA7696">
        <w:rPr>
          <w:rFonts w:ascii="Times New Roman" w:eastAsiaTheme="minorEastAsia" w:hAnsi="Times New Roman" w:cs="Times New Roman"/>
        </w:rPr>
        <w:tab/>
      </w:r>
      <w:r w:rsidRPr="00AA7696">
        <w:rPr>
          <w:rFonts w:ascii="Times New Roman" w:eastAsiaTheme="minorEastAsia" w:hAnsi="Times New Roman" w:cs="Times New Roman"/>
        </w:rPr>
        <w:tab/>
      </w:r>
      <w:r w:rsidRPr="00AA7696">
        <w:rPr>
          <w:rFonts w:ascii="Times New Roman" w:eastAsiaTheme="minorEastAsia" w:hAnsi="Times New Roman" w:cs="Times New Roman"/>
        </w:rPr>
        <w:tab/>
        <w:t>(10)</w:t>
      </w:r>
    </w:p>
    <w:p w14:paraId="482F69F5" w14:textId="77777777" w:rsidR="004D7269" w:rsidRPr="00AA7696" w:rsidRDefault="004D7269" w:rsidP="004D7269">
      <w:pPr>
        <w:spacing w:after="0" w:line="240" w:lineRule="auto"/>
        <w:jc w:val="both"/>
        <w:rPr>
          <w:rFonts w:ascii="Times New Roman" w:eastAsiaTheme="minorEastAsia" w:hAnsi="Times New Roman" w:cs="Times New Roman"/>
        </w:rPr>
      </w:pPr>
    </w:p>
    <w:p w14:paraId="5E00B4A4" w14:textId="77777777" w:rsidR="004D7269" w:rsidRPr="00AA7696" w:rsidRDefault="004D7269" w:rsidP="004D7269">
      <w:pPr>
        <w:spacing w:after="0" w:line="240" w:lineRule="auto"/>
        <w:ind w:firstLine="720"/>
        <w:jc w:val="both"/>
        <w:rPr>
          <w:rFonts w:ascii="Times New Roman" w:eastAsiaTheme="minorEastAsia" w:hAnsi="Times New Roman" w:cs="Times New Roman"/>
        </w:rPr>
      </w:pPr>
      <w:r w:rsidRPr="00AA7696">
        <w:rPr>
          <w:rFonts w:ascii="Times New Roman" w:eastAsiaTheme="minorEastAsia" w:hAnsi="Times New Roman" w:cs="Times New Roman"/>
        </w:rPr>
        <w:t xml:space="preserve">Where </w:t>
      </w:r>
      <w:r w:rsidRPr="00AA7696">
        <w:rPr>
          <w:rFonts w:ascii="Times New Roman" w:eastAsiaTheme="minorEastAsia" w:hAnsi="Times New Roman" w:cs="Times New Roman"/>
          <w:i/>
          <w:iCs/>
        </w:rPr>
        <w:t>n</w:t>
      </w:r>
      <w:r w:rsidRPr="00AA7696">
        <w:rPr>
          <w:rFonts w:ascii="Times New Roman" w:eastAsiaTheme="minorEastAsia" w:hAnsi="Times New Roman" w:cs="Times New Roman"/>
        </w:rPr>
        <w:t xml:space="preserve"> is the index for the worker, </w:t>
      </w:r>
      <w:r w:rsidRPr="00AA7696">
        <w:rPr>
          <w:rFonts w:ascii="Times New Roman" w:eastAsiaTheme="minorEastAsia" w:hAnsi="Times New Roman" w:cs="Times New Roman"/>
          <w:i/>
          <w:iCs/>
        </w:rPr>
        <w:t>i</w:t>
      </w:r>
      <w:r w:rsidRPr="00AA7696">
        <w:rPr>
          <w:rFonts w:ascii="Times New Roman" w:eastAsiaTheme="minorEastAsia" w:hAnsi="Times New Roman" w:cs="Times New Roman"/>
        </w:rPr>
        <w:t xml:space="preserve"> and </w:t>
      </w:r>
      <w:r w:rsidRPr="00AA7696">
        <w:rPr>
          <w:rFonts w:ascii="Times New Roman" w:eastAsiaTheme="minorEastAsia" w:hAnsi="Times New Roman" w:cs="Times New Roman"/>
          <w:i/>
          <w:iCs/>
        </w:rPr>
        <w:t xml:space="preserve">j </w:t>
      </w:r>
      <w:r w:rsidRPr="00AA7696">
        <w:rPr>
          <w:rFonts w:ascii="Times New Roman" w:eastAsiaTheme="minorEastAsia" w:hAnsi="Times New Roman" w:cs="Times New Roman"/>
        </w:rPr>
        <w:t xml:space="preserve">are the binary indicator for IPT consideration and ridehailing adoption respectively and </w:t>
      </w:r>
      <w:r w:rsidRPr="00AA7696">
        <w:rPr>
          <w:rFonts w:ascii="Times New Roman" w:eastAsiaTheme="minorEastAsia" w:hAnsi="Times New Roman" w:cs="Times New Roman"/>
          <w:i/>
          <w:iCs/>
        </w:rPr>
        <w:t>k</w:t>
      </w:r>
      <w:r w:rsidRPr="00AA7696">
        <w:rPr>
          <w:rFonts w:ascii="Times New Roman" w:eastAsiaTheme="minorEastAsia" w:hAnsi="Times New Roman" w:cs="Times New Roman"/>
        </w:rPr>
        <w:t xml:space="preserve"> represents the number of levels of frequency (K = 4 in this study). Note that </w:t>
      </w:r>
      <w:r w:rsidRPr="00AA7696">
        <w:rPr>
          <w:rFonts w:ascii="Times New Roman" w:eastAsiaTheme="minorEastAsia" w:hAnsi="Times New Roman" w:cs="Times New Roman"/>
          <w:b/>
          <w:bCs/>
        </w:rPr>
        <w:t>Equation 10</w:t>
      </w:r>
      <w:r w:rsidRPr="00AA7696">
        <w:rPr>
          <w:rFonts w:ascii="Times New Roman" w:eastAsiaTheme="minorEastAsia" w:hAnsi="Times New Roman" w:cs="Times New Roman"/>
        </w:rPr>
        <w:t xml:space="preserve"> applies only to the two outcomes in case 1, and 8 outcomes in case 2. All parameters are estimated simultaneously by maximizing the joint likelihood expression given in </w:t>
      </w:r>
      <w:r w:rsidRPr="00AA7696">
        <w:rPr>
          <w:rFonts w:ascii="Times New Roman" w:eastAsiaTheme="minorEastAsia" w:hAnsi="Times New Roman" w:cs="Times New Roman"/>
          <w:b/>
          <w:bCs/>
        </w:rPr>
        <w:t>Equation 10</w:t>
      </w:r>
      <w:r w:rsidRPr="00AA7696">
        <w:rPr>
          <w:rFonts w:ascii="Times New Roman" w:eastAsiaTheme="minorEastAsia" w:hAnsi="Times New Roman" w:cs="Times New Roman"/>
        </w:rPr>
        <w:t xml:space="preserve"> using GAUSS software.</w:t>
      </w:r>
    </w:p>
    <w:bookmarkEnd w:id="0"/>
    <w:p w14:paraId="5C1EF335" w14:textId="77777777" w:rsidR="008E12AF" w:rsidRPr="00AA7696" w:rsidRDefault="008E12AF" w:rsidP="00DE7BE7">
      <w:pPr>
        <w:spacing w:after="0" w:line="240" w:lineRule="auto"/>
        <w:ind w:firstLine="720"/>
        <w:rPr>
          <w:rFonts w:ascii="Times New Roman" w:hAnsi="Times New Roman" w:cs="Times New Roman"/>
        </w:rPr>
      </w:pPr>
    </w:p>
    <w:p w14:paraId="2A652D38" w14:textId="77777777" w:rsidR="008E12AF" w:rsidRPr="00AA7696" w:rsidRDefault="00502D17" w:rsidP="005C7EC0">
      <w:pPr>
        <w:spacing w:after="0" w:line="240" w:lineRule="auto"/>
        <w:jc w:val="both"/>
        <w:rPr>
          <w:rFonts w:ascii="Times New Roman" w:hAnsi="Times New Roman" w:cs="Times New Roman"/>
          <w:b/>
        </w:rPr>
      </w:pPr>
      <w:r w:rsidRPr="00AA7696">
        <w:rPr>
          <w:rFonts w:ascii="Times New Roman" w:hAnsi="Times New Roman" w:cs="Times New Roman"/>
          <w:b/>
        </w:rPr>
        <w:t>RESULTS</w:t>
      </w:r>
    </w:p>
    <w:p w14:paraId="06848594" w14:textId="54618417" w:rsidR="004C67DE" w:rsidRPr="00AA7696" w:rsidRDefault="003331CA" w:rsidP="00A43B34">
      <w:pPr>
        <w:spacing w:after="0" w:line="240" w:lineRule="auto"/>
        <w:jc w:val="both"/>
        <w:rPr>
          <w:rFonts w:ascii="Times New Roman" w:hAnsi="Times New Roman" w:cs="Times New Roman"/>
        </w:rPr>
      </w:pPr>
      <w:r w:rsidRPr="00AA7696">
        <w:rPr>
          <w:rFonts w:ascii="Times New Roman" w:hAnsi="Times New Roman" w:cs="Times New Roman"/>
        </w:rPr>
        <w:t xml:space="preserve">The results of the joint model are presented in </w:t>
      </w:r>
      <w:r w:rsidRPr="00582F63">
        <w:rPr>
          <w:rFonts w:ascii="Times New Roman" w:hAnsi="Times New Roman" w:cs="Times New Roman"/>
          <w:b/>
        </w:rPr>
        <w:t xml:space="preserve">Tables </w:t>
      </w:r>
      <w:r w:rsidR="00965E60" w:rsidRPr="00582F63">
        <w:rPr>
          <w:rFonts w:ascii="Times New Roman" w:hAnsi="Times New Roman" w:cs="Times New Roman"/>
          <w:b/>
        </w:rPr>
        <w:t>1</w:t>
      </w:r>
      <w:r w:rsidRPr="00AA7696">
        <w:rPr>
          <w:rFonts w:ascii="Times New Roman" w:hAnsi="Times New Roman" w:cs="Times New Roman"/>
        </w:rPr>
        <w:t xml:space="preserve"> and </w:t>
      </w:r>
      <w:r w:rsidR="00965E60" w:rsidRPr="00582F63">
        <w:rPr>
          <w:rFonts w:ascii="Times New Roman" w:hAnsi="Times New Roman" w:cs="Times New Roman"/>
          <w:b/>
        </w:rPr>
        <w:t>2</w:t>
      </w:r>
      <w:r w:rsidRPr="00AA7696">
        <w:rPr>
          <w:rFonts w:ascii="Times New Roman" w:hAnsi="Times New Roman" w:cs="Times New Roman"/>
        </w:rPr>
        <w:t xml:space="preserve">. </w:t>
      </w:r>
      <w:r w:rsidR="00DC4CF2" w:rsidRPr="00AA7696">
        <w:rPr>
          <w:rFonts w:ascii="Times New Roman" w:hAnsi="Times New Roman" w:cs="Times New Roman"/>
        </w:rPr>
        <w:t>A s</w:t>
      </w:r>
      <w:r w:rsidRPr="00AA7696">
        <w:rPr>
          <w:rFonts w:ascii="Times New Roman" w:hAnsi="Times New Roman" w:cs="Times New Roman"/>
        </w:rPr>
        <w:t xml:space="preserve">ignificant error correlation (+0.257) is observed only between the consideration of IPT and adoption of </w:t>
      </w:r>
      <w:proofErr w:type="spellStart"/>
      <w:r w:rsidRPr="00AA7696">
        <w:rPr>
          <w:rFonts w:ascii="Times New Roman" w:hAnsi="Times New Roman" w:cs="Times New Roman"/>
        </w:rPr>
        <w:t>ridehailing</w:t>
      </w:r>
      <w:proofErr w:type="spellEnd"/>
      <w:r w:rsidRPr="00AA7696">
        <w:rPr>
          <w:rFonts w:ascii="Times New Roman" w:hAnsi="Times New Roman" w:cs="Times New Roman"/>
        </w:rPr>
        <w:t xml:space="preserve"> </w:t>
      </w:r>
      <w:proofErr w:type="spellStart"/>
      <w:r w:rsidRPr="00AA7696">
        <w:rPr>
          <w:rFonts w:ascii="Times New Roman" w:hAnsi="Times New Roman" w:cs="Times New Roman"/>
        </w:rPr>
        <w:t>ridehailing</w:t>
      </w:r>
      <w:proofErr w:type="spellEnd"/>
      <w:r w:rsidRPr="00AA7696">
        <w:rPr>
          <w:rFonts w:ascii="Times New Roman" w:hAnsi="Times New Roman" w:cs="Times New Roman"/>
        </w:rPr>
        <w:t xml:space="preserve">. </w:t>
      </w:r>
      <w:r w:rsidR="004C67DE" w:rsidRPr="00AA7696">
        <w:rPr>
          <w:rFonts w:ascii="Times New Roman" w:hAnsi="Times New Roman" w:cs="Times New Roman"/>
        </w:rPr>
        <w:t xml:space="preserve">The results of these two choice dimensions are presented in </w:t>
      </w:r>
      <w:r w:rsidR="004C67DE" w:rsidRPr="00AA7696">
        <w:rPr>
          <w:rFonts w:ascii="Times New Roman" w:hAnsi="Times New Roman" w:cs="Times New Roman"/>
          <w:b/>
        </w:rPr>
        <w:t xml:space="preserve">Table </w:t>
      </w:r>
      <w:r w:rsidR="00965E60">
        <w:rPr>
          <w:rFonts w:ascii="Times New Roman" w:hAnsi="Times New Roman" w:cs="Times New Roman"/>
          <w:b/>
        </w:rPr>
        <w:t>1</w:t>
      </w:r>
      <w:r w:rsidR="004C67DE" w:rsidRPr="00AA7696">
        <w:rPr>
          <w:rFonts w:ascii="Times New Roman" w:hAnsi="Times New Roman" w:cs="Times New Roman"/>
        </w:rPr>
        <w:t>. Details of the factors affecti</w:t>
      </w:r>
      <w:r w:rsidR="00DC4CF2" w:rsidRPr="00AA7696">
        <w:rPr>
          <w:rFonts w:ascii="Times New Roman" w:hAnsi="Times New Roman" w:cs="Times New Roman"/>
        </w:rPr>
        <w:t>n</w:t>
      </w:r>
      <w:r w:rsidR="004C67DE" w:rsidRPr="00AA7696">
        <w:rPr>
          <w:rFonts w:ascii="Times New Roman" w:hAnsi="Times New Roman" w:cs="Times New Roman"/>
        </w:rPr>
        <w:t xml:space="preserve">g each choice dimension are presented in the following subsections. </w:t>
      </w:r>
      <w:r w:rsidRPr="00AA7696">
        <w:rPr>
          <w:rFonts w:ascii="Times New Roman" w:hAnsi="Times New Roman" w:cs="Times New Roman"/>
        </w:rPr>
        <w:t xml:space="preserve">In comparison to the independent models (all correlations constrained to zero), the joint model shows a significant </w:t>
      </w:r>
      <w:proofErr w:type="spellStart"/>
      <w:r w:rsidRPr="00AA7696">
        <w:rPr>
          <w:rFonts w:ascii="Times New Roman" w:hAnsi="Times New Roman" w:cs="Times New Roman"/>
        </w:rPr>
        <w:t>improvent</w:t>
      </w:r>
      <w:proofErr w:type="spellEnd"/>
      <w:r w:rsidRPr="00AA7696">
        <w:rPr>
          <w:rFonts w:ascii="Times New Roman" w:hAnsi="Times New Roman" w:cs="Times New Roman"/>
        </w:rPr>
        <w:t xml:space="preserve"> in the overall goodness of fit (chi square of 12.4 for three degrees of freedom</w:t>
      </w:r>
      <w:r w:rsidR="00DC4CF2" w:rsidRPr="00AA7696">
        <w:rPr>
          <w:rFonts w:ascii="Times New Roman" w:hAnsi="Times New Roman" w:cs="Times New Roman"/>
        </w:rPr>
        <w:t>, significant at 95% confidence level</w:t>
      </w:r>
      <w:r w:rsidRPr="00AA7696">
        <w:rPr>
          <w:rFonts w:ascii="Times New Roman" w:hAnsi="Times New Roman" w:cs="Times New Roman"/>
        </w:rPr>
        <w:t xml:space="preserve">). In comparison to the independent models, </w:t>
      </w:r>
      <w:r w:rsidR="005B5289" w:rsidRPr="00AA7696">
        <w:rPr>
          <w:rFonts w:ascii="Times New Roman" w:hAnsi="Times New Roman" w:cs="Times New Roman"/>
        </w:rPr>
        <w:t xml:space="preserve">coefficients </w:t>
      </w:r>
      <w:proofErr w:type="spellStart"/>
      <w:r w:rsidR="005B5289" w:rsidRPr="00AA7696">
        <w:rPr>
          <w:rFonts w:ascii="Times New Roman" w:hAnsi="Times New Roman" w:cs="Times New Roman"/>
        </w:rPr>
        <w:t>for‘</w:t>
      </w:r>
      <w:r w:rsidR="005C7EC0" w:rsidRPr="00AA7696">
        <w:rPr>
          <w:rFonts w:ascii="Times New Roman" w:hAnsi="Times New Roman" w:cs="Times New Roman"/>
        </w:rPr>
        <w:t>travel</w:t>
      </w:r>
      <w:proofErr w:type="spellEnd"/>
      <w:r w:rsidR="005C7EC0" w:rsidRPr="00AA7696">
        <w:rPr>
          <w:rFonts w:ascii="Times New Roman" w:hAnsi="Times New Roman" w:cs="Times New Roman"/>
        </w:rPr>
        <w:t xml:space="preserve"> at odd times</w:t>
      </w:r>
      <w:r w:rsidR="005B5289" w:rsidRPr="00AA7696">
        <w:rPr>
          <w:rFonts w:ascii="Times New Roman" w:hAnsi="Times New Roman" w:cs="Times New Roman"/>
        </w:rPr>
        <w:t>’</w:t>
      </w:r>
      <w:r w:rsidR="005C7EC0" w:rsidRPr="00AA7696">
        <w:rPr>
          <w:rFonts w:ascii="Times New Roman" w:hAnsi="Times New Roman" w:cs="Times New Roman"/>
        </w:rPr>
        <w:t xml:space="preserve">, </w:t>
      </w:r>
      <w:r w:rsidR="005B5289" w:rsidRPr="00AA7696">
        <w:rPr>
          <w:rFonts w:ascii="Times New Roman" w:hAnsi="Times New Roman" w:cs="Times New Roman"/>
        </w:rPr>
        <w:t>‘</w:t>
      </w:r>
      <w:r w:rsidR="005C7EC0" w:rsidRPr="00AA7696">
        <w:rPr>
          <w:rFonts w:ascii="Times New Roman" w:hAnsi="Times New Roman" w:cs="Times New Roman"/>
        </w:rPr>
        <w:t>no driving knowledge</w:t>
      </w:r>
      <w:r w:rsidR="005B5289" w:rsidRPr="00AA7696">
        <w:rPr>
          <w:rFonts w:ascii="Times New Roman" w:hAnsi="Times New Roman" w:cs="Times New Roman"/>
        </w:rPr>
        <w:t>’</w:t>
      </w:r>
      <w:r w:rsidR="005C7EC0" w:rsidRPr="00AA7696">
        <w:rPr>
          <w:rFonts w:ascii="Times New Roman" w:hAnsi="Times New Roman" w:cs="Times New Roman"/>
        </w:rPr>
        <w:t xml:space="preserve">, </w:t>
      </w:r>
      <w:r w:rsidR="005B5289" w:rsidRPr="00AA7696">
        <w:rPr>
          <w:rFonts w:ascii="Times New Roman" w:hAnsi="Times New Roman" w:cs="Times New Roman"/>
        </w:rPr>
        <w:t>‘</w:t>
      </w:r>
      <w:r w:rsidR="005C7EC0" w:rsidRPr="00AA7696">
        <w:rPr>
          <w:rFonts w:ascii="Times New Roman" w:hAnsi="Times New Roman" w:cs="Times New Roman"/>
        </w:rPr>
        <w:t>took bus or train work</w:t>
      </w:r>
      <w:r w:rsidR="005B5289" w:rsidRPr="00AA7696">
        <w:rPr>
          <w:rFonts w:ascii="Times New Roman" w:hAnsi="Times New Roman" w:cs="Times New Roman"/>
        </w:rPr>
        <w:t>’</w:t>
      </w:r>
      <w:r w:rsidR="005C7EC0" w:rsidRPr="00AA7696">
        <w:rPr>
          <w:rFonts w:ascii="Times New Roman" w:hAnsi="Times New Roman" w:cs="Times New Roman"/>
        </w:rPr>
        <w:t xml:space="preserve"> and </w:t>
      </w:r>
      <w:r w:rsidR="005B5289" w:rsidRPr="00AA7696">
        <w:rPr>
          <w:rFonts w:ascii="Times New Roman" w:hAnsi="Times New Roman" w:cs="Times New Roman"/>
        </w:rPr>
        <w:t>‘</w:t>
      </w:r>
      <w:r w:rsidR="005C7EC0" w:rsidRPr="00AA7696">
        <w:rPr>
          <w:rFonts w:ascii="Times New Roman" w:hAnsi="Times New Roman" w:cs="Times New Roman"/>
        </w:rPr>
        <w:t xml:space="preserve">monthly expenses </w:t>
      </w:r>
      <w:r w:rsidRPr="00AA7696">
        <w:rPr>
          <w:rFonts w:ascii="Times New Roman" w:hAnsi="Times New Roman" w:cs="Times New Roman"/>
        </w:rPr>
        <w:t>o</w:t>
      </w:r>
      <w:r w:rsidR="005C7EC0" w:rsidRPr="00AA7696">
        <w:rPr>
          <w:rFonts w:ascii="Times New Roman" w:hAnsi="Times New Roman" w:cs="Times New Roman"/>
        </w:rPr>
        <w:t>n auto-rickshaw</w:t>
      </w:r>
      <w:r w:rsidRPr="00AA7696">
        <w:rPr>
          <w:rFonts w:ascii="Times New Roman" w:hAnsi="Times New Roman" w:cs="Times New Roman"/>
        </w:rPr>
        <w:t>s</w:t>
      </w:r>
      <w:r w:rsidR="005B5289" w:rsidRPr="00AA7696">
        <w:rPr>
          <w:rFonts w:ascii="Times New Roman" w:hAnsi="Times New Roman" w:cs="Times New Roman"/>
        </w:rPr>
        <w:t>’ we reduced by at least</w:t>
      </w:r>
      <w:r w:rsidR="005C7EC0" w:rsidRPr="00AA7696">
        <w:rPr>
          <w:rFonts w:ascii="Times New Roman" w:hAnsi="Times New Roman" w:cs="Times New Roman"/>
        </w:rPr>
        <w:t xml:space="preserve"> 10%</w:t>
      </w:r>
      <w:r w:rsidR="00582F63">
        <w:rPr>
          <w:rFonts w:ascii="Times New Roman" w:hAnsi="Times New Roman" w:cs="Times New Roman"/>
        </w:rPr>
        <w:t xml:space="preserve"> </w:t>
      </w:r>
      <w:r w:rsidR="005B5289" w:rsidRPr="00AA7696">
        <w:rPr>
          <w:rFonts w:ascii="Times New Roman" w:hAnsi="Times New Roman" w:cs="Times New Roman"/>
        </w:rPr>
        <w:t>in</w:t>
      </w:r>
      <w:r w:rsidR="005C7EC0" w:rsidRPr="00AA7696">
        <w:rPr>
          <w:rFonts w:ascii="Times New Roman" w:hAnsi="Times New Roman" w:cs="Times New Roman"/>
        </w:rPr>
        <w:t xml:space="preserve"> the ridehailing adoption component</w:t>
      </w:r>
      <w:r w:rsidR="005B5289" w:rsidRPr="00AA7696">
        <w:rPr>
          <w:rFonts w:ascii="Times New Roman" w:hAnsi="Times New Roman" w:cs="Times New Roman"/>
        </w:rPr>
        <w:t xml:space="preserve">, while the alternative specific </w:t>
      </w:r>
      <w:proofErr w:type="spellStart"/>
      <w:r w:rsidR="005B5289" w:rsidRPr="00AA7696">
        <w:rPr>
          <w:rFonts w:ascii="Times New Roman" w:hAnsi="Times New Roman" w:cs="Times New Roman"/>
        </w:rPr>
        <w:t>constant</w:t>
      </w:r>
      <w:r w:rsidR="00DC4CF2" w:rsidRPr="00AA7696">
        <w:rPr>
          <w:rFonts w:ascii="Times New Roman" w:hAnsi="Times New Roman" w:cs="Times New Roman"/>
        </w:rPr>
        <w:t>s</w:t>
      </w:r>
      <w:r w:rsidR="004C67DE" w:rsidRPr="00AA7696">
        <w:rPr>
          <w:rFonts w:ascii="Times New Roman" w:hAnsi="Times New Roman" w:cs="Times New Roman"/>
        </w:rPr>
        <w:t>for</w:t>
      </w:r>
      <w:proofErr w:type="spellEnd"/>
      <w:r w:rsidR="004C67DE" w:rsidRPr="00AA7696">
        <w:rPr>
          <w:rFonts w:ascii="Times New Roman" w:hAnsi="Times New Roman" w:cs="Times New Roman"/>
        </w:rPr>
        <w:t xml:space="preserve"> IPT consideration</w:t>
      </w:r>
      <w:r w:rsidR="00DC4CF2" w:rsidRPr="00AA7696">
        <w:rPr>
          <w:rFonts w:ascii="Times New Roman" w:hAnsi="Times New Roman" w:cs="Times New Roman"/>
        </w:rPr>
        <w:t xml:space="preserve"> </w:t>
      </w:r>
      <w:proofErr w:type="spellStart"/>
      <w:r w:rsidR="00DC4CF2" w:rsidRPr="00AA7696">
        <w:rPr>
          <w:rFonts w:ascii="Times New Roman" w:hAnsi="Times New Roman" w:cs="Times New Roman"/>
        </w:rPr>
        <w:t>andridehailing</w:t>
      </w:r>
      <w:proofErr w:type="spellEnd"/>
      <w:r w:rsidR="00DC4CF2" w:rsidRPr="00AA7696">
        <w:rPr>
          <w:rFonts w:ascii="Times New Roman" w:hAnsi="Times New Roman" w:cs="Times New Roman"/>
        </w:rPr>
        <w:t xml:space="preserve"> adoption </w:t>
      </w:r>
      <w:r w:rsidR="005B5289" w:rsidRPr="00AA7696">
        <w:rPr>
          <w:rFonts w:ascii="Times New Roman" w:hAnsi="Times New Roman" w:cs="Times New Roman"/>
        </w:rPr>
        <w:t xml:space="preserve">increased </w:t>
      </w:r>
      <w:r w:rsidR="004C67DE" w:rsidRPr="00AA7696">
        <w:rPr>
          <w:rFonts w:ascii="Times New Roman" w:hAnsi="Times New Roman" w:cs="Times New Roman"/>
        </w:rPr>
        <w:t xml:space="preserve">by </w:t>
      </w:r>
      <w:r w:rsidR="00DC4CF2" w:rsidRPr="00AA7696">
        <w:rPr>
          <w:rFonts w:ascii="Times New Roman" w:hAnsi="Times New Roman" w:cs="Times New Roman"/>
        </w:rPr>
        <w:t>5</w:t>
      </w:r>
      <w:r w:rsidR="004C67DE" w:rsidRPr="00AA7696">
        <w:rPr>
          <w:rFonts w:ascii="Times New Roman" w:hAnsi="Times New Roman" w:cs="Times New Roman"/>
        </w:rPr>
        <w:t>% and 3%</w:t>
      </w:r>
      <w:r w:rsidR="00DC4CF2" w:rsidRPr="00AA7696">
        <w:rPr>
          <w:rFonts w:ascii="Times New Roman" w:hAnsi="Times New Roman" w:cs="Times New Roman"/>
        </w:rPr>
        <w:t xml:space="preserve"> respectively</w:t>
      </w:r>
      <w:r w:rsidR="005C7EC0" w:rsidRPr="00AA7696">
        <w:rPr>
          <w:rFonts w:ascii="Times New Roman" w:hAnsi="Times New Roman" w:cs="Times New Roman"/>
        </w:rPr>
        <w:t xml:space="preserve">. </w:t>
      </w:r>
      <w:r w:rsidR="005B5289" w:rsidRPr="00AA7696">
        <w:rPr>
          <w:rFonts w:ascii="Times New Roman" w:hAnsi="Times New Roman" w:cs="Times New Roman"/>
        </w:rPr>
        <w:t xml:space="preserve">Since the frequency of ridehailing was uncorrelated with the other two dimensions, the </w:t>
      </w:r>
      <w:proofErr w:type="spellStart"/>
      <w:r w:rsidR="005B5289" w:rsidRPr="00AA7696">
        <w:rPr>
          <w:rFonts w:ascii="Times New Roman" w:hAnsi="Times New Roman" w:cs="Times New Roman"/>
        </w:rPr>
        <w:t>parameterestimates</w:t>
      </w:r>
      <w:proofErr w:type="spellEnd"/>
      <w:r w:rsidR="005C7EC0" w:rsidRPr="00AA7696">
        <w:rPr>
          <w:rFonts w:ascii="Times New Roman" w:hAnsi="Times New Roman" w:cs="Times New Roman"/>
        </w:rPr>
        <w:t xml:space="preserve"> in </w:t>
      </w:r>
      <w:r w:rsidR="005B5289" w:rsidRPr="00AA7696">
        <w:rPr>
          <w:rFonts w:ascii="Times New Roman" w:hAnsi="Times New Roman" w:cs="Times New Roman"/>
        </w:rPr>
        <w:t xml:space="preserve">this part of the </w:t>
      </w:r>
      <w:proofErr w:type="spellStart"/>
      <w:r w:rsidR="005B5289" w:rsidRPr="00AA7696">
        <w:rPr>
          <w:rFonts w:ascii="Times New Roman" w:hAnsi="Times New Roman" w:cs="Times New Roman"/>
        </w:rPr>
        <w:t>modelremained</w:t>
      </w:r>
      <w:proofErr w:type="spellEnd"/>
      <w:r w:rsidR="005B5289" w:rsidRPr="00AA7696">
        <w:rPr>
          <w:rFonts w:ascii="Times New Roman" w:hAnsi="Times New Roman" w:cs="Times New Roman"/>
        </w:rPr>
        <w:t xml:space="preserve"> largely unaffected</w:t>
      </w:r>
      <w:r w:rsidR="005C7EC0" w:rsidRPr="00AA7696">
        <w:rPr>
          <w:rFonts w:ascii="Times New Roman" w:hAnsi="Times New Roman" w:cs="Times New Roman"/>
        </w:rPr>
        <w:t xml:space="preserve">. However, </w:t>
      </w:r>
      <w:r w:rsidR="005B5289" w:rsidRPr="00AA7696">
        <w:rPr>
          <w:rFonts w:ascii="Times New Roman" w:hAnsi="Times New Roman" w:cs="Times New Roman"/>
        </w:rPr>
        <w:t>only the</w:t>
      </w:r>
      <w:r w:rsidR="005C7EC0" w:rsidRPr="00AA7696">
        <w:rPr>
          <w:rFonts w:ascii="Times New Roman" w:hAnsi="Times New Roman" w:cs="Times New Roman"/>
        </w:rPr>
        <w:t xml:space="preserve"> variable </w:t>
      </w:r>
      <w:r w:rsidR="005B5289" w:rsidRPr="00AA7696">
        <w:rPr>
          <w:rFonts w:ascii="Times New Roman" w:hAnsi="Times New Roman" w:cs="Times New Roman"/>
        </w:rPr>
        <w:t xml:space="preserve">indicating sensitivity to loss of productive time while driving </w:t>
      </w:r>
      <w:r w:rsidR="005C7EC0" w:rsidRPr="00AA7696">
        <w:rPr>
          <w:rFonts w:ascii="Times New Roman" w:hAnsi="Times New Roman" w:cs="Times New Roman"/>
        </w:rPr>
        <w:t xml:space="preserve">lost significance in the joint model. </w:t>
      </w:r>
    </w:p>
    <w:p w14:paraId="25053624" w14:textId="77777777" w:rsidR="00581B51" w:rsidRPr="00AA7696" w:rsidRDefault="00581B51" w:rsidP="004C67DE">
      <w:pPr>
        <w:spacing w:after="0" w:line="240" w:lineRule="auto"/>
        <w:ind w:firstLine="720"/>
        <w:jc w:val="both"/>
        <w:rPr>
          <w:rFonts w:ascii="Times New Roman" w:hAnsi="Times New Roman" w:cs="Times New Roman"/>
        </w:rPr>
      </w:pPr>
      <w:r w:rsidRPr="00AA7696">
        <w:rPr>
          <w:rFonts w:ascii="Times New Roman" w:hAnsi="Times New Roman" w:cs="Times New Roman"/>
        </w:rPr>
        <w:t xml:space="preserve">At the observed level, a higher sensitivity to time or presence of workplace-induced temporal constraints </w:t>
      </w:r>
      <w:proofErr w:type="spellStart"/>
      <w:r w:rsidRPr="00AA7696">
        <w:rPr>
          <w:rFonts w:ascii="Times New Roman" w:hAnsi="Times New Roman" w:cs="Times New Roman"/>
        </w:rPr>
        <w:t>characterises</w:t>
      </w:r>
      <w:proofErr w:type="spellEnd"/>
      <w:r w:rsidRPr="00AA7696">
        <w:rPr>
          <w:rFonts w:ascii="Times New Roman" w:hAnsi="Times New Roman" w:cs="Times New Roman"/>
        </w:rPr>
        <w:t xml:space="preserve"> the users of both IPT and ridehailing services. However, workers commuting during the morning peak show a preference for IPT modes whereas those commuting later may consider either of the two services. This difference may be a result of the variation in the supply side characteristics of IPT services themselves (frequency of share auto services decreases and fare of auto-rickshaws increases </w:t>
      </w:r>
      <w:r w:rsidR="00DC4CF2" w:rsidRPr="00AA7696">
        <w:rPr>
          <w:rFonts w:ascii="Times New Roman" w:hAnsi="Times New Roman" w:cs="Times New Roman"/>
        </w:rPr>
        <w:t>beyond 9:00pm</w:t>
      </w:r>
      <w:r w:rsidRPr="00AA7696">
        <w:rPr>
          <w:rFonts w:ascii="Times New Roman" w:hAnsi="Times New Roman" w:cs="Times New Roman"/>
        </w:rPr>
        <w:t>).</w:t>
      </w:r>
    </w:p>
    <w:p w14:paraId="53FABF78" w14:textId="77777777" w:rsidR="00581B51" w:rsidRPr="00AA7696" w:rsidRDefault="00581B51" w:rsidP="00581B51">
      <w:pPr>
        <w:spacing w:after="0" w:line="240" w:lineRule="auto"/>
        <w:ind w:firstLine="720"/>
        <w:jc w:val="both"/>
        <w:rPr>
          <w:rFonts w:ascii="Times New Roman" w:hAnsi="Times New Roman" w:cs="Times New Roman"/>
        </w:rPr>
      </w:pPr>
      <w:r w:rsidRPr="00AA7696">
        <w:rPr>
          <w:rFonts w:ascii="Times New Roman" w:hAnsi="Times New Roman" w:cs="Times New Roman"/>
        </w:rPr>
        <w:t>Other common characteristics observed in users of both services include younger age, higher income level and the availability of company bus services at work. Interestingly, the above factors are also characteristic of workers in the IT sector and hence may also reflect the role of a technology-intensive work environment and lifestyle. Hence more detailed information on the nature of work in future studies may help capture the effect of work-related lifestyle characteristics on the adoption of these new modes.</w:t>
      </w:r>
    </w:p>
    <w:p w14:paraId="559047DE" w14:textId="77777777" w:rsidR="00581B51" w:rsidRPr="00AA7696" w:rsidRDefault="00581B51" w:rsidP="00581B51">
      <w:pPr>
        <w:spacing w:after="0" w:line="240" w:lineRule="auto"/>
        <w:ind w:firstLine="720"/>
        <w:jc w:val="both"/>
        <w:rPr>
          <w:rFonts w:ascii="Times New Roman" w:hAnsi="Times New Roman" w:cs="Times New Roman"/>
        </w:rPr>
      </w:pPr>
      <w:r w:rsidRPr="00AA7696">
        <w:rPr>
          <w:rFonts w:ascii="Times New Roman" w:hAnsi="Times New Roman" w:cs="Times New Roman"/>
        </w:rPr>
        <w:t xml:space="preserve">The lack of driving knowledge has a negative influence on ridehailing adoption in contrast to its positive role in the consideration of IPT modes. It is likely that this contrast is a reflection of higher cost sensitivity among those who lack driving knowledge and consequent preference for economical IPT modes such as share auto or company bus. This claim needs to be investigated through more careful analysis of preference within IPT modes and valuation of the associated cost sensitivities with larger data sets in the future. </w:t>
      </w:r>
    </w:p>
    <w:p w14:paraId="1B21F15C" w14:textId="77777777" w:rsidR="00581B51" w:rsidRPr="00AA7696" w:rsidRDefault="00581B51" w:rsidP="005C7EC0">
      <w:pPr>
        <w:spacing w:after="0" w:line="240" w:lineRule="auto"/>
        <w:ind w:firstLine="720"/>
        <w:jc w:val="both"/>
        <w:rPr>
          <w:rFonts w:ascii="Times New Roman" w:hAnsi="Times New Roman" w:cs="Times New Roman"/>
        </w:rPr>
      </w:pPr>
    </w:p>
    <w:p w14:paraId="00350482" w14:textId="77777777" w:rsidR="003D6B72" w:rsidRPr="00AA7696" w:rsidRDefault="003D6B72" w:rsidP="005C7EC0">
      <w:pPr>
        <w:spacing w:after="0" w:line="240" w:lineRule="auto"/>
        <w:ind w:firstLine="720"/>
        <w:jc w:val="both"/>
        <w:rPr>
          <w:rFonts w:ascii="Times New Roman" w:hAnsi="Times New Roman" w:cs="Times New Roman"/>
        </w:rPr>
      </w:pPr>
    </w:p>
    <w:p w14:paraId="6F7C80EA" w14:textId="77777777" w:rsidR="00BD3587" w:rsidRDefault="00BD3587">
      <w:pPr>
        <w:rPr>
          <w:rFonts w:ascii="Times New Roman" w:hAnsi="Times New Roman" w:cs="Times New Roman"/>
          <w:b/>
        </w:rPr>
      </w:pPr>
      <w:bookmarkStart w:id="1" w:name="_Hlk15603089"/>
      <w:r>
        <w:rPr>
          <w:rFonts w:ascii="Times New Roman" w:hAnsi="Times New Roman" w:cs="Times New Roman"/>
          <w:b/>
        </w:rPr>
        <w:br w:type="page"/>
      </w:r>
    </w:p>
    <w:p w14:paraId="0CFA978B" w14:textId="2B8D86E3" w:rsidR="003D6B72" w:rsidRPr="00AA7696" w:rsidRDefault="003B20DA" w:rsidP="00585854">
      <w:pPr>
        <w:rPr>
          <w:rFonts w:ascii="Times New Roman" w:hAnsi="Times New Roman" w:cs="Times New Roman"/>
        </w:rPr>
      </w:pPr>
      <w:r w:rsidRPr="00AA7696">
        <w:rPr>
          <w:rFonts w:ascii="Times New Roman" w:hAnsi="Times New Roman" w:cs="Times New Roman"/>
          <w:b/>
        </w:rPr>
        <w:lastRenderedPageBreak/>
        <w:t>TABLE</w:t>
      </w:r>
      <w:r w:rsidR="00965E60">
        <w:rPr>
          <w:rFonts w:ascii="Times New Roman" w:hAnsi="Times New Roman" w:cs="Times New Roman"/>
          <w:b/>
        </w:rPr>
        <w:t>1</w:t>
      </w:r>
      <w:r w:rsidR="003D6B72" w:rsidRPr="00AA7696">
        <w:rPr>
          <w:rFonts w:ascii="Times New Roman" w:hAnsi="Times New Roman" w:cs="Times New Roman"/>
          <w:b/>
        </w:rPr>
        <w:t xml:space="preserve"> Results of the IPT Consideration and </w:t>
      </w:r>
      <w:r w:rsidR="003A48DB" w:rsidRPr="00AA7696">
        <w:rPr>
          <w:rFonts w:ascii="Times New Roman" w:hAnsi="Times New Roman" w:cs="Times New Roman"/>
          <w:b/>
        </w:rPr>
        <w:t>Ridehailing</w:t>
      </w:r>
      <w:r w:rsidR="003D6B72" w:rsidRPr="00AA7696">
        <w:rPr>
          <w:rFonts w:ascii="Times New Roman" w:hAnsi="Times New Roman" w:cs="Times New Roman"/>
          <w:b/>
        </w:rPr>
        <w:t xml:space="preserve"> Adoption Model Components</w:t>
      </w:r>
    </w:p>
    <w:tbl>
      <w:tblPr>
        <w:tblW w:w="9311" w:type="dxa"/>
        <w:tblLayout w:type="fixed"/>
        <w:tblLook w:val="04A0" w:firstRow="1" w:lastRow="0" w:firstColumn="1" w:lastColumn="0" w:noHBand="0" w:noVBand="1"/>
      </w:tblPr>
      <w:tblGrid>
        <w:gridCol w:w="4800"/>
        <w:gridCol w:w="1111"/>
        <w:gridCol w:w="1176"/>
        <w:gridCol w:w="1112"/>
        <w:gridCol w:w="1112"/>
      </w:tblGrid>
      <w:tr w:rsidR="002C0EEF" w:rsidRPr="00AA7696" w14:paraId="0747E618" w14:textId="77777777" w:rsidTr="00585854">
        <w:trPr>
          <w:trHeight w:val="25"/>
        </w:trPr>
        <w:tc>
          <w:tcPr>
            <w:tcW w:w="4800" w:type="dxa"/>
            <w:tcBorders>
              <w:top w:val="double" w:sz="6" w:space="0" w:color="auto"/>
              <w:left w:val="double" w:sz="6" w:space="0" w:color="auto"/>
              <w:bottom w:val="nil"/>
              <w:right w:val="double" w:sz="6" w:space="0" w:color="auto"/>
            </w:tcBorders>
            <w:shd w:val="clear" w:color="auto" w:fill="auto"/>
            <w:noWrap/>
            <w:vAlign w:val="bottom"/>
            <w:hideMark/>
          </w:tcPr>
          <w:bookmarkEnd w:id="1"/>
          <w:p w14:paraId="04945856" w14:textId="77777777" w:rsidR="003D6B72" w:rsidRPr="00AA7696" w:rsidRDefault="003D6B72" w:rsidP="003331CA">
            <w:pPr>
              <w:spacing w:after="0" w:line="240" w:lineRule="auto"/>
              <w:contextualSpacing/>
              <w:rPr>
                <w:rFonts w:ascii="Times New Roman" w:eastAsia="Times New Roman" w:hAnsi="Times New Roman" w:cs="Times New Roman"/>
              </w:rPr>
            </w:pPr>
            <w:r w:rsidRPr="00AA7696">
              <w:rPr>
                <w:rFonts w:ascii="Times New Roman" w:eastAsia="Times New Roman" w:hAnsi="Times New Roman" w:cs="Times New Roman"/>
              </w:rPr>
              <w:t> </w:t>
            </w:r>
          </w:p>
        </w:tc>
        <w:tc>
          <w:tcPr>
            <w:tcW w:w="4511" w:type="dxa"/>
            <w:gridSpan w:val="4"/>
            <w:tcBorders>
              <w:top w:val="double" w:sz="6" w:space="0" w:color="auto"/>
              <w:left w:val="nil"/>
              <w:bottom w:val="nil"/>
              <w:right w:val="double" w:sz="6" w:space="0" w:color="000000"/>
            </w:tcBorders>
            <w:shd w:val="clear" w:color="auto" w:fill="auto"/>
            <w:noWrap/>
            <w:vAlign w:val="bottom"/>
            <w:hideMark/>
          </w:tcPr>
          <w:p w14:paraId="4A0D9CDF" w14:textId="77777777" w:rsidR="003D6B72" w:rsidRPr="00AA7696" w:rsidRDefault="003D6B72" w:rsidP="003331CA">
            <w:pPr>
              <w:spacing w:after="0" w:line="240" w:lineRule="auto"/>
              <w:contextualSpacing/>
              <w:jc w:val="center"/>
              <w:rPr>
                <w:rFonts w:ascii="Times New Roman" w:eastAsia="Times New Roman" w:hAnsi="Times New Roman" w:cs="Times New Roman"/>
                <w:b/>
                <w:bCs/>
              </w:rPr>
            </w:pPr>
            <w:r w:rsidRPr="00AA7696">
              <w:rPr>
                <w:rFonts w:ascii="Times New Roman" w:eastAsia="Times New Roman" w:hAnsi="Times New Roman" w:cs="Times New Roman"/>
                <w:b/>
                <w:bCs/>
              </w:rPr>
              <w:t>Joint Model</w:t>
            </w:r>
          </w:p>
        </w:tc>
      </w:tr>
      <w:tr w:rsidR="002C0EEF" w:rsidRPr="00AA7696" w14:paraId="34A45C54" w14:textId="77777777" w:rsidTr="00585854">
        <w:trPr>
          <w:trHeight w:val="70"/>
        </w:trPr>
        <w:tc>
          <w:tcPr>
            <w:tcW w:w="4800" w:type="dxa"/>
            <w:tcBorders>
              <w:top w:val="nil"/>
              <w:left w:val="double" w:sz="6" w:space="0" w:color="auto"/>
              <w:bottom w:val="nil"/>
              <w:right w:val="double" w:sz="6" w:space="0" w:color="auto"/>
            </w:tcBorders>
            <w:shd w:val="clear" w:color="auto" w:fill="auto"/>
            <w:noWrap/>
            <w:vAlign w:val="bottom"/>
            <w:hideMark/>
          </w:tcPr>
          <w:p w14:paraId="6C52D373" w14:textId="77777777" w:rsidR="003D6B72" w:rsidRPr="00AA7696" w:rsidRDefault="003D6B72" w:rsidP="003331CA">
            <w:pPr>
              <w:spacing w:after="0" w:line="240" w:lineRule="auto"/>
              <w:contextualSpacing/>
              <w:rPr>
                <w:rFonts w:ascii="Times New Roman" w:eastAsia="Times New Roman" w:hAnsi="Times New Roman" w:cs="Times New Roman"/>
                <w:b/>
                <w:bCs/>
              </w:rPr>
            </w:pPr>
            <w:r w:rsidRPr="00AA7696">
              <w:rPr>
                <w:rFonts w:ascii="Times New Roman" w:eastAsia="Times New Roman" w:hAnsi="Times New Roman" w:cs="Times New Roman"/>
                <w:b/>
                <w:bCs/>
              </w:rPr>
              <w:t>Variables</w:t>
            </w:r>
          </w:p>
        </w:tc>
        <w:tc>
          <w:tcPr>
            <w:tcW w:w="2287" w:type="dxa"/>
            <w:gridSpan w:val="2"/>
            <w:tcBorders>
              <w:top w:val="nil"/>
              <w:left w:val="nil"/>
              <w:bottom w:val="nil"/>
              <w:right w:val="nil"/>
            </w:tcBorders>
            <w:shd w:val="clear" w:color="auto" w:fill="auto"/>
            <w:vAlign w:val="bottom"/>
            <w:hideMark/>
          </w:tcPr>
          <w:p w14:paraId="4086CD7A" w14:textId="77777777" w:rsidR="003D6B72" w:rsidRPr="00AA7696" w:rsidRDefault="003D6B72" w:rsidP="003331CA">
            <w:pPr>
              <w:spacing w:after="0" w:line="240" w:lineRule="auto"/>
              <w:contextualSpacing/>
              <w:jc w:val="center"/>
              <w:rPr>
                <w:rFonts w:ascii="Times New Roman" w:eastAsia="Times New Roman" w:hAnsi="Times New Roman" w:cs="Times New Roman"/>
                <w:b/>
                <w:bCs/>
              </w:rPr>
            </w:pPr>
            <w:r w:rsidRPr="00AA7696">
              <w:rPr>
                <w:rFonts w:ascii="Times New Roman" w:eastAsia="Times New Roman" w:hAnsi="Times New Roman" w:cs="Times New Roman"/>
                <w:b/>
                <w:bCs/>
              </w:rPr>
              <w:t>IPT consideration: (base: not considered)</w:t>
            </w:r>
          </w:p>
        </w:tc>
        <w:tc>
          <w:tcPr>
            <w:tcW w:w="2224" w:type="dxa"/>
            <w:gridSpan w:val="2"/>
            <w:tcBorders>
              <w:top w:val="nil"/>
              <w:left w:val="nil"/>
              <w:bottom w:val="nil"/>
              <w:right w:val="double" w:sz="6" w:space="0" w:color="000000"/>
            </w:tcBorders>
            <w:shd w:val="clear" w:color="auto" w:fill="auto"/>
            <w:vAlign w:val="bottom"/>
            <w:hideMark/>
          </w:tcPr>
          <w:p w14:paraId="0E858DFA" w14:textId="77777777" w:rsidR="003D6B72" w:rsidRPr="00AA7696" w:rsidRDefault="003A48DB" w:rsidP="003331CA">
            <w:pPr>
              <w:spacing w:after="0" w:line="240" w:lineRule="auto"/>
              <w:contextualSpacing/>
              <w:jc w:val="center"/>
              <w:rPr>
                <w:rFonts w:ascii="Times New Roman" w:eastAsia="Times New Roman" w:hAnsi="Times New Roman" w:cs="Times New Roman"/>
                <w:b/>
                <w:bCs/>
              </w:rPr>
            </w:pPr>
            <w:r w:rsidRPr="00AA7696">
              <w:rPr>
                <w:rFonts w:ascii="Times New Roman" w:eastAsia="Times New Roman" w:hAnsi="Times New Roman" w:cs="Times New Roman"/>
                <w:b/>
                <w:bCs/>
              </w:rPr>
              <w:t>Ridehailing</w:t>
            </w:r>
            <w:r w:rsidR="003D6B72" w:rsidRPr="00AA7696">
              <w:rPr>
                <w:rFonts w:ascii="Times New Roman" w:eastAsia="Times New Roman" w:hAnsi="Times New Roman" w:cs="Times New Roman"/>
                <w:b/>
                <w:bCs/>
              </w:rPr>
              <w:t xml:space="preserve"> adoption: (base: not adopted)</w:t>
            </w:r>
          </w:p>
        </w:tc>
      </w:tr>
      <w:tr w:rsidR="002C0EEF" w:rsidRPr="00AA7696" w14:paraId="50866C0B" w14:textId="77777777" w:rsidTr="00585854">
        <w:trPr>
          <w:trHeight w:val="300"/>
        </w:trPr>
        <w:tc>
          <w:tcPr>
            <w:tcW w:w="4800" w:type="dxa"/>
            <w:tcBorders>
              <w:top w:val="nil"/>
              <w:left w:val="double" w:sz="6" w:space="0" w:color="auto"/>
              <w:bottom w:val="nil"/>
              <w:right w:val="double" w:sz="6" w:space="0" w:color="auto"/>
            </w:tcBorders>
            <w:shd w:val="clear" w:color="auto" w:fill="auto"/>
            <w:noWrap/>
            <w:vAlign w:val="bottom"/>
            <w:hideMark/>
          </w:tcPr>
          <w:p w14:paraId="2076D850" w14:textId="77777777" w:rsidR="003D6B72" w:rsidRPr="00AA7696" w:rsidRDefault="003D6B72" w:rsidP="003331CA">
            <w:pPr>
              <w:spacing w:after="0" w:line="240" w:lineRule="auto"/>
              <w:contextualSpacing/>
              <w:rPr>
                <w:rFonts w:ascii="Times New Roman" w:eastAsia="Times New Roman" w:hAnsi="Times New Roman" w:cs="Times New Roman"/>
              </w:rPr>
            </w:pPr>
            <w:r w:rsidRPr="00AA7696">
              <w:rPr>
                <w:rFonts w:ascii="Times New Roman" w:eastAsia="Times New Roman" w:hAnsi="Times New Roman" w:cs="Times New Roman"/>
              </w:rPr>
              <w:t> </w:t>
            </w:r>
          </w:p>
        </w:tc>
        <w:tc>
          <w:tcPr>
            <w:tcW w:w="1111" w:type="dxa"/>
            <w:tcBorders>
              <w:top w:val="nil"/>
              <w:left w:val="nil"/>
              <w:bottom w:val="nil"/>
              <w:right w:val="nil"/>
            </w:tcBorders>
            <w:shd w:val="clear" w:color="auto" w:fill="auto"/>
            <w:noWrap/>
            <w:vAlign w:val="bottom"/>
            <w:hideMark/>
          </w:tcPr>
          <w:p w14:paraId="0A5527B8" w14:textId="77777777" w:rsidR="003D6B72" w:rsidRPr="00AA7696" w:rsidRDefault="003D6B72" w:rsidP="003331CA">
            <w:pPr>
              <w:spacing w:after="0" w:line="240" w:lineRule="auto"/>
              <w:contextualSpacing/>
              <w:jc w:val="center"/>
              <w:rPr>
                <w:rFonts w:ascii="Times New Roman" w:eastAsia="Times New Roman" w:hAnsi="Times New Roman" w:cs="Times New Roman"/>
              </w:rPr>
            </w:pPr>
            <w:proofErr w:type="spellStart"/>
            <w:r w:rsidRPr="00AA7696">
              <w:rPr>
                <w:rFonts w:ascii="Times New Roman" w:eastAsia="Times New Roman" w:hAnsi="Times New Roman" w:cs="Times New Roman"/>
              </w:rPr>
              <w:t>Coeff</w:t>
            </w:r>
            <w:proofErr w:type="spellEnd"/>
            <w:r w:rsidRPr="00AA7696">
              <w:rPr>
                <w:rFonts w:ascii="Times New Roman" w:eastAsia="Times New Roman" w:hAnsi="Times New Roman" w:cs="Times New Roman"/>
              </w:rPr>
              <w:t>.</w:t>
            </w:r>
          </w:p>
        </w:tc>
        <w:tc>
          <w:tcPr>
            <w:tcW w:w="1176" w:type="dxa"/>
            <w:tcBorders>
              <w:top w:val="nil"/>
              <w:left w:val="nil"/>
              <w:bottom w:val="nil"/>
              <w:right w:val="nil"/>
            </w:tcBorders>
            <w:shd w:val="clear" w:color="auto" w:fill="auto"/>
            <w:noWrap/>
            <w:vAlign w:val="bottom"/>
            <w:hideMark/>
          </w:tcPr>
          <w:p w14:paraId="7FE16939"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t-stat</w:t>
            </w:r>
          </w:p>
        </w:tc>
        <w:tc>
          <w:tcPr>
            <w:tcW w:w="1112" w:type="dxa"/>
            <w:tcBorders>
              <w:top w:val="nil"/>
              <w:left w:val="nil"/>
              <w:bottom w:val="nil"/>
              <w:right w:val="nil"/>
            </w:tcBorders>
            <w:shd w:val="clear" w:color="auto" w:fill="auto"/>
            <w:noWrap/>
            <w:vAlign w:val="bottom"/>
            <w:hideMark/>
          </w:tcPr>
          <w:p w14:paraId="058EB66F" w14:textId="77777777" w:rsidR="003D6B72" w:rsidRPr="00AA7696" w:rsidRDefault="003D6B72" w:rsidP="003331CA">
            <w:pPr>
              <w:spacing w:after="0" w:line="240" w:lineRule="auto"/>
              <w:contextualSpacing/>
              <w:jc w:val="center"/>
              <w:rPr>
                <w:rFonts w:ascii="Times New Roman" w:eastAsia="Times New Roman" w:hAnsi="Times New Roman" w:cs="Times New Roman"/>
              </w:rPr>
            </w:pPr>
            <w:proofErr w:type="spellStart"/>
            <w:r w:rsidRPr="00AA7696">
              <w:rPr>
                <w:rFonts w:ascii="Times New Roman" w:eastAsia="Times New Roman" w:hAnsi="Times New Roman" w:cs="Times New Roman"/>
              </w:rPr>
              <w:t>Coeff</w:t>
            </w:r>
            <w:proofErr w:type="spellEnd"/>
            <w:r w:rsidRPr="00AA7696">
              <w:rPr>
                <w:rFonts w:ascii="Times New Roman" w:eastAsia="Times New Roman" w:hAnsi="Times New Roman" w:cs="Times New Roman"/>
              </w:rPr>
              <w:t>.</w:t>
            </w:r>
          </w:p>
        </w:tc>
        <w:tc>
          <w:tcPr>
            <w:tcW w:w="1112" w:type="dxa"/>
            <w:tcBorders>
              <w:top w:val="nil"/>
              <w:left w:val="nil"/>
              <w:bottom w:val="nil"/>
              <w:right w:val="double" w:sz="6" w:space="0" w:color="auto"/>
            </w:tcBorders>
            <w:shd w:val="clear" w:color="auto" w:fill="auto"/>
            <w:noWrap/>
            <w:vAlign w:val="bottom"/>
            <w:hideMark/>
          </w:tcPr>
          <w:p w14:paraId="4EF96437"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t-stat</w:t>
            </w:r>
          </w:p>
        </w:tc>
      </w:tr>
      <w:tr w:rsidR="002C0EEF" w:rsidRPr="00AA7696" w14:paraId="0DE67038" w14:textId="77777777" w:rsidTr="00585854">
        <w:trPr>
          <w:trHeight w:val="300"/>
        </w:trPr>
        <w:tc>
          <w:tcPr>
            <w:tcW w:w="4800" w:type="dxa"/>
            <w:tcBorders>
              <w:top w:val="nil"/>
              <w:left w:val="double" w:sz="6" w:space="0" w:color="auto"/>
              <w:bottom w:val="single" w:sz="4" w:space="0" w:color="auto"/>
              <w:right w:val="double" w:sz="6" w:space="0" w:color="auto"/>
            </w:tcBorders>
            <w:shd w:val="clear" w:color="auto" w:fill="auto"/>
            <w:noWrap/>
            <w:vAlign w:val="bottom"/>
            <w:hideMark/>
          </w:tcPr>
          <w:p w14:paraId="4FEBC893" w14:textId="77777777" w:rsidR="003D6B72" w:rsidRPr="00AA7696" w:rsidRDefault="003D6B72" w:rsidP="003331CA">
            <w:pPr>
              <w:spacing w:after="0" w:line="240" w:lineRule="auto"/>
              <w:contextualSpacing/>
              <w:rPr>
                <w:rFonts w:ascii="Times New Roman" w:eastAsia="Times New Roman" w:hAnsi="Times New Roman" w:cs="Times New Roman"/>
              </w:rPr>
            </w:pPr>
            <w:r w:rsidRPr="00AA7696">
              <w:rPr>
                <w:rFonts w:ascii="Times New Roman" w:eastAsia="Times New Roman" w:hAnsi="Times New Roman" w:cs="Times New Roman"/>
              </w:rPr>
              <w:t>Constant</w:t>
            </w:r>
          </w:p>
        </w:tc>
        <w:tc>
          <w:tcPr>
            <w:tcW w:w="1111" w:type="dxa"/>
            <w:tcBorders>
              <w:top w:val="nil"/>
              <w:left w:val="nil"/>
              <w:bottom w:val="single" w:sz="4" w:space="0" w:color="auto"/>
              <w:right w:val="nil"/>
            </w:tcBorders>
            <w:shd w:val="clear" w:color="auto" w:fill="auto"/>
            <w:noWrap/>
            <w:vAlign w:val="bottom"/>
            <w:hideMark/>
          </w:tcPr>
          <w:p w14:paraId="237A7C6E"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0.447</w:t>
            </w:r>
          </w:p>
        </w:tc>
        <w:tc>
          <w:tcPr>
            <w:tcW w:w="1176" w:type="dxa"/>
            <w:tcBorders>
              <w:top w:val="nil"/>
              <w:left w:val="nil"/>
              <w:bottom w:val="single" w:sz="4" w:space="0" w:color="auto"/>
              <w:right w:val="nil"/>
            </w:tcBorders>
            <w:shd w:val="clear" w:color="auto" w:fill="auto"/>
            <w:noWrap/>
            <w:vAlign w:val="bottom"/>
            <w:hideMark/>
          </w:tcPr>
          <w:p w14:paraId="2D045750"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1.93</w:t>
            </w:r>
          </w:p>
        </w:tc>
        <w:tc>
          <w:tcPr>
            <w:tcW w:w="1112" w:type="dxa"/>
            <w:tcBorders>
              <w:top w:val="nil"/>
              <w:left w:val="nil"/>
              <w:bottom w:val="single" w:sz="4" w:space="0" w:color="auto"/>
              <w:right w:val="nil"/>
            </w:tcBorders>
            <w:shd w:val="clear" w:color="auto" w:fill="auto"/>
            <w:noWrap/>
            <w:vAlign w:val="bottom"/>
            <w:hideMark/>
          </w:tcPr>
          <w:p w14:paraId="1A965941"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-0.795</w:t>
            </w:r>
          </w:p>
        </w:tc>
        <w:tc>
          <w:tcPr>
            <w:tcW w:w="1112" w:type="dxa"/>
            <w:tcBorders>
              <w:top w:val="nil"/>
              <w:left w:val="nil"/>
              <w:bottom w:val="single" w:sz="4" w:space="0" w:color="auto"/>
              <w:right w:val="double" w:sz="6" w:space="0" w:color="auto"/>
            </w:tcBorders>
            <w:shd w:val="clear" w:color="auto" w:fill="auto"/>
            <w:noWrap/>
            <w:vAlign w:val="bottom"/>
            <w:hideMark/>
          </w:tcPr>
          <w:p w14:paraId="14EAC724"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-3.14</w:t>
            </w:r>
          </w:p>
        </w:tc>
      </w:tr>
      <w:tr w:rsidR="002C0EEF" w:rsidRPr="00AA7696" w14:paraId="59AEFB37" w14:textId="77777777" w:rsidTr="00585854">
        <w:trPr>
          <w:trHeight w:val="300"/>
        </w:trPr>
        <w:tc>
          <w:tcPr>
            <w:tcW w:w="4800" w:type="dxa"/>
            <w:tcBorders>
              <w:top w:val="nil"/>
              <w:left w:val="double" w:sz="6" w:space="0" w:color="auto"/>
              <w:bottom w:val="nil"/>
              <w:right w:val="double" w:sz="6" w:space="0" w:color="auto"/>
            </w:tcBorders>
            <w:shd w:val="clear" w:color="auto" w:fill="auto"/>
            <w:vAlign w:val="bottom"/>
            <w:hideMark/>
          </w:tcPr>
          <w:p w14:paraId="5C6BDA66" w14:textId="77777777" w:rsidR="003D6B72" w:rsidRPr="00AA7696" w:rsidRDefault="003D6B72" w:rsidP="003331CA">
            <w:pPr>
              <w:spacing w:after="0" w:line="240" w:lineRule="auto"/>
              <w:contextualSpacing/>
              <w:rPr>
                <w:rFonts w:ascii="Times New Roman" w:eastAsia="Times New Roman" w:hAnsi="Times New Roman" w:cs="Times New Roman"/>
                <w:b/>
                <w:bCs/>
              </w:rPr>
            </w:pPr>
            <w:r w:rsidRPr="00AA7696">
              <w:rPr>
                <w:rFonts w:ascii="Times New Roman" w:eastAsia="Times New Roman" w:hAnsi="Times New Roman" w:cs="Times New Roman"/>
                <w:b/>
                <w:bCs/>
              </w:rPr>
              <w:t>Activity characteristics</w:t>
            </w:r>
          </w:p>
        </w:tc>
        <w:tc>
          <w:tcPr>
            <w:tcW w:w="1111" w:type="dxa"/>
            <w:tcBorders>
              <w:top w:val="nil"/>
              <w:left w:val="nil"/>
              <w:bottom w:val="nil"/>
              <w:right w:val="nil"/>
            </w:tcBorders>
            <w:shd w:val="clear" w:color="auto" w:fill="auto"/>
            <w:noWrap/>
            <w:vAlign w:val="bottom"/>
            <w:hideMark/>
          </w:tcPr>
          <w:p w14:paraId="30A674E4"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 </w:t>
            </w:r>
          </w:p>
        </w:tc>
        <w:tc>
          <w:tcPr>
            <w:tcW w:w="1176" w:type="dxa"/>
            <w:tcBorders>
              <w:top w:val="nil"/>
              <w:left w:val="nil"/>
              <w:bottom w:val="nil"/>
              <w:right w:val="nil"/>
            </w:tcBorders>
            <w:shd w:val="clear" w:color="auto" w:fill="auto"/>
            <w:noWrap/>
            <w:vAlign w:val="bottom"/>
            <w:hideMark/>
          </w:tcPr>
          <w:p w14:paraId="7CDF0FA3" w14:textId="77777777" w:rsidR="003D6B72" w:rsidRPr="00AA7696" w:rsidRDefault="003D6B72" w:rsidP="003331CA">
            <w:pPr>
              <w:spacing w:after="0" w:line="240" w:lineRule="auto"/>
              <w:contextualSpacing/>
              <w:jc w:val="center"/>
              <w:rPr>
                <w:rFonts w:ascii="Times New Roman" w:eastAsia="Times New Roman" w:hAnsi="Times New Roman" w:cs="Times New Roman"/>
              </w:rPr>
            </w:pPr>
          </w:p>
        </w:tc>
        <w:tc>
          <w:tcPr>
            <w:tcW w:w="1112" w:type="dxa"/>
            <w:tcBorders>
              <w:top w:val="nil"/>
              <w:left w:val="nil"/>
              <w:bottom w:val="nil"/>
              <w:right w:val="nil"/>
            </w:tcBorders>
            <w:shd w:val="clear" w:color="auto" w:fill="auto"/>
            <w:noWrap/>
            <w:vAlign w:val="bottom"/>
            <w:hideMark/>
          </w:tcPr>
          <w:p w14:paraId="1467E4FE" w14:textId="77777777" w:rsidR="003D6B72" w:rsidRPr="00AA7696" w:rsidRDefault="003D6B72" w:rsidP="003331CA">
            <w:pPr>
              <w:spacing w:after="0" w:line="240" w:lineRule="auto"/>
              <w:contextualSpacing/>
              <w:jc w:val="center"/>
              <w:rPr>
                <w:rFonts w:ascii="Times New Roman" w:eastAsia="Times New Roman" w:hAnsi="Times New Roman" w:cs="Times New Roman"/>
              </w:rPr>
            </w:pPr>
          </w:p>
        </w:tc>
        <w:tc>
          <w:tcPr>
            <w:tcW w:w="1112" w:type="dxa"/>
            <w:tcBorders>
              <w:top w:val="nil"/>
              <w:left w:val="nil"/>
              <w:bottom w:val="nil"/>
              <w:right w:val="double" w:sz="6" w:space="0" w:color="auto"/>
            </w:tcBorders>
            <w:shd w:val="clear" w:color="auto" w:fill="auto"/>
            <w:noWrap/>
            <w:vAlign w:val="bottom"/>
            <w:hideMark/>
          </w:tcPr>
          <w:p w14:paraId="70C892A7"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 </w:t>
            </w:r>
          </w:p>
        </w:tc>
      </w:tr>
      <w:tr w:rsidR="002C0EEF" w:rsidRPr="00AA7696" w14:paraId="3021E117" w14:textId="77777777" w:rsidTr="00585854">
        <w:trPr>
          <w:trHeight w:val="300"/>
        </w:trPr>
        <w:tc>
          <w:tcPr>
            <w:tcW w:w="4800" w:type="dxa"/>
            <w:tcBorders>
              <w:top w:val="nil"/>
              <w:left w:val="double" w:sz="6" w:space="0" w:color="auto"/>
              <w:bottom w:val="nil"/>
              <w:right w:val="double" w:sz="6" w:space="0" w:color="auto"/>
            </w:tcBorders>
            <w:shd w:val="clear" w:color="auto" w:fill="auto"/>
            <w:vAlign w:val="bottom"/>
            <w:hideMark/>
          </w:tcPr>
          <w:p w14:paraId="28E85236" w14:textId="77777777" w:rsidR="003D6B72" w:rsidRPr="00AA7696" w:rsidRDefault="003D6B72" w:rsidP="003331CA">
            <w:pPr>
              <w:spacing w:after="0" w:line="240" w:lineRule="auto"/>
              <w:contextualSpacing/>
              <w:rPr>
                <w:rFonts w:ascii="Times New Roman" w:eastAsia="Times New Roman" w:hAnsi="Times New Roman" w:cs="Times New Roman"/>
              </w:rPr>
            </w:pPr>
            <w:r w:rsidRPr="00AA7696">
              <w:rPr>
                <w:rFonts w:ascii="Times New Roman" w:eastAsia="Times New Roman" w:hAnsi="Times New Roman" w:cs="Times New Roman"/>
              </w:rPr>
              <w:t>Penalty for late arrival: Half day pay cut</w:t>
            </w:r>
          </w:p>
        </w:tc>
        <w:tc>
          <w:tcPr>
            <w:tcW w:w="1111" w:type="dxa"/>
            <w:tcBorders>
              <w:top w:val="nil"/>
              <w:left w:val="nil"/>
              <w:bottom w:val="nil"/>
              <w:right w:val="nil"/>
            </w:tcBorders>
            <w:shd w:val="clear" w:color="auto" w:fill="auto"/>
            <w:noWrap/>
            <w:vAlign w:val="bottom"/>
            <w:hideMark/>
          </w:tcPr>
          <w:p w14:paraId="73A6A44D"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0.661</w:t>
            </w:r>
          </w:p>
        </w:tc>
        <w:tc>
          <w:tcPr>
            <w:tcW w:w="1176" w:type="dxa"/>
            <w:tcBorders>
              <w:top w:val="nil"/>
              <w:left w:val="nil"/>
              <w:bottom w:val="nil"/>
              <w:right w:val="nil"/>
            </w:tcBorders>
            <w:shd w:val="clear" w:color="auto" w:fill="auto"/>
            <w:noWrap/>
            <w:vAlign w:val="bottom"/>
            <w:hideMark/>
          </w:tcPr>
          <w:p w14:paraId="5AFA1123"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2.19</w:t>
            </w:r>
          </w:p>
        </w:tc>
        <w:tc>
          <w:tcPr>
            <w:tcW w:w="1112" w:type="dxa"/>
            <w:tcBorders>
              <w:top w:val="nil"/>
              <w:left w:val="nil"/>
              <w:bottom w:val="nil"/>
              <w:right w:val="nil"/>
            </w:tcBorders>
            <w:shd w:val="clear" w:color="auto" w:fill="auto"/>
            <w:noWrap/>
            <w:vAlign w:val="bottom"/>
            <w:hideMark/>
          </w:tcPr>
          <w:p w14:paraId="46704C99" w14:textId="77777777" w:rsidR="003D6B72" w:rsidRPr="00AA7696" w:rsidRDefault="003D6B72" w:rsidP="003331CA">
            <w:pPr>
              <w:spacing w:after="0" w:line="240" w:lineRule="auto"/>
              <w:contextualSpacing/>
              <w:jc w:val="center"/>
              <w:rPr>
                <w:rFonts w:ascii="Times New Roman" w:eastAsia="Times New Roman" w:hAnsi="Times New Roman" w:cs="Times New Roman"/>
              </w:rPr>
            </w:pPr>
          </w:p>
        </w:tc>
        <w:tc>
          <w:tcPr>
            <w:tcW w:w="1112" w:type="dxa"/>
            <w:tcBorders>
              <w:top w:val="nil"/>
              <w:left w:val="nil"/>
              <w:bottom w:val="nil"/>
              <w:right w:val="double" w:sz="6" w:space="0" w:color="auto"/>
            </w:tcBorders>
            <w:shd w:val="clear" w:color="auto" w:fill="auto"/>
            <w:noWrap/>
            <w:vAlign w:val="bottom"/>
            <w:hideMark/>
          </w:tcPr>
          <w:p w14:paraId="5D375E1A"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 </w:t>
            </w:r>
          </w:p>
        </w:tc>
      </w:tr>
      <w:tr w:rsidR="002C0EEF" w:rsidRPr="00AA7696" w14:paraId="47D39398" w14:textId="77777777" w:rsidTr="00585854">
        <w:trPr>
          <w:trHeight w:val="76"/>
        </w:trPr>
        <w:tc>
          <w:tcPr>
            <w:tcW w:w="4800" w:type="dxa"/>
            <w:tcBorders>
              <w:top w:val="nil"/>
              <w:left w:val="double" w:sz="6" w:space="0" w:color="auto"/>
              <w:bottom w:val="nil"/>
              <w:right w:val="double" w:sz="6" w:space="0" w:color="auto"/>
            </w:tcBorders>
            <w:shd w:val="clear" w:color="auto" w:fill="auto"/>
            <w:vAlign w:val="bottom"/>
            <w:hideMark/>
          </w:tcPr>
          <w:p w14:paraId="1EC4FA70" w14:textId="77777777" w:rsidR="003D6B72" w:rsidRPr="00AA7696" w:rsidRDefault="003D6B72" w:rsidP="003331CA">
            <w:pPr>
              <w:spacing w:after="0" w:line="240" w:lineRule="auto"/>
              <w:contextualSpacing/>
              <w:rPr>
                <w:rFonts w:ascii="Times New Roman" w:eastAsia="Times New Roman" w:hAnsi="Times New Roman" w:cs="Times New Roman"/>
              </w:rPr>
            </w:pPr>
            <w:r w:rsidRPr="00AA7696">
              <w:rPr>
                <w:rFonts w:ascii="Times New Roman" w:eastAsia="Times New Roman" w:hAnsi="Times New Roman" w:cs="Times New Roman"/>
              </w:rPr>
              <w:t>Carries heavy luggage</w:t>
            </w:r>
          </w:p>
        </w:tc>
        <w:tc>
          <w:tcPr>
            <w:tcW w:w="1111" w:type="dxa"/>
            <w:tcBorders>
              <w:top w:val="nil"/>
              <w:left w:val="nil"/>
              <w:bottom w:val="nil"/>
              <w:right w:val="nil"/>
            </w:tcBorders>
            <w:shd w:val="clear" w:color="auto" w:fill="auto"/>
            <w:noWrap/>
            <w:vAlign w:val="bottom"/>
            <w:hideMark/>
          </w:tcPr>
          <w:p w14:paraId="05C84E51"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0.535</w:t>
            </w:r>
          </w:p>
        </w:tc>
        <w:tc>
          <w:tcPr>
            <w:tcW w:w="1176" w:type="dxa"/>
            <w:tcBorders>
              <w:top w:val="nil"/>
              <w:left w:val="nil"/>
              <w:bottom w:val="nil"/>
              <w:right w:val="nil"/>
            </w:tcBorders>
            <w:shd w:val="clear" w:color="auto" w:fill="auto"/>
            <w:noWrap/>
            <w:vAlign w:val="bottom"/>
            <w:hideMark/>
          </w:tcPr>
          <w:p w14:paraId="707132AB"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3.33</w:t>
            </w:r>
          </w:p>
        </w:tc>
        <w:tc>
          <w:tcPr>
            <w:tcW w:w="1112" w:type="dxa"/>
            <w:tcBorders>
              <w:top w:val="nil"/>
              <w:left w:val="nil"/>
              <w:bottom w:val="nil"/>
              <w:right w:val="nil"/>
            </w:tcBorders>
            <w:shd w:val="clear" w:color="auto" w:fill="auto"/>
            <w:noWrap/>
            <w:vAlign w:val="bottom"/>
            <w:hideMark/>
          </w:tcPr>
          <w:p w14:paraId="41B1C1A2" w14:textId="77777777" w:rsidR="003D6B72" w:rsidRPr="00AA7696" w:rsidRDefault="003D6B72" w:rsidP="003331CA">
            <w:pPr>
              <w:spacing w:after="0" w:line="240" w:lineRule="auto"/>
              <w:contextualSpacing/>
              <w:jc w:val="center"/>
              <w:rPr>
                <w:rFonts w:ascii="Times New Roman" w:eastAsia="Times New Roman" w:hAnsi="Times New Roman" w:cs="Times New Roman"/>
              </w:rPr>
            </w:pPr>
          </w:p>
        </w:tc>
        <w:tc>
          <w:tcPr>
            <w:tcW w:w="1112" w:type="dxa"/>
            <w:tcBorders>
              <w:top w:val="nil"/>
              <w:left w:val="nil"/>
              <w:bottom w:val="nil"/>
              <w:right w:val="double" w:sz="6" w:space="0" w:color="auto"/>
            </w:tcBorders>
            <w:shd w:val="clear" w:color="auto" w:fill="auto"/>
            <w:noWrap/>
            <w:vAlign w:val="bottom"/>
            <w:hideMark/>
          </w:tcPr>
          <w:p w14:paraId="5B5E32E6"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 </w:t>
            </w:r>
          </w:p>
        </w:tc>
      </w:tr>
      <w:tr w:rsidR="002C0EEF" w:rsidRPr="00AA7696" w14:paraId="666396FF" w14:textId="77777777" w:rsidTr="00585854">
        <w:trPr>
          <w:trHeight w:val="70"/>
        </w:trPr>
        <w:tc>
          <w:tcPr>
            <w:tcW w:w="4800" w:type="dxa"/>
            <w:tcBorders>
              <w:top w:val="nil"/>
              <w:left w:val="double" w:sz="6" w:space="0" w:color="auto"/>
              <w:bottom w:val="nil"/>
              <w:right w:val="double" w:sz="6" w:space="0" w:color="auto"/>
            </w:tcBorders>
            <w:shd w:val="clear" w:color="auto" w:fill="auto"/>
            <w:vAlign w:val="bottom"/>
            <w:hideMark/>
          </w:tcPr>
          <w:p w14:paraId="1AD21998" w14:textId="77777777" w:rsidR="003D6B72" w:rsidRPr="00AA7696" w:rsidRDefault="003D6B72" w:rsidP="003331CA">
            <w:pPr>
              <w:spacing w:after="0" w:line="240" w:lineRule="auto"/>
              <w:contextualSpacing/>
              <w:rPr>
                <w:rFonts w:ascii="Times New Roman" w:eastAsia="Times New Roman" w:hAnsi="Times New Roman" w:cs="Times New Roman"/>
              </w:rPr>
            </w:pPr>
            <w:r w:rsidRPr="00AA7696">
              <w:rPr>
                <w:rFonts w:ascii="Times New Roman" w:eastAsia="Times New Roman" w:hAnsi="Times New Roman" w:cs="Times New Roman"/>
              </w:rPr>
              <w:t>Vehicle owner * perceived lack of productive time use while driving</w:t>
            </w:r>
          </w:p>
        </w:tc>
        <w:tc>
          <w:tcPr>
            <w:tcW w:w="1111" w:type="dxa"/>
            <w:tcBorders>
              <w:top w:val="nil"/>
              <w:left w:val="nil"/>
              <w:bottom w:val="nil"/>
              <w:right w:val="nil"/>
            </w:tcBorders>
            <w:shd w:val="clear" w:color="auto" w:fill="auto"/>
            <w:noWrap/>
            <w:vAlign w:val="bottom"/>
            <w:hideMark/>
          </w:tcPr>
          <w:p w14:paraId="092C9ADD"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0.403</w:t>
            </w:r>
          </w:p>
        </w:tc>
        <w:tc>
          <w:tcPr>
            <w:tcW w:w="1176" w:type="dxa"/>
            <w:tcBorders>
              <w:top w:val="nil"/>
              <w:left w:val="nil"/>
              <w:bottom w:val="nil"/>
              <w:right w:val="nil"/>
            </w:tcBorders>
            <w:shd w:val="clear" w:color="auto" w:fill="auto"/>
            <w:noWrap/>
            <w:vAlign w:val="bottom"/>
            <w:hideMark/>
          </w:tcPr>
          <w:p w14:paraId="0F3DBE12"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2.77</w:t>
            </w:r>
          </w:p>
        </w:tc>
        <w:tc>
          <w:tcPr>
            <w:tcW w:w="1112" w:type="dxa"/>
            <w:tcBorders>
              <w:top w:val="nil"/>
              <w:left w:val="nil"/>
              <w:bottom w:val="nil"/>
              <w:right w:val="nil"/>
            </w:tcBorders>
            <w:shd w:val="clear" w:color="auto" w:fill="auto"/>
            <w:noWrap/>
            <w:vAlign w:val="bottom"/>
            <w:hideMark/>
          </w:tcPr>
          <w:p w14:paraId="4EB16B57" w14:textId="77777777" w:rsidR="003D6B72" w:rsidRPr="00AA7696" w:rsidRDefault="003D6B72" w:rsidP="003331CA">
            <w:pPr>
              <w:spacing w:after="0" w:line="240" w:lineRule="auto"/>
              <w:contextualSpacing/>
              <w:jc w:val="center"/>
              <w:rPr>
                <w:rFonts w:ascii="Times New Roman" w:eastAsia="Times New Roman" w:hAnsi="Times New Roman" w:cs="Times New Roman"/>
              </w:rPr>
            </w:pPr>
          </w:p>
        </w:tc>
        <w:tc>
          <w:tcPr>
            <w:tcW w:w="1112" w:type="dxa"/>
            <w:tcBorders>
              <w:top w:val="nil"/>
              <w:left w:val="nil"/>
              <w:bottom w:val="nil"/>
              <w:right w:val="double" w:sz="6" w:space="0" w:color="auto"/>
            </w:tcBorders>
            <w:shd w:val="clear" w:color="auto" w:fill="auto"/>
            <w:noWrap/>
            <w:vAlign w:val="bottom"/>
            <w:hideMark/>
          </w:tcPr>
          <w:p w14:paraId="076FC84B"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 </w:t>
            </w:r>
          </w:p>
        </w:tc>
      </w:tr>
      <w:tr w:rsidR="002C0EEF" w:rsidRPr="00AA7696" w14:paraId="4CE2FED5" w14:textId="77777777" w:rsidTr="00585854">
        <w:trPr>
          <w:trHeight w:val="70"/>
        </w:trPr>
        <w:tc>
          <w:tcPr>
            <w:tcW w:w="4800" w:type="dxa"/>
            <w:tcBorders>
              <w:top w:val="nil"/>
              <w:left w:val="double" w:sz="6" w:space="0" w:color="auto"/>
              <w:bottom w:val="nil"/>
              <w:right w:val="double" w:sz="6" w:space="0" w:color="auto"/>
            </w:tcBorders>
            <w:shd w:val="clear" w:color="auto" w:fill="auto"/>
            <w:vAlign w:val="bottom"/>
            <w:hideMark/>
          </w:tcPr>
          <w:p w14:paraId="15A4A5DB" w14:textId="77777777" w:rsidR="003D6B72" w:rsidRPr="00AA7696" w:rsidRDefault="003D6B72" w:rsidP="003331CA">
            <w:pPr>
              <w:spacing w:after="0" w:line="240" w:lineRule="auto"/>
              <w:contextualSpacing/>
              <w:rPr>
                <w:rFonts w:ascii="Times New Roman" w:eastAsia="Times New Roman" w:hAnsi="Times New Roman" w:cs="Times New Roman"/>
              </w:rPr>
            </w:pPr>
            <w:r w:rsidRPr="00AA7696">
              <w:rPr>
                <w:rFonts w:ascii="Times New Roman" w:eastAsia="Times New Roman" w:hAnsi="Times New Roman" w:cs="Times New Roman"/>
              </w:rPr>
              <w:t>Vehicle owner*leaves for work after AM peak (post 11:00am)</w:t>
            </w:r>
          </w:p>
        </w:tc>
        <w:tc>
          <w:tcPr>
            <w:tcW w:w="1111" w:type="dxa"/>
            <w:tcBorders>
              <w:top w:val="nil"/>
              <w:left w:val="nil"/>
              <w:bottom w:val="nil"/>
              <w:right w:val="nil"/>
            </w:tcBorders>
            <w:shd w:val="clear" w:color="auto" w:fill="auto"/>
            <w:noWrap/>
            <w:vAlign w:val="bottom"/>
            <w:hideMark/>
          </w:tcPr>
          <w:p w14:paraId="687B87A4"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0.823</w:t>
            </w:r>
          </w:p>
        </w:tc>
        <w:tc>
          <w:tcPr>
            <w:tcW w:w="1176" w:type="dxa"/>
            <w:tcBorders>
              <w:top w:val="nil"/>
              <w:left w:val="nil"/>
              <w:bottom w:val="nil"/>
              <w:right w:val="nil"/>
            </w:tcBorders>
            <w:shd w:val="clear" w:color="auto" w:fill="auto"/>
            <w:noWrap/>
            <w:vAlign w:val="bottom"/>
            <w:hideMark/>
          </w:tcPr>
          <w:p w14:paraId="660F8A8C"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1.51</w:t>
            </w:r>
            <w:r w:rsidRPr="00AA7696">
              <w:rPr>
                <w:rFonts w:ascii="Times New Roman" w:eastAsia="Times New Roman" w:hAnsi="Times New Roman" w:cs="Times New Roman"/>
                <w:vertAlign w:val="superscript"/>
              </w:rPr>
              <w:t>**</w:t>
            </w:r>
          </w:p>
        </w:tc>
        <w:tc>
          <w:tcPr>
            <w:tcW w:w="1112" w:type="dxa"/>
            <w:tcBorders>
              <w:top w:val="nil"/>
              <w:left w:val="nil"/>
              <w:bottom w:val="nil"/>
              <w:right w:val="nil"/>
            </w:tcBorders>
            <w:shd w:val="clear" w:color="auto" w:fill="auto"/>
            <w:noWrap/>
            <w:vAlign w:val="bottom"/>
            <w:hideMark/>
          </w:tcPr>
          <w:p w14:paraId="7D43133E" w14:textId="77777777" w:rsidR="003D6B72" w:rsidRPr="00AA7696" w:rsidRDefault="003D6B72" w:rsidP="003331CA">
            <w:pPr>
              <w:spacing w:after="0" w:line="240" w:lineRule="auto"/>
              <w:contextualSpacing/>
              <w:jc w:val="center"/>
              <w:rPr>
                <w:rFonts w:ascii="Times New Roman" w:eastAsia="Times New Roman" w:hAnsi="Times New Roman" w:cs="Times New Roman"/>
              </w:rPr>
            </w:pPr>
          </w:p>
        </w:tc>
        <w:tc>
          <w:tcPr>
            <w:tcW w:w="1112" w:type="dxa"/>
            <w:tcBorders>
              <w:top w:val="nil"/>
              <w:left w:val="nil"/>
              <w:bottom w:val="nil"/>
              <w:right w:val="double" w:sz="6" w:space="0" w:color="auto"/>
            </w:tcBorders>
            <w:shd w:val="clear" w:color="auto" w:fill="auto"/>
            <w:noWrap/>
            <w:vAlign w:val="bottom"/>
            <w:hideMark/>
          </w:tcPr>
          <w:p w14:paraId="1146316E"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 </w:t>
            </w:r>
          </w:p>
        </w:tc>
      </w:tr>
      <w:tr w:rsidR="002C0EEF" w:rsidRPr="00AA7696" w14:paraId="63E0B420" w14:textId="77777777" w:rsidTr="00585854">
        <w:trPr>
          <w:trHeight w:val="300"/>
        </w:trPr>
        <w:tc>
          <w:tcPr>
            <w:tcW w:w="4800" w:type="dxa"/>
            <w:tcBorders>
              <w:top w:val="nil"/>
              <w:left w:val="double" w:sz="6" w:space="0" w:color="auto"/>
              <w:bottom w:val="nil"/>
              <w:right w:val="double" w:sz="6" w:space="0" w:color="auto"/>
            </w:tcBorders>
            <w:shd w:val="clear" w:color="auto" w:fill="auto"/>
            <w:noWrap/>
            <w:vAlign w:val="bottom"/>
            <w:hideMark/>
          </w:tcPr>
          <w:p w14:paraId="3B572239" w14:textId="77777777" w:rsidR="003D6B72" w:rsidRPr="00AA7696" w:rsidRDefault="003D6B72" w:rsidP="003331CA">
            <w:pPr>
              <w:spacing w:after="0" w:line="240" w:lineRule="auto"/>
              <w:contextualSpacing/>
              <w:rPr>
                <w:rFonts w:ascii="Times New Roman" w:eastAsia="Times New Roman" w:hAnsi="Times New Roman" w:cs="Times New Roman"/>
              </w:rPr>
            </w:pPr>
            <w:r w:rsidRPr="00AA7696">
              <w:rPr>
                <w:rFonts w:ascii="Times New Roman" w:eastAsia="Times New Roman" w:hAnsi="Times New Roman" w:cs="Times New Roman"/>
              </w:rPr>
              <w:t>Stressful to travel by PV during morning peak</w:t>
            </w:r>
          </w:p>
        </w:tc>
        <w:tc>
          <w:tcPr>
            <w:tcW w:w="1111" w:type="dxa"/>
            <w:tcBorders>
              <w:top w:val="nil"/>
              <w:left w:val="nil"/>
              <w:bottom w:val="nil"/>
              <w:right w:val="nil"/>
            </w:tcBorders>
            <w:shd w:val="clear" w:color="auto" w:fill="auto"/>
            <w:noWrap/>
            <w:vAlign w:val="bottom"/>
            <w:hideMark/>
          </w:tcPr>
          <w:p w14:paraId="18C8AD51"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 </w:t>
            </w:r>
          </w:p>
        </w:tc>
        <w:tc>
          <w:tcPr>
            <w:tcW w:w="1176" w:type="dxa"/>
            <w:tcBorders>
              <w:top w:val="nil"/>
              <w:left w:val="nil"/>
              <w:bottom w:val="nil"/>
              <w:right w:val="nil"/>
            </w:tcBorders>
            <w:shd w:val="clear" w:color="auto" w:fill="auto"/>
            <w:noWrap/>
            <w:vAlign w:val="bottom"/>
            <w:hideMark/>
          </w:tcPr>
          <w:p w14:paraId="65ADB046" w14:textId="77777777" w:rsidR="003D6B72" w:rsidRPr="00AA7696" w:rsidRDefault="003D6B72" w:rsidP="003331CA">
            <w:pPr>
              <w:spacing w:after="0" w:line="240" w:lineRule="auto"/>
              <w:contextualSpacing/>
              <w:jc w:val="center"/>
              <w:rPr>
                <w:rFonts w:ascii="Times New Roman" w:eastAsia="Times New Roman" w:hAnsi="Times New Roman" w:cs="Times New Roman"/>
              </w:rPr>
            </w:pPr>
          </w:p>
        </w:tc>
        <w:tc>
          <w:tcPr>
            <w:tcW w:w="1112" w:type="dxa"/>
            <w:tcBorders>
              <w:top w:val="nil"/>
              <w:left w:val="nil"/>
              <w:bottom w:val="nil"/>
              <w:right w:val="nil"/>
            </w:tcBorders>
            <w:shd w:val="clear" w:color="auto" w:fill="auto"/>
            <w:noWrap/>
            <w:vAlign w:val="bottom"/>
            <w:hideMark/>
          </w:tcPr>
          <w:p w14:paraId="535061F1"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0.310</w:t>
            </w:r>
          </w:p>
        </w:tc>
        <w:tc>
          <w:tcPr>
            <w:tcW w:w="1112" w:type="dxa"/>
            <w:tcBorders>
              <w:top w:val="nil"/>
              <w:left w:val="nil"/>
              <w:bottom w:val="nil"/>
              <w:right w:val="double" w:sz="6" w:space="0" w:color="auto"/>
            </w:tcBorders>
            <w:shd w:val="clear" w:color="auto" w:fill="auto"/>
            <w:noWrap/>
            <w:vAlign w:val="bottom"/>
            <w:hideMark/>
          </w:tcPr>
          <w:p w14:paraId="4DCA45B3"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2.45</w:t>
            </w:r>
          </w:p>
        </w:tc>
      </w:tr>
      <w:tr w:rsidR="002C0EEF" w:rsidRPr="00AA7696" w14:paraId="12D65ED9" w14:textId="77777777" w:rsidTr="00585854">
        <w:trPr>
          <w:trHeight w:val="70"/>
        </w:trPr>
        <w:tc>
          <w:tcPr>
            <w:tcW w:w="4800" w:type="dxa"/>
            <w:tcBorders>
              <w:top w:val="nil"/>
              <w:left w:val="double" w:sz="6" w:space="0" w:color="auto"/>
              <w:bottom w:val="nil"/>
              <w:right w:val="double" w:sz="6" w:space="0" w:color="auto"/>
            </w:tcBorders>
            <w:shd w:val="clear" w:color="auto" w:fill="auto"/>
            <w:vAlign w:val="bottom"/>
            <w:hideMark/>
          </w:tcPr>
          <w:p w14:paraId="3E6B1022" w14:textId="77777777" w:rsidR="003D6B72" w:rsidRPr="00AA7696" w:rsidRDefault="003D6B72" w:rsidP="003331CA">
            <w:pPr>
              <w:spacing w:after="0" w:line="240" w:lineRule="auto"/>
              <w:contextualSpacing/>
              <w:rPr>
                <w:rFonts w:ascii="Times New Roman" w:eastAsia="Times New Roman" w:hAnsi="Times New Roman" w:cs="Times New Roman"/>
              </w:rPr>
            </w:pPr>
            <w:r w:rsidRPr="00AA7696">
              <w:rPr>
                <w:rFonts w:ascii="Times New Roman" w:eastAsia="Times New Roman" w:hAnsi="Times New Roman" w:cs="Times New Roman"/>
              </w:rPr>
              <w:t>Leaves for work very early or very late (between 5:00pm to 6:00am)</w:t>
            </w:r>
          </w:p>
        </w:tc>
        <w:tc>
          <w:tcPr>
            <w:tcW w:w="1111" w:type="dxa"/>
            <w:tcBorders>
              <w:top w:val="nil"/>
              <w:left w:val="nil"/>
              <w:bottom w:val="nil"/>
              <w:right w:val="nil"/>
            </w:tcBorders>
            <w:shd w:val="clear" w:color="auto" w:fill="auto"/>
            <w:noWrap/>
            <w:vAlign w:val="bottom"/>
            <w:hideMark/>
          </w:tcPr>
          <w:p w14:paraId="2C56C065"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 </w:t>
            </w:r>
          </w:p>
        </w:tc>
        <w:tc>
          <w:tcPr>
            <w:tcW w:w="1176" w:type="dxa"/>
            <w:tcBorders>
              <w:top w:val="nil"/>
              <w:left w:val="nil"/>
              <w:bottom w:val="nil"/>
              <w:right w:val="nil"/>
            </w:tcBorders>
            <w:shd w:val="clear" w:color="auto" w:fill="auto"/>
            <w:noWrap/>
            <w:vAlign w:val="bottom"/>
            <w:hideMark/>
          </w:tcPr>
          <w:p w14:paraId="171FA694" w14:textId="77777777" w:rsidR="003D6B72" w:rsidRPr="00AA7696" w:rsidRDefault="003D6B72" w:rsidP="003331CA">
            <w:pPr>
              <w:spacing w:after="0" w:line="240" w:lineRule="auto"/>
              <w:contextualSpacing/>
              <w:jc w:val="center"/>
              <w:rPr>
                <w:rFonts w:ascii="Times New Roman" w:eastAsia="Times New Roman" w:hAnsi="Times New Roman" w:cs="Times New Roman"/>
              </w:rPr>
            </w:pPr>
          </w:p>
        </w:tc>
        <w:tc>
          <w:tcPr>
            <w:tcW w:w="1112" w:type="dxa"/>
            <w:tcBorders>
              <w:top w:val="nil"/>
              <w:left w:val="nil"/>
              <w:bottom w:val="nil"/>
              <w:right w:val="nil"/>
            </w:tcBorders>
            <w:shd w:val="clear" w:color="auto" w:fill="auto"/>
            <w:noWrap/>
            <w:vAlign w:val="bottom"/>
            <w:hideMark/>
          </w:tcPr>
          <w:p w14:paraId="344644F9"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0.393</w:t>
            </w:r>
          </w:p>
        </w:tc>
        <w:tc>
          <w:tcPr>
            <w:tcW w:w="1112" w:type="dxa"/>
            <w:tcBorders>
              <w:top w:val="nil"/>
              <w:left w:val="nil"/>
              <w:bottom w:val="nil"/>
              <w:right w:val="double" w:sz="6" w:space="0" w:color="auto"/>
            </w:tcBorders>
            <w:shd w:val="clear" w:color="auto" w:fill="auto"/>
            <w:noWrap/>
            <w:vAlign w:val="bottom"/>
            <w:hideMark/>
          </w:tcPr>
          <w:p w14:paraId="06D0C9B2"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1.42</w:t>
            </w:r>
            <w:r w:rsidRPr="00AA7696">
              <w:rPr>
                <w:rFonts w:ascii="Times New Roman" w:eastAsia="Times New Roman" w:hAnsi="Times New Roman" w:cs="Times New Roman"/>
                <w:vertAlign w:val="superscript"/>
              </w:rPr>
              <w:t>*</w:t>
            </w:r>
          </w:p>
        </w:tc>
      </w:tr>
      <w:tr w:rsidR="002C0EEF" w:rsidRPr="00AA7696" w14:paraId="0DD51BCA" w14:textId="77777777" w:rsidTr="00585854">
        <w:trPr>
          <w:trHeight w:val="70"/>
        </w:trPr>
        <w:tc>
          <w:tcPr>
            <w:tcW w:w="4800" w:type="dxa"/>
            <w:tcBorders>
              <w:top w:val="nil"/>
              <w:left w:val="double" w:sz="6" w:space="0" w:color="auto"/>
              <w:bottom w:val="nil"/>
              <w:right w:val="double" w:sz="6" w:space="0" w:color="auto"/>
            </w:tcBorders>
            <w:shd w:val="clear" w:color="auto" w:fill="auto"/>
            <w:vAlign w:val="bottom"/>
            <w:hideMark/>
          </w:tcPr>
          <w:p w14:paraId="4501729D" w14:textId="77777777" w:rsidR="003D6B72" w:rsidRPr="00AA7696" w:rsidRDefault="003D6B72" w:rsidP="003331CA">
            <w:pPr>
              <w:spacing w:after="0" w:line="240" w:lineRule="auto"/>
              <w:contextualSpacing/>
              <w:rPr>
                <w:rFonts w:ascii="Times New Roman" w:eastAsia="Times New Roman" w:hAnsi="Times New Roman" w:cs="Times New Roman"/>
              </w:rPr>
            </w:pPr>
            <w:r w:rsidRPr="00AA7696">
              <w:rPr>
                <w:rFonts w:ascii="Times New Roman" w:eastAsia="Times New Roman" w:hAnsi="Times New Roman" w:cs="Times New Roman"/>
              </w:rPr>
              <w:t>Frequently travels at odd times</w:t>
            </w:r>
          </w:p>
        </w:tc>
        <w:tc>
          <w:tcPr>
            <w:tcW w:w="1111" w:type="dxa"/>
            <w:tcBorders>
              <w:top w:val="nil"/>
              <w:left w:val="nil"/>
              <w:bottom w:val="nil"/>
              <w:right w:val="nil"/>
            </w:tcBorders>
            <w:shd w:val="clear" w:color="auto" w:fill="auto"/>
            <w:noWrap/>
            <w:vAlign w:val="bottom"/>
            <w:hideMark/>
          </w:tcPr>
          <w:p w14:paraId="6396CB52"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 </w:t>
            </w:r>
          </w:p>
        </w:tc>
        <w:tc>
          <w:tcPr>
            <w:tcW w:w="1176" w:type="dxa"/>
            <w:tcBorders>
              <w:top w:val="nil"/>
              <w:left w:val="nil"/>
              <w:bottom w:val="nil"/>
              <w:right w:val="nil"/>
            </w:tcBorders>
            <w:shd w:val="clear" w:color="auto" w:fill="auto"/>
            <w:noWrap/>
            <w:vAlign w:val="bottom"/>
            <w:hideMark/>
          </w:tcPr>
          <w:p w14:paraId="2B030446" w14:textId="77777777" w:rsidR="003D6B72" w:rsidRPr="00AA7696" w:rsidRDefault="003D6B72" w:rsidP="003331CA">
            <w:pPr>
              <w:spacing w:after="0" w:line="240" w:lineRule="auto"/>
              <w:contextualSpacing/>
              <w:jc w:val="center"/>
              <w:rPr>
                <w:rFonts w:ascii="Times New Roman" w:eastAsia="Times New Roman" w:hAnsi="Times New Roman" w:cs="Times New Roman"/>
              </w:rPr>
            </w:pPr>
          </w:p>
        </w:tc>
        <w:tc>
          <w:tcPr>
            <w:tcW w:w="1112" w:type="dxa"/>
            <w:tcBorders>
              <w:top w:val="nil"/>
              <w:left w:val="nil"/>
              <w:bottom w:val="nil"/>
              <w:right w:val="nil"/>
            </w:tcBorders>
            <w:shd w:val="clear" w:color="auto" w:fill="auto"/>
            <w:noWrap/>
            <w:vAlign w:val="bottom"/>
            <w:hideMark/>
          </w:tcPr>
          <w:p w14:paraId="2DC7B218"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0.196</w:t>
            </w:r>
          </w:p>
        </w:tc>
        <w:tc>
          <w:tcPr>
            <w:tcW w:w="1112" w:type="dxa"/>
            <w:tcBorders>
              <w:top w:val="nil"/>
              <w:left w:val="nil"/>
              <w:bottom w:val="nil"/>
              <w:right w:val="double" w:sz="6" w:space="0" w:color="auto"/>
            </w:tcBorders>
            <w:shd w:val="clear" w:color="auto" w:fill="auto"/>
            <w:noWrap/>
            <w:vAlign w:val="bottom"/>
            <w:hideMark/>
          </w:tcPr>
          <w:p w14:paraId="61081331"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1.64</w:t>
            </w:r>
          </w:p>
        </w:tc>
      </w:tr>
      <w:tr w:rsidR="002C0EEF" w:rsidRPr="00AA7696" w14:paraId="584336BF" w14:textId="77777777" w:rsidTr="00585854">
        <w:trPr>
          <w:trHeight w:val="70"/>
        </w:trPr>
        <w:tc>
          <w:tcPr>
            <w:tcW w:w="4800" w:type="dxa"/>
            <w:tcBorders>
              <w:top w:val="nil"/>
              <w:left w:val="double" w:sz="6" w:space="0" w:color="auto"/>
              <w:bottom w:val="nil"/>
              <w:right w:val="double" w:sz="6" w:space="0" w:color="auto"/>
            </w:tcBorders>
            <w:shd w:val="clear" w:color="auto" w:fill="auto"/>
            <w:vAlign w:val="bottom"/>
            <w:hideMark/>
          </w:tcPr>
          <w:p w14:paraId="4397D7D2" w14:textId="77777777" w:rsidR="003D6B72" w:rsidRPr="00AA7696" w:rsidRDefault="003D6B72" w:rsidP="003331CA">
            <w:pPr>
              <w:spacing w:after="0" w:line="240" w:lineRule="auto"/>
              <w:contextualSpacing/>
              <w:rPr>
                <w:rFonts w:ascii="Times New Roman" w:eastAsia="Times New Roman" w:hAnsi="Times New Roman" w:cs="Times New Roman"/>
              </w:rPr>
            </w:pPr>
            <w:r w:rsidRPr="00AA7696">
              <w:rPr>
                <w:rFonts w:ascii="Times New Roman" w:eastAsia="Times New Roman" w:hAnsi="Times New Roman" w:cs="Times New Roman"/>
              </w:rPr>
              <w:t xml:space="preserve">Makes </w:t>
            </w:r>
            <w:proofErr w:type="spellStart"/>
            <w:r w:rsidRPr="00AA7696">
              <w:rPr>
                <w:rFonts w:ascii="Times New Roman" w:eastAsia="Times New Roman" w:hAnsi="Times New Roman" w:cs="Times New Roman"/>
              </w:rPr>
              <w:t>atleast</w:t>
            </w:r>
            <w:proofErr w:type="spellEnd"/>
            <w:r w:rsidRPr="00AA7696">
              <w:rPr>
                <w:rFonts w:ascii="Times New Roman" w:eastAsia="Times New Roman" w:hAnsi="Times New Roman" w:cs="Times New Roman"/>
              </w:rPr>
              <w:t xml:space="preserve"> 2 trips in addition to commute daily</w:t>
            </w:r>
          </w:p>
        </w:tc>
        <w:tc>
          <w:tcPr>
            <w:tcW w:w="1111" w:type="dxa"/>
            <w:tcBorders>
              <w:top w:val="nil"/>
              <w:left w:val="nil"/>
              <w:bottom w:val="nil"/>
              <w:right w:val="nil"/>
            </w:tcBorders>
            <w:shd w:val="clear" w:color="auto" w:fill="auto"/>
            <w:noWrap/>
            <w:vAlign w:val="bottom"/>
            <w:hideMark/>
          </w:tcPr>
          <w:p w14:paraId="333F590C"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 </w:t>
            </w:r>
          </w:p>
        </w:tc>
        <w:tc>
          <w:tcPr>
            <w:tcW w:w="1176" w:type="dxa"/>
            <w:tcBorders>
              <w:top w:val="nil"/>
              <w:left w:val="nil"/>
              <w:bottom w:val="nil"/>
              <w:right w:val="nil"/>
            </w:tcBorders>
            <w:shd w:val="clear" w:color="auto" w:fill="auto"/>
            <w:noWrap/>
            <w:vAlign w:val="bottom"/>
            <w:hideMark/>
          </w:tcPr>
          <w:p w14:paraId="2047FF52" w14:textId="77777777" w:rsidR="003D6B72" w:rsidRPr="00AA7696" w:rsidRDefault="003D6B72" w:rsidP="003331CA">
            <w:pPr>
              <w:spacing w:after="0" w:line="240" w:lineRule="auto"/>
              <w:contextualSpacing/>
              <w:jc w:val="center"/>
              <w:rPr>
                <w:rFonts w:ascii="Times New Roman" w:eastAsia="Times New Roman" w:hAnsi="Times New Roman" w:cs="Times New Roman"/>
              </w:rPr>
            </w:pPr>
          </w:p>
        </w:tc>
        <w:tc>
          <w:tcPr>
            <w:tcW w:w="1112" w:type="dxa"/>
            <w:tcBorders>
              <w:top w:val="nil"/>
              <w:left w:val="nil"/>
              <w:bottom w:val="nil"/>
              <w:right w:val="nil"/>
            </w:tcBorders>
            <w:shd w:val="clear" w:color="auto" w:fill="auto"/>
            <w:noWrap/>
            <w:vAlign w:val="bottom"/>
            <w:hideMark/>
          </w:tcPr>
          <w:p w14:paraId="051ABE17"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0.233</w:t>
            </w:r>
          </w:p>
        </w:tc>
        <w:tc>
          <w:tcPr>
            <w:tcW w:w="1112" w:type="dxa"/>
            <w:tcBorders>
              <w:top w:val="nil"/>
              <w:left w:val="nil"/>
              <w:bottom w:val="nil"/>
              <w:right w:val="double" w:sz="6" w:space="0" w:color="auto"/>
            </w:tcBorders>
            <w:shd w:val="clear" w:color="auto" w:fill="auto"/>
            <w:noWrap/>
            <w:vAlign w:val="bottom"/>
            <w:hideMark/>
          </w:tcPr>
          <w:p w14:paraId="6DFB2EE7"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1.51</w:t>
            </w:r>
            <w:r w:rsidRPr="00AA7696">
              <w:rPr>
                <w:rFonts w:ascii="Times New Roman" w:eastAsia="Times New Roman" w:hAnsi="Times New Roman" w:cs="Times New Roman"/>
                <w:vertAlign w:val="superscript"/>
              </w:rPr>
              <w:t>**</w:t>
            </w:r>
          </w:p>
        </w:tc>
      </w:tr>
      <w:tr w:rsidR="002C0EEF" w:rsidRPr="00AA7696" w14:paraId="377A75A2" w14:textId="77777777" w:rsidTr="00585854">
        <w:trPr>
          <w:trHeight w:val="70"/>
        </w:trPr>
        <w:tc>
          <w:tcPr>
            <w:tcW w:w="4800" w:type="dxa"/>
            <w:tcBorders>
              <w:top w:val="nil"/>
              <w:left w:val="double" w:sz="6" w:space="0" w:color="auto"/>
              <w:bottom w:val="single" w:sz="4" w:space="0" w:color="auto"/>
              <w:right w:val="double" w:sz="6" w:space="0" w:color="auto"/>
            </w:tcBorders>
            <w:shd w:val="clear" w:color="auto" w:fill="auto"/>
            <w:vAlign w:val="bottom"/>
            <w:hideMark/>
          </w:tcPr>
          <w:p w14:paraId="25982DB5" w14:textId="77777777" w:rsidR="003D6B72" w:rsidRPr="00AA7696" w:rsidRDefault="003D6B72" w:rsidP="003331CA">
            <w:pPr>
              <w:spacing w:after="0" w:line="240" w:lineRule="auto"/>
              <w:contextualSpacing/>
              <w:rPr>
                <w:rFonts w:ascii="Times New Roman" w:eastAsia="Times New Roman" w:hAnsi="Times New Roman" w:cs="Times New Roman"/>
              </w:rPr>
            </w:pPr>
            <w:r w:rsidRPr="00AA7696">
              <w:rPr>
                <w:rFonts w:ascii="Times New Roman" w:eastAsia="Times New Roman" w:hAnsi="Times New Roman" w:cs="Times New Roman"/>
              </w:rPr>
              <w:t xml:space="preserve">Travels with a </w:t>
            </w:r>
            <w:proofErr w:type="spellStart"/>
            <w:r w:rsidRPr="00AA7696">
              <w:rPr>
                <w:rFonts w:ascii="Times New Roman" w:eastAsia="Times New Roman" w:hAnsi="Times New Roman" w:cs="Times New Roman"/>
              </w:rPr>
              <w:t>copassenger</w:t>
            </w:r>
            <w:proofErr w:type="spellEnd"/>
          </w:p>
        </w:tc>
        <w:tc>
          <w:tcPr>
            <w:tcW w:w="1111" w:type="dxa"/>
            <w:tcBorders>
              <w:top w:val="nil"/>
              <w:left w:val="nil"/>
              <w:bottom w:val="single" w:sz="4" w:space="0" w:color="auto"/>
              <w:right w:val="nil"/>
            </w:tcBorders>
            <w:shd w:val="clear" w:color="auto" w:fill="auto"/>
            <w:noWrap/>
            <w:vAlign w:val="bottom"/>
            <w:hideMark/>
          </w:tcPr>
          <w:p w14:paraId="5A1E36F1"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 </w:t>
            </w:r>
          </w:p>
        </w:tc>
        <w:tc>
          <w:tcPr>
            <w:tcW w:w="1176" w:type="dxa"/>
            <w:tcBorders>
              <w:top w:val="nil"/>
              <w:left w:val="nil"/>
              <w:bottom w:val="single" w:sz="4" w:space="0" w:color="auto"/>
              <w:right w:val="nil"/>
            </w:tcBorders>
            <w:shd w:val="clear" w:color="auto" w:fill="auto"/>
            <w:noWrap/>
            <w:vAlign w:val="bottom"/>
            <w:hideMark/>
          </w:tcPr>
          <w:p w14:paraId="542EB29C"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 </w:t>
            </w:r>
          </w:p>
        </w:tc>
        <w:tc>
          <w:tcPr>
            <w:tcW w:w="1112" w:type="dxa"/>
            <w:tcBorders>
              <w:top w:val="nil"/>
              <w:left w:val="nil"/>
              <w:bottom w:val="single" w:sz="4" w:space="0" w:color="auto"/>
              <w:right w:val="nil"/>
            </w:tcBorders>
            <w:shd w:val="clear" w:color="auto" w:fill="auto"/>
            <w:noWrap/>
            <w:vAlign w:val="bottom"/>
            <w:hideMark/>
          </w:tcPr>
          <w:p w14:paraId="1E86FC91"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0.260</w:t>
            </w:r>
          </w:p>
        </w:tc>
        <w:tc>
          <w:tcPr>
            <w:tcW w:w="1112" w:type="dxa"/>
            <w:tcBorders>
              <w:top w:val="nil"/>
              <w:left w:val="nil"/>
              <w:bottom w:val="single" w:sz="4" w:space="0" w:color="auto"/>
              <w:right w:val="double" w:sz="6" w:space="0" w:color="auto"/>
            </w:tcBorders>
            <w:shd w:val="clear" w:color="auto" w:fill="auto"/>
            <w:noWrap/>
            <w:vAlign w:val="bottom"/>
            <w:hideMark/>
          </w:tcPr>
          <w:p w14:paraId="3B93FDC0"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2.02</w:t>
            </w:r>
          </w:p>
        </w:tc>
      </w:tr>
      <w:tr w:rsidR="002C0EEF" w:rsidRPr="00AA7696" w14:paraId="4CB627EA" w14:textId="77777777" w:rsidTr="00585854">
        <w:trPr>
          <w:trHeight w:val="300"/>
        </w:trPr>
        <w:tc>
          <w:tcPr>
            <w:tcW w:w="4800" w:type="dxa"/>
            <w:tcBorders>
              <w:top w:val="nil"/>
              <w:left w:val="double" w:sz="6" w:space="0" w:color="auto"/>
              <w:bottom w:val="nil"/>
              <w:right w:val="double" w:sz="6" w:space="0" w:color="auto"/>
            </w:tcBorders>
            <w:shd w:val="clear" w:color="auto" w:fill="auto"/>
            <w:vAlign w:val="bottom"/>
            <w:hideMark/>
          </w:tcPr>
          <w:p w14:paraId="6FFF9B3F" w14:textId="77777777" w:rsidR="003D6B72" w:rsidRPr="00AA7696" w:rsidRDefault="003D6B72" w:rsidP="003331CA">
            <w:pPr>
              <w:spacing w:after="0" w:line="240" w:lineRule="auto"/>
              <w:contextualSpacing/>
              <w:rPr>
                <w:rFonts w:ascii="Times New Roman" w:eastAsia="Times New Roman" w:hAnsi="Times New Roman" w:cs="Times New Roman"/>
                <w:b/>
                <w:bCs/>
              </w:rPr>
            </w:pPr>
            <w:r w:rsidRPr="00AA7696">
              <w:rPr>
                <w:rFonts w:ascii="Times New Roman" w:eastAsia="Times New Roman" w:hAnsi="Times New Roman" w:cs="Times New Roman"/>
                <w:b/>
                <w:bCs/>
              </w:rPr>
              <w:t>Personal vehicle ownership and use</w:t>
            </w:r>
          </w:p>
        </w:tc>
        <w:tc>
          <w:tcPr>
            <w:tcW w:w="1111" w:type="dxa"/>
            <w:tcBorders>
              <w:top w:val="nil"/>
              <w:left w:val="nil"/>
              <w:bottom w:val="nil"/>
              <w:right w:val="nil"/>
            </w:tcBorders>
            <w:shd w:val="clear" w:color="auto" w:fill="auto"/>
            <w:noWrap/>
            <w:vAlign w:val="bottom"/>
            <w:hideMark/>
          </w:tcPr>
          <w:p w14:paraId="3BF3A018"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 </w:t>
            </w:r>
          </w:p>
        </w:tc>
        <w:tc>
          <w:tcPr>
            <w:tcW w:w="1176" w:type="dxa"/>
            <w:tcBorders>
              <w:top w:val="nil"/>
              <w:left w:val="nil"/>
              <w:bottom w:val="nil"/>
              <w:right w:val="nil"/>
            </w:tcBorders>
            <w:shd w:val="clear" w:color="auto" w:fill="auto"/>
            <w:noWrap/>
            <w:vAlign w:val="bottom"/>
            <w:hideMark/>
          </w:tcPr>
          <w:p w14:paraId="0C519B41" w14:textId="77777777" w:rsidR="003D6B72" w:rsidRPr="00AA7696" w:rsidRDefault="003D6B72" w:rsidP="003331CA">
            <w:pPr>
              <w:spacing w:after="0" w:line="240" w:lineRule="auto"/>
              <w:contextualSpacing/>
              <w:jc w:val="center"/>
              <w:rPr>
                <w:rFonts w:ascii="Times New Roman" w:eastAsia="Times New Roman" w:hAnsi="Times New Roman" w:cs="Times New Roman"/>
              </w:rPr>
            </w:pPr>
          </w:p>
        </w:tc>
        <w:tc>
          <w:tcPr>
            <w:tcW w:w="1112" w:type="dxa"/>
            <w:tcBorders>
              <w:top w:val="nil"/>
              <w:left w:val="nil"/>
              <w:bottom w:val="nil"/>
              <w:right w:val="nil"/>
            </w:tcBorders>
            <w:shd w:val="clear" w:color="auto" w:fill="auto"/>
            <w:noWrap/>
            <w:vAlign w:val="bottom"/>
            <w:hideMark/>
          </w:tcPr>
          <w:p w14:paraId="31BDBA9F" w14:textId="77777777" w:rsidR="003D6B72" w:rsidRPr="00AA7696" w:rsidRDefault="003D6B72" w:rsidP="003331CA">
            <w:pPr>
              <w:spacing w:after="0" w:line="240" w:lineRule="auto"/>
              <w:contextualSpacing/>
              <w:jc w:val="center"/>
              <w:rPr>
                <w:rFonts w:ascii="Times New Roman" w:eastAsia="Times New Roman" w:hAnsi="Times New Roman" w:cs="Times New Roman"/>
              </w:rPr>
            </w:pPr>
          </w:p>
        </w:tc>
        <w:tc>
          <w:tcPr>
            <w:tcW w:w="1112" w:type="dxa"/>
            <w:tcBorders>
              <w:top w:val="nil"/>
              <w:left w:val="nil"/>
              <w:bottom w:val="nil"/>
              <w:right w:val="double" w:sz="6" w:space="0" w:color="auto"/>
            </w:tcBorders>
            <w:shd w:val="clear" w:color="auto" w:fill="auto"/>
            <w:noWrap/>
            <w:vAlign w:val="bottom"/>
            <w:hideMark/>
          </w:tcPr>
          <w:p w14:paraId="56AD2D78"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 </w:t>
            </w:r>
          </w:p>
        </w:tc>
      </w:tr>
      <w:tr w:rsidR="002C0EEF" w:rsidRPr="00AA7696" w14:paraId="2D667015" w14:textId="77777777" w:rsidTr="00585854">
        <w:trPr>
          <w:trHeight w:val="70"/>
        </w:trPr>
        <w:tc>
          <w:tcPr>
            <w:tcW w:w="4800" w:type="dxa"/>
            <w:tcBorders>
              <w:top w:val="nil"/>
              <w:left w:val="double" w:sz="6" w:space="0" w:color="auto"/>
              <w:bottom w:val="nil"/>
              <w:right w:val="double" w:sz="6" w:space="0" w:color="auto"/>
            </w:tcBorders>
            <w:shd w:val="clear" w:color="auto" w:fill="auto"/>
            <w:vAlign w:val="bottom"/>
            <w:hideMark/>
          </w:tcPr>
          <w:p w14:paraId="03261540" w14:textId="77777777" w:rsidR="003D6B72" w:rsidRPr="00AA7696" w:rsidRDefault="003D6B72" w:rsidP="003331CA">
            <w:pPr>
              <w:spacing w:after="0" w:line="240" w:lineRule="auto"/>
              <w:contextualSpacing/>
              <w:rPr>
                <w:rFonts w:ascii="Times New Roman" w:eastAsia="Times New Roman" w:hAnsi="Times New Roman" w:cs="Times New Roman"/>
              </w:rPr>
            </w:pPr>
            <w:r w:rsidRPr="00AA7696">
              <w:rPr>
                <w:rFonts w:ascii="Times New Roman" w:eastAsia="Times New Roman" w:hAnsi="Times New Roman" w:cs="Times New Roman"/>
              </w:rPr>
              <w:t>No Driving knowledge</w:t>
            </w:r>
          </w:p>
        </w:tc>
        <w:tc>
          <w:tcPr>
            <w:tcW w:w="1111" w:type="dxa"/>
            <w:tcBorders>
              <w:top w:val="nil"/>
              <w:left w:val="nil"/>
              <w:bottom w:val="nil"/>
              <w:right w:val="nil"/>
            </w:tcBorders>
            <w:shd w:val="clear" w:color="auto" w:fill="auto"/>
            <w:noWrap/>
            <w:vAlign w:val="bottom"/>
            <w:hideMark/>
          </w:tcPr>
          <w:p w14:paraId="6709F889"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0.435</w:t>
            </w:r>
          </w:p>
        </w:tc>
        <w:tc>
          <w:tcPr>
            <w:tcW w:w="1176" w:type="dxa"/>
            <w:tcBorders>
              <w:top w:val="nil"/>
              <w:left w:val="nil"/>
              <w:bottom w:val="nil"/>
              <w:right w:val="nil"/>
            </w:tcBorders>
            <w:shd w:val="clear" w:color="auto" w:fill="auto"/>
            <w:noWrap/>
            <w:vAlign w:val="bottom"/>
            <w:hideMark/>
          </w:tcPr>
          <w:p w14:paraId="04909A22"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2.11</w:t>
            </w:r>
          </w:p>
        </w:tc>
        <w:tc>
          <w:tcPr>
            <w:tcW w:w="1112" w:type="dxa"/>
            <w:tcBorders>
              <w:top w:val="nil"/>
              <w:left w:val="nil"/>
              <w:bottom w:val="nil"/>
              <w:right w:val="nil"/>
            </w:tcBorders>
            <w:shd w:val="clear" w:color="auto" w:fill="auto"/>
            <w:noWrap/>
            <w:vAlign w:val="bottom"/>
            <w:hideMark/>
          </w:tcPr>
          <w:p w14:paraId="3A75C638"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-0.319</w:t>
            </w:r>
          </w:p>
        </w:tc>
        <w:tc>
          <w:tcPr>
            <w:tcW w:w="1112" w:type="dxa"/>
            <w:tcBorders>
              <w:top w:val="nil"/>
              <w:left w:val="nil"/>
              <w:bottom w:val="nil"/>
              <w:right w:val="double" w:sz="6" w:space="0" w:color="auto"/>
            </w:tcBorders>
            <w:shd w:val="clear" w:color="auto" w:fill="auto"/>
            <w:noWrap/>
            <w:vAlign w:val="bottom"/>
            <w:hideMark/>
          </w:tcPr>
          <w:p w14:paraId="53423134"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-1.59</w:t>
            </w:r>
            <w:r w:rsidRPr="00AA7696">
              <w:rPr>
                <w:rFonts w:ascii="Times New Roman" w:eastAsia="Times New Roman" w:hAnsi="Times New Roman" w:cs="Times New Roman"/>
                <w:vertAlign w:val="superscript"/>
              </w:rPr>
              <w:t>**</w:t>
            </w:r>
          </w:p>
        </w:tc>
      </w:tr>
      <w:tr w:rsidR="002C0EEF" w:rsidRPr="00AA7696" w14:paraId="5D9D700E" w14:textId="77777777" w:rsidTr="00585854">
        <w:trPr>
          <w:trHeight w:val="70"/>
        </w:trPr>
        <w:tc>
          <w:tcPr>
            <w:tcW w:w="4800" w:type="dxa"/>
            <w:tcBorders>
              <w:top w:val="nil"/>
              <w:left w:val="double" w:sz="6" w:space="0" w:color="auto"/>
              <w:bottom w:val="nil"/>
              <w:right w:val="double" w:sz="6" w:space="0" w:color="auto"/>
            </w:tcBorders>
            <w:shd w:val="clear" w:color="auto" w:fill="auto"/>
            <w:vAlign w:val="bottom"/>
            <w:hideMark/>
          </w:tcPr>
          <w:p w14:paraId="4DE6A773" w14:textId="77777777" w:rsidR="003D6B72" w:rsidRPr="00AA7696" w:rsidRDefault="003D6B72" w:rsidP="003331CA">
            <w:pPr>
              <w:spacing w:after="0" w:line="240" w:lineRule="auto"/>
              <w:contextualSpacing/>
              <w:rPr>
                <w:rFonts w:ascii="Times New Roman" w:eastAsia="Times New Roman" w:hAnsi="Times New Roman" w:cs="Times New Roman"/>
              </w:rPr>
            </w:pPr>
            <w:r w:rsidRPr="00AA7696">
              <w:rPr>
                <w:rFonts w:ascii="Times New Roman" w:eastAsia="Times New Roman" w:hAnsi="Times New Roman" w:cs="Times New Roman"/>
              </w:rPr>
              <w:t>Number of cars per working member in the household</w:t>
            </w:r>
          </w:p>
        </w:tc>
        <w:tc>
          <w:tcPr>
            <w:tcW w:w="1111" w:type="dxa"/>
            <w:tcBorders>
              <w:top w:val="nil"/>
              <w:left w:val="nil"/>
              <w:bottom w:val="nil"/>
              <w:right w:val="nil"/>
            </w:tcBorders>
            <w:shd w:val="clear" w:color="auto" w:fill="auto"/>
            <w:noWrap/>
            <w:vAlign w:val="bottom"/>
            <w:hideMark/>
          </w:tcPr>
          <w:p w14:paraId="24B2CE1B"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 </w:t>
            </w:r>
          </w:p>
        </w:tc>
        <w:tc>
          <w:tcPr>
            <w:tcW w:w="1176" w:type="dxa"/>
            <w:tcBorders>
              <w:top w:val="nil"/>
              <w:left w:val="nil"/>
              <w:bottom w:val="nil"/>
              <w:right w:val="nil"/>
            </w:tcBorders>
            <w:shd w:val="clear" w:color="auto" w:fill="auto"/>
            <w:noWrap/>
            <w:vAlign w:val="bottom"/>
            <w:hideMark/>
          </w:tcPr>
          <w:p w14:paraId="7A99A7CA" w14:textId="77777777" w:rsidR="003D6B72" w:rsidRPr="00AA7696" w:rsidRDefault="003D6B72" w:rsidP="003331CA">
            <w:pPr>
              <w:spacing w:after="0" w:line="240" w:lineRule="auto"/>
              <w:contextualSpacing/>
              <w:jc w:val="center"/>
              <w:rPr>
                <w:rFonts w:ascii="Times New Roman" w:eastAsia="Times New Roman" w:hAnsi="Times New Roman" w:cs="Times New Roman"/>
              </w:rPr>
            </w:pPr>
          </w:p>
        </w:tc>
        <w:tc>
          <w:tcPr>
            <w:tcW w:w="1112" w:type="dxa"/>
            <w:tcBorders>
              <w:top w:val="nil"/>
              <w:left w:val="nil"/>
              <w:bottom w:val="nil"/>
              <w:right w:val="nil"/>
            </w:tcBorders>
            <w:shd w:val="clear" w:color="auto" w:fill="auto"/>
            <w:noWrap/>
            <w:vAlign w:val="bottom"/>
            <w:hideMark/>
          </w:tcPr>
          <w:p w14:paraId="73C6E33F"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-0.289</w:t>
            </w:r>
          </w:p>
        </w:tc>
        <w:tc>
          <w:tcPr>
            <w:tcW w:w="1112" w:type="dxa"/>
            <w:tcBorders>
              <w:top w:val="nil"/>
              <w:left w:val="nil"/>
              <w:bottom w:val="nil"/>
              <w:right w:val="double" w:sz="6" w:space="0" w:color="auto"/>
            </w:tcBorders>
            <w:shd w:val="clear" w:color="auto" w:fill="auto"/>
            <w:noWrap/>
            <w:vAlign w:val="bottom"/>
            <w:hideMark/>
          </w:tcPr>
          <w:p w14:paraId="3008D343"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-1.66</w:t>
            </w:r>
          </w:p>
        </w:tc>
      </w:tr>
      <w:tr w:rsidR="002C0EEF" w:rsidRPr="00AA7696" w14:paraId="2E6EE1CA" w14:textId="77777777" w:rsidTr="00585854">
        <w:trPr>
          <w:trHeight w:val="300"/>
        </w:trPr>
        <w:tc>
          <w:tcPr>
            <w:tcW w:w="4800" w:type="dxa"/>
            <w:tcBorders>
              <w:top w:val="nil"/>
              <w:left w:val="double" w:sz="6" w:space="0" w:color="auto"/>
              <w:bottom w:val="nil"/>
              <w:right w:val="double" w:sz="6" w:space="0" w:color="auto"/>
            </w:tcBorders>
            <w:shd w:val="clear" w:color="auto" w:fill="auto"/>
            <w:vAlign w:val="bottom"/>
            <w:hideMark/>
          </w:tcPr>
          <w:p w14:paraId="7BE0A432" w14:textId="77777777" w:rsidR="003D6B72" w:rsidRPr="00AA7696" w:rsidRDefault="003D6B72" w:rsidP="003331CA">
            <w:pPr>
              <w:spacing w:after="0" w:line="240" w:lineRule="auto"/>
              <w:contextualSpacing/>
              <w:rPr>
                <w:rFonts w:ascii="Times New Roman" w:eastAsia="Times New Roman" w:hAnsi="Times New Roman" w:cs="Times New Roman"/>
              </w:rPr>
            </w:pPr>
            <w:r w:rsidRPr="00AA7696">
              <w:rPr>
                <w:rFonts w:ascii="Times New Roman" w:eastAsia="Times New Roman" w:hAnsi="Times New Roman" w:cs="Times New Roman"/>
              </w:rPr>
              <w:t>household with one two</w:t>
            </w:r>
            <w:r w:rsidR="00585854" w:rsidRPr="00AA7696">
              <w:rPr>
                <w:rFonts w:ascii="Times New Roman" w:eastAsia="Times New Roman" w:hAnsi="Times New Roman" w:cs="Times New Roman"/>
              </w:rPr>
              <w:t>-</w:t>
            </w:r>
            <w:r w:rsidRPr="00AA7696">
              <w:rPr>
                <w:rFonts w:ascii="Times New Roman" w:eastAsia="Times New Roman" w:hAnsi="Times New Roman" w:cs="Times New Roman"/>
              </w:rPr>
              <w:t>wheeler and no car</w:t>
            </w:r>
          </w:p>
        </w:tc>
        <w:tc>
          <w:tcPr>
            <w:tcW w:w="1111" w:type="dxa"/>
            <w:tcBorders>
              <w:top w:val="nil"/>
              <w:left w:val="nil"/>
              <w:bottom w:val="nil"/>
              <w:right w:val="nil"/>
            </w:tcBorders>
            <w:shd w:val="clear" w:color="auto" w:fill="auto"/>
            <w:noWrap/>
            <w:vAlign w:val="bottom"/>
            <w:hideMark/>
          </w:tcPr>
          <w:p w14:paraId="74080D91"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 </w:t>
            </w:r>
          </w:p>
        </w:tc>
        <w:tc>
          <w:tcPr>
            <w:tcW w:w="1176" w:type="dxa"/>
            <w:tcBorders>
              <w:top w:val="nil"/>
              <w:left w:val="nil"/>
              <w:bottom w:val="nil"/>
              <w:right w:val="nil"/>
            </w:tcBorders>
            <w:shd w:val="clear" w:color="auto" w:fill="auto"/>
            <w:noWrap/>
            <w:vAlign w:val="bottom"/>
            <w:hideMark/>
          </w:tcPr>
          <w:p w14:paraId="73FD7A2B" w14:textId="77777777" w:rsidR="003D6B72" w:rsidRPr="00AA7696" w:rsidRDefault="003D6B72" w:rsidP="003331CA">
            <w:pPr>
              <w:spacing w:after="0" w:line="240" w:lineRule="auto"/>
              <w:contextualSpacing/>
              <w:jc w:val="center"/>
              <w:rPr>
                <w:rFonts w:ascii="Times New Roman" w:eastAsia="Times New Roman" w:hAnsi="Times New Roman" w:cs="Times New Roman"/>
              </w:rPr>
            </w:pPr>
          </w:p>
        </w:tc>
        <w:tc>
          <w:tcPr>
            <w:tcW w:w="1112" w:type="dxa"/>
            <w:tcBorders>
              <w:top w:val="nil"/>
              <w:left w:val="nil"/>
              <w:bottom w:val="nil"/>
              <w:right w:val="nil"/>
            </w:tcBorders>
            <w:shd w:val="clear" w:color="auto" w:fill="auto"/>
            <w:noWrap/>
            <w:vAlign w:val="bottom"/>
            <w:hideMark/>
          </w:tcPr>
          <w:p w14:paraId="5E44C59F"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-0.251</w:t>
            </w:r>
          </w:p>
        </w:tc>
        <w:tc>
          <w:tcPr>
            <w:tcW w:w="1112" w:type="dxa"/>
            <w:tcBorders>
              <w:top w:val="nil"/>
              <w:left w:val="nil"/>
              <w:bottom w:val="nil"/>
              <w:right w:val="double" w:sz="6" w:space="0" w:color="auto"/>
            </w:tcBorders>
            <w:shd w:val="clear" w:color="auto" w:fill="auto"/>
            <w:noWrap/>
            <w:vAlign w:val="bottom"/>
            <w:hideMark/>
          </w:tcPr>
          <w:p w14:paraId="0F5E444C"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-1.79</w:t>
            </w:r>
          </w:p>
        </w:tc>
      </w:tr>
      <w:tr w:rsidR="002C0EEF" w:rsidRPr="00AA7696" w14:paraId="71A42C44" w14:textId="77777777" w:rsidTr="00585854">
        <w:trPr>
          <w:trHeight w:val="70"/>
        </w:trPr>
        <w:tc>
          <w:tcPr>
            <w:tcW w:w="4800" w:type="dxa"/>
            <w:tcBorders>
              <w:top w:val="nil"/>
              <w:left w:val="double" w:sz="6" w:space="0" w:color="auto"/>
              <w:bottom w:val="single" w:sz="4" w:space="0" w:color="auto"/>
              <w:right w:val="double" w:sz="6" w:space="0" w:color="auto"/>
            </w:tcBorders>
            <w:shd w:val="clear" w:color="auto" w:fill="auto"/>
            <w:vAlign w:val="bottom"/>
            <w:hideMark/>
          </w:tcPr>
          <w:p w14:paraId="6ED8D57A" w14:textId="77777777" w:rsidR="003D6B72" w:rsidRPr="00AA7696" w:rsidRDefault="003D6B72" w:rsidP="003331CA">
            <w:pPr>
              <w:spacing w:after="0" w:line="240" w:lineRule="auto"/>
              <w:contextualSpacing/>
              <w:rPr>
                <w:rFonts w:ascii="Times New Roman" w:eastAsia="Times New Roman" w:hAnsi="Times New Roman" w:cs="Times New Roman"/>
              </w:rPr>
            </w:pPr>
            <w:r w:rsidRPr="00AA7696">
              <w:rPr>
                <w:rFonts w:ascii="Times New Roman" w:eastAsia="Times New Roman" w:hAnsi="Times New Roman" w:cs="Times New Roman"/>
              </w:rPr>
              <w:t>Doesn't own a vehicle</w:t>
            </w:r>
          </w:p>
        </w:tc>
        <w:tc>
          <w:tcPr>
            <w:tcW w:w="1111" w:type="dxa"/>
            <w:tcBorders>
              <w:top w:val="nil"/>
              <w:left w:val="nil"/>
              <w:bottom w:val="single" w:sz="4" w:space="0" w:color="auto"/>
              <w:right w:val="nil"/>
            </w:tcBorders>
            <w:shd w:val="clear" w:color="auto" w:fill="auto"/>
            <w:noWrap/>
            <w:vAlign w:val="bottom"/>
            <w:hideMark/>
          </w:tcPr>
          <w:p w14:paraId="0F829405"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 </w:t>
            </w:r>
          </w:p>
        </w:tc>
        <w:tc>
          <w:tcPr>
            <w:tcW w:w="1176" w:type="dxa"/>
            <w:tcBorders>
              <w:top w:val="nil"/>
              <w:left w:val="nil"/>
              <w:bottom w:val="single" w:sz="4" w:space="0" w:color="auto"/>
              <w:right w:val="nil"/>
            </w:tcBorders>
            <w:shd w:val="clear" w:color="auto" w:fill="auto"/>
            <w:noWrap/>
            <w:vAlign w:val="bottom"/>
            <w:hideMark/>
          </w:tcPr>
          <w:p w14:paraId="1F755078"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 </w:t>
            </w:r>
          </w:p>
        </w:tc>
        <w:tc>
          <w:tcPr>
            <w:tcW w:w="1112" w:type="dxa"/>
            <w:tcBorders>
              <w:top w:val="nil"/>
              <w:left w:val="nil"/>
              <w:bottom w:val="single" w:sz="4" w:space="0" w:color="auto"/>
              <w:right w:val="nil"/>
            </w:tcBorders>
            <w:shd w:val="clear" w:color="auto" w:fill="auto"/>
            <w:noWrap/>
            <w:vAlign w:val="bottom"/>
            <w:hideMark/>
          </w:tcPr>
          <w:p w14:paraId="729CDE76"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-0.349</w:t>
            </w:r>
          </w:p>
        </w:tc>
        <w:tc>
          <w:tcPr>
            <w:tcW w:w="1112" w:type="dxa"/>
            <w:tcBorders>
              <w:top w:val="nil"/>
              <w:left w:val="nil"/>
              <w:bottom w:val="single" w:sz="4" w:space="0" w:color="auto"/>
              <w:right w:val="double" w:sz="6" w:space="0" w:color="auto"/>
            </w:tcBorders>
            <w:shd w:val="clear" w:color="auto" w:fill="auto"/>
            <w:noWrap/>
            <w:vAlign w:val="bottom"/>
            <w:hideMark/>
          </w:tcPr>
          <w:p w14:paraId="070F5107"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-1.75</w:t>
            </w:r>
          </w:p>
        </w:tc>
      </w:tr>
      <w:tr w:rsidR="002C0EEF" w:rsidRPr="00AA7696" w14:paraId="3A38FC31" w14:textId="77777777" w:rsidTr="00585854">
        <w:trPr>
          <w:trHeight w:val="60"/>
        </w:trPr>
        <w:tc>
          <w:tcPr>
            <w:tcW w:w="4800" w:type="dxa"/>
            <w:tcBorders>
              <w:top w:val="nil"/>
              <w:left w:val="double" w:sz="6" w:space="0" w:color="auto"/>
              <w:bottom w:val="nil"/>
              <w:right w:val="double" w:sz="6" w:space="0" w:color="auto"/>
            </w:tcBorders>
            <w:shd w:val="clear" w:color="auto" w:fill="auto"/>
            <w:vAlign w:val="bottom"/>
            <w:hideMark/>
          </w:tcPr>
          <w:p w14:paraId="42432BC8" w14:textId="77777777" w:rsidR="003D6B72" w:rsidRPr="00AA7696" w:rsidRDefault="003D6B72" w:rsidP="003331CA">
            <w:pPr>
              <w:spacing w:after="0" w:line="240" w:lineRule="auto"/>
              <w:contextualSpacing/>
              <w:rPr>
                <w:rFonts w:ascii="Times New Roman" w:eastAsia="Times New Roman" w:hAnsi="Times New Roman" w:cs="Times New Roman"/>
                <w:b/>
                <w:bCs/>
              </w:rPr>
            </w:pPr>
            <w:r w:rsidRPr="00AA7696">
              <w:rPr>
                <w:rFonts w:ascii="Times New Roman" w:eastAsia="Times New Roman" w:hAnsi="Times New Roman" w:cs="Times New Roman"/>
                <w:b/>
                <w:bCs/>
              </w:rPr>
              <w:t>Availability, usage and perception of other shared modes</w:t>
            </w:r>
          </w:p>
        </w:tc>
        <w:tc>
          <w:tcPr>
            <w:tcW w:w="1111" w:type="dxa"/>
            <w:tcBorders>
              <w:top w:val="nil"/>
              <w:left w:val="nil"/>
              <w:bottom w:val="nil"/>
              <w:right w:val="nil"/>
            </w:tcBorders>
            <w:shd w:val="clear" w:color="auto" w:fill="auto"/>
            <w:noWrap/>
            <w:vAlign w:val="bottom"/>
            <w:hideMark/>
          </w:tcPr>
          <w:p w14:paraId="25F373E5"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 </w:t>
            </w:r>
          </w:p>
        </w:tc>
        <w:tc>
          <w:tcPr>
            <w:tcW w:w="1176" w:type="dxa"/>
            <w:tcBorders>
              <w:top w:val="nil"/>
              <w:left w:val="nil"/>
              <w:bottom w:val="nil"/>
              <w:right w:val="nil"/>
            </w:tcBorders>
            <w:shd w:val="clear" w:color="auto" w:fill="auto"/>
            <w:noWrap/>
            <w:vAlign w:val="bottom"/>
            <w:hideMark/>
          </w:tcPr>
          <w:p w14:paraId="07B1E2AD" w14:textId="77777777" w:rsidR="003D6B72" w:rsidRPr="00AA7696" w:rsidRDefault="003D6B72" w:rsidP="003331CA">
            <w:pPr>
              <w:spacing w:after="0" w:line="240" w:lineRule="auto"/>
              <w:contextualSpacing/>
              <w:jc w:val="center"/>
              <w:rPr>
                <w:rFonts w:ascii="Times New Roman" w:eastAsia="Times New Roman" w:hAnsi="Times New Roman" w:cs="Times New Roman"/>
              </w:rPr>
            </w:pPr>
          </w:p>
        </w:tc>
        <w:tc>
          <w:tcPr>
            <w:tcW w:w="1112" w:type="dxa"/>
            <w:tcBorders>
              <w:top w:val="nil"/>
              <w:left w:val="nil"/>
              <w:bottom w:val="nil"/>
              <w:right w:val="nil"/>
            </w:tcBorders>
            <w:shd w:val="clear" w:color="auto" w:fill="auto"/>
            <w:noWrap/>
            <w:vAlign w:val="bottom"/>
            <w:hideMark/>
          </w:tcPr>
          <w:p w14:paraId="4E51A917" w14:textId="77777777" w:rsidR="003D6B72" w:rsidRPr="00AA7696" w:rsidRDefault="003D6B72" w:rsidP="003331CA">
            <w:pPr>
              <w:spacing w:after="0" w:line="240" w:lineRule="auto"/>
              <w:contextualSpacing/>
              <w:jc w:val="center"/>
              <w:rPr>
                <w:rFonts w:ascii="Times New Roman" w:eastAsia="Times New Roman" w:hAnsi="Times New Roman" w:cs="Times New Roman"/>
              </w:rPr>
            </w:pPr>
          </w:p>
        </w:tc>
        <w:tc>
          <w:tcPr>
            <w:tcW w:w="1112" w:type="dxa"/>
            <w:tcBorders>
              <w:top w:val="nil"/>
              <w:left w:val="nil"/>
              <w:bottom w:val="nil"/>
              <w:right w:val="double" w:sz="6" w:space="0" w:color="auto"/>
            </w:tcBorders>
            <w:shd w:val="clear" w:color="auto" w:fill="auto"/>
            <w:noWrap/>
            <w:vAlign w:val="bottom"/>
            <w:hideMark/>
          </w:tcPr>
          <w:p w14:paraId="2DD0B192"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 </w:t>
            </w:r>
          </w:p>
        </w:tc>
      </w:tr>
      <w:tr w:rsidR="002C0EEF" w:rsidRPr="00AA7696" w14:paraId="150B8520" w14:textId="77777777" w:rsidTr="00585854">
        <w:trPr>
          <w:trHeight w:val="300"/>
        </w:trPr>
        <w:tc>
          <w:tcPr>
            <w:tcW w:w="4800" w:type="dxa"/>
            <w:tcBorders>
              <w:top w:val="nil"/>
              <w:left w:val="double" w:sz="6" w:space="0" w:color="auto"/>
              <w:bottom w:val="nil"/>
              <w:right w:val="double" w:sz="6" w:space="0" w:color="auto"/>
            </w:tcBorders>
            <w:shd w:val="clear" w:color="auto" w:fill="auto"/>
            <w:vAlign w:val="bottom"/>
            <w:hideMark/>
          </w:tcPr>
          <w:p w14:paraId="372FA896" w14:textId="77777777" w:rsidR="003D6B72" w:rsidRPr="00AA7696" w:rsidRDefault="003D6B72" w:rsidP="003331CA">
            <w:pPr>
              <w:spacing w:after="0" w:line="240" w:lineRule="auto"/>
              <w:contextualSpacing/>
              <w:rPr>
                <w:rFonts w:ascii="Times New Roman" w:eastAsia="Times New Roman" w:hAnsi="Times New Roman" w:cs="Times New Roman"/>
              </w:rPr>
            </w:pPr>
            <w:r w:rsidRPr="00AA7696">
              <w:rPr>
                <w:rFonts w:ascii="Times New Roman" w:eastAsia="Times New Roman" w:hAnsi="Times New Roman" w:cs="Times New Roman"/>
              </w:rPr>
              <w:t>Share auto non-availability</w:t>
            </w:r>
          </w:p>
        </w:tc>
        <w:tc>
          <w:tcPr>
            <w:tcW w:w="1111" w:type="dxa"/>
            <w:tcBorders>
              <w:top w:val="nil"/>
              <w:left w:val="nil"/>
              <w:bottom w:val="nil"/>
              <w:right w:val="nil"/>
            </w:tcBorders>
            <w:shd w:val="clear" w:color="auto" w:fill="auto"/>
            <w:noWrap/>
            <w:vAlign w:val="bottom"/>
            <w:hideMark/>
          </w:tcPr>
          <w:p w14:paraId="3A635297"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-0.214</w:t>
            </w:r>
          </w:p>
        </w:tc>
        <w:tc>
          <w:tcPr>
            <w:tcW w:w="1176" w:type="dxa"/>
            <w:tcBorders>
              <w:top w:val="nil"/>
              <w:left w:val="nil"/>
              <w:bottom w:val="nil"/>
              <w:right w:val="nil"/>
            </w:tcBorders>
            <w:shd w:val="clear" w:color="auto" w:fill="auto"/>
            <w:noWrap/>
            <w:vAlign w:val="bottom"/>
            <w:hideMark/>
          </w:tcPr>
          <w:p w14:paraId="0F644B5E"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-1.74</w:t>
            </w:r>
          </w:p>
        </w:tc>
        <w:tc>
          <w:tcPr>
            <w:tcW w:w="1112" w:type="dxa"/>
            <w:tcBorders>
              <w:top w:val="nil"/>
              <w:left w:val="nil"/>
              <w:bottom w:val="nil"/>
              <w:right w:val="nil"/>
            </w:tcBorders>
            <w:shd w:val="clear" w:color="auto" w:fill="auto"/>
            <w:noWrap/>
            <w:vAlign w:val="bottom"/>
            <w:hideMark/>
          </w:tcPr>
          <w:p w14:paraId="15AC06D4" w14:textId="77777777" w:rsidR="003D6B72" w:rsidRPr="00AA7696" w:rsidRDefault="003D6B72" w:rsidP="003331CA">
            <w:pPr>
              <w:spacing w:after="0" w:line="240" w:lineRule="auto"/>
              <w:contextualSpacing/>
              <w:jc w:val="center"/>
              <w:rPr>
                <w:rFonts w:ascii="Times New Roman" w:eastAsia="Times New Roman" w:hAnsi="Times New Roman" w:cs="Times New Roman"/>
              </w:rPr>
            </w:pPr>
          </w:p>
        </w:tc>
        <w:tc>
          <w:tcPr>
            <w:tcW w:w="1112" w:type="dxa"/>
            <w:tcBorders>
              <w:top w:val="nil"/>
              <w:left w:val="nil"/>
              <w:bottom w:val="nil"/>
              <w:right w:val="double" w:sz="6" w:space="0" w:color="auto"/>
            </w:tcBorders>
            <w:shd w:val="clear" w:color="auto" w:fill="auto"/>
            <w:noWrap/>
            <w:vAlign w:val="bottom"/>
            <w:hideMark/>
          </w:tcPr>
          <w:p w14:paraId="038EB6E8"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 </w:t>
            </w:r>
          </w:p>
        </w:tc>
      </w:tr>
      <w:tr w:rsidR="002C0EEF" w:rsidRPr="00AA7696" w14:paraId="50BFB5D9" w14:textId="77777777" w:rsidTr="00585854">
        <w:trPr>
          <w:trHeight w:val="70"/>
        </w:trPr>
        <w:tc>
          <w:tcPr>
            <w:tcW w:w="4800" w:type="dxa"/>
            <w:tcBorders>
              <w:top w:val="nil"/>
              <w:left w:val="double" w:sz="6" w:space="0" w:color="auto"/>
              <w:bottom w:val="nil"/>
              <w:right w:val="double" w:sz="6" w:space="0" w:color="auto"/>
            </w:tcBorders>
            <w:shd w:val="clear" w:color="auto" w:fill="auto"/>
            <w:vAlign w:val="bottom"/>
            <w:hideMark/>
          </w:tcPr>
          <w:p w14:paraId="75FEE1DB" w14:textId="77777777" w:rsidR="003D6B72" w:rsidRPr="00AA7696" w:rsidRDefault="003D6B72" w:rsidP="003331CA">
            <w:pPr>
              <w:spacing w:after="0" w:line="240" w:lineRule="auto"/>
              <w:contextualSpacing/>
              <w:rPr>
                <w:rFonts w:ascii="Times New Roman" w:eastAsia="Times New Roman" w:hAnsi="Times New Roman" w:cs="Times New Roman"/>
              </w:rPr>
            </w:pPr>
            <w:r w:rsidRPr="00AA7696">
              <w:rPr>
                <w:rFonts w:ascii="Times New Roman" w:eastAsia="Times New Roman" w:hAnsi="Times New Roman" w:cs="Times New Roman"/>
              </w:rPr>
              <w:t xml:space="preserve">Lives within 2km of rly </w:t>
            </w:r>
            <w:proofErr w:type="spellStart"/>
            <w:r w:rsidRPr="00AA7696">
              <w:rPr>
                <w:rFonts w:ascii="Times New Roman" w:eastAsia="Times New Roman" w:hAnsi="Times New Roman" w:cs="Times New Roman"/>
              </w:rPr>
              <w:t>stn</w:t>
            </w:r>
            <w:proofErr w:type="spellEnd"/>
            <w:r w:rsidRPr="00AA7696">
              <w:rPr>
                <w:rFonts w:ascii="Times New Roman" w:eastAsia="Times New Roman" w:hAnsi="Times New Roman" w:cs="Times New Roman"/>
              </w:rPr>
              <w:t xml:space="preserve"> and took </w:t>
            </w:r>
            <w:proofErr w:type="spellStart"/>
            <w:r w:rsidRPr="00AA7696">
              <w:rPr>
                <w:rFonts w:ascii="Times New Roman" w:eastAsia="Times New Roman" w:hAnsi="Times New Roman" w:cs="Times New Roman"/>
              </w:rPr>
              <w:t>trn</w:t>
            </w:r>
            <w:proofErr w:type="spellEnd"/>
            <w:r w:rsidRPr="00AA7696">
              <w:rPr>
                <w:rFonts w:ascii="Times New Roman" w:eastAsia="Times New Roman" w:hAnsi="Times New Roman" w:cs="Times New Roman"/>
              </w:rPr>
              <w:t xml:space="preserve"> to work in 3 months</w:t>
            </w:r>
          </w:p>
        </w:tc>
        <w:tc>
          <w:tcPr>
            <w:tcW w:w="1111" w:type="dxa"/>
            <w:tcBorders>
              <w:top w:val="nil"/>
              <w:left w:val="nil"/>
              <w:bottom w:val="nil"/>
              <w:right w:val="nil"/>
            </w:tcBorders>
            <w:shd w:val="clear" w:color="auto" w:fill="auto"/>
            <w:noWrap/>
            <w:vAlign w:val="bottom"/>
            <w:hideMark/>
          </w:tcPr>
          <w:p w14:paraId="4E2B8877"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0.333</w:t>
            </w:r>
          </w:p>
        </w:tc>
        <w:tc>
          <w:tcPr>
            <w:tcW w:w="1176" w:type="dxa"/>
            <w:tcBorders>
              <w:top w:val="nil"/>
              <w:left w:val="nil"/>
              <w:bottom w:val="nil"/>
              <w:right w:val="nil"/>
            </w:tcBorders>
            <w:shd w:val="clear" w:color="auto" w:fill="auto"/>
            <w:noWrap/>
            <w:vAlign w:val="bottom"/>
            <w:hideMark/>
          </w:tcPr>
          <w:p w14:paraId="771F2B72"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2.21</w:t>
            </w:r>
          </w:p>
        </w:tc>
        <w:tc>
          <w:tcPr>
            <w:tcW w:w="1112" w:type="dxa"/>
            <w:tcBorders>
              <w:top w:val="nil"/>
              <w:left w:val="nil"/>
              <w:bottom w:val="nil"/>
              <w:right w:val="nil"/>
            </w:tcBorders>
            <w:shd w:val="clear" w:color="auto" w:fill="auto"/>
            <w:noWrap/>
            <w:vAlign w:val="bottom"/>
            <w:hideMark/>
          </w:tcPr>
          <w:p w14:paraId="01D2BC0A" w14:textId="77777777" w:rsidR="003D6B72" w:rsidRPr="00AA7696" w:rsidRDefault="003D6B72" w:rsidP="003331CA">
            <w:pPr>
              <w:spacing w:after="0" w:line="240" w:lineRule="auto"/>
              <w:contextualSpacing/>
              <w:jc w:val="center"/>
              <w:rPr>
                <w:rFonts w:ascii="Times New Roman" w:eastAsia="Times New Roman" w:hAnsi="Times New Roman" w:cs="Times New Roman"/>
              </w:rPr>
            </w:pPr>
          </w:p>
        </w:tc>
        <w:tc>
          <w:tcPr>
            <w:tcW w:w="1112" w:type="dxa"/>
            <w:tcBorders>
              <w:top w:val="nil"/>
              <w:left w:val="nil"/>
              <w:bottom w:val="nil"/>
              <w:right w:val="double" w:sz="6" w:space="0" w:color="auto"/>
            </w:tcBorders>
            <w:shd w:val="clear" w:color="auto" w:fill="auto"/>
            <w:noWrap/>
            <w:vAlign w:val="bottom"/>
            <w:hideMark/>
          </w:tcPr>
          <w:p w14:paraId="0C84766C"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 </w:t>
            </w:r>
          </w:p>
        </w:tc>
      </w:tr>
      <w:tr w:rsidR="002C0EEF" w:rsidRPr="00AA7696" w14:paraId="520706C6" w14:textId="77777777" w:rsidTr="00585854">
        <w:trPr>
          <w:trHeight w:val="300"/>
        </w:trPr>
        <w:tc>
          <w:tcPr>
            <w:tcW w:w="4800" w:type="dxa"/>
            <w:tcBorders>
              <w:top w:val="nil"/>
              <w:left w:val="double" w:sz="6" w:space="0" w:color="auto"/>
              <w:bottom w:val="nil"/>
              <w:right w:val="double" w:sz="6" w:space="0" w:color="auto"/>
            </w:tcBorders>
            <w:shd w:val="clear" w:color="auto" w:fill="auto"/>
            <w:vAlign w:val="bottom"/>
            <w:hideMark/>
          </w:tcPr>
          <w:p w14:paraId="65B02188" w14:textId="77777777" w:rsidR="003D6B72" w:rsidRPr="00AA7696" w:rsidRDefault="003D6B72" w:rsidP="003331CA">
            <w:pPr>
              <w:spacing w:after="0" w:line="240" w:lineRule="auto"/>
              <w:contextualSpacing/>
              <w:rPr>
                <w:rFonts w:ascii="Times New Roman" w:eastAsia="Times New Roman" w:hAnsi="Times New Roman" w:cs="Times New Roman"/>
              </w:rPr>
            </w:pPr>
            <w:r w:rsidRPr="00AA7696">
              <w:rPr>
                <w:rFonts w:ascii="Times New Roman" w:eastAsia="Times New Roman" w:hAnsi="Times New Roman" w:cs="Times New Roman"/>
              </w:rPr>
              <w:t>Took bus to work in three months</w:t>
            </w:r>
          </w:p>
        </w:tc>
        <w:tc>
          <w:tcPr>
            <w:tcW w:w="1111" w:type="dxa"/>
            <w:tcBorders>
              <w:top w:val="nil"/>
              <w:left w:val="nil"/>
              <w:bottom w:val="nil"/>
              <w:right w:val="nil"/>
            </w:tcBorders>
            <w:shd w:val="clear" w:color="auto" w:fill="auto"/>
            <w:noWrap/>
            <w:vAlign w:val="bottom"/>
            <w:hideMark/>
          </w:tcPr>
          <w:p w14:paraId="31035BEA"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0.602</w:t>
            </w:r>
          </w:p>
        </w:tc>
        <w:tc>
          <w:tcPr>
            <w:tcW w:w="1176" w:type="dxa"/>
            <w:tcBorders>
              <w:top w:val="nil"/>
              <w:left w:val="nil"/>
              <w:bottom w:val="nil"/>
              <w:right w:val="nil"/>
            </w:tcBorders>
            <w:shd w:val="clear" w:color="auto" w:fill="auto"/>
            <w:noWrap/>
            <w:vAlign w:val="bottom"/>
            <w:hideMark/>
          </w:tcPr>
          <w:p w14:paraId="68E9DCFF"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5.17</w:t>
            </w:r>
          </w:p>
        </w:tc>
        <w:tc>
          <w:tcPr>
            <w:tcW w:w="1112" w:type="dxa"/>
            <w:tcBorders>
              <w:top w:val="nil"/>
              <w:left w:val="nil"/>
              <w:bottom w:val="nil"/>
              <w:right w:val="nil"/>
            </w:tcBorders>
            <w:shd w:val="clear" w:color="auto" w:fill="auto"/>
            <w:noWrap/>
            <w:vAlign w:val="bottom"/>
            <w:hideMark/>
          </w:tcPr>
          <w:p w14:paraId="6ED01D4B" w14:textId="77777777" w:rsidR="003D6B72" w:rsidRPr="00AA7696" w:rsidRDefault="003D6B72" w:rsidP="003331CA">
            <w:pPr>
              <w:spacing w:after="0" w:line="240" w:lineRule="auto"/>
              <w:contextualSpacing/>
              <w:jc w:val="center"/>
              <w:rPr>
                <w:rFonts w:ascii="Times New Roman" w:eastAsia="Times New Roman" w:hAnsi="Times New Roman" w:cs="Times New Roman"/>
              </w:rPr>
            </w:pPr>
          </w:p>
        </w:tc>
        <w:tc>
          <w:tcPr>
            <w:tcW w:w="1112" w:type="dxa"/>
            <w:tcBorders>
              <w:top w:val="nil"/>
              <w:left w:val="nil"/>
              <w:bottom w:val="nil"/>
              <w:right w:val="double" w:sz="6" w:space="0" w:color="auto"/>
            </w:tcBorders>
            <w:shd w:val="clear" w:color="auto" w:fill="auto"/>
            <w:noWrap/>
            <w:vAlign w:val="bottom"/>
            <w:hideMark/>
          </w:tcPr>
          <w:p w14:paraId="4100AD59"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 </w:t>
            </w:r>
          </w:p>
        </w:tc>
      </w:tr>
      <w:tr w:rsidR="002C0EEF" w:rsidRPr="00AA7696" w14:paraId="5A86F8E0" w14:textId="77777777" w:rsidTr="00585854">
        <w:trPr>
          <w:trHeight w:val="300"/>
        </w:trPr>
        <w:tc>
          <w:tcPr>
            <w:tcW w:w="4800" w:type="dxa"/>
            <w:tcBorders>
              <w:top w:val="nil"/>
              <w:left w:val="double" w:sz="6" w:space="0" w:color="auto"/>
              <w:bottom w:val="nil"/>
              <w:right w:val="double" w:sz="6" w:space="0" w:color="auto"/>
            </w:tcBorders>
            <w:shd w:val="clear" w:color="auto" w:fill="auto"/>
            <w:vAlign w:val="bottom"/>
            <w:hideMark/>
          </w:tcPr>
          <w:p w14:paraId="729BB2CB" w14:textId="77777777" w:rsidR="003D6B72" w:rsidRPr="00AA7696" w:rsidRDefault="003D6B72" w:rsidP="003331CA">
            <w:pPr>
              <w:spacing w:after="0" w:line="240" w:lineRule="auto"/>
              <w:contextualSpacing/>
              <w:rPr>
                <w:rFonts w:ascii="Times New Roman" w:eastAsia="Times New Roman" w:hAnsi="Times New Roman" w:cs="Times New Roman"/>
              </w:rPr>
            </w:pPr>
            <w:r w:rsidRPr="00AA7696">
              <w:rPr>
                <w:rFonts w:ascii="Times New Roman" w:eastAsia="Times New Roman" w:hAnsi="Times New Roman" w:cs="Times New Roman"/>
              </w:rPr>
              <w:t>Employer provides company bus</w:t>
            </w:r>
          </w:p>
        </w:tc>
        <w:tc>
          <w:tcPr>
            <w:tcW w:w="1111" w:type="dxa"/>
            <w:tcBorders>
              <w:top w:val="nil"/>
              <w:left w:val="nil"/>
              <w:bottom w:val="nil"/>
              <w:right w:val="nil"/>
            </w:tcBorders>
            <w:shd w:val="clear" w:color="auto" w:fill="auto"/>
            <w:noWrap/>
            <w:vAlign w:val="bottom"/>
            <w:hideMark/>
          </w:tcPr>
          <w:p w14:paraId="5A26FFEB"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1.000</w:t>
            </w:r>
          </w:p>
        </w:tc>
        <w:tc>
          <w:tcPr>
            <w:tcW w:w="1176" w:type="dxa"/>
            <w:tcBorders>
              <w:top w:val="nil"/>
              <w:left w:val="nil"/>
              <w:bottom w:val="nil"/>
              <w:right w:val="nil"/>
            </w:tcBorders>
            <w:shd w:val="clear" w:color="auto" w:fill="auto"/>
            <w:noWrap/>
            <w:vAlign w:val="bottom"/>
            <w:hideMark/>
          </w:tcPr>
          <w:p w14:paraId="2534C30C"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5.18</w:t>
            </w:r>
          </w:p>
        </w:tc>
        <w:tc>
          <w:tcPr>
            <w:tcW w:w="1112" w:type="dxa"/>
            <w:tcBorders>
              <w:top w:val="nil"/>
              <w:left w:val="nil"/>
              <w:bottom w:val="nil"/>
              <w:right w:val="nil"/>
            </w:tcBorders>
            <w:shd w:val="clear" w:color="auto" w:fill="auto"/>
            <w:noWrap/>
            <w:vAlign w:val="bottom"/>
            <w:hideMark/>
          </w:tcPr>
          <w:p w14:paraId="742B73AE"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0.822</w:t>
            </w:r>
          </w:p>
        </w:tc>
        <w:tc>
          <w:tcPr>
            <w:tcW w:w="1112" w:type="dxa"/>
            <w:tcBorders>
              <w:top w:val="nil"/>
              <w:left w:val="nil"/>
              <w:bottom w:val="nil"/>
              <w:right w:val="double" w:sz="6" w:space="0" w:color="auto"/>
            </w:tcBorders>
            <w:shd w:val="clear" w:color="auto" w:fill="auto"/>
            <w:noWrap/>
            <w:vAlign w:val="bottom"/>
            <w:hideMark/>
          </w:tcPr>
          <w:p w14:paraId="4201CFA0"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5.72</w:t>
            </w:r>
          </w:p>
        </w:tc>
      </w:tr>
      <w:tr w:rsidR="002C0EEF" w:rsidRPr="00AA7696" w14:paraId="47C42933" w14:textId="77777777" w:rsidTr="00585854">
        <w:trPr>
          <w:trHeight w:val="300"/>
        </w:trPr>
        <w:tc>
          <w:tcPr>
            <w:tcW w:w="4800" w:type="dxa"/>
            <w:tcBorders>
              <w:top w:val="nil"/>
              <w:left w:val="double" w:sz="6" w:space="0" w:color="auto"/>
              <w:bottom w:val="nil"/>
              <w:right w:val="double" w:sz="6" w:space="0" w:color="auto"/>
            </w:tcBorders>
            <w:shd w:val="clear" w:color="auto" w:fill="auto"/>
            <w:vAlign w:val="bottom"/>
            <w:hideMark/>
          </w:tcPr>
          <w:p w14:paraId="07069BB8" w14:textId="77777777" w:rsidR="003D6B72" w:rsidRPr="00AA7696" w:rsidRDefault="003D6B72" w:rsidP="003331CA">
            <w:pPr>
              <w:spacing w:after="0" w:line="240" w:lineRule="auto"/>
              <w:contextualSpacing/>
              <w:rPr>
                <w:rFonts w:ascii="Times New Roman" w:eastAsia="Times New Roman" w:hAnsi="Times New Roman" w:cs="Times New Roman"/>
              </w:rPr>
            </w:pPr>
            <w:r w:rsidRPr="00AA7696">
              <w:rPr>
                <w:rFonts w:ascii="Times New Roman" w:eastAsia="Times New Roman" w:hAnsi="Times New Roman" w:cs="Times New Roman"/>
              </w:rPr>
              <w:t>Monthly expense on Auto (in Rs. 100)</w:t>
            </w:r>
          </w:p>
        </w:tc>
        <w:tc>
          <w:tcPr>
            <w:tcW w:w="1111" w:type="dxa"/>
            <w:tcBorders>
              <w:top w:val="nil"/>
              <w:left w:val="nil"/>
              <w:bottom w:val="nil"/>
              <w:right w:val="nil"/>
            </w:tcBorders>
            <w:shd w:val="clear" w:color="auto" w:fill="auto"/>
            <w:noWrap/>
            <w:vAlign w:val="bottom"/>
            <w:hideMark/>
          </w:tcPr>
          <w:p w14:paraId="23909C5D"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 </w:t>
            </w:r>
          </w:p>
        </w:tc>
        <w:tc>
          <w:tcPr>
            <w:tcW w:w="1176" w:type="dxa"/>
            <w:tcBorders>
              <w:top w:val="nil"/>
              <w:left w:val="nil"/>
              <w:bottom w:val="nil"/>
              <w:right w:val="nil"/>
            </w:tcBorders>
            <w:shd w:val="clear" w:color="auto" w:fill="auto"/>
            <w:noWrap/>
            <w:vAlign w:val="bottom"/>
            <w:hideMark/>
          </w:tcPr>
          <w:p w14:paraId="7DCB704D" w14:textId="77777777" w:rsidR="003D6B72" w:rsidRPr="00AA7696" w:rsidRDefault="003D6B72" w:rsidP="003331CA">
            <w:pPr>
              <w:spacing w:after="0" w:line="240" w:lineRule="auto"/>
              <w:contextualSpacing/>
              <w:jc w:val="center"/>
              <w:rPr>
                <w:rFonts w:ascii="Times New Roman" w:eastAsia="Times New Roman" w:hAnsi="Times New Roman" w:cs="Times New Roman"/>
              </w:rPr>
            </w:pPr>
          </w:p>
        </w:tc>
        <w:tc>
          <w:tcPr>
            <w:tcW w:w="1112" w:type="dxa"/>
            <w:tcBorders>
              <w:top w:val="nil"/>
              <w:left w:val="nil"/>
              <w:bottom w:val="nil"/>
              <w:right w:val="nil"/>
            </w:tcBorders>
            <w:shd w:val="clear" w:color="auto" w:fill="auto"/>
            <w:noWrap/>
            <w:vAlign w:val="bottom"/>
            <w:hideMark/>
          </w:tcPr>
          <w:p w14:paraId="00A035FC"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0.020</w:t>
            </w:r>
          </w:p>
        </w:tc>
        <w:tc>
          <w:tcPr>
            <w:tcW w:w="1112" w:type="dxa"/>
            <w:tcBorders>
              <w:top w:val="nil"/>
              <w:left w:val="nil"/>
              <w:bottom w:val="nil"/>
              <w:right w:val="double" w:sz="6" w:space="0" w:color="auto"/>
            </w:tcBorders>
            <w:shd w:val="clear" w:color="auto" w:fill="auto"/>
            <w:noWrap/>
            <w:vAlign w:val="bottom"/>
            <w:hideMark/>
          </w:tcPr>
          <w:p w14:paraId="1D43A957"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1.48</w:t>
            </w:r>
            <w:r w:rsidRPr="00AA7696">
              <w:rPr>
                <w:rFonts w:ascii="Times New Roman" w:eastAsia="Times New Roman" w:hAnsi="Times New Roman" w:cs="Times New Roman"/>
                <w:vertAlign w:val="superscript"/>
              </w:rPr>
              <w:t>**</w:t>
            </w:r>
          </w:p>
        </w:tc>
      </w:tr>
      <w:tr w:rsidR="002C0EEF" w:rsidRPr="00AA7696" w14:paraId="13E944CC" w14:textId="77777777" w:rsidTr="00585854">
        <w:trPr>
          <w:trHeight w:val="70"/>
        </w:trPr>
        <w:tc>
          <w:tcPr>
            <w:tcW w:w="4800" w:type="dxa"/>
            <w:tcBorders>
              <w:top w:val="nil"/>
              <w:left w:val="double" w:sz="6" w:space="0" w:color="auto"/>
              <w:bottom w:val="nil"/>
              <w:right w:val="double" w:sz="6" w:space="0" w:color="auto"/>
            </w:tcBorders>
            <w:shd w:val="clear" w:color="auto" w:fill="auto"/>
            <w:vAlign w:val="bottom"/>
            <w:hideMark/>
          </w:tcPr>
          <w:p w14:paraId="4B6D7084" w14:textId="77777777" w:rsidR="003D6B72" w:rsidRPr="00AA7696" w:rsidRDefault="003D6B72" w:rsidP="003331CA">
            <w:pPr>
              <w:spacing w:after="0" w:line="240" w:lineRule="auto"/>
              <w:contextualSpacing/>
              <w:rPr>
                <w:rFonts w:ascii="Times New Roman" w:eastAsia="Times New Roman" w:hAnsi="Times New Roman" w:cs="Times New Roman"/>
              </w:rPr>
            </w:pPr>
            <w:r w:rsidRPr="00AA7696">
              <w:rPr>
                <w:rFonts w:ascii="Times New Roman" w:eastAsia="Times New Roman" w:hAnsi="Times New Roman" w:cs="Times New Roman"/>
              </w:rPr>
              <w:t>Auto fare: Not compliant with meter</w:t>
            </w:r>
          </w:p>
        </w:tc>
        <w:tc>
          <w:tcPr>
            <w:tcW w:w="1111" w:type="dxa"/>
            <w:tcBorders>
              <w:top w:val="nil"/>
              <w:left w:val="nil"/>
              <w:bottom w:val="nil"/>
              <w:right w:val="nil"/>
            </w:tcBorders>
            <w:shd w:val="clear" w:color="auto" w:fill="auto"/>
            <w:noWrap/>
            <w:vAlign w:val="bottom"/>
            <w:hideMark/>
          </w:tcPr>
          <w:p w14:paraId="40825829"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 </w:t>
            </w:r>
          </w:p>
        </w:tc>
        <w:tc>
          <w:tcPr>
            <w:tcW w:w="1176" w:type="dxa"/>
            <w:tcBorders>
              <w:top w:val="nil"/>
              <w:left w:val="nil"/>
              <w:bottom w:val="nil"/>
              <w:right w:val="nil"/>
            </w:tcBorders>
            <w:shd w:val="clear" w:color="auto" w:fill="auto"/>
            <w:noWrap/>
            <w:vAlign w:val="bottom"/>
            <w:hideMark/>
          </w:tcPr>
          <w:p w14:paraId="637CFF6C" w14:textId="77777777" w:rsidR="003D6B72" w:rsidRPr="00AA7696" w:rsidRDefault="003D6B72" w:rsidP="003331CA">
            <w:pPr>
              <w:spacing w:after="0" w:line="240" w:lineRule="auto"/>
              <w:contextualSpacing/>
              <w:jc w:val="center"/>
              <w:rPr>
                <w:rFonts w:ascii="Times New Roman" w:eastAsia="Times New Roman" w:hAnsi="Times New Roman" w:cs="Times New Roman"/>
              </w:rPr>
            </w:pPr>
          </w:p>
        </w:tc>
        <w:tc>
          <w:tcPr>
            <w:tcW w:w="1112" w:type="dxa"/>
            <w:tcBorders>
              <w:top w:val="nil"/>
              <w:left w:val="nil"/>
              <w:bottom w:val="nil"/>
              <w:right w:val="nil"/>
            </w:tcBorders>
            <w:shd w:val="clear" w:color="auto" w:fill="auto"/>
            <w:noWrap/>
            <w:vAlign w:val="bottom"/>
            <w:hideMark/>
          </w:tcPr>
          <w:p w14:paraId="4D5FCCF7"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0.292</w:t>
            </w:r>
          </w:p>
        </w:tc>
        <w:tc>
          <w:tcPr>
            <w:tcW w:w="1112" w:type="dxa"/>
            <w:tcBorders>
              <w:top w:val="nil"/>
              <w:left w:val="nil"/>
              <w:bottom w:val="nil"/>
              <w:right w:val="double" w:sz="6" w:space="0" w:color="auto"/>
            </w:tcBorders>
            <w:shd w:val="clear" w:color="auto" w:fill="auto"/>
            <w:noWrap/>
            <w:vAlign w:val="bottom"/>
            <w:hideMark/>
          </w:tcPr>
          <w:p w14:paraId="6F470DCC"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2.65</w:t>
            </w:r>
          </w:p>
        </w:tc>
      </w:tr>
      <w:tr w:rsidR="002C0EEF" w:rsidRPr="00AA7696" w14:paraId="2C2E1FEB" w14:textId="77777777" w:rsidTr="00585854">
        <w:trPr>
          <w:trHeight w:val="300"/>
        </w:trPr>
        <w:tc>
          <w:tcPr>
            <w:tcW w:w="4800" w:type="dxa"/>
            <w:tcBorders>
              <w:top w:val="nil"/>
              <w:left w:val="double" w:sz="6" w:space="0" w:color="auto"/>
              <w:bottom w:val="nil"/>
              <w:right w:val="double" w:sz="6" w:space="0" w:color="auto"/>
            </w:tcBorders>
            <w:shd w:val="clear" w:color="auto" w:fill="auto"/>
            <w:vAlign w:val="bottom"/>
            <w:hideMark/>
          </w:tcPr>
          <w:p w14:paraId="7700F8FC" w14:textId="77777777" w:rsidR="003D6B72" w:rsidRPr="00AA7696" w:rsidRDefault="003D6B72" w:rsidP="003331CA">
            <w:pPr>
              <w:spacing w:after="0" w:line="240" w:lineRule="auto"/>
              <w:contextualSpacing/>
              <w:rPr>
                <w:rFonts w:ascii="Times New Roman" w:eastAsia="Times New Roman" w:hAnsi="Times New Roman" w:cs="Times New Roman"/>
              </w:rPr>
            </w:pPr>
            <w:r w:rsidRPr="00AA7696">
              <w:rPr>
                <w:rFonts w:ascii="Times New Roman" w:eastAsia="Times New Roman" w:hAnsi="Times New Roman" w:cs="Times New Roman"/>
              </w:rPr>
              <w:t>Took train to work in three months but not bus</w:t>
            </w:r>
          </w:p>
        </w:tc>
        <w:tc>
          <w:tcPr>
            <w:tcW w:w="1111" w:type="dxa"/>
            <w:tcBorders>
              <w:top w:val="nil"/>
              <w:left w:val="nil"/>
              <w:bottom w:val="nil"/>
              <w:right w:val="nil"/>
            </w:tcBorders>
            <w:shd w:val="clear" w:color="auto" w:fill="auto"/>
            <w:noWrap/>
            <w:vAlign w:val="bottom"/>
            <w:hideMark/>
          </w:tcPr>
          <w:p w14:paraId="7B5CC232"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 </w:t>
            </w:r>
          </w:p>
        </w:tc>
        <w:tc>
          <w:tcPr>
            <w:tcW w:w="1176" w:type="dxa"/>
            <w:tcBorders>
              <w:top w:val="nil"/>
              <w:left w:val="nil"/>
              <w:bottom w:val="nil"/>
              <w:right w:val="nil"/>
            </w:tcBorders>
            <w:shd w:val="clear" w:color="auto" w:fill="auto"/>
            <w:noWrap/>
            <w:vAlign w:val="bottom"/>
            <w:hideMark/>
          </w:tcPr>
          <w:p w14:paraId="3092F2AC" w14:textId="77777777" w:rsidR="003D6B72" w:rsidRPr="00AA7696" w:rsidRDefault="003D6B72" w:rsidP="003331CA">
            <w:pPr>
              <w:spacing w:after="0" w:line="240" w:lineRule="auto"/>
              <w:contextualSpacing/>
              <w:jc w:val="center"/>
              <w:rPr>
                <w:rFonts w:ascii="Times New Roman" w:eastAsia="Times New Roman" w:hAnsi="Times New Roman" w:cs="Times New Roman"/>
              </w:rPr>
            </w:pPr>
          </w:p>
        </w:tc>
        <w:tc>
          <w:tcPr>
            <w:tcW w:w="1112" w:type="dxa"/>
            <w:tcBorders>
              <w:top w:val="nil"/>
              <w:left w:val="nil"/>
              <w:bottom w:val="nil"/>
              <w:right w:val="nil"/>
            </w:tcBorders>
            <w:shd w:val="clear" w:color="auto" w:fill="auto"/>
            <w:noWrap/>
            <w:vAlign w:val="bottom"/>
            <w:hideMark/>
          </w:tcPr>
          <w:p w14:paraId="107489BA"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0.329</w:t>
            </w:r>
          </w:p>
        </w:tc>
        <w:tc>
          <w:tcPr>
            <w:tcW w:w="1112" w:type="dxa"/>
            <w:tcBorders>
              <w:top w:val="nil"/>
              <w:left w:val="nil"/>
              <w:bottom w:val="nil"/>
              <w:right w:val="double" w:sz="6" w:space="0" w:color="auto"/>
            </w:tcBorders>
            <w:shd w:val="clear" w:color="auto" w:fill="auto"/>
            <w:noWrap/>
            <w:vAlign w:val="bottom"/>
            <w:hideMark/>
          </w:tcPr>
          <w:p w14:paraId="61D464DB"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1.77</w:t>
            </w:r>
          </w:p>
        </w:tc>
      </w:tr>
      <w:tr w:rsidR="002C0EEF" w:rsidRPr="00AA7696" w14:paraId="535B6668" w14:textId="77777777" w:rsidTr="00585854">
        <w:trPr>
          <w:trHeight w:val="300"/>
        </w:trPr>
        <w:tc>
          <w:tcPr>
            <w:tcW w:w="4800" w:type="dxa"/>
            <w:tcBorders>
              <w:top w:val="nil"/>
              <w:left w:val="double" w:sz="6" w:space="0" w:color="auto"/>
              <w:bottom w:val="nil"/>
              <w:right w:val="double" w:sz="6" w:space="0" w:color="auto"/>
            </w:tcBorders>
            <w:shd w:val="clear" w:color="auto" w:fill="auto"/>
            <w:vAlign w:val="bottom"/>
            <w:hideMark/>
          </w:tcPr>
          <w:p w14:paraId="008B459A" w14:textId="77777777" w:rsidR="003D6B72" w:rsidRPr="00AA7696" w:rsidRDefault="003D6B72" w:rsidP="003331CA">
            <w:pPr>
              <w:spacing w:after="0" w:line="240" w:lineRule="auto"/>
              <w:contextualSpacing/>
              <w:rPr>
                <w:rFonts w:ascii="Times New Roman" w:eastAsia="Times New Roman" w:hAnsi="Times New Roman" w:cs="Times New Roman"/>
              </w:rPr>
            </w:pPr>
            <w:r w:rsidRPr="00AA7696">
              <w:rPr>
                <w:rFonts w:ascii="Times New Roman" w:eastAsia="Times New Roman" w:hAnsi="Times New Roman" w:cs="Times New Roman"/>
              </w:rPr>
              <w:t>Took bus and train to work in three months</w:t>
            </w:r>
          </w:p>
        </w:tc>
        <w:tc>
          <w:tcPr>
            <w:tcW w:w="1111" w:type="dxa"/>
            <w:tcBorders>
              <w:top w:val="nil"/>
              <w:left w:val="nil"/>
              <w:bottom w:val="nil"/>
              <w:right w:val="nil"/>
            </w:tcBorders>
            <w:shd w:val="clear" w:color="auto" w:fill="auto"/>
            <w:noWrap/>
            <w:vAlign w:val="bottom"/>
            <w:hideMark/>
          </w:tcPr>
          <w:p w14:paraId="79F9E681"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 </w:t>
            </w:r>
          </w:p>
        </w:tc>
        <w:tc>
          <w:tcPr>
            <w:tcW w:w="1176" w:type="dxa"/>
            <w:tcBorders>
              <w:top w:val="nil"/>
              <w:left w:val="nil"/>
              <w:bottom w:val="nil"/>
              <w:right w:val="nil"/>
            </w:tcBorders>
            <w:shd w:val="clear" w:color="auto" w:fill="auto"/>
            <w:noWrap/>
            <w:vAlign w:val="bottom"/>
            <w:hideMark/>
          </w:tcPr>
          <w:p w14:paraId="030CE099" w14:textId="77777777" w:rsidR="003D6B72" w:rsidRPr="00AA7696" w:rsidRDefault="003D6B72" w:rsidP="003331CA">
            <w:pPr>
              <w:spacing w:after="0" w:line="240" w:lineRule="auto"/>
              <w:contextualSpacing/>
              <w:jc w:val="center"/>
              <w:rPr>
                <w:rFonts w:ascii="Times New Roman" w:eastAsia="Times New Roman" w:hAnsi="Times New Roman" w:cs="Times New Roman"/>
              </w:rPr>
            </w:pPr>
          </w:p>
        </w:tc>
        <w:tc>
          <w:tcPr>
            <w:tcW w:w="1112" w:type="dxa"/>
            <w:tcBorders>
              <w:top w:val="nil"/>
              <w:left w:val="nil"/>
              <w:bottom w:val="nil"/>
              <w:right w:val="nil"/>
            </w:tcBorders>
            <w:shd w:val="clear" w:color="auto" w:fill="auto"/>
            <w:noWrap/>
            <w:vAlign w:val="bottom"/>
            <w:hideMark/>
          </w:tcPr>
          <w:p w14:paraId="201104A8"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-0.203</w:t>
            </w:r>
          </w:p>
        </w:tc>
        <w:tc>
          <w:tcPr>
            <w:tcW w:w="1112" w:type="dxa"/>
            <w:tcBorders>
              <w:top w:val="nil"/>
              <w:left w:val="nil"/>
              <w:bottom w:val="nil"/>
              <w:right w:val="double" w:sz="6" w:space="0" w:color="auto"/>
            </w:tcBorders>
            <w:shd w:val="clear" w:color="auto" w:fill="auto"/>
            <w:noWrap/>
            <w:vAlign w:val="bottom"/>
            <w:hideMark/>
          </w:tcPr>
          <w:p w14:paraId="47EC67EA"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-1.60</w:t>
            </w:r>
            <w:r w:rsidRPr="00AA7696">
              <w:rPr>
                <w:rFonts w:ascii="Times New Roman" w:eastAsia="Times New Roman" w:hAnsi="Times New Roman" w:cs="Times New Roman"/>
                <w:vertAlign w:val="superscript"/>
              </w:rPr>
              <w:t>**</w:t>
            </w:r>
          </w:p>
        </w:tc>
      </w:tr>
      <w:tr w:rsidR="002C0EEF" w:rsidRPr="00AA7696" w14:paraId="52BE3CFA" w14:textId="77777777" w:rsidTr="00585854">
        <w:trPr>
          <w:trHeight w:val="70"/>
        </w:trPr>
        <w:tc>
          <w:tcPr>
            <w:tcW w:w="4800" w:type="dxa"/>
            <w:tcBorders>
              <w:top w:val="nil"/>
              <w:left w:val="double" w:sz="6" w:space="0" w:color="auto"/>
              <w:bottom w:val="single" w:sz="4" w:space="0" w:color="auto"/>
              <w:right w:val="double" w:sz="6" w:space="0" w:color="auto"/>
            </w:tcBorders>
            <w:shd w:val="clear" w:color="auto" w:fill="auto"/>
            <w:vAlign w:val="bottom"/>
            <w:hideMark/>
          </w:tcPr>
          <w:p w14:paraId="74747AEC" w14:textId="77777777" w:rsidR="003D6B72" w:rsidRPr="00AA7696" w:rsidRDefault="003D6B72" w:rsidP="003331CA">
            <w:pPr>
              <w:spacing w:after="0" w:line="240" w:lineRule="auto"/>
              <w:contextualSpacing/>
              <w:rPr>
                <w:rFonts w:ascii="Times New Roman" w:eastAsia="Times New Roman" w:hAnsi="Times New Roman" w:cs="Times New Roman"/>
              </w:rPr>
            </w:pPr>
            <w:r w:rsidRPr="00AA7696">
              <w:rPr>
                <w:rFonts w:ascii="Times New Roman" w:eastAsia="Times New Roman" w:hAnsi="Times New Roman" w:cs="Times New Roman"/>
              </w:rPr>
              <w:t>Frequency of alternate (second most commonly used) mode 3 or more times a month</w:t>
            </w:r>
          </w:p>
        </w:tc>
        <w:tc>
          <w:tcPr>
            <w:tcW w:w="1111" w:type="dxa"/>
            <w:tcBorders>
              <w:top w:val="nil"/>
              <w:left w:val="nil"/>
              <w:bottom w:val="single" w:sz="4" w:space="0" w:color="auto"/>
              <w:right w:val="nil"/>
            </w:tcBorders>
            <w:shd w:val="clear" w:color="auto" w:fill="auto"/>
            <w:noWrap/>
            <w:vAlign w:val="bottom"/>
            <w:hideMark/>
          </w:tcPr>
          <w:p w14:paraId="339C9317"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 </w:t>
            </w:r>
          </w:p>
        </w:tc>
        <w:tc>
          <w:tcPr>
            <w:tcW w:w="1176" w:type="dxa"/>
            <w:tcBorders>
              <w:top w:val="nil"/>
              <w:left w:val="nil"/>
              <w:bottom w:val="single" w:sz="4" w:space="0" w:color="auto"/>
              <w:right w:val="nil"/>
            </w:tcBorders>
            <w:shd w:val="clear" w:color="auto" w:fill="auto"/>
            <w:noWrap/>
            <w:vAlign w:val="bottom"/>
            <w:hideMark/>
          </w:tcPr>
          <w:p w14:paraId="18C3ADCD"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 </w:t>
            </w:r>
          </w:p>
        </w:tc>
        <w:tc>
          <w:tcPr>
            <w:tcW w:w="1112" w:type="dxa"/>
            <w:tcBorders>
              <w:top w:val="nil"/>
              <w:left w:val="nil"/>
              <w:bottom w:val="single" w:sz="4" w:space="0" w:color="auto"/>
              <w:right w:val="nil"/>
            </w:tcBorders>
            <w:shd w:val="clear" w:color="auto" w:fill="auto"/>
            <w:noWrap/>
            <w:vAlign w:val="bottom"/>
            <w:hideMark/>
          </w:tcPr>
          <w:p w14:paraId="25EF6026"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0.257</w:t>
            </w:r>
          </w:p>
        </w:tc>
        <w:tc>
          <w:tcPr>
            <w:tcW w:w="1112" w:type="dxa"/>
            <w:tcBorders>
              <w:top w:val="nil"/>
              <w:left w:val="nil"/>
              <w:bottom w:val="single" w:sz="4" w:space="0" w:color="auto"/>
              <w:right w:val="double" w:sz="6" w:space="0" w:color="auto"/>
            </w:tcBorders>
            <w:shd w:val="clear" w:color="auto" w:fill="auto"/>
            <w:noWrap/>
            <w:vAlign w:val="bottom"/>
            <w:hideMark/>
          </w:tcPr>
          <w:p w14:paraId="6B486100"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2.19</w:t>
            </w:r>
          </w:p>
        </w:tc>
      </w:tr>
      <w:tr w:rsidR="002C0EEF" w:rsidRPr="00AA7696" w14:paraId="1CE701DD" w14:textId="77777777" w:rsidTr="00585854">
        <w:trPr>
          <w:trHeight w:val="315"/>
        </w:trPr>
        <w:tc>
          <w:tcPr>
            <w:tcW w:w="4800" w:type="dxa"/>
            <w:tcBorders>
              <w:top w:val="nil"/>
              <w:left w:val="double" w:sz="6" w:space="0" w:color="auto"/>
              <w:bottom w:val="nil"/>
              <w:right w:val="double" w:sz="6" w:space="0" w:color="auto"/>
            </w:tcBorders>
            <w:shd w:val="clear" w:color="auto" w:fill="auto"/>
            <w:vAlign w:val="bottom"/>
            <w:hideMark/>
          </w:tcPr>
          <w:p w14:paraId="673625F3" w14:textId="77777777" w:rsidR="003D6B72" w:rsidRPr="00AA7696" w:rsidRDefault="003D6B72" w:rsidP="003331CA">
            <w:pPr>
              <w:spacing w:after="0" w:line="240" w:lineRule="auto"/>
              <w:contextualSpacing/>
              <w:rPr>
                <w:rFonts w:ascii="Times New Roman" w:eastAsia="Times New Roman" w:hAnsi="Times New Roman" w:cs="Times New Roman"/>
                <w:b/>
                <w:bCs/>
              </w:rPr>
            </w:pPr>
            <w:r w:rsidRPr="00AA7696">
              <w:rPr>
                <w:rFonts w:ascii="Times New Roman" w:eastAsia="Times New Roman" w:hAnsi="Times New Roman" w:cs="Times New Roman"/>
                <w:b/>
                <w:bCs/>
              </w:rPr>
              <w:t>Location characteristics</w:t>
            </w:r>
          </w:p>
        </w:tc>
        <w:tc>
          <w:tcPr>
            <w:tcW w:w="1111" w:type="dxa"/>
            <w:tcBorders>
              <w:top w:val="nil"/>
              <w:left w:val="nil"/>
              <w:bottom w:val="nil"/>
              <w:right w:val="nil"/>
            </w:tcBorders>
            <w:shd w:val="clear" w:color="auto" w:fill="auto"/>
            <w:noWrap/>
            <w:vAlign w:val="bottom"/>
            <w:hideMark/>
          </w:tcPr>
          <w:p w14:paraId="235AC108"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 </w:t>
            </w:r>
          </w:p>
        </w:tc>
        <w:tc>
          <w:tcPr>
            <w:tcW w:w="1176" w:type="dxa"/>
            <w:tcBorders>
              <w:top w:val="nil"/>
              <w:left w:val="nil"/>
              <w:bottom w:val="nil"/>
              <w:right w:val="nil"/>
            </w:tcBorders>
            <w:shd w:val="clear" w:color="auto" w:fill="auto"/>
            <w:noWrap/>
            <w:vAlign w:val="bottom"/>
            <w:hideMark/>
          </w:tcPr>
          <w:p w14:paraId="6BAC1D01" w14:textId="77777777" w:rsidR="003D6B72" w:rsidRPr="00AA7696" w:rsidRDefault="003D6B72" w:rsidP="003331CA">
            <w:pPr>
              <w:spacing w:after="0" w:line="240" w:lineRule="auto"/>
              <w:contextualSpacing/>
              <w:jc w:val="center"/>
              <w:rPr>
                <w:rFonts w:ascii="Times New Roman" w:eastAsia="Times New Roman" w:hAnsi="Times New Roman" w:cs="Times New Roman"/>
              </w:rPr>
            </w:pPr>
          </w:p>
        </w:tc>
        <w:tc>
          <w:tcPr>
            <w:tcW w:w="1112" w:type="dxa"/>
            <w:tcBorders>
              <w:top w:val="nil"/>
              <w:left w:val="nil"/>
              <w:bottom w:val="nil"/>
              <w:right w:val="nil"/>
            </w:tcBorders>
            <w:shd w:val="clear" w:color="auto" w:fill="auto"/>
            <w:noWrap/>
            <w:vAlign w:val="bottom"/>
            <w:hideMark/>
          </w:tcPr>
          <w:p w14:paraId="44E1AC0B" w14:textId="77777777" w:rsidR="003D6B72" w:rsidRPr="00AA7696" w:rsidRDefault="003D6B72" w:rsidP="003331CA">
            <w:pPr>
              <w:spacing w:after="0" w:line="240" w:lineRule="auto"/>
              <w:contextualSpacing/>
              <w:jc w:val="center"/>
              <w:rPr>
                <w:rFonts w:ascii="Times New Roman" w:eastAsia="Times New Roman" w:hAnsi="Times New Roman" w:cs="Times New Roman"/>
              </w:rPr>
            </w:pPr>
          </w:p>
        </w:tc>
        <w:tc>
          <w:tcPr>
            <w:tcW w:w="1112" w:type="dxa"/>
            <w:tcBorders>
              <w:top w:val="nil"/>
              <w:left w:val="nil"/>
              <w:bottom w:val="nil"/>
              <w:right w:val="double" w:sz="6" w:space="0" w:color="auto"/>
            </w:tcBorders>
            <w:shd w:val="clear" w:color="auto" w:fill="auto"/>
            <w:noWrap/>
            <w:vAlign w:val="bottom"/>
            <w:hideMark/>
          </w:tcPr>
          <w:p w14:paraId="2092056E"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 </w:t>
            </w:r>
          </w:p>
        </w:tc>
      </w:tr>
      <w:tr w:rsidR="002C0EEF" w:rsidRPr="00AA7696" w14:paraId="4B775631" w14:textId="77777777" w:rsidTr="00585854">
        <w:trPr>
          <w:trHeight w:val="315"/>
        </w:trPr>
        <w:tc>
          <w:tcPr>
            <w:tcW w:w="4800" w:type="dxa"/>
            <w:tcBorders>
              <w:top w:val="nil"/>
              <w:left w:val="double" w:sz="6" w:space="0" w:color="auto"/>
              <w:bottom w:val="nil"/>
              <w:right w:val="double" w:sz="6" w:space="0" w:color="auto"/>
            </w:tcBorders>
            <w:shd w:val="clear" w:color="auto" w:fill="auto"/>
            <w:vAlign w:val="bottom"/>
            <w:hideMark/>
          </w:tcPr>
          <w:p w14:paraId="653F37E6" w14:textId="77777777" w:rsidR="003D6B72" w:rsidRPr="00AA7696" w:rsidRDefault="003D6B72" w:rsidP="003331CA">
            <w:pPr>
              <w:spacing w:after="0" w:line="240" w:lineRule="auto"/>
              <w:contextualSpacing/>
              <w:rPr>
                <w:rFonts w:ascii="Times New Roman" w:eastAsia="Times New Roman" w:hAnsi="Times New Roman" w:cs="Times New Roman"/>
              </w:rPr>
            </w:pPr>
            <w:r w:rsidRPr="00AA7696">
              <w:rPr>
                <w:rFonts w:ascii="Times New Roman" w:eastAsia="Times New Roman" w:hAnsi="Times New Roman" w:cs="Times New Roman"/>
              </w:rPr>
              <w:t>Residing within 5km from workplace</w:t>
            </w:r>
          </w:p>
        </w:tc>
        <w:tc>
          <w:tcPr>
            <w:tcW w:w="1111" w:type="dxa"/>
            <w:tcBorders>
              <w:top w:val="nil"/>
              <w:left w:val="nil"/>
              <w:bottom w:val="nil"/>
              <w:right w:val="nil"/>
            </w:tcBorders>
            <w:shd w:val="clear" w:color="auto" w:fill="auto"/>
            <w:noWrap/>
            <w:vAlign w:val="bottom"/>
            <w:hideMark/>
          </w:tcPr>
          <w:p w14:paraId="455070BC"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 </w:t>
            </w:r>
          </w:p>
        </w:tc>
        <w:tc>
          <w:tcPr>
            <w:tcW w:w="1176" w:type="dxa"/>
            <w:tcBorders>
              <w:top w:val="nil"/>
              <w:left w:val="nil"/>
              <w:bottom w:val="nil"/>
              <w:right w:val="nil"/>
            </w:tcBorders>
            <w:shd w:val="clear" w:color="auto" w:fill="auto"/>
            <w:noWrap/>
            <w:vAlign w:val="bottom"/>
            <w:hideMark/>
          </w:tcPr>
          <w:p w14:paraId="3A01B1A4" w14:textId="77777777" w:rsidR="003D6B72" w:rsidRPr="00AA7696" w:rsidRDefault="003D6B72" w:rsidP="003331CA">
            <w:pPr>
              <w:spacing w:after="0" w:line="240" w:lineRule="auto"/>
              <w:contextualSpacing/>
              <w:jc w:val="center"/>
              <w:rPr>
                <w:rFonts w:ascii="Times New Roman" w:eastAsia="Times New Roman" w:hAnsi="Times New Roman" w:cs="Times New Roman"/>
              </w:rPr>
            </w:pPr>
          </w:p>
        </w:tc>
        <w:tc>
          <w:tcPr>
            <w:tcW w:w="1112" w:type="dxa"/>
            <w:tcBorders>
              <w:top w:val="nil"/>
              <w:left w:val="nil"/>
              <w:bottom w:val="nil"/>
              <w:right w:val="nil"/>
            </w:tcBorders>
            <w:shd w:val="clear" w:color="auto" w:fill="auto"/>
            <w:noWrap/>
            <w:vAlign w:val="bottom"/>
            <w:hideMark/>
          </w:tcPr>
          <w:p w14:paraId="6E08B625"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-0.214</w:t>
            </w:r>
          </w:p>
        </w:tc>
        <w:tc>
          <w:tcPr>
            <w:tcW w:w="1112" w:type="dxa"/>
            <w:tcBorders>
              <w:top w:val="nil"/>
              <w:left w:val="nil"/>
              <w:bottom w:val="nil"/>
              <w:right w:val="double" w:sz="6" w:space="0" w:color="auto"/>
            </w:tcBorders>
            <w:shd w:val="clear" w:color="auto" w:fill="auto"/>
            <w:noWrap/>
            <w:vAlign w:val="bottom"/>
            <w:hideMark/>
          </w:tcPr>
          <w:p w14:paraId="5F4093EA"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-1.69</w:t>
            </w:r>
          </w:p>
        </w:tc>
      </w:tr>
      <w:tr w:rsidR="002C0EEF" w:rsidRPr="00AA7696" w14:paraId="2DF7B32E" w14:textId="77777777" w:rsidTr="00585854">
        <w:trPr>
          <w:trHeight w:val="300"/>
        </w:trPr>
        <w:tc>
          <w:tcPr>
            <w:tcW w:w="4800" w:type="dxa"/>
            <w:tcBorders>
              <w:top w:val="nil"/>
              <w:left w:val="double" w:sz="6" w:space="0" w:color="auto"/>
              <w:bottom w:val="nil"/>
              <w:right w:val="double" w:sz="6" w:space="0" w:color="auto"/>
            </w:tcBorders>
            <w:shd w:val="clear" w:color="auto" w:fill="auto"/>
            <w:vAlign w:val="bottom"/>
            <w:hideMark/>
          </w:tcPr>
          <w:p w14:paraId="3C327C01" w14:textId="77777777" w:rsidR="003D6B72" w:rsidRPr="00AA7696" w:rsidRDefault="003D6B72" w:rsidP="003331CA">
            <w:pPr>
              <w:spacing w:after="0" w:line="240" w:lineRule="auto"/>
              <w:contextualSpacing/>
              <w:rPr>
                <w:rFonts w:ascii="Times New Roman" w:eastAsia="Times New Roman" w:hAnsi="Times New Roman" w:cs="Times New Roman"/>
              </w:rPr>
            </w:pPr>
            <w:r w:rsidRPr="00AA7696">
              <w:rPr>
                <w:rFonts w:ascii="Times New Roman" w:eastAsia="Times New Roman" w:hAnsi="Times New Roman" w:cs="Times New Roman"/>
              </w:rPr>
              <w:t>Lives and works in urban area</w:t>
            </w:r>
          </w:p>
        </w:tc>
        <w:tc>
          <w:tcPr>
            <w:tcW w:w="1111" w:type="dxa"/>
            <w:tcBorders>
              <w:top w:val="nil"/>
              <w:left w:val="nil"/>
              <w:bottom w:val="nil"/>
              <w:right w:val="nil"/>
            </w:tcBorders>
            <w:shd w:val="clear" w:color="auto" w:fill="auto"/>
            <w:noWrap/>
            <w:vAlign w:val="bottom"/>
            <w:hideMark/>
          </w:tcPr>
          <w:p w14:paraId="77CC02E8"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 </w:t>
            </w:r>
          </w:p>
        </w:tc>
        <w:tc>
          <w:tcPr>
            <w:tcW w:w="1176" w:type="dxa"/>
            <w:tcBorders>
              <w:top w:val="nil"/>
              <w:left w:val="nil"/>
              <w:bottom w:val="nil"/>
              <w:right w:val="nil"/>
            </w:tcBorders>
            <w:shd w:val="clear" w:color="auto" w:fill="auto"/>
            <w:noWrap/>
            <w:vAlign w:val="bottom"/>
            <w:hideMark/>
          </w:tcPr>
          <w:p w14:paraId="68988899" w14:textId="77777777" w:rsidR="003D6B72" w:rsidRPr="00AA7696" w:rsidRDefault="003D6B72" w:rsidP="003331CA">
            <w:pPr>
              <w:spacing w:after="0" w:line="240" w:lineRule="auto"/>
              <w:contextualSpacing/>
              <w:jc w:val="center"/>
              <w:rPr>
                <w:rFonts w:ascii="Times New Roman" w:eastAsia="Times New Roman" w:hAnsi="Times New Roman" w:cs="Times New Roman"/>
              </w:rPr>
            </w:pPr>
          </w:p>
        </w:tc>
        <w:tc>
          <w:tcPr>
            <w:tcW w:w="1112" w:type="dxa"/>
            <w:tcBorders>
              <w:top w:val="nil"/>
              <w:left w:val="nil"/>
              <w:bottom w:val="nil"/>
              <w:right w:val="nil"/>
            </w:tcBorders>
            <w:shd w:val="clear" w:color="auto" w:fill="auto"/>
            <w:noWrap/>
            <w:vAlign w:val="bottom"/>
            <w:hideMark/>
          </w:tcPr>
          <w:p w14:paraId="3EBD3B69"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-0.324</w:t>
            </w:r>
          </w:p>
        </w:tc>
        <w:tc>
          <w:tcPr>
            <w:tcW w:w="1112" w:type="dxa"/>
            <w:tcBorders>
              <w:top w:val="nil"/>
              <w:left w:val="nil"/>
              <w:bottom w:val="nil"/>
              <w:right w:val="double" w:sz="6" w:space="0" w:color="auto"/>
            </w:tcBorders>
            <w:shd w:val="clear" w:color="auto" w:fill="auto"/>
            <w:noWrap/>
            <w:vAlign w:val="bottom"/>
            <w:hideMark/>
          </w:tcPr>
          <w:p w14:paraId="7C9CFF36"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-1.63</w:t>
            </w:r>
            <w:r w:rsidRPr="00AA7696">
              <w:rPr>
                <w:rFonts w:ascii="Times New Roman" w:eastAsia="Times New Roman" w:hAnsi="Times New Roman" w:cs="Times New Roman"/>
                <w:vertAlign w:val="superscript"/>
              </w:rPr>
              <w:t>**</w:t>
            </w:r>
          </w:p>
        </w:tc>
      </w:tr>
      <w:tr w:rsidR="002C0EEF" w:rsidRPr="00AA7696" w14:paraId="160A99E8" w14:textId="77777777" w:rsidTr="00585854">
        <w:trPr>
          <w:trHeight w:val="300"/>
        </w:trPr>
        <w:tc>
          <w:tcPr>
            <w:tcW w:w="4800" w:type="dxa"/>
            <w:tcBorders>
              <w:top w:val="nil"/>
              <w:left w:val="double" w:sz="6" w:space="0" w:color="auto"/>
              <w:bottom w:val="nil"/>
              <w:right w:val="double" w:sz="6" w:space="0" w:color="auto"/>
            </w:tcBorders>
            <w:shd w:val="clear" w:color="auto" w:fill="auto"/>
            <w:vAlign w:val="bottom"/>
            <w:hideMark/>
          </w:tcPr>
          <w:p w14:paraId="12A1A93B" w14:textId="77777777" w:rsidR="003D6B72" w:rsidRPr="00AA7696" w:rsidRDefault="003D6B72" w:rsidP="003331CA">
            <w:pPr>
              <w:spacing w:after="0" w:line="240" w:lineRule="auto"/>
              <w:contextualSpacing/>
              <w:rPr>
                <w:rFonts w:ascii="Times New Roman" w:eastAsia="Times New Roman" w:hAnsi="Times New Roman" w:cs="Times New Roman"/>
              </w:rPr>
            </w:pPr>
            <w:r w:rsidRPr="00AA7696">
              <w:rPr>
                <w:rFonts w:ascii="Times New Roman" w:eastAsia="Times New Roman" w:hAnsi="Times New Roman" w:cs="Times New Roman"/>
              </w:rPr>
              <w:t>Lives in non-urban area and works in urban area</w:t>
            </w:r>
          </w:p>
        </w:tc>
        <w:tc>
          <w:tcPr>
            <w:tcW w:w="1111" w:type="dxa"/>
            <w:tcBorders>
              <w:top w:val="nil"/>
              <w:left w:val="nil"/>
              <w:bottom w:val="nil"/>
              <w:right w:val="nil"/>
            </w:tcBorders>
            <w:shd w:val="clear" w:color="auto" w:fill="auto"/>
            <w:noWrap/>
            <w:vAlign w:val="bottom"/>
            <w:hideMark/>
          </w:tcPr>
          <w:p w14:paraId="5EE5F4C7"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 </w:t>
            </w:r>
          </w:p>
        </w:tc>
        <w:tc>
          <w:tcPr>
            <w:tcW w:w="1176" w:type="dxa"/>
            <w:tcBorders>
              <w:top w:val="nil"/>
              <w:left w:val="nil"/>
              <w:bottom w:val="nil"/>
              <w:right w:val="nil"/>
            </w:tcBorders>
            <w:shd w:val="clear" w:color="auto" w:fill="auto"/>
            <w:noWrap/>
            <w:vAlign w:val="bottom"/>
            <w:hideMark/>
          </w:tcPr>
          <w:p w14:paraId="36EC66E9" w14:textId="77777777" w:rsidR="003D6B72" w:rsidRPr="00AA7696" w:rsidRDefault="003D6B72" w:rsidP="003331CA">
            <w:pPr>
              <w:spacing w:after="0" w:line="240" w:lineRule="auto"/>
              <w:contextualSpacing/>
              <w:jc w:val="center"/>
              <w:rPr>
                <w:rFonts w:ascii="Times New Roman" w:eastAsia="Times New Roman" w:hAnsi="Times New Roman" w:cs="Times New Roman"/>
              </w:rPr>
            </w:pPr>
          </w:p>
        </w:tc>
        <w:tc>
          <w:tcPr>
            <w:tcW w:w="1112" w:type="dxa"/>
            <w:tcBorders>
              <w:top w:val="nil"/>
              <w:left w:val="nil"/>
              <w:bottom w:val="nil"/>
              <w:right w:val="nil"/>
            </w:tcBorders>
            <w:shd w:val="clear" w:color="auto" w:fill="auto"/>
            <w:noWrap/>
            <w:vAlign w:val="bottom"/>
            <w:hideMark/>
          </w:tcPr>
          <w:p w14:paraId="2634D2B6"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-0.389</w:t>
            </w:r>
          </w:p>
        </w:tc>
        <w:tc>
          <w:tcPr>
            <w:tcW w:w="1112" w:type="dxa"/>
            <w:tcBorders>
              <w:top w:val="nil"/>
              <w:left w:val="nil"/>
              <w:bottom w:val="nil"/>
              <w:right w:val="double" w:sz="6" w:space="0" w:color="auto"/>
            </w:tcBorders>
            <w:shd w:val="clear" w:color="auto" w:fill="auto"/>
            <w:noWrap/>
            <w:vAlign w:val="bottom"/>
            <w:hideMark/>
          </w:tcPr>
          <w:p w14:paraId="53845054"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-1.67</w:t>
            </w:r>
          </w:p>
        </w:tc>
      </w:tr>
      <w:tr w:rsidR="002C0EEF" w:rsidRPr="00AA7696" w14:paraId="010E75E2" w14:textId="77777777" w:rsidTr="00585854">
        <w:trPr>
          <w:trHeight w:val="300"/>
        </w:trPr>
        <w:tc>
          <w:tcPr>
            <w:tcW w:w="4800" w:type="dxa"/>
            <w:tcBorders>
              <w:top w:val="nil"/>
              <w:left w:val="double" w:sz="6" w:space="0" w:color="auto"/>
              <w:bottom w:val="single" w:sz="4" w:space="0" w:color="auto"/>
              <w:right w:val="double" w:sz="6" w:space="0" w:color="auto"/>
            </w:tcBorders>
            <w:shd w:val="clear" w:color="auto" w:fill="auto"/>
            <w:vAlign w:val="bottom"/>
            <w:hideMark/>
          </w:tcPr>
          <w:p w14:paraId="2FBF28A2" w14:textId="77777777" w:rsidR="003D6B72" w:rsidRPr="00AA7696" w:rsidRDefault="003D6B72" w:rsidP="003331CA">
            <w:pPr>
              <w:spacing w:after="0" w:line="240" w:lineRule="auto"/>
              <w:contextualSpacing/>
              <w:rPr>
                <w:rFonts w:ascii="Times New Roman" w:eastAsia="Times New Roman" w:hAnsi="Times New Roman" w:cs="Times New Roman"/>
              </w:rPr>
            </w:pPr>
            <w:r w:rsidRPr="00AA7696">
              <w:rPr>
                <w:rFonts w:ascii="Times New Roman" w:eastAsia="Times New Roman" w:hAnsi="Times New Roman" w:cs="Times New Roman"/>
              </w:rPr>
              <w:t>Lives in urban area and works in non-urban area</w:t>
            </w:r>
          </w:p>
        </w:tc>
        <w:tc>
          <w:tcPr>
            <w:tcW w:w="1111" w:type="dxa"/>
            <w:tcBorders>
              <w:top w:val="nil"/>
              <w:left w:val="nil"/>
              <w:bottom w:val="single" w:sz="4" w:space="0" w:color="auto"/>
              <w:right w:val="nil"/>
            </w:tcBorders>
            <w:shd w:val="clear" w:color="auto" w:fill="auto"/>
            <w:noWrap/>
            <w:vAlign w:val="bottom"/>
            <w:hideMark/>
          </w:tcPr>
          <w:p w14:paraId="5386900A"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 </w:t>
            </w:r>
          </w:p>
        </w:tc>
        <w:tc>
          <w:tcPr>
            <w:tcW w:w="1176" w:type="dxa"/>
            <w:tcBorders>
              <w:top w:val="nil"/>
              <w:left w:val="nil"/>
              <w:bottom w:val="single" w:sz="4" w:space="0" w:color="auto"/>
              <w:right w:val="nil"/>
            </w:tcBorders>
            <w:shd w:val="clear" w:color="auto" w:fill="auto"/>
            <w:noWrap/>
            <w:vAlign w:val="bottom"/>
            <w:hideMark/>
          </w:tcPr>
          <w:p w14:paraId="6C50AA85"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 </w:t>
            </w:r>
          </w:p>
        </w:tc>
        <w:tc>
          <w:tcPr>
            <w:tcW w:w="1112" w:type="dxa"/>
            <w:tcBorders>
              <w:top w:val="nil"/>
              <w:left w:val="nil"/>
              <w:bottom w:val="single" w:sz="4" w:space="0" w:color="auto"/>
              <w:right w:val="nil"/>
            </w:tcBorders>
            <w:shd w:val="clear" w:color="auto" w:fill="auto"/>
            <w:noWrap/>
            <w:vAlign w:val="bottom"/>
            <w:hideMark/>
          </w:tcPr>
          <w:p w14:paraId="6DAA96D1"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-0.734</w:t>
            </w:r>
          </w:p>
        </w:tc>
        <w:tc>
          <w:tcPr>
            <w:tcW w:w="1112" w:type="dxa"/>
            <w:tcBorders>
              <w:top w:val="nil"/>
              <w:left w:val="nil"/>
              <w:bottom w:val="single" w:sz="4" w:space="0" w:color="auto"/>
              <w:right w:val="double" w:sz="6" w:space="0" w:color="auto"/>
            </w:tcBorders>
            <w:shd w:val="clear" w:color="auto" w:fill="auto"/>
            <w:noWrap/>
            <w:vAlign w:val="bottom"/>
            <w:hideMark/>
          </w:tcPr>
          <w:p w14:paraId="4468BC59"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-3.37</w:t>
            </w:r>
          </w:p>
        </w:tc>
      </w:tr>
      <w:tr w:rsidR="002C0EEF" w:rsidRPr="00AA7696" w14:paraId="7574427F" w14:textId="77777777" w:rsidTr="00585854">
        <w:trPr>
          <w:trHeight w:val="300"/>
        </w:trPr>
        <w:tc>
          <w:tcPr>
            <w:tcW w:w="4800" w:type="dxa"/>
            <w:tcBorders>
              <w:top w:val="nil"/>
              <w:left w:val="double" w:sz="6" w:space="0" w:color="auto"/>
              <w:bottom w:val="nil"/>
              <w:right w:val="double" w:sz="6" w:space="0" w:color="auto"/>
            </w:tcBorders>
            <w:shd w:val="clear" w:color="auto" w:fill="auto"/>
            <w:vAlign w:val="bottom"/>
            <w:hideMark/>
          </w:tcPr>
          <w:p w14:paraId="22CD0086" w14:textId="77777777" w:rsidR="003D6B72" w:rsidRPr="00AA7696" w:rsidRDefault="003D6B72" w:rsidP="003331CA">
            <w:pPr>
              <w:spacing w:after="0" w:line="240" w:lineRule="auto"/>
              <w:contextualSpacing/>
              <w:rPr>
                <w:rFonts w:ascii="Times New Roman" w:eastAsia="Times New Roman" w:hAnsi="Times New Roman" w:cs="Times New Roman"/>
                <w:b/>
                <w:bCs/>
              </w:rPr>
            </w:pPr>
            <w:r w:rsidRPr="00AA7696">
              <w:rPr>
                <w:rFonts w:ascii="Times New Roman" w:eastAsia="Times New Roman" w:hAnsi="Times New Roman" w:cs="Times New Roman"/>
                <w:b/>
                <w:bCs/>
              </w:rPr>
              <w:t>Socio-demographic Characteristics</w:t>
            </w:r>
          </w:p>
        </w:tc>
        <w:tc>
          <w:tcPr>
            <w:tcW w:w="1111" w:type="dxa"/>
            <w:tcBorders>
              <w:top w:val="nil"/>
              <w:left w:val="nil"/>
              <w:bottom w:val="nil"/>
              <w:right w:val="nil"/>
            </w:tcBorders>
            <w:shd w:val="clear" w:color="auto" w:fill="auto"/>
            <w:noWrap/>
            <w:vAlign w:val="bottom"/>
            <w:hideMark/>
          </w:tcPr>
          <w:p w14:paraId="2D99C89C"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 </w:t>
            </w:r>
          </w:p>
        </w:tc>
        <w:tc>
          <w:tcPr>
            <w:tcW w:w="1176" w:type="dxa"/>
            <w:tcBorders>
              <w:top w:val="nil"/>
              <w:left w:val="nil"/>
              <w:bottom w:val="nil"/>
              <w:right w:val="nil"/>
            </w:tcBorders>
            <w:shd w:val="clear" w:color="auto" w:fill="auto"/>
            <w:noWrap/>
            <w:vAlign w:val="bottom"/>
            <w:hideMark/>
          </w:tcPr>
          <w:p w14:paraId="7FB1C2ED" w14:textId="77777777" w:rsidR="003D6B72" w:rsidRPr="00AA7696" w:rsidRDefault="003D6B72" w:rsidP="003331CA">
            <w:pPr>
              <w:spacing w:after="0" w:line="240" w:lineRule="auto"/>
              <w:contextualSpacing/>
              <w:jc w:val="center"/>
              <w:rPr>
                <w:rFonts w:ascii="Times New Roman" w:eastAsia="Times New Roman" w:hAnsi="Times New Roman" w:cs="Times New Roman"/>
              </w:rPr>
            </w:pPr>
          </w:p>
        </w:tc>
        <w:tc>
          <w:tcPr>
            <w:tcW w:w="1112" w:type="dxa"/>
            <w:tcBorders>
              <w:top w:val="nil"/>
              <w:left w:val="nil"/>
              <w:bottom w:val="nil"/>
              <w:right w:val="nil"/>
            </w:tcBorders>
            <w:shd w:val="clear" w:color="auto" w:fill="auto"/>
            <w:noWrap/>
            <w:vAlign w:val="bottom"/>
            <w:hideMark/>
          </w:tcPr>
          <w:p w14:paraId="618FF3C5" w14:textId="77777777" w:rsidR="003D6B72" w:rsidRPr="00AA7696" w:rsidRDefault="003D6B72" w:rsidP="003331CA">
            <w:pPr>
              <w:spacing w:after="0" w:line="240" w:lineRule="auto"/>
              <w:contextualSpacing/>
              <w:jc w:val="center"/>
              <w:rPr>
                <w:rFonts w:ascii="Times New Roman" w:eastAsia="Times New Roman" w:hAnsi="Times New Roman" w:cs="Times New Roman"/>
              </w:rPr>
            </w:pPr>
          </w:p>
        </w:tc>
        <w:tc>
          <w:tcPr>
            <w:tcW w:w="1112" w:type="dxa"/>
            <w:tcBorders>
              <w:top w:val="nil"/>
              <w:left w:val="nil"/>
              <w:bottom w:val="nil"/>
              <w:right w:val="double" w:sz="6" w:space="0" w:color="auto"/>
            </w:tcBorders>
            <w:shd w:val="clear" w:color="auto" w:fill="auto"/>
            <w:noWrap/>
            <w:vAlign w:val="bottom"/>
            <w:hideMark/>
          </w:tcPr>
          <w:p w14:paraId="6A87C3ED"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 </w:t>
            </w:r>
          </w:p>
        </w:tc>
      </w:tr>
      <w:tr w:rsidR="002C0EEF" w:rsidRPr="00AA7696" w14:paraId="5E3CCF36" w14:textId="77777777" w:rsidTr="00585854">
        <w:trPr>
          <w:trHeight w:val="300"/>
        </w:trPr>
        <w:tc>
          <w:tcPr>
            <w:tcW w:w="4800" w:type="dxa"/>
            <w:tcBorders>
              <w:top w:val="nil"/>
              <w:left w:val="double" w:sz="6" w:space="0" w:color="auto"/>
              <w:bottom w:val="nil"/>
              <w:right w:val="double" w:sz="6" w:space="0" w:color="auto"/>
            </w:tcBorders>
            <w:shd w:val="clear" w:color="auto" w:fill="auto"/>
            <w:vAlign w:val="bottom"/>
            <w:hideMark/>
          </w:tcPr>
          <w:p w14:paraId="0827F575" w14:textId="77777777" w:rsidR="003D6B72" w:rsidRPr="00AA7696" w:rsidRDefault="003D6B72" w:rsidP="003331CA">
            <w:pPr>
              <w:spacing w:after="0" w:line="240" w:lineRule="auto"/>
              <w:contextualSpacing/>
              <w:rPr>
                <w:rFonts w:ascii="Times New Roman" w:eastAsia="Times New Roman" w:hAnsi="Times New Roman" w:cs="Times New Roman"/>
              </w:rPr>
            </w:pPr>
            <w:r w:rsidRPr="00AA7696">
              <w:rPr>
                <w:rFonts w:ascii="Times New Roman" w:eastAsia="Times New Roman" w:hAnsi="Times New Roman" w:cs="Times New Roman"/>
              </w:rPr>
              <w:t>Male workers</w:t>
            </w:r>
          </w:p>
        </w:tc>
        <w:tc>
          <w:tcPr>
            <w:tcW w:w="1111" w:type="dxa"/>
            <w:tcBorders>
              <w:top w:val="nil"/>
              <w:left w:val="nil"/>
              <w:bottom w:val="nil"/>
              <w:right w:val="nil"/>
            </w:tcBorders>
            <w:shd w:val="clear" w:color="auto" w:fill="auto"/>
            <w:noWrap/>
            <w:vAlign w:val="bottom"/>
            <w:hideMark/>
          </w:tcPr>
          <w:p w14:paraId="00002B9A"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-0.293</w:t>
            </w:r>
          </w:p>
        </w:tc>
        <w:tc>
          <w:tcPr>
            <w:tcW w:w="1176" w:type="dxa"/>
            <w:tcBorders>
              <w:top w:val="nil"/>
              <w:left w:val="nil"/>
              <w:bottom w:val="nil"/>
              <w:right w:val="nil"/>
            </w:tcBorders>
            <w:shd w:val="clear" w:color="auto" w:fill="auto"/>
            <w:noWrap/>
            <w:vAlign w:val="bottom"/>
            <w:hideMark/>
          </w:tcPr>
          <w:p w14:paraId="219558DC"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-1.84</w:t>
            </w:r>
          </w:p>
        </w:tc>
        <w:tc>
          <w:tcPr>
            <w:tcW w:w="1112" w:type="dxa"/>
            <w:tcBorders>
              <w:top w:val="nil"/>
              <w:left w:val="nil"/>
              <w:bottom w:val="nil"/>
              <w:right w:val="nil"/>
            </w:tcBorders>
            <w:shd w:val="clear" w:color="auto" w:fill="auto"/>
            <w:noWrap/>
            <w:vAlign w:val="bottom"/>
            <w:hideMark/>
          </w:tcPr>
          <w:p w14:paraId="797EC650" w14:textId="77777777" w:rsidR="003D6B72" w:rsidRPr="00AA7696" w:rsidRDefault="003D6B72" w:rsidP="003331CA">
            <w:pPr>
              <w:spacing w:after="0" w:line="240" w:lineRule="auto"/>
              <w:contextualSpacing/>
              <w:jc w:val="center"/>
              <w:rPr>
                <w:rFonts w:ascii="Times New Roman" w:eastAsia="Times New Roman" w:hAnsi="Times New Roman" w:cs="Times New Roman"/>
              </w:rPr>
            </w:pPr>
          </w:p>
        </w:tc>
        <w:tc>
          <w:tcPr>
            <w:tcW w:w="1112" w:type="dxa"/>
            <w:tcBorders>
              <w:top w:val="nil"/>
              <w:left w:val="nil"/>
              <w:bottom w:val="nil"/>
              <w:right w:val="double" w:sz="6" w:space="0" w:color="auto"/>
            </w:tcBorders>
            <w:shd w:val="clear" w:color="auto" w:fill="auto"/>
            <w:noWrap/>
            <w:vAlign w:val="bottom"/>
            <w:hideMark/>
          </w:tcPr>
          <w:p w14:paraId="0F8AE340"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 </w:t>
            </w:r>
          </w:p>
        </w:tc>
      </w:tr>
      <w:tr w:rsidR="002C0EEF" w:rsidRPr="00AA7696" w14:paraId="25622F37" w14:textId="77777777" w:rsidTr="00585854">
        <w:trPr>
          <w:trHeight w:val="300"/>
        </w:trPr>
        <w:tc>
          <w:tcPr>
            <w:tcW w:w="4800" w:type="dxa"/>
            <w:tcBorders>
              <w:top w:val="nil"/>
              <w:left w:val="double" w:sz="6" w:space="0" w:color="auto"/>
              <w:bottom w:val="nil"/>
              <w:right w:val="double" w:sz="6" w:space="0" w:color="auto"/>
            </w:tcBorders>
            <w:shd w:val="clear" w:color="auto" w:fill="auto"/>
            <w:vAlign w:val="bottom"/>
            <w:hideMark/>
          </w:tcPr>
          <w:p w14:paraId="5DE636F6" w14:textId="77777777" w:rsidR="003D6B72" w:rsidRPr="00AA7696" w:rsidRDefault="003D6B72" w:rsidP="003331CA">
            <w:pPr>
              <w:spacing w:after="0" w:line="240" w:lineRule="auto"/>
              <w:contextualSpacing/>
              <w:rPr>
                <w:rFonts w:ascii="Times New Roman" w:eastAsia="Times New Roman" w:hAnsi="Times New Roman" w:cs="Times New Roman"/>
              </w:rPr>
            </w:pPr>
            <w:r w:rsidRPr="00AA7696">
              <w:rPr>
                <w:rFonts w:ascii="Times New Roman" w:eastAsia="Times New Roman" w:hAnsi="Times New Roman" w:cs="Times New Roman"/>
              </w:rPr>
              <w:lastRenderedPageBreak/>
              <w:t>Age of the worker (continuous)</w:t>
            </w:r>
          </w:p>
        </w:tc>
        <w:tc>
          <w:tcPr>
            <w:tcW w:w="1111" w:type="dxa"/>
            <w:tcBorders>
              <w:top w:val="nil"/>
              <w:left w:val="nil"/>
              <w:bottom w:val="nil"/>
              <w:right w:val="nil"/>
            </w:tcBorders>
            <w:shd w:val="clear" w:color="auto" w:fill="auto"/>
            <w:noWrap/>
            <w:vAlign w:val="bottom"/>
            <w:hideMark/>
          </w:tcPr>
          <w:p w14:paraId="63D76E3B"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-0.008</w:t>
            </w:r>
          </w:p>
        </w:tc>
        <w:tc>
          <w:tcPr>
            <w:tcW w:w="1176" w:type="dxa"/>
            <w:tcBorders>
              <w:top w:val="nil"/>
              <w:left w:val="nil"/>
              <w:bottom w:val="nil"/>
              <w:right w:val="nil"/>
            </w:tcBorders>
            <w:shd w:val="clear" w:color="auto" w:fill="auto"/>
            <w:noWrap/>
            <w:vAlign w:val="bottom"/>
            <w:hideMark/>
          </w:tcPr>
          <w:p w14:paraId="5AACB8BB"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-1.54</w:t>
            </w:r>
            <w:r w:rsidRPr="00AA7696">
              <w:rPr>
                <w:rFonts w:ascii="Times New Roman" w:eastAsia="Times New Roman" w:hAnsi="Times New Roman" w:cs="Times New Roman"/>
                <w:vertAlign w:val="superscript"/>
              </w:rPr>
              <w:t>**</w:t>
            </w:r>
          </w:p>
        </w:tc>
        <w:tc>
          <w:tcPr>
            <w:tcW w:w="1112" w:type="dxa"/>
            <w:tcBorders>
              <w:top w:val="nil"/>
              <w:left w:val="nil"/>
              <w:bottom w:val="nil"/>
              <w:right w:val="nil"/>
            </w:tcBorders>
            <w:shd w:val="clear" w:color="auto" w:fill="auto"/>
            <w:noWrap/>
            <w:vAlign w:val="bottom"/>
            <w:hideMark/>
          </w:tcPr>
          <w:p w14:paraId="2F37BBF8" w14:textId="77777777" w:rsidR="003D6B72" w:rsidRPr="00AA7696" w:rsidRDefault="003D6B72" w:rsidP="003331CA">
            <w:pPr>
              <w:spacing w:after="0" w:line="240" w:lineRule="auto"/>
              <w:contextualSpacing/>
              <w:jc w:val="center"/>
              <w:rPr>
                <w:rFonts w:ascii="Times New Roman" w:eastAsia="Times New Roman" w:hAnsi="Times New Roman" w:cs="Times New Roman"/>
              </w:rPr>
            </w:pPr>
          </w:p>
        </w:tc>
        <w:tc>
          <w:tcPr>
            <w:tcW w:w="1112" w:type="dxa"/>
            <w:tcBorders>
              <w:top w:val="nil"/>
              <w:left w:val="nil"/>
              <w:bottom w:val="nil"/>
              <w:right w:val="double" w:sz="6" w:space="0" w:color="auto"/>
            </w:tcBorders>
            <w:shd w:val="clear" w:color="auto" w:fill="auto"/>
            <w:noWrap/>
            <w:vAlign w:val="bottom"/>
            <w:hideMark/>
          </w:tcPr>
          <w:p w14:paraId="0832F15D"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 </w:t>
            </w:r>
          </w:p>
        </w:tc>
      </w:tr>
      <w:tr w:rsidR="002C0EEF" w:rsidRPr="00AA7696" w14:paraId="31D98069" w14:textId="77777777" w:rsidTr="00585854">
        <w:trPr>
          <w:trHeight w:val="300"/>
        </w:trPr>
        <w:tc>
          <w:tcPr>
            <w:tcW w:w="4800" w:type="dxa"/>
            <w:tcBorders>
              <w:top w:val="nil"/>
              <w:left w:val="double" w:sz="6" w:space="0" w:color="auto"/>
              <w:bottom w:val="nil"/>
              <w:right w:val="double" w:sz="6" w:space="0" w:color="auto"/>
            </w:tcBorders>
            <w:shd w:val="clear" w:color="auto" w:fill="auto"/>
            <w:vAlign w:val="bottom"/>
            <w:hideMark/>
          </w:tcPr>
          <w:p w14:paraId="42BA0DD3" w14:textId="77777777" w:rsidR="003D6B72" w:rsidRPr="00AA7696" w:rsidRDefault="003D6B72" w:rsidP="003331CA">
            <w:pPr>
              <w:spacing w:after="0" w:line="240" w:lineRule="auto"/>
              <w:contextualSpacing/>
              <w:rPr>
                <w:rFonts w:ascii="Times New Roman" w:eastAsia="Times New Roman" w:hAnsi="Times New Roman" w:cs="Times New Roman"/>
              </w:rPr>
            </w:pPr>
            <w:r w:rsidRPr="00AA7696">
              <w:rPr>
                <w:rFonts w:ascii="Times New Roman" w:eastAsia="Times New Roman" w:hAnsi="Times New Roman" w:cs="Times New Roman"/>
              </w:rPr>
              <w:t>Age of the worker: 46 and above</w:t>
            </w:r>
          </w:p>
        </w:tc>
        <w:tc>
          <w:tcPr>
            <w:tcW w:w="1111" w:type="dxa"/>
            <w:tcBorders>
              <w:top w:val="nil"/>
              <w:left w:val="nil"/>
              <w:bottom w:val="nil"/>
              <w:right w:val="nil"/>
            </w:tcBorders>
            <w:shd w:val="clear" w:color="auto" w:fill="auto"/>
            <w:noWrap/>
            <w:vAlign w:val="bottom"/>
            <w:hideMark/>
          </w:tcPr>
          <w:p w14:paraId="76B11E02"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 </w:t>
            </w:r>
          </w:p>
        </w:tc>
        <w:tc>
          <w:tcPr>
            <w:tcW w:w="1176" w:type="dxa"/>
            <w:tcBorders>
              <w:top w:val="nil"/>
              <w:left w:val="nil"/>
              <w:bottom w:val="nil"/>
              <w:right w:val="nil"/>
            </w:tcBorders>
            <w:shd w:val="clear" w:color="auto" w:fill="auto"/>
            <w:noWrap/>
            <w:vAlign w:val="bottom"/>
            <w:hideMark/>
          </w:tcPr>
          <w:p w14:paraId="03D92213" w14:textId="77777777" w:rsidR="003D6B72" w:rsidRPr="00AA7696" w:rsidRDefault="003D6B72" w:rsidP="003331CA">
            <w:pPr>
              <w:spacing w:after="0" w:line="240" w:lineRule="auto"/>
              <w:contextualSpacing/>
              <w:jc w:val="center"/>
              <w:rPr>
                <w:rFonts w:ascii="Times New Roman" w:eastAsia="Times New Roman" w:hAnsi="Times New Roman" w:cs="Times New Roman"/>
              </w:rPr>
            </w:pPr>
          </w:p>
        </w:tc>
        <w:tc>
          <w:tcPr>
            <w:tcW w:w="1112" w:type="dxa"/>
            <w:tcBorders>
              <w:top w:val="nil"/>
              <w:left w:val="nil"/>
              <w:bottom w:val="nil"/>
              <w:right w:val="nil"/>
            </w:tcBorders>
            <w:shd w:val="clear" w:color="auto" w:fill="auto"/>
            <w:noWrap/>
            <w:vAlign w:val="bottom"/>
            <w:hideMark/>
          </w:tcPr>
          <w:p w14:paraId="3BFCE362"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-0.276</w:t>
            </w:r>
          </w:p>
        </w:tc>
        <w:tc>
          <w:tcPr>
            <w:tcW w:w="1112" w:type="dxa"/>
            <w:tcBorders>
              <w:top w:val="nil"/>
              <w:left w:val="nil"/>
              <w:bottom w:val="nil"/>
              <w:right w:val="double" w:sz="6" w:space="0" w:color="auto"/>
            </w:tcBorders>
            <w:shd w:val="clear" w:color="auto" w:fill="auto"/>
            <w:noWrap/>
            <w:vAlign w:val="bottom"/>
            <w:hideMark/>
          </w:tcPr>
          <w:p w14:paraId="6FABEE15"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-1.91</w:t>
            </w:r>
          </w:p>
        </w:tc>
      </w:tr>
      <w:tr w:rsidR="002C0EEF" w:rsidRPr="00AA7696" w14:paraId="0FEA052C" w14:textId="77777777" w:rsidTr="00585854">
        <w:trPr>
          <w:trHeight w:val="300"/>
        </w:trPr>
        <w:tc>
          <w:tcPr>
            <w:tcW w:w="4800" w:type="dxa"/>
            <w:tcBorders>
              <w:top w:val="nil"/>
              <w:left w:val="double" w:sz="6" w:space="0" w:color="auto"/>
              <w:bottom w:val="nil"/>
              <w:right w:val="double" w:sz="6" w:space="0" w:color="auto"/>
            </w:tcBorders>
            <w:shd w:val="clear" w:color="auto" w:fill="auto"/>
            <w:vAlign w:val="bottom"/>
            <w:hideMark/>
          </w:tcPr>
          <w:p w14:paraId="001FFB77" w14:textId="77777777" w:rsidR="003D6B72" w:rsidRPr="00AA7696" w:rsidRDefault="003D6B72" w:rsidP="003331CA">
            <w:pPr>
              <w:spacing w:after="0" w:line="240" w:lineRule="auto"/>
              <w:contextualSpacing/>
              <w:rPr>
                <w:rFonts w:ascii="Times New Roman" w:eastAsia="Times New Roman" w:hAnsi="Times New Roman" w:cs="Times New Roman"/>
              </w:rPr>
            </w:pPr>
            <w:r w:rsidRPr="00AA7696">
              <w:rPr>
                <w:rFonts w:ascii="Times New Roman" w:eastAsia="Times New Roman" w:hAnsi="Times New Roman" w:cs="Times New Roman"/>
              </w:rPr>
              <w:t>Income above Rs.20,000</w:t>
            </w:r>
          </w:p>
        </w:tc>
        <w:tc>
          <w:tcPr>
            <w:tcW w:w="1111" w:type="dxa"/>
            <w:tcBorders>
              <w:top w:val="nil"/>
              <w:left w:val="nil"/>
              <w:bottom w:val="nil"/>
              <w:right w:val="nil"/>
            </w:tcBorders>
            <w:shd w:val="clear" w:color="auto" w:fill="auto"/>
            <w:noWrap/>
            <w:vAlign w:val="bottom"/>
            <w:hideMark/>
          </w:tcPr>
          <w:p w14:paraId="65FEA400"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0.237</w:t>
            </w:r>
          </w:p>
        </w:tc>
        <w:tc>
          <w:tcPr>
            <w:tcW w:w="1176" w:type="dxa"/>
            <w:tcBorders>
              <w:top w:val="nil"/>
              <w:left w:val="nil"/>
              <w:bottom w:val="nil"/>
              <w:right w:val="nil"/>
            </w:tcBorders>
            <w:shd w:val="clear" w:color="auto" w:fill="auto"/>
            <w:noWrap/>
            <w:vAlign w:val="bottom"/>
            <w:hideMark/>
          </w:tcPr>
          <w:p w14:paraId="74E66E70"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1.97</w:t>
            </w:r>
          </w:p>
        </w:tc>
        <w:tc>
          <w:tcPr>
            <w:tcW w:w="1112" w:type="dxa"/>
            <w:tcBorders>
              <w:top w:val="nil"/>
              <w:left w:val="nil"/>
              <w:bottom w:val="nil"/>
              <w:right w:val="nil"/>
            </w:tcBorders>
            <w:shd w:val="clear" w:color="auto" w:fill="auto"/>
            <w:noWrap/>
            <w:vAlign w:val="bottom"/>
            <w:hideMark/>
          </w:tcPr>
          <w:p w14:paraId="4727B021" w14:textId="77777777" w:rsidR="003D6B72" w:rsidRPr="00AA7696" w:rsidRDefault="003D6B72" w:rsidP="003331CA">
            <w:pPr>
              <w:spacing w:after="0" w:line="240" w:lineRule="auto"/>
              <w:contextualSpacing/>
              <w:jc w:val="center"/>
              <w:rPr>
                <w:rFonts w:ascii="Times New Roman" w:eastAsia="Times New Roman" w:hAnsi="Times New Roman" w:cs="Times New Roman"/>
              </w:rPr>
            </w:pPr>
          </w:p>
        </w:tc>
        <w:tc>
          <w:tcPr>
            <w:tcW w:w="1112" w:type="dxa"/>
            <w:tcBorders>
              <w:top w:val="nil"/>
              <w:left w:val="nil"/>
              <w:bottom w:val="nil"/>
              <w:right w:val="double" w:sz="6" w:space="0" w:color="auto"/>
            </w:tcBorders>
            <w:shd w:val="clear" w:color="auto" w:fill="auto"/>
            <w:noWrap/>
            <w:vAlign w:val="bottom"/>
            <w:hideMark/>
          </w:tcPr>
          <w:p w14:paraId="589CBC20"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 </w:t>
            </w:r>
          </w:p>
        </w:tc>
      </w:tr>
      <w:tr w:rsidR="002C0EEF" w:rsidRPr="00AA7696" w14:paraId="0700B57E" w14:textId="77777777" w:rsidTr="00585854">
        <w:trPr>
          <w:trHeight w:val="300"/>
        </w:trPr>
        <w:tc>
          <w:tcPr>
            <w:tcW w:w="4800" w:type="dxa"/>
            <w:tcBorders>
              <w:top w:val="nil"/>
              <w:left w:val="double" w:sz="6" w:space="0" w:color="auto"/>
              <w:bottom w:val="nil"/>
              <w:right w:val="double" w:sz="6" w:space="0" w:color="auto"/>
            </w:tcBorders>
            <w:shd w:val="clear" w:color="auto" w:fill="auto"/>
            <w:vAlign w:val="bottom"/>
            <w:hideMark/>
          </w:tcPr>
          <w:p w14:paraId="1FD531E4" w14:textId="77777777" w:rsidR="003D6B72" w:rsidRPr="00AA7696" w:rsidRDefault="003D6B72" w:rsidP="003331CA">
            <w:pPr>
              <w:spacing w:after="0" w:line="240" w:lineRule="auto"/>
              <w:contextualSpacing/>
              <w:rPr>
                <w:rFonts w:ascii="Times New Roman" w:eastAsia="Times New Roman" w:hAnsi="Times New Roman" w:cs="Times New Roman"/>
              </w:rPr>
            </w:pPr>
            <w:r w:rsidRPr="00AA7696">
              <w:rPr>
                <w:rFonts w:ascii="Times New Roman" w:eastAsia="Times New Roman" w:hAnsi="Times New Roman" w:cs="Times New Roman"/>
              </w:rPr>
              <w:t>Income: Rs.20,001-60,000 per month</w:t>
            </w:r>
          </w:p>
        </w:tc>
        <w:tc>
          <w:tcPr>
            <w:tcW w:w="1111" w:type="dxa"/>
            <w:tcBorders>
              <w:top w:val="nil"/>
              <w:left w:val="nil"/>
              <w:bottom w:val="nil"/>
              <w:right w:val="nil"/>
            </w:tcBorders>
            <w:shd w:val="clear" w:color="auto" w:fill="auto"/>
            <w:noWrap/>
            <w:vAlign w:val="bottom"/>
            <w:hideMark/>
          </w:tcPr>
          <w:p w14:paraId="50E7C78D"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 </w:t>
            </w:r>
          </w:p>
        </w:tc>
        <w:tc>
          <w:tcPr>
            <w:tcW w:w="1176" w:type="dxa"/>
            <w:tcBorders>
              <w:top w:val="nil"/>
              <w:left w:val="nil"/>
              <w:bottom w:val="nil"/>
              <w:right w:val="nil"/>
            </w:tcBorders>
            <w:shd w:val="clear" w:color="auto" w:fill="auto"/>
            <w:noWrap/>
            <w:vAlign w:val="bottom"/>
            <w:hideMark/>
          </w:tcPr>
          <w:p w14:paraId="66DF5040" w14:textId="77777777" w:rsidR="003D6B72" w:rsidRPr="00AA7696" w:rsidRDefault="003D6B72" w:rsidP="003331CA">
            <w:pPr>
              <w:spacing w:after="0" w:line="240" w:lineRule="auto"/>
              <w:contextualSpacing/>
              <w:jc w:val="center"/>
              <w:rPr>
                <w:rFonts w:ascii="Times New Roman" w:eastAsia="Times New Roman" w:hAnsi="Times New Roman" w:cs="Times New Roman"/>
              </w:rPr>
            </w:pPr>
          </w:p>
        </w:tc>
        <w:tc>
          <w:tcPr>
            <w:tcW w:w="1112" w:type="dxa"/>
            <w:tcBorders>
              <w:top w:val="nil"/>
              <w:left w:val="nil"/>
              <w:bottom w:val="nil"/>
              <w:right w:val="nil"/>
            </w:tcBorders>
            <w:shd w:val="clear" w:color="auto" w:fill="auto"/>
            <w:noWrap/>
            <w:vAlign w:val="bottom"/>
            <w:hideMark/>
          </w:tcPr>
          <w:p w14:paraId="201693E6"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0.412</w:t>
            </w:r>
          </w:p>
        </w:tc>
        <w:tc>
          <w:tcPr>
            <w:tcW w:w="1112" w:type="dxa"/>
            <w:tcBorders>
              <w:top w:val="nil"/>
              <w:left w:val="nil"/>
              <w:bottom w:val="nil"/>
              <w:right w:val="double" w:sz="6" w:space="0" w:color="auto"/>
            </w:tcBorders>
            <w:shd w:val="clear" w:color="auto" w:fill="auto"/>
            <w:noWrap/>
            <w:vAlign w:val="bottom"/>
            <w:hideMark/>
          </w:tcPr>
          <w:p w14:paraId="1D34A092"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3.36</w:t>
            </w:r>
          </w:p>
        </w:tc>
      </w:tr>
      <w:tr w:rsidR="002C0EEF" w:rsidRPr="00AA7696" w14:paraId="2631AB25" w14:textId="77777777" w:rsidTr="00585854">
        <w:trPr>
          <w:trHeight w:val="300"/>
        </w:trPr>
        <w:tc>
          <w:tcPr>
            <w:tcW w:w="4800" w:type="dxa"/>
            <w:tcBorders>
              <w:top w:val="nil"/>
              <w:left w:val="double" w:sz="6" w:space="0" w:color="auto"/>
              <w:bottom w:val="nil"/>
              <w:right w:val="double" w:sz="6" w:space="0" w:color="auto"/>
            </w:tcBorders>
            <w:shd w:val="clear" w:color="auto" w:fill="auto"/>
            <w:vAlign w:val="bottom"/>
            <w:hideMark/>
          </w:tcPr>
          <w:p w14:paraId="413F5BF2" w14:textId="77777777" w:rsidR="003D6B72" w:rsidRPr="00AA7696" w:rsidRDefault="003D6B72" w:rsidP="003331CA">
            <w:pPr>
              <w:spacing w:after="0" w:line="240" w:lineRule="auto"/>
              <w:contextualSpacing/>
              <w:rPr>
                <w:rFonts w:ascii="Times New Roman" w:eastAsia="Times New Roman" w:hAnsi="Times New Roman" w:cs="Times New Roman"/>
              </w:rPr>
            </w:pPr>
            <w:r w:rsidRPr="00AA7696">
              <w:rPr>
                <w:rFonts w:ascii="Times New Roman" w:eastAsia="Times New Roman" w:hAnsi="Times New Roman" w:cs="Times New Roman"/>
              </w:rPr>
              <w:t>Income: Rs.60,001 per month and above</w:t>
            </w:r>
          </w:p>
        </w:tc>
        <w:tc>
          <w:tcPr>
            <w:tcW w:w="1111" w:type="dxa"/>
            <w:tcBorders>
              <w:top w:val="nil"/>
              <w:left w:val="nil"/>
              <w:bottom w:val="nil"/>
              <w:right w:val="nil"/>
            </w:tcBorders>
            <w:shd w:val="clear" w:color="auto" w:fill="auto"/>
            <w:noWrap/>
            <w:vAlign w:val="bottom"/>
            <w:hideMark/>
          </w:tcPr>
          <w:p w14:paraId="36B71D18"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 </w:t>
            </w:r>
          </w:p>
        </w:tc>
        <w:tc>
          <w:tcPr>
            <w:tcW w:w="1176" w:type="dxa"/>
            <w:tcBorders>
              <w:top w:val="nil"/>
              <w:left w:val="nil"/>
              <w:bottom w:val="nil"/>
              <w:right w:val="nil"/>
            </w:tcBorders>
            <w:shd w:val="clear" w:color="auto" w:fill="auto"/>
            <w:noWrap/>
            <w:vAlign w:val="bottom"/>
            <w:hideMark/>
          </w:tcPr>
          <w:p w14:paraId="29E3F4D1" w14:textId="77777777" w:rsidR="003D6B72" w:rsidRPr="00AA7696" w:rsidRDefault="003D6B72" w:rsidP="003331CA">
            <w:pPr>
              <w:spacing w:after="0" w:line="240" w:lineRule="auto"/>
              <w:contextualSpacing/>
              <w:jc w:val="center"/>
              <w:rPr>
                <w:rFonts w:ascii="Times New Roman" w:eastAsia="Times New Roman" w:hAnsi="Times New Roman" w:cs="Times New Roman"/>
              </w:rPr>
            </w:pPr>
          </w:p>
        </w:tc>
        <w:tc>
          <w:tcPr>
            <w:tcW w:w="1112" w:type="dxa"/>
            <w:tcBorders>
              <w:top w:val="nil"/>
              <w:left w:val="nil"/>
              <w:bottom w:val="nil"/>
              <w:right w:val="nil"/>
            </w:tcBorders>
            <w:shd w:val="clear" w:color="auto" w:fill="auto"/>
            <w:noWrap/>
            <w:vAlign w:val="bottom"/>
            <w:hideMark/>
          </w:tcPr>
          <w:p w14:paraId="2933BA43"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0.879</w:t>
            </w:r>
          </w:p>
        </w:tc>
        <w:tc>
          <w:tcPr>
            <w:tcW w:w="1112" w:type="dxa"/>
            <w:tcBorders>
              <w:top w:val="nil"/>
              <w:left w:val="nil"/>
              <w:bottom w:val="nil"/>
              <w:right w:val="double" w:sz="6" w:space="0" w:color="auto"/>
            </w:tcBorders>
            <w:shd w:val="clear" w:color="auto" w:fill="auto"/>
            <w:noWrap/>
            <w:vAlign w:val="bottom"/>
            <w:hideMark/>
          </w:tcPr>
          <w:p w14:paraId="407D68FE"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4.43</w:t>
            </w:r>
          </w:p>
        </w:tc>
      </w:tr>
      <w:tr w:rsidR="002C0EEF" w:rsidRPr="00AA7696" w14:paraId="35EC2ECA" w14:textId="77777777" w:rsidTr="00585854">
        <w:trPr>
          <w:trHeight w:val="300"/>
        </w:trPr>
        <w:tc>
          <w:tcPr>
            <w:tcW w:w="4800" w:type="dxa"/>
            <w:tcBorders>
              <w:top w:val="nil"/>
              <w:left w:val="double" w:sz="6" w:space="0" w:color="auto"/>
              <w:bottom w:val="nil"/>
              <w:right w:val="double" w:sz="6" w:space="0" w:color="auto"/>
            </w:tcBorders>
            <w:shd w:val="clear" w:color="auto" w:fill="auto"/>
            <w:vAlign w:val="bottom"/>
            <w:hideMark/>
          </w:tcPr>
          <w:p w14:paraId="5A7F803C" w14:textId="77777777" w:rsidR="003D6B72" w:rsidRPr="00AA7696" w:rsidRDefault="003D6B72" w:rsidP="003331CA">
            <w:pPr>
              <w:spacing w:after="0" w:line="240" w:lineRule="auto"/>
              <w:contextualSpacing/>
              <w:rPr>
                <w:rFonts w:ascii="Times New Roman" w:eastAsia="Times New Roman" w:hAnsi="Times New Roman" w:cs="Times New Roman"/>
              </w:rPr>
            </w:pPr>
            <w:r w:rsidRPr="00AA7696">
              <w:rPr>
                <w:rFonts w:ascii="Times New Roman" w:eastAsia="Times New Roman" w:hAnsi="Times New Roman" w:cs="Times New Roman"/>
              </w:rPr>
              <w:t>Edu-UG and above</w:t>
            </w:r>
          </w:p>
        </w:tc>
        <w:tc>
          <w:tcPr>
            <w:tcW w:w="1111" w:type="dxa"/>
            <w:tcBorders>
              <w:top w:val="nil"/>
              <w:left w:val="nil"/>
              <w:bottom w:val="nil"/>
              <w:right w:val="nil"/>
            </w:tcBorders>
            <w:shd w:val="clear" w:color="auto" w:fill="auto"/>
            <w:noWrap/>
            <w:vAlign w:val="bottom"/>
            <w:hideMark/>
          </w:tcPr>
          <w:p w14:paraId="686756CF"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 </w:t>
            </w:r>
          </w:p>
        </w:tc>
        <w:tc>
          <w:tcPr>
            <w:tcW w:w="1176" w:type="dxa"/>
            <w:tcBorders>
              <w:top w:val="nil"/>
              <w:left w:val="nil"/>
              <w:bottom w:val="nil"/>
              <w:right w:val="nil"/>
            </w:tcBorders>
            <w:shd w:val="clear" w:color="auto" w:fill="auto"/>
            <w:noWrap/>
            <w:vAlign w:val="bottom"/>
            <w:hideMark/>
          </w:tcPr>
          <w:p w14:paraId="5F7A3B4F" w14:textId="77777777" w:rsidR="003D6B72" w:rsidRPr="00AA7696" w:rsidRDefault="003D6B72" w:rsidP="003331CA">
            <w:pPr>
              <w:spacing w:after="0" w:line="240" w:lineRule="auto"/>
              <w:contextualSpacing/>
              <w:jc w:val="center"/>
              <w:rPr>
                <w:rFonts w:ascii="Times New Roman" w:eastAsia="Times New Roman" w:hAnsi="Times New Roman" w:cs="Times New Roman"/>
              </w:rPr>
            </w:pPr>
          </w:p>
        </w:tc>
        <w:tc>
          <w:tcPr>
            <w:tcW w:w="1112" w:type="dxa"/>
            <w:tcBorders>
              <w:top w:val="nil"/>
              <w:left w:val="nil"/>
              <w:bottom w:val="nil"/>
              <w:right w:val="nil"/>
            </w:tcBorders>
            <w:shd w:val="clear" w:color="auto" w:fill="auto"/>
            <w:noWrap/>
            <w:vAlign w:val="bottom"/>
            <w:hideMark/>
          </w:tcPr>
          <w:p w14:paraId="6F42260E"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0.614</w:t>
            </w:r>
          </w:p>
        </w:tc>
        <w:tc>
          <w:tcPr>
            <w:tcW w:w="1112" w:type="dxa"/>
            <w:tcBorders>
              <w:top w:val="nil"/>
              <w:left w:val="nil"/>
              <w:bottom w:val="nil"/>
              <w:right w:val="double" w:sz="6" w:space="0" w:color="auto"/>
            </w:tcBorders>
            <w:shd w:val="clear" w:color="auto" w:fill="auto"/>
            <w:noWrap/>
            <w:vAlign w:val="bottom"/>
            <w:hideMark/>
          </w:tcPr>
          <w:p w14:paraId="57BAD78D"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4.83</w:t>
            </w:r>
          </w:p>
        </w:tc>
      </w:tr>
      <w:tr w:rsidR="002C0EEF" w:rsidRPr="00AA7696" w14:paraId="20DDE2C8" w14:textId="77777777" w:rsidTr="00585854">
        <w:trPr>
          <w:trHeight w:val="300"/>
        </w:trPr>
        <w:tc>
          <w:tcPr>
            <w:tcW w:w="4800" w:type="dxa"/>
            <w:tcBorders>
              <w:top w:val="nil"/>
              <w:left w:val="double" w:sz="6" w:space="0" w:color="auto"/>
              <w:bottom w:val="single" w:sz="4" w:space="0" w:color="auto"/>
              <w:right w:val="double" w:sz="6" w:space="0" w:color="auto"/>
            </w:tcBorders>
            <w:shd w:val="clear" w:color="auto" w:fill="auto"/>
            <w:vAlign w:val="bottom"/>
            <w:hideMark/>
          </w:tcPr>
          <w:p w14:paraId="40CBCACF" w14:textId="77777777" w:rsidR="003D6B72" w:rsidRPr="00AA7696" w:rsidRDefault="003D6B72" w:rsidP="003331CA">
            <w:pPr>
              <w:spacing w:after="0" w:line="240" w:lineRule="auto"/>
              <w:contextualSpacing/>
              <w:rPr>
                <w:rFonts w:ascii="Times New Roman" w:eastAsia="Times New Roman" w:hAnsi="Times New Roman" w:cs="Times New Roman"/>
              </w:rPr>
            </w:pPr>
            <w:r w:rsidRPr="00AA7696">
              <w:rPr>
                <w:rFonts w:ascii="Times New Roman" w:eastAsia="Times New Roman" w:hAnsi="Times New Roman" w:cs="Times New Roman"/>
              </w:rPr>
              <w:t>Self employed</w:t>
            </w:r>
          </w:p>
        </w:tc>
        <w:tc>
          <w:tcPr>
            <w:tcW w:w="1111" w:type="dxa"/>
            <w:tcBorders>
              <w:top w:val="nil"/>
              <w:left w:val="nil"/>
              <w:bottom w:val="single" w:sz="4" w:space="0" w:color="auto"/>
              <w:right w:val="nil"/>
            </w:tcBorders>
            <w:shd w:val="clear" w:color="auto" w:fill="auto"/>
            <w:noWrap/>
            <w:vAlign w:val="bottom"/>
            <w:hideMark/>
          </w:tcPr>
          <w:p w14:paraId="65302F5A"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 </w:t>
            </w:r>
          </w:p>
        </w:tc>
        <w:tc>
          <w:tcPr>
            <w:tcW w:w="1176" w:type="dxa"/>
            <w:tcBorders>
              <w:top w:val="nil"/>
              <w:left w:val="nil"/>
              <w:bottom w:val="single" w:sz="4" w:space="0" w:color="auto"/>
              <w:right w:val="nil"/>
            </w:tcBorders>
            <w:shd w:val="clear" w:color="auto" w:fill="auto"/>
            <w:noWrap/>
            <w:vAlign w:val="bottom"/>
            <w:hideMark/>
          </w:tcPr>
          <w:p w14:paraId="04958CD4"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 </w:t>
            </w:r>
          </w:p>
        </w:tc>
        <w:tc>
          <w:tcPr>
            <w:tcW w:w="1112" w:type="dxa"/>
            <w:tcBorders>
              <w:top w:val="nil"/>
              <w:left w:val="nil"/>
              <w:bottom w:val="single" w:sz="4" w:space="0" w:color="auto"/>
              <w:right w:val="nil"/>
            </w:tcBorders>
            <w:shd w:val="clear" w:color="auto" w:fill="auto"/>
            <w:noWrap/>
            <w:vAlign w:val="bottom"/>
            <w:hideMark/>
          </w:tcPr>
          <w:p w14:paraId="78486187"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1.087</w:t>
            </w:r>
          </w:p>
        </w:tc>
        <w:tc>
          <w:tcPr>
            <w:tcW w:w="1112" w:type="dxa"/>
            <w:tcBorders>
              <w:top w:val="nil"/>
              <w:left w:val="nil"/>
              <w:bottom w:val="single" w:sz="4" w:space="0" w:color="auto"/>
              <w:right w:val="double" w:sz="6" w:space="0" w:color="auto"/>
            </w:tcBorders>
            <w:shd w:val="clear" w:color="auto" w:fill="auto"/>
            <w:noWrap/>
            <w:vAlign w:val="bottom"/>
            <w:hideMark/>
          </w:tcPr>
          <w:p w14:paraId="0BD260F2"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3.27</w:t>
            </w:r>
          </w:p>
        </w:tc>
      </w:tr>
      <w:tr w:rsidR="002C0EEF" w:rsidRPr="00AA7696" w14:paraId="4F10B8B1" w14:textId="77777777" w:rsidTr="00585854">
        <w:trPr>
          <w:trHeight w:val="300"/>
        </w:trPr>
        <w:tc>
          <w:tcPr>
            <w:tcW w:w="4800" w:type="dxa"/>
            <w:tcBorders>
              <w:top w:val="nil"/>
              <w:left w:val="double" w:sz="6" w:space="0" w:color="auto"/>
              <w:bottom w:val="nil"/>
              <w:right w:val="double" w:sz="6" w:space="0" w:color="auto"/>
            </w:tcBorders>
            <w:shd w:val="clear" w:color="auto" w:fill="auto"/>
            <w:vAlign w:val="bottom"/>
            <w:hideMark/>
          </w:tcPr>
          <w:p w14:paraId="7B51D557" w14:textId="77777777" w:rsidR="003D6B72" w:rsidRPr="00AA7696" w:rsidRDefault="003D6B72" w:rsidP="003331CA">
            <w:pPr>
              <w:spacing w:after="0" w:line="240" w:lineRule="auto"/>
              <w:contextualSpacing/>
              <w:rPr>
                <w:rFonts w:ascii="Times New Roman" w:eastAsia="Times New Roman" w:hAnsi="Times New Roman" w:cs="Times New Roman"/>
                <w:b/>
                <w:bCs/>
              </w:rPr>
            </w:pPr>
            <w:r w:rsidRPr="00AA7696">
              <w:rPr>
                <w:rFonts w:ascii="Times New Roman" w:eastAsia="Times New Roman" w:hAnsi="Times New Roman" w:cs="Times New Roman"/>
                <w:b/>
                <w:bCs/>
              </w:rPr>
              <w:t>Correlation coefficients</w:t>
            </w:r>
          </w:p>
        </w:tc>
        <w:tc>
          <w:tcPr>
            <w:tcW w:w="1111" w:type="dxa"/>
            <w:tcBorders>
              <w:top w:val="nil"/>
              <w:left w:val="nil"/>
              <w:bottom w:val="nil"/>
              <w:right w:val="nil"/>
            </w:tcBorders>
            <w:shd w:val="clear" w:color="auto" w:fill="auto"/>
            <w:noWrap/>
            <w:vAlign w:val="bottom"/>
            <w:hideMark/>
          </w:tcPr>
          <w:p w14:paraId="0D725DC6"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 </w:t>
            </w:r>
          </w:p>
        </w:tc>
        <w:tc>
          <w:tcPr>
            <w:tcW w:w="1176" w:type="dxa"/>
            <w:tcBorders>
              <w:top w:val="nil"/>
              <w:left w:val="nil"/>
              <w:bottom w:val="nil"/>
              <w:right w:val="nil"/>
            </w:tcBorders>
            <w:shd w:val="clear" w:color="auto" w:fill="auto"/>
            <w:noWrap/>
            <w:vAlign w:val="bottom"/>
            <w:hideMark/>
          </w:tcPr>
          <w:p w14:paraId="77842F72" w14:textId="77777777" w:rsidR="003D6B72" w:rsidRPr="00AA7696" w:rsidRDefault="003D6B72" w:rsidP="003331CA">
            <w:pPr>
              <w:spacing w:after="0" w:line="240" w:lineRule="auto"/>
              <w:contextualSpacing/>
              <w:jc w:val="center"/>
              <w:rPr>
                <w:rFonts w:ascii="Times New Roman" w:eastAsia="Times New Roman" w:hAnsi="Times New Roman" w:cs="Times New Roman"/>
              </w:rPr>
            </w:pPr>
          </w:p>
        </w:tc>
        <w:tc>
          <w:tcPr>
            <w:tcW w:w="1112" w:type="dxa"/>
            <w:tcBorders>
              <w:top w:val="nil"/>
              <w:left w:val="nil"/>
              <w:bottom w:val="nil"/>
              <w:right w:val="nil"/>
            </w:tcBorders>
            <w:shd w:val="clear" w:color="auto" w:fill="auto"/>
            <w:noWrap/>
            <w:vAlign w:val="bottom"/>
            <w:hideMark/>
          </w:tcPr>
          <w:p w14:paraId="251D234C" w14:textId="77777777" w:rsidR="003D6B72" w:rsidRPr="00AA7696" w:rsidRDefault="003D6B72" w:rsidP="003331CA">
            <w:pPr>
              <w:spacing w:after="0" w:line="240" w:lineRule="auto"/>
              <w:contextualSpacing/>
              <w:jc w:val="center"/>
              <w:rPr>
                <w:rFonts w:ascii="Times New Roman" w:eastAsia="Times New Roman" w:hAnsi="Times New Roman" w:cs="Times New Roman"/>
              </w:rPr>
            </w:pPr>
          </w:p>
        </w:tc>
        <w:tc>
          <w:tcPr>
            <w:tcW w:w="1112" w:type="dxa"/>
            <w:tcBorders>
              <w:top w:val="nil"/>
              <w:left w:val="nil"/>
              <w:bottom w:val="nil"/>
              <w:right w:val="double" w:sz="6" w:space="0" w:color="auto"/>
            </w:tcBorders>
            <w:shd w:val="clear" w:color="auto" w:fill="auto"/>
            <w:noWrap/>
            <w:vAlign w:val="bottom"/>
            <w:hideMark/>
          </w:tcPr>
          <w:p w14:paraId="69DFF040"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 </w:t>
            </w:r>
          </w:p>
        </w:tc>
      </w:tr>
      <w:tr w:rsidR="002C0EEF" w:rsidRPr="00AA7696" w14:paraId="5ED0E425" w14:textId="77777777" w:rsidTr="00585854">
        <w:trPr>
          <w:trHeight w:val="300"/>
        </w:trPr>
        <w:tc>
          <w:tcPr>
            <w:tcW w:w="4800" w:type="dxa"/>
            <w:tcBorders>
              <w:top w:val="nil"/>
              <w:left w:val="double" w:sz="6" w:space="0" w:color="auto"/>
              <w:bottom w:val="nil"/>
              <w:right w:val="double" w:sz="6" w:space="0" w:color="auto"/>
            </w:tcBorders>
            <w:shd w:val="clear" w:color="auto" w:fill="auto"/>
            <w:noWrap/>
            <w:vAlign w:val="bottom"/>
            <w:hideMark/>
          </w:tcPr>
          <w:p w14:paraId="4F8A384A" w14:textId="77777777" w:rsidR="003D6B72" w:rsidRPr="00AA7696" w:rsidRDefault="003D6B72" w:rsidP="003331CA">
            <w:pPr>
              <w:spacing w:after="0" w:line="240" w:lineRule="auto"/>
              <w:contextualSpacing/>
              <w:rPr>
                <w:rFonts w:ascii="Times New Roman" w:eastAsia="Times New Roman" w:hAnsi="Times New Roman" w:cs="Times New Roman"/>
              </w:rPr>
            </w:pPr>
            <w:r w:rsidRPr="00AA7696">
              <w:rPr>
                <w:rFonts w:ascii="Times New Roman" w:eastAsia="Times New Roman" w:hAnsi="Times New Roman" w:cs="Times New Roman"/>
              </w:rPr>
              <w:t xml:space="preserve">IPT use and </w:t>
            </w:r>
            <w:r w:rsidR="003A48DB" w:rsidRPr="00AA7696">
              <w:rPr>
                <w:rFonts w:ascii="Times New Roman" w:eastAsia="Times New Roman" w:hAnsi="Times New Roman" w:cs="Times New Roman"/>
              </w:rPr>
              <w:t>ridehailing</w:t>
            </w:r>
            <w:r w:rsidRPr="00AA7696">
              <w:rPr>
                <w:rFonts w:ascii="Times New Roman" w:eastAsia="Times New Roman" w:hAnsi="Times New Roman" w:cs="Times New Roman"/>
              </w:rPr>
              <w:t xml:space="preserve"> adoption</w:t>
            </w:r>
          </w:p>
        </w:tc>
        <w:tc>
          <w:tcPr>
            <w:tcW w:w="1111" w:type="dxa"/>
            <w:tcBorders>
              <w:top w:val="nil"/>
              <w:left w:val="nil"/>
              <w:bottom w:val="nil"/>
              <w:right w:val="nil"/>
            </w:tcBorders>
            <w:shd w:val="clear" w:color="auto" w:fill="auto"/>
            <w:noWrap/>
            <w:vAlign w:val="bottom"/>
            <w:hideMark/>
          </w:tcPr>
          <w:p w14:paraId="049E4E7F"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0.257</w:t>
            </w:r>
          </w:p>
        </w:tc>
        <w:tc>
          <w:tcPr>
            <w:tcW w:w="1176" w:type="dxa"/>
            <w:tcBorders>
              <w:top w:val="nil"/>
              <w:left w:val="nil"/>
              <w:bottom w:val="nil"/>
              <w:right w:val="nil"/>
            </w:tcBorders>
            <w:shd w:val="clear" w:color="auto" w:fill="auto"/>
            <w:noWrap/>
            <w:vAlign w:val="bottom"/>
            <w:hideMark/>
          </w:tcPr>
          <w:p w14:paraId="483608EC"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3.17</w:t>
            </w:r>
          </w:p>
        </w:tc>
        <w:tc>
          <w:tcPr>
            <w:tcW w:w="1112" w:type="dxa"/>
            <w:tcBorders>
              <w:top w:val="nil"/>
              <w:left w:val="nil"/>
              <w:bottom w:val="nil"/>
              <w:right w:val="nil"/>
            </w:tcBorders>
            <w:shd w:val="clear" w:color="auto" w:fill="auto"/>
            <w:noWrap/>
            <w:vAlign w:val="bottom"/>
            <w:hideMark/>
          </w:tcPr>
          <w:p w14:paraId="5C0114B5" w14:textId="77777777" w:rsidR="003D6B72" w:rsidRPr="00AA7696" w:rsidRDefault="003D6B72" w:rsidP="003331CA">
            <w:pPr>
              <w:spacing w:after="0" w:line="240" w:lineRule="auto"/>
              <w:contextualSpacing/>
              <w:jc w:val="center"/>
              <w:rPr>
                <w:rFonts w:ascii="Times New Roman" w:eastAsia="Times New Roman" w:hAnsi="Times New Roman" w:cs="Times New Roman"/>
              </w:rPr>
            </w:pPr>
          </w:p>
        </w:tc>
        <w:tc>
          <w:tcPr>
            <w:tcW w:w="1112" w:type="dxa"/>
            <w:tcBorders>
              <w:top w:val="nil"/>
              <w:left w:val="nil"/>
              <w:bottom w:val="nil"/>
              <w:right w:val="double" w:sz="6" w:space="0" w:color="auto"/>
            </w:tcBorders>
            <w:shd w:val="clear" w:color="auto" w:fill="auto"/>
            <w:noWrap/>
            <w:vAlign w:val="bottom"/>
            <w:hideMark/>
          </w:tcPr>
          <w:p w14:paraId="30844ED4"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 </w:t>
            </w:r>
          </w:p>
        </w:tc>
      </w:tr>
      <w:tr w:rsidR="002C0EEF" w:rsidRPr="00AA7696" w14:paraId="2626E915" w14:textId="77777777" w:rsidTr="00585854">
        <w:trPr>
          <w:trHeight w:val="300"/>
        </w:trPr>
        <w:tc>
          <w:tcPr>
            <w:tcW w:w="4800" w:type="dxa"/>
            <w:tcBorders>
              <w:top w:val="nil"/>
              <w:left w:val="double" w:sz="6" w:space="0" w:color="auto"/>
              <w:bottom w:val="nil"/>
              <w:right w:val="double" w:sz="6" w:space="0" w:color="auto"/>
            </w:tcBorders>
            <w:shd w:val="clear" w:color="auto" w:fill="auto"/>
            <w:noWrap/>
            <w:vAlign w:val="bottom"/>
            <w:hideMark/>
          </w:tcPr>
          <w:p w14:paraId="0ECD4413" w14:textId="77777777" w:rsidR="003D6B72" w:rsidRPr="00AA7696" w:rsidRDefault="003A48DB" w:rsidP="003331CA">
            <w:pPr>
              <w:spacing w:after="0" w:line="240" w:lineRule="auto"/>
              <w:contextualSpacing/>
              <w:rPr>
                <w:rFonts w:ascii="Times New Roman" w:eastAsia="Times New Roman" w:hAnsi="Times New Roman" w:cs="Times New Roman"/>
              </w:rPr>
            </w:pPr>
            <w:proofErr w:type="spellStart"/>
            <w:r w:rsidRPr="00AA7696">
              <w:rPr>
                <w:rFonts w:ascii="Times New Roman" w:eastAsia="Times New Roman" w:hAnsi="Times New Roman" w:cs="Times New Roman"/>
              </w:rPr>
              <w:t>Ridehailing</w:t>
            </w:r>
            <w:proofErr w:type="spellEnd"/>
            <w:r w:rsidR="003D6B72" w:rsidRPr="00AA7696">
              <w:rPr>
                <w:rFonts w:ascii="Times New Roman" w:eastAsia="Times New Roman" w:hAnsi="Times New Roman" w:cs="Times New Roman"/>
              </w:rPr>
              <w:t xml:space="preserve"> adoption and </w:t>
            </w:r>
            <w:proofErr w:type="spellStart"/>
            <w:r w:rsidRPr="00AA7696">
              <w:rPr>
                <w:rFonts w:ascii="Times New Roman" w:eastAsia="Times New Roman" w:hAnsi="Times New Roman" w:cs="Times New Roman"/>
              </w:rPr>
              <w:t>ridehailingf</w:t>
            </w:r>
            <w:r w:rsidR="003D6B72" w:rsidRPr="00AA7696">
              <w:rPr>
                <w:rFonts w:ascii="Times New Roman" w:eastAsia="Times New Roman" w:hAnsi="Times New Roman" w:cs="Times New Roman"/>
              </w:rPr>
              <w:t>requency</w:t>
            </w:r>
            <w:proofErr w:type="spellEnd"/>
          </w:p>
        </w:tc>
        <w:tc>
          <w:tcPr>
            <w:tcW w:w="1111" w:type="dxa"/>
            <w:tcBorders>
              <w:top w:val="nil"/>
              <w:left w:val="nil"/>
              <w:bottom w:val="nil"/>
              <w:right w:val="nil"/>
            </w:tcBorders>
            <w:shd w:val="clear" w:color="auto" w:fill="auto"/>
            <w:noWrap/>
            <w:vAlign w:val="bottom"/>
            <w:hideMark/>
          </w:tcPr>
          <w:p w14:paraId="73B93E34"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-0.120</w:t>
            </w:r>
          </w:p>
        </w:tc>
        <w:tc>
          <w:tcPr>
            <w:tcW w:w="1176" w:type="dxa"/>
            <w:tcBorders>
              <w:top w:val="nil"/>
              <w:left w:val="nil"/>
              <w:bottom w:val="nil"/>
              <w:right w:val="nil"/>
            </w:tcBorders>
            <w:shd w:val="clear" w:color="auto" w:fill="auto"/>
            <w:noWrap/>
            <w:vAlign w:val="bottom"/>
            <w:hideMark/>
          </w:tcPr>
          <w:p w14:paraId="24943EAA" w14:textId="77777777" w:rsidR="003D6B72" w:rsidRPr="00AA7696" w:rsidRDefault="003D6B72" w:rsidP="003331CA">
            <w:pPr>
              <w:spacing w:after="0" w:line="240" w:lineRule="auto"/>
              <w:contextualSpacing/>
              <w:jc w:val="center"/>
              <w:rPr>
                <w:rFonts w:ascii="Times New Roman" w:eastAsia="Times New Roman" w:hAnsi="Times New Roman" w:cs="Times New Roman"/>
                <w:i/>
                <w:iCs/>
              </w:rPr>
            </w:pPr>
            <w:r w:rsidRPr="00AA7696">
              <w:rPr>
                <w:rFonts w:ascii="Times New Roman" w:eastAsia="Times New Roman" w:hAnsi="Times New Roman" w:cs="Times New Roman"/>
                <w:i/>
                <w:iCs/>
              </w:rPr>
              <w:t>-0.99</w:t>
            </w:r>
          </w:p>
        </w:tc>
        <w:tc>
          <w:tcPr>
            <w:tcW w:w="1112" w:type="dxa"/>
            <w:tcBorders>
              <w:top w:val="nil"/>
              <w:left w:val="nil"/>
              <w:bottom w:val="nil"/>
              <w:right w:val="nil"/>
            </w:tcBorders>
            <w:shd w:val="clear" w:color="auto" w:fill="auto"/>
            <w:noWrap/>
            <w:vAlign w:val="bottom"/>
            <w:hideMark/>
          </w:tcPr>
          <w:p w14:paraId="6634B747" w14:textId="77777777" w:rsidR="003D6B72" w:rsidRPr="00AA7696" w:rsidRDefault="003D6B72" w:rsidP="003331CA">
            <w:pPr>
              <w:spacing w:after="0" w:line="240" w:lineRule="auto"/>
              <w:contextualSpacing/>
              <w:jc w:val="center"/>
              <w:rPr>
                <w:rFonts w:ascii="Times New Roman" w:eastAsia="Times New Roman" w:hAnsi="Times New Roman" w:cs="Times New Roman"/>
                <w:i/>
                <w:iCs/>
              </w:rPr>
            </w:pPr>
          </w:p>
        </w:tc>
        <w:tc>
          <w:tcPr>
            <w:tcW w:w="1112" w:type="dxa"/>
            <w:tcBorders>
              <w:top w:val="nil"/>
              <w:left w:val="nil"/>
              <w:bottom w:val="nil"/>
              <w:right w:val="double" w:sz="6" w:space="0" w:color="auto"/>
            </w:tcBorders>
            <w:shd w:val="clear" w:color="auto" w:fill="auto"/>
            <w:noWrap/>
            <w:vAlign w:val="bottom"/>
            <w:hideMark/>
          </w:tcPr>
          <w:p w14:paraId="0F680F7D"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 </w:t>
            </w:r>
          </w:p>
        </w:tc>
      </w:tr>
      <w:tr w:rsidR="002C0EEF" w:rsidRPr="00AA7696" w14:paraId="63DE963D" w14:textId="77777777" w:rsidTr="00585854">
        <w:trPr>
          <w:trHeight w:val="300"/>
        </w:trPr>
        <w:tc>
          <w:tcPr>
            <w:tcW w:w="4800" w:type="dxa"/>
            <w:tcBorders>
              <w:top w:val="nil"/>
              <w:left w:val="double" w:sz="6" w:space="0" w:color="auto"/>
              <w:bottom w:val="single" w:sz="4" w:space="0" w:color="auto"/>
              <w:right w:val="double" w:sz="6" w:space="0" w:color="auto"/>
            </w:tcBorders>
            <w:shd w:val="clear" w:color="auto" w:fill="auto"/>
            <w:noWrap/>
            <w:vAlign w:val="bottom"/>
            <w:hideMark/>
          </w:tcPr>
          <w:p w14:paraId="3DC886B9" w14:textId="77777777" w:rsidR="003D6B72" w:rsidRPr="00AA7696" w:rsidRDefault="003D6B72" w:rsidP="003331CA">
            <w:pPr>
              <w:spacing w:after="0" w:line="240" w:lineRule="auto"/>
              <w:contextualSpacing/>
              <w:rPr>
                <w:rFonts w:ascii="Times New Roman" w:eastAsia="Times New Roman" w:hAnsi="Times New Roman" w:cs="Times New Roman"/>
              </w:rPr>
            </w:pPr>
            <w:r w:rsidRPr="00AA7696">
              <w:rPr>
                <w:rFonts w:ascii="Times New Roman" w:eastAsia="Times New Roman" w:hAnsi="Times New Roman" w:cs="Times New Roman"/>
              </w:rPr>
              <w:t xml:space="preserve">IPT use and </w:t>
            </w:r>
            <w:proofErr w:type="spellStart"/>
            <w:r w:rsidR="003A48DB" w:rsidRPr="00AA7696">
              <w:rPr>
                <w:rFonts w:ascii="Times New Roman" w:eastAsia="Times New Roman" w:hAnsi="Times New Roman" w:cs="Times New Roman"/>
              </w:rPr>
              <w:t>ridehailingf</w:t>
            </w:r>
            <w:r w:rsidRPr="00AA7696">
              <w:rPr>
                <w:rFonts w:ascii="Times New Roman" w:eastAsia="Times New Roman" w:hAnsi="Times New Roman" w:cs="Times New Roman"/>
              </w:rPr>
              <w:t>requency</w:t>
            </w:r>
            <w:proofErr w:type="spellEnd"/>
          </w:p>
        </w:tc>
        <w:tc>
          <w:tcPr>
            <w:tcW w:w="1111" w:type="dxa"/>
            <w:tcBorders>
              <w:top w:val="nil"/>
              <w:left w:val="nil"/>
              <w:bottom w:val="single" w:sz="4" w:space="0" w:color="auto"/>
              <w:right w:val="nil"/>
            </w:tcBorders>
            <w:shd w:val="clear" w:color="auto" w:fill="auto"/>
            <w:noWrap/>
            <w:vAlign w:val="bottom"/>
            <w:hideMark/>
          </w:tcPr>
          <w:p w14:paraId="50E5349B"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-0.083</w:t>
            </w:r>
          </w:p>
        </w:tc>
        <w:tc>
          <w:tcPr>
            <w:tcW w:w="1176" w:type="dxa"/>
            <w:tcBorders>
              <w:top w:val="nil"/>
              <w:left w:val="nil"/>
              <w:bottom w:val="single" w:sz="4" w:space="0" w:color="auto"/>
              <w:right w:val="nil"/>
            </w:tcBorders>
            <w:shd w:val="clear" w:color="auto" w:fill="auto"/>
            <w:noWrap/>
            <w:vAlign w:val="bottom"/>
            <w:hideMark/>
          </w:tcPr>
          <w:p w14:paraId="04201081" w14:textId="77777777" w:rsidR="003D6B72" w:rsidRPr="00AA7696" w:rsidRDefault="003D6B72" w:rsidP="003331CA">
            <w:pPr>
              <w:spacing w:after="0" w:line="240" w:lineRule="auto"/>
              <w:contextualSpacing/>
              <w:jc w:val="center"/>
              <w:rPr>
                <w:rFonts w:ascii="Times New Roman" w:eastAsia="Times New Roman" w:hAnsi="Times New Roman" w:cs="Times New Roman"/>
                <w:i/>
                <w:iCs/>
              </w:rPr>
            </w:pPr>
            <w:r w:rsidRPr="00AA7696">
              <w:rPr>
                <w:rFonts w:ascii="Times New Roman" w:eastAsia="Times New Roman" w:hAnsi="Times New Roman" w:cs="Times New Roman"/>
                <w:i/>
                <w:iCs/>
              </w:rPr>
              <w:t>-0.39</w:t>
            </w:r>
          </w:p>
        </w:tc>
        <w:tc>
          <w:tcPr>
            <w:tcW w:w="1112" w:type="dxa"/>
            <w:tcBorders>
              <w:top w:val="nil"/>
              <w:left w:val="nil"/>
              <w:bottom w:val="single" w:sz="4" w:space="0" w:color="auto"/>
              <w:right w:val="nil"/>
            </w:tcBorders>
            <w:shd w:val="clear" w:color="auto" w:fill="auto"/>
            <w:noWrap/>
            <w:vAlign w:val="bottom"/>
            <w:hideMark/>
          </w:tcPr>
          <w:p w14:paraId="5D25D172"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 </w:t>
            </w:r>
          </w:p>
        </w:tc>
        <w:tc>
          <w:tcPr>
            <w:tcW w:w="1112" w:type="dxa"/>
            <w:tcBorders>
              <w:top w:val="nil"/>
              <w:left w:val="nil"/>
              <w:bottom w:val="single" w:sz="4" w:space="0" w:color="auto"/>
              <w:right w:val="double" w:sz="6" w:space="0" w:color="auto"/>
            </w:tcBorders>
            <w:shd w:val="clear" w:color="auto" w:fill="auto"/>
            <w:noWrap/>
            <w:vAlign w:val="bottom"/>
            <w:hideMark/>
          </w:tcPr>
          <w:p w14:paraId="0EE0DF2E" w14:textId="77777777" w:rsidR="003D6B72" w:rsidRPr="00AA7696" w:rsidRDefault="003D6B72" w:rsidP="003331CA">
            <w:pPr>
              <w:spacing w:after="0" w:line="240" w:lineRule="auto"/>
              <w:contextualSpacing/>
              <w:jc w:val="center"/>
              <w:rPr>
                <w:rFonts w:ascii="Times New Roman" w:eastAsia="Times New Roman" w:hAnsi="Times New Roman" w:cs="Times New Roman"/>
              </w:rPr>
            </w:pPr>
            <w:r w:rsidRPr="00AA7696">
              <w:rPr>
                <w:rFonts w:ascii="Times New Roman" w:eastAsia="Times New Roman" w:hAnsi="Times New Roman" w:cs="Times New Roman"/>
              </w:rPr>
              <w:t> </w:t>
            </w:r>
          </w:p>
        </w:tc>
      </w:tr>
      <w:tr w:rsidR="002C0EEF" w:rsidRPr="00AA7696" w14:paraId="728A0170" w14:textId="77777777" w:rsidTr="00585854">
        <w:trPr>
          <w:trHeight w:val="300"/>
        </w:trPr>
        <w:tc>
          <w:tcPr>
            <w:tcW w:w="4800" w:type="dxa"/>
            <w:tcBorders>
              <w:top w:val="nil"/>
              <w:left w:val="double" w:sz="6" w:space="0" w:color="auto"/>
              <w:bottom w:val="nil"/>
              <w:right w:val="double" w:sz="6" w:space="0" w:color="auto"/>
            </w:tcBorders>
            <w:shd w:val="clear" w:color="auto" w:fill="auto"/>
            <w:noWrap/>
            <w:vAlign w:val="bottom"/>
            <w:hideMark/>
          </w:tcPr>
          <w:p w14:paraId="6D369AA4" w14:textId="77777777" w:rsidR="003D6B72" w:rsidRPr="00AA7696" w:rsidRDefault="003D6B72" w:rsidP="003331CA">
            <w:pPr>
              <w:spacing w:after="0" w:line="240" w:lineRule="auto"/>
              <w:contextualSpacing/>
              <w:rPr>
                <w:rFonts w:ascii="Times New Roman" w:eastAsia="Times New Roman" w:hAnsi="Times New Roman" w:cs="Times New Roman"/>
                <w:b/>
                <w:bCs/>
              </w:rPr>
            </w:pPr>
            <w:r w:rsidRPr="00AA7696">
              <w:rPr>
                <w:rFonts w:ascii="Times New Roman" w:eastAsia="Times New Roman" w:hAnsi="Times New Roman" w:cs="Times New Roman"/>
                <w:b/>
                <w:bCs/>
              </w:rPr>
              <w:t>MODEL STATISTICS</w:t>
            </w:r>
          </w:p>
        </w:tc>
        <w:tc>
          <w:tcPr>
            <w:tcW w:w="1111" w:type="dxa"/>
            <w:tcBorders>
              <w:top w:val="nil"/>
              <w:left w:val="nil"/>
              <w:bottom w:val="nil"/>
              <w:right w:val="nil"/>
            </w:tcBorders>
            <w:shd w:val="clear" w:color="auto" w:fill="auto"/>
            <w:noWrap/>
            <w:vAlign w:val="bottom"/>
            <w:hideMark/>
          </w:tcPr>
          <w:p w14:paraId="62D788C7" w14:textId="77777777" w:rsidR="003D6B72" w:rsidRPr="00AA7696" w:rsidRDefault="003D6B72" w:rsidP="003331CA">
            <w:pPr>
              <w:spacing w:after="0" w:line="240" w:lineRule="auto"/>
              <w:contextualSpacing/>
              <w:rPr>
                <w:rFonts w:ascii="Times New Roman" w:eastAsia="Times New Roman" w:hAnsi="Times New Roman" w:cs="Times New Roman"/>
              </w:rPr>
            </w:pPr>
            <w:r w:rsidRPr="00AA7696">
              <w:rPr>
                <w:rFonts w:ascii="Times New Roman" w:eastAsia="Times New Roman" w:hAnsi="Times New Roman" w:cs="Times New Roman"/>
              </w:rPr>
              <w:t> </w:t>
            </w:r>
          </w:p>
        </w:tc>
        <w:tc>
          <w:tcPr>
            <w:tcW w:w="1176" w:type="dxa"/>
            <w:tcBorders>
              <w:top w:val="nil"/>
              <w:left w:val="nil"/>
              <w:bottom w:val="nil"/>
              <w:right w:val="nil"/>
            </w:tcBorders>
            <w:shd w:val="clear" w:color="auto" w:fill="auto"/>
            <w:noWrap/>
            <w:vAlign w:val="bottom"/>
            <w:hideMark/>
          </w:tcPr>
          <w:p w14:paraId="01A7163C" w14:textId="77777777" w:rsidR="003D6B72" w:rsidRPr="00AA7696" w:rsidRDefault="003D6B72" w:rsidP="003331CA">
            <w:pPr>
              <w:spacing w:after="0" w:line="240" w:lineRule="auto"/>
              <w:contextualSpacing/>
              <w:rPr>
                <w:rFonts w:ascii="Times New Roman" w:eastAsia="Times New Roman" w:hAnsi="Times New Roman" w:cs="Times New Roman"/>
              </w:rPr>
            </w:pPr>
          </w:p>
        </w:tc>
        <w:tc>
          <w:tcPr>
            <w:tcW w:w="1112" w:type="dxa"/>
            <w:tcBorders>
              <w:top w:val="nil"/>
              <w:left w:val="nil"/>
              <w:bottom w:val="nil"/>
              <w:right w:val="nil"/>
            </w:tcBorders>
            <w:shd w:val="clear" w:color="auto" w:fill="auto"/>
            <w:noWrap/>
            <w:vAlign w:val="bottom"/>
            <w:hideMark/>
          </w:tcPr>
          <w:p w14:paraId="020CAA68" w14:textId="77777777" w:rsidR="003D6B72" w:rsidRPr="00AA7696" w:rsidRDefault="003D6B72" w:rsidP="003331CA">
            <w:pPr>
              <w:spacing w:after="0" w:line="240" w:lineRule="auto"/>
              <w:contextualSpacing/>
              <w:rPr>
                <w:rFonts w:ascii="Times New Roman" w:eastAsia="Times New Roman" w:hAnsi="Times New Roman" w:cs="Times New Roman"/>
              </w:rPr>
            </w:pPr>
          </w:p>
        </w:tc>
        <w:tc>
          <w:tcPr>
            <w:tcW w:w="1112" w:type="dxa"/>
            <w:tcBorders>
              <w:top w:val="nil"/>
              <w:left w:val="nil"/>
              <w:bottom w:val="nil"/>
              <w:right w:val="double" w:sz="6" w:space="0" w:color="auto"/>
            </w:tcBorders>
            <w:shd w:val="clear" w:color="auto" w:fill="auto"/>
            <w:noWrap/>
            <w:vAlign w:val="bottom"/>
            <w:hideMark/>
          </w:tcPr>
          <w:p w14:paraId="3AF20A82" w14:textId="77777777" w:rsidR="003D6B72" w:rsidRPr="00AA7696" w:rsidRDefault="003D6B72" w:rsidP="003331CA">
            <w:pPr>
              <w:spacing w:after="0" w:line="240" w:lineRule="auto"/>
              <w:contextualSpacing/>
              <w:rPr>
                <w:rFonts w:ascii="Times New Roman" w:eastAsia="Times New Roman" w:hAnsi="Times New Roman" w:cs="Times New Roman"/>
              </w:rPr>
            </w:pPr>
            <w:r w:rsidRPr="00AA7696">
              <w:rPr>
                <w:rFonts w:ascii="Times New Roman" w:eastAsia="Times New Roman" w:hAnsi="Times New Roman" w:cs="Times New Roman"/>
              </w:rPr>
              <w:t> </w:t>
            </w:r>
          </w:p>
        </w:tc>
      </w:tr>
      <w:tr w:rsidR="002C0EEF" w:rsidRPr="00AA7696" w14:paraId="20B6A742" w14:textId="77777777" w:rsidTr="00585854">
        <w:trPr>
          <w:trHeight w:val="76"/>
        </w:trPr>
        <w:tc>
          <w:tcPr>
            <w:tcW w:w="4800" w:type="dxa"/>
            <w:tcBorders>
              <w:top w:val="nil"/>
              <w:left w:val="double" w:sz="6" w:space="0" w:color="auto"/>
              <w:bottom w:val="nil"/>
              <w:right w:val="double" w:sz="6" w:space="0" w:color="auto"/>
            </w:tcBorders>
            <w:shd w:val="clear" w:color="auto" w:fill="auto"/>
            <w:noWrap/>
            <w:vAlign w:val="bottom"/>
            <w:hideMark/>
          </w:tcPr>
          <w:p w14:paraId="33661FF9" w14:textId="77777777" w:rsidR="003D6B72" w:rsidRPr="00AA7696" w:rsidRDefault="003D6B72" w:rsidP="003331CA">
            <w:pPr>
              <w:spacing w:after="0" w:line="240" w:lineRule="auto"/>
              <w:contextualSpacing/>
              <w:rPr>
                <w:rFonts w:ascii="Times New Roman" w:eastAsia="Times New Roman" w:hAnsi="Times New Roman" w:cs="Times New Roman"/>
              </w:rPr>
            </w:pPr>
            <w:r w:rsidRPr="00AA7696">
              <w:rPr>
                <w:rFonts w:ascii="Times New Roman" w:eastAsia="Times New Roman" w:hAnsi="Times New Roman" w:cs="Times New Roman"/>
              </w:rPr>
              <w:t>Initial log likelihood</w:t>
            </w:r>
          </w:p>
        </w:tc>
        <w:tc>
          <w:tcPr>
            <w:tcW w:w="1111" w:type="dxa"/>
            <w:tcBorders>
              <w:top w:val="nil"/>
              <w:left w:val="nil"/>
              <w:bottom w:val="nil"/>
              <w:right w:val="nil"/>
            </w:tcBorders>
            <w:shd w:val="clear" w:color="auto" w:fill="auto"/>
            <w:noWrap/>
            <w:vAlign w:val="bottom"/>
            <w:hideMark/>
          </w:tcPr>
          <w:p w14:paraId="6FE557B7" w14:textId="77777777" w:rsidR="003D6B72" w:rsidRPr="00AA7696" w:rsidRDefault="003D6B72" w:rsidP="003331CA">
            <w:pPr>
              <w:spacing w:after="0" w:line="240" w:lineRule="auto"/>
              <w:contextualSpacing/>
              <w:rPr>
                <w:rFonts w:ascii="Times New Roman" w:eastAsia="Times New Roman" w:hAnsi="Times New Roman" w:cs="Times New Roman"/>
              </w:rPr>
            </w:pPr>
            <w:r w:rsidRPr="00AA7696">
              <w:rPr>
                <w:rFonts w:ascii="Times New Roman" w:eastAsia="Times New Roman" w:hAnsi="Times New Roman" w:cs="Times New Roman"/>
              </w:rPr>
              <w:t>LL(0)</w:t>
            </w:r>
          </w:p>
        </w:tc>
        <w:tc>
          <w:tcPr>
            <w:tcW w:w="1176" w:type="dxa"/>
            <w:tcBorders>
              <w:top w:val="nil"/>
              <w:left w:val="nil"/>
              <w:bottom w:val="nil"/>
              <w:right w:val="nil"/>
            </w:tcBorders>
            <w:shd w:val="clear" w:color="auto" w:fill="auto"/>
            <w:noWrap/>
            <w:vAlign w:val="bottom"/>
            <w:hideMark/>
          </w:tcPr>
          <w:p w14:paraId="4C62F387" w14:textId="77777777" w:rsidR="003D6B72" w:rsidRPr="00AA7696" w:rsidRDefault="003D6B72" w:rsidP="003331CA">
            <w:pPr>
              <w:spacing w:after="0" w:line="240" w:lineRule="auto"/>
              <w:contextualSpacing/>
              <w:jc w:val="right"/>
              <w:rPr>
                <w:rFonts w:ascii="Times New Roman" w:eastAsia="Times New Roman" w:hAnsi="Times New Roman" w:cs="Times New Roman"/>
              </w:rPr>
            </w:pPr>
            <w:r w:rsidRPr="00AA7696">
              <w:rPr>
                <w:rFonts w:ascii="Times New Roman" w:eastAsia="Times New Roman" w:hAnsi="Times New Roman" w:cs="Times New Roman"/>
              </w:rPr>
              <w:t>-1595.625</w:t>
            </w:r>
          </w:p>
        </w:tc>
        <w:tc>
          <w:tcPr>
            <w:tcW w:w="1112" w:type="dxa"/>
            <w:tcBorders>
              <w:top w:val="nil"/>
              <w:left w:val="nil"/>
              <w:bottom w:val="nil"/>
              <w:right w:val="nil"/>
            </w:tcBorders>
            <w:shd w:val="clear" w:color="auto" w:fill="auto"/>
            <w:noWrap/>
            <w:vAlign w:val="bottom"/>
            <w:hideMark/>
          </w:tcPr>
          <w:p w14:paraId="0B255930" w14:textId="77777777" w:rsidR="003D6B72" w:rsidRPr="00AA7696" w:rsidRDefault="003D6B72" w:rsidP="003331CA">
            <w:pPr>
              <w:spacing w:after="0" w:line="240" w:lineRule="auto"/>
              <w:contextualSpacing/>
              <w:jc w:val="right"/>
              <w:rPr>
                <w:rFonts w:ascii="Times New Roman" w:eastAsia="Times New Roman" w:hAnsi="Times New Roman" w:cs="Times New Roman"/>
              </w:rPr>
            </w:pPr>
          </w:p>
        </w:tc>
        <w:tc>
          <w:tcPr>
            <w:tcW w:w="1112" w:type="dxa"/>
            <w:tcBorders>
              <w:top w:val="nil"/>
              <w:left w:val="nil"/>
              <w:bottom w:val="nil"/>
              <w:right w:val="double" w:sz="6" w:space="0" w:color="auto"/>
            </w:tcBorders>
            <w:shd w:val="clear" w:color="auto" w:fill="auto"/>
            <w:noWrap/>
            <w:vAlign w:val="bottom"/>
            <w:hideMark/>
          </w:tcPr>
          <w:p w14:paraId="32DB436E" w14:textId="77777777" w:rsidR="003D6B72" w:rsidRPr="00AA7696" w:rsidRDefault="003D6B72" w:rsidP="003331CA">
            <w:pPr>
              <w:spacing w:after="0" w:line="240" w:lineRule="auto"/>
              <w:contextualSpacing/>
              <w:rPr>
                <w:rFonts w:ascii="Times New Roman" w:eastAsia="Times New Roman" w:hAnsi="Times New Roman" w:cs="Times New Roman"/>
              </w:rPr>
            </w:pPr>
            <w:r w:rsidRPr="00AA7696">
              <w:rPr>
                <w:rFonts w:ascii="Times New Roman" w:eastAsia="Times New Roman" w:hAnsi="Times New Roman" w:cs="Times New Roman"/>
              </w:rPr>
              <w:t> </w:t>
            </w:r>
          </w:p>
        </w:tc>
      </w:tr>
      <w:tr w:rsidR="002C0EEF" w:rsidRPr="00AA7696" w14:paraId="351EC09E" w14:textId="77777777" w:rsidTr="00585854">
        <w:trPr>
          <w:trHeight w:val="300"/>
        </w:trPr>
        <w:tc>
          <w:tcPr>
            <w:tcW w:w="4800" w:type="dxa"/>
            <w:tcBorders>
              <w:top w:val="nil"/>
              <w:left w:val="double" w:sz="6" w:space="0" w:color="auto"/>
              <w:bottom w:val="nil"/>
              <w:right w:val="double" w:sz="6" w:space="0" w:color="auto"/>
            </w:tcBorders>
            <w:shd w:val="clear" w:color="auto" w:fill="auto"/>
            <w:noWrap/>
            <w:vAlign w:val="bottom"/>
            <w:hideMark/>
          </w:tcPr>
          <w:p w14:paraId="1A3B4FB8" w14:textId="77777777" w:rsidR="003D6B72" w:rsidRPr="00AA7696" w:rsidRDefault="003D6B72" w:rsidP="003331CA">
            <w:pPr>
              <w:spacing w:after="0" w:line="240" w:lineRule="auto"/>
              <w:contextualSpacing/>
              <w:rPr>
                <w:rFonts w:ascii="Times New Roman" w:eastAsia="Times New Roman" w:hAnsi="Times New Roman" w:cs="Times New Roman"/>
              </w:rPr>
            </w:pPr>
            <w:r w:rsidRPr="00AA7696">
              <w:rPr>
                <w:rFonts w:ascii="Times New Roman" w:eastAsia="Times New Roman" w:hAnsi="Times New Roman" w:cs="Times New Roman"/>
              </w:rPr>
              <w:t>Converged log likelihood</w:t>
            </w:r>
          </w:p>
        </w:tc>
        <w:tc>
          <w:tcPr>
            <w:tcW w:w="1111" w:type="dxa"/>
            <w:tcBorders>
              <w:top w:val="nil"/>
              <w:left w:val="nil"/>
              <w:bottom w:val="nil"/>
              <w:right w:val="nil"/>
            </w:tcBorders>
            <w:shd w:val="clear" w:color="auto" w:fill="auto"/>
            <w:noWrap/>
            <w:vAlign w:val="bottom"/>
            <w:hideMark/>
          </w:tcPr>
          <w:p w14:paraId="706DF6EB" w14:textId="77777777" w:rsidR="003D6B72" w:rsidRPr="00AA7696" w:rsidRDefault="003D6B72" w:rsidP="003331CA">
            <w:pPr>
              <w:spacing w:after="0" w:line="240" w:lineRule="auto"/>
              <w:contextualSpacing/>
              <w:rPr>
                <w:rFonts w:ascii="Times New Roman" w:eastAsia="Times New Roman" w:hAnsi="Times New Roman" w:cs="Times New Roman"/>
              </w:rPr>
            </w:pPr>
            <w:r w:rsidRPr="00AA7696">
              <w:rPr>
                <w:rFonts w:ascii="Times New Roman" w:eastAsia="Times New Roman" w:hAnsi="Times New Roman" w:cs="Times New Roman"/>
              </w:rPr>
              <w:t>LL(M)</w:t>
            </w:r>
          </w:p>
        </w:tc>
        <w:tc>
          <w:tcPr>
            <w:tcW w:w="1176" w:type="dxa"/>
            <w:tcBorders>
              <w:top w:val="nil"/>
              <w:left w:val="nil"/>
              <w:bottom w:val="nil"/>
              <w:right w:val="nil"/>
            </w:tcBorders>
            <w:shd w:val="clear" w:color="auto" w:fill="auto"/>
            <w:noWrap/>
            <w:vAlign w:val="bottom"/>
            <w:hideMark/>
          </w:tcPr>
          <w:p w14:paraId="45A69499" w14:textId="77777777" w:rsidR="003D6B72" w:rsidRPr="00AA7696" w:rsidRDefault="003D6B72" w:rsidP="003331CA">
            <w:pPr>
              <w:spacing w:after="0" w:line="240" w:lineRule="auto"/>
              <w:contextualSpacing/>
              <w:jc w:val="right"/>
              <w:rPr>
                <w:rFonts w:ascii="Times New Roman" w:eastAsia="Times New Roman" w:hAnsi="Times New Roman" w:cs="Times New Roman"/>
              </w:rPr>
            </w:pPr>
            <w:r w:rsidRPr="00AA7696">
              <w:rPr>
                <w:rFonts w:ascii="Times New Roman" w:eastAsia="Times New Roman" w:hAnsi="Times New Roman" w:cs="Times New Roman"/>
              </w:rPr>
              <w:t>-1146.539</w:t>
            </w:r>
          </w:p>
        </w:tc>
        <w:tc>
          <w:tcPr>
            <w:tcW w:w="1112" w:type="dxa"/>
            <w:tcBorders>
              <w:top w:val="nil"/>
              <w:left w:val="nil"/>
              <w:bottom w:val="nil"/>
              <w:right w:val="nil"/>
            </w:tcBorders>
            <w:shd w:val="clear" w:color="auto" w:fill="auto"/>
            <w:noWrap/>
            <w:vAlign w:val="bottom"/>
            <w:hideMark/>
          </w:tcPr>
          <w:p w14:paraId="229F9BE8" w14:textId="77777777" w:rsidR="003D6B72" w:rsidRPr="00AA7696" w:rsidRDefault="003D6B72" w:rsidP="003331CA">
            <w:pPr>
              <w:spacing w:after="0" w:line="240" w:lineRule="auto"/>
              <w:contextualSpacing/>
              <w:jc w:val="right"/>
              <w:rPr>
                <w:rFonts w:ascii="Times New Roman" w:eastAsia="Times New Roman" w:hAnsi="Times New Roman" w:cs="Times New Roman"/>
              </w:rPr>
            </w:pPr>
          </w:p>
        </w:tc>
        <w:tc>
          <w:tcPr>
            <w:tcW w:w="1112" w:type="dxa"/>
            <w:tcBorders>
              <w:top w:val="nil"/>
              <w:left w:val="nil"/>
              <w:bottom w:val="nil"/>
              <w:right w:val="double" w:sz="6" w:space="0" w:color="auto"/>
            </w:tcBorders>
            <w:shd w:val="clear" w:color="auto" w:fill="auto"/>
            <w:noWrap/>
            <w:vAlign w:val="bottom"/>
            <w:hideMark/>
          </w:tcPr>
          <w:p w14:paraId="602CE374" w14:textId="77777777" w:rsidR="003D6B72" w:rsidRPr="00AA7696" w:rsidRDefault="003D6B72" w:rsidP="003331CA">
            <w:pPr>
              <w:spacing w:after="0" w:line="240" w:lineRule="auto"/>
              <w:contextualSpacing/>
              <w:rPr>
                <w:rFonts w:ascii="Times New Roman" w:eastAsia="Times New Roman" w:hAnsi="Times New Roman" w:cs="Times New Roman"/>
              </w:rPr>
            </w:pPr>
            <w:r w:rsidRPr="00AA7696">
              <w:rPr>
                <w:rFonts w:ascii="Times New Roman" w:eastAsia="Times New Roman" w:hAnsi="Times New Roman" w:cs="Times New Roman"/>
              </w:rPr>
              <w:t> </w:t>
            </w:r>
          </w:p>
        </w:tc>
      </w:tr>
      <w:tr w:rsidR="002C0EEF" w:rsidRPr="00AA7696" w14:paraId="51B81EE3" w14:textId="77777777" w:rsidTr="00585854">
        <w:trPr>
          <w:trHeight w:val="300"/>
        </w:trPr>
        <w:tc>
          <w:tcPr>
            <w:tcW w:w="4800" w:type="dxa"/>
            <w:tcBorders>
              <w:top w:val="nil"/>
              <w:left w:val="double" w:sz="6" w:space="0" w:color="auto"/>
              <w:bottom w:val="nil"/>
              <w:right w:val="double" w:sz="6" w:space="0" w:color="auto"/>
            </w:tcBorders>
            <w:shd w:val="clear" w:color="auto" w:fill="auto"/>
            <w:noWrap/>
            <w:vAlign w:val="bottom"/>
            <w:hideMark/>
          </w:tcPr>
          <w:p w14:paraId="77D04151" w14:textId="77777777" w:rsidR="003D6B72" w:rsidRPr="00AA7696" w:rsidRDefault="003D6B72" w:rsidP="003331CA">
            <w:pPr>
              <w:spacing w:after="0" w:line="240" w:lineRule="auto"/>
              <w:contextualSpacing/>
              <w:rPr>
                <w:rFonts w:ascii="Times New Roman" w:eastAsia="Times New Roman" w:hAnsi="Times New Roman" w:cs="Times New Roman"/>
              </w:rPr>
            </w:pPr>
            <w:r w:rsidRPr="00AA7696">
              <w:rPr>
                <w:rFonts w:ascii="Times New Roman" w:eastAsia="Times New Roman" w:hAnsi="Times New Roman" w:cs="Times New Roman"/>
              </w:rPr>
              <w:t>Likelihood ratio</w:t>
            </w:r>
          </w:p>
        </w:tc>
        <w:tc>
          <w:tcPr>
            <w:tcW w:w="1111" w:type="dxa"/>
            <w:tcBorders>
              <w:top w:val="nil"/>
              <w:left w:val="nil"/>
              <w:bottom w:val="nil"/>
              <w:right w:val="nil"/>
            </w:tcBorders>
            <w:shd w:val="clear" w:color="auto" w:fill="auto"/>
            <w:noWrap/>
            <w:vAlign w:val="bottom"/>
            <w:hideMark/>
          </w:tcPr>
          <w:p w14:paraId="0B66AB0D" w14:textId="77777777" w:rsidR="003D6B72" w:rsidRPr="00AA7696" w:rsidRDefault="003D6B72" w:rsidP="003331CA">
            <w:pPr>
              <w:spacing w:after="0" w:line="240" w:lineRule="auto"/>
              <w:contextualSpacing/>
              <w:rPr>
                <w:rFonts w:ascii="Times New Roman" w:eastAsia="Times New Roman" w:hAnsi="Times New Roman" w:cs="Times New Roman"/>
              </w:rPr>
            </w:pPr>
            <w:r w:rsidRPr="00AA7696">
              <w:rPr>
                <w:rFonts w:ascii="Times New Roman" w:eastAsia="Times New Roman" w:hAnsi="Times New Roman" w:cs="Times New Roman"/>
              </w:rPr>
              <w:t>Rho Sq.</w:t>
            </w:r>
          </w:p>
        </w:tc>
        <w:tc>
          <w:tcPr>
            <w:tcW w:w="1176" w:type="dxa"/>
            <w:tcBorders>
              <w:top w:val="nil"/>
              <w:left w:val="nil"/>
              <w:bottom w:val="nil"/>
              <w:right w:val="nil"/>
            </w:tcBorders>
            <w:shd w:val="clear" w:color="auto" w:fill="auto"/>
            <w:noWrap/>
            <w:vAlign w:val="bottom"/>
            <w:hideMark/>
          </w:tcPr>
          <w:p w14:paraId="7CBCD77A" w14:textId="77777777" w:rsidR="003D6B72" w:rsidRPr="00AA7696" w:rsidRDefault="003D6B72" w:rsidP="003331CA">
            <w:pPr>
              <w:spacing w:after="0" w:line="240" w:lineRule="auto"/>
              <w:contextualSpacing/>
              <w:jc w:val="right"/>
              <w:rPr>
                <w:rFonts w:ascii="Times New Roman" w:eastAsia="Times New Roman" w:hAnsi="Times New Roman" w:cs="Times New Roman"/>
              </w:rPr>
            </w:pPr>
            <w:r w:rsidRPr="00AA7696">
              <w:rPr>
                <w:rFonts w:ascii="Times New Roman" w:eastAsia="Times New Roman" w:hAnsi="Times New Roman" w:cs="Times New Roman"/>
              </w:rPr>
              <w:t>0.281</w:t>
            </w:r>
          </w:p>
        </w:tc>
        <w:tc>
          <w:tcPr>
            <w:tcW w:w="1112" w:type="dxa"/>
            <w:tcBorders>
              <w:top w:val="nil"/>
              <w:left w:val="nil"/>
              <w:bottom w:val="nil"/>
              <w:right w:val="nil"/>
            </w:tcBorders>
            <w:shd w:val="clear" w:color="auto" w:fill="auto"/>
            <w:noWrap/>
            <w:vAlign w:val="bottom"/>
            <w:hideMark/>
          </w:tcPr>
          <w:p w14:paraId="73A367A4" w14:textId="77777777" w:rsidR="003D6B72" w:rsidRPr="00AA7696" w:rsidRDefault="003D6B72" w:rsidP="003331CA">
            <w:pPr>
              <w:spacing w:after="0" w:line="240" w:lineRule="auto"/>
              <w:contextualSpacing/>
              <w:jc w:val="right"/>
              <w:rPr>
                <w:rFonts w:ascii="Times New Roman" w:eastAsia="Times New Roman" w:hAnsi="Times New Roman" w:cs="Times New Roman"/>
              </w:rPr>
            </w:pPr>
          </w:p>
        </w:tc>
        <w:tc>
          <w:tcPr>
            <w:tcW w:w="1112" w:type="dxa"/>
            <w:tcBorders>
              <w:top w:val="nil"/>
              <w:left w:val="nil"/>
              <w:bottom w:val="nil"/>
              <w:right w:val="double" w:sz="6" w:space="0" w:color="auto"/>
            </w:tcBorders>
            <w:shd w:val="clear" w:color="auto" w:fill="auto"/>
            <w:noWrap/>
            <w:vAlign w:val="bottom"/>
            <w:hideMark/>
          </w:tcPr>
          <w:p w14:paraId="5ECBF663" w14:textId="77777777" w:rsidR="003D6B72" w:rsidRPr="00AA7696" w:rsidRDefault="003D6B72" w:rsidP="003331CA">
            <w:pPr>
              <w:spacing w:after="0" w:line="240" w:lineRule="auto"/>
              <w:contextualSpacing/>
              <w:rPr>
                <w:rFonts w:ascii="Times New Roman" w:eastAsia="Times New Roman" w:hAnsi="Times New Roman" w:cs="Times New Roman"/>
              </w:rPr>
            </w:pPr>
            <w:r w:rsidRPr="00AA7696">
              <w:rPr>
                <w:rFonts w:ascii="Times New Roman" w:eastAsia="Times New Roman" w:hAnsi="Times New Roman" w:cs="Times New Roman"/>
              </w:rPr>
              <w:t> </w:t>
            </w:r>
          </w:p>
        </w:tc>
      </w:tr>
      <w:tr w:rsidR="002C0EEF" w:rsidRPr="00AA7696" w14:paraId="2484E495" w14:textId="77777777" w:rsidTr="00585854">
        <w:trPr>
          <w:trHeight w:val="300"/>
        </w:trPr>
        <w:tc>
          <w:tcPr>
            <w:tcW w:w="4800" w:type="dxa"/>
            <w:tcBorders>
              <w:top w:val="nil"/>
              <w:left w:val="double" w:sz="6" w:space="0" w:color="auto"/>
              <w:bottom w:val="nil"/>
              <w:right w:val="double" w:sz="6" w:space="0" w:color="auto"/>
            </w:tcBorders>
            <w:shd w:val="clear" w:color="auto" w:fill="auto"/>
            <w:noWrap/>
            <w:vAlign w:val="bottom"/>
            <w:hideMark/>
          </w:tcPr>
          <w:p w14:paraId="1F85CC06" w14:textId="77777777" w:rsidR="003D6B72" w:rsidRPr="00AA7696" w:rsidRDefault="003D6B72" w:rsidP="003331CA">
            <w:pPr>
              <w:spacing w:after="0" w:line="240" w:lineRule="auto"/>
              <w:contextualSpacing/>
              <w:rPr>
                <w:rFonts w:ascii="Times New Roman" w:eastAsia="Times New Roman" w:hAnsi="Times New Roman" w:cs="Times New Roman"/>
              </w:rPr>
            </w:pPr>
            <w:r w:rsidRPr="00AA7696">
              <w:rPr>
                <w:rFonts w:ascii="Times New Roman" w:eastAsia="Times New Roman" w:hAnsi="Times New Roman" w:cs="Times New Roman"/>
              </w:rPr>
              <w:t>Chi squared improvement due to correlation (df=1)</w:t>
            </w:r>
          </w:p>
        </w:tc>
        <w:tc>
          <w:tcPr>
            <w:tcW w:w="1111" w:type="dxa"/>
            <w:tcBorders>
              <w:top w:val="nil"/>
              <w:left w:val="nil"/>
              <w:bottom w:val="nil"/>
              <w:right w:val="nil"/>
            </w:tcBorders>
            <w:shd w:val="clear" w:color="auto" w:fill="auto"/>
            <w:noWrap/>
            <w:vAlign w:val="bottom"/>
            <w:hideMark/>
          </w:tcPr>
          <w:p w14:paraId="6AF0C8AF" w14:textId="77777777" w:rsidR="003D6B72" w:rsidRPr="00AA7696" w:rsidRDefault="003D6B72" w:rsidP="003331CA">
            <w:pPr>
              <w:spacing w:after="0" w:line="240" w:lineRule="auto"/>
              <w:contextualSpacing/>
              <w:rPr>
                <w:rFonts w:ascii="Times New Roman" w:eastAsia="Times New Roman" w:hAnsi="Times New Roman" w:cs="Times New Roman"/>
              </w:rPr>
            </w:pPr>
            <w:r w:rsidRPr="00AA7696">
              <w:rPr>
                <w:rFonts w:ascii="Times New Roman" w:eastAsia="Times New Roman" w:hAnsi="Times New Roman" w:cs="Times New Roman"/>
              </w:rPr>
              <w:t>chi sq.</w:t>
            </w:r>
          </w:p>
        </w:tc>
        <w:tc>
          <w:tcPr>
            <w:tcW w:w="1176" w:type="dxa"/>
            <w:tcBorders>
              <w:top w:val="nil"/>
              <w:left w:val="nil"/>
              <w:bottom w:val="nil"/>
              <w:right w:val="nil"/>
            </w:tcBorders>
            <w:shd w:val="clear" w:color="auto" w:fill="auto"/>
            <w:noWrap/>
            <w:vAlign w:val="bottom"/>
            <w:hideMark/>
          </w:tcPr>
          <w:p w14:paraId="324FDEDB" w14:textId="77777777" w:rsidR="003D6B72" w:rsidRPr="00AA7696" w:rsidRDefault="003D6B72" w:rsidP="003331CA">
            <w:pPr>
              <w:spacing w:after="0" w:line="240" w:lineRule="auto"/>
              <w:contextualSpacing/>
              <w:jc w:val="right"/>
              <w:rPr>
                <w:rFonts w:ascii="Times New Roman" w:eastAsia="Times New Roman" w:hAnsi="Times New Roman" w:cs="Times New Roman"/>
              </w:rPr>
            </w:pPr>
            <w:r w:rsidRPr="00AA7696">
              <w:rPr>
                <w:rFonts w:ascii="Times New Roman" w:eastAsia="Times New Roman" w:hAnsi="Times New Roman" w:cs="Times New Roman"/>
              </w:rPr>
              <w:t>12.397</w:t>
            </w:r>
          </w:p>
        </w:tc>
        <w:tc>
          <w:tcPr>
            <w:tcW w:w="1112" w:type="dxa"/>
            <w:tcBorders>
              <w:top w:val="nil"/>
              <w:left w:val="nil"/>
              <w:bottom w:val="nil"/>
              <w:right w:val="nil"/>
            </w:tcBorders>
            <w:shd w:val="clear" w:color="auto" w:fill="auto"/>
            <w:noWrap/>
            <w:vAlign w:val="bottom"/>
            <w:hideMark/>
          </w:tcPr>
          <w:p w14:paraId="3D254602" w14:textId="77777777" w:rsidR="003D6B72" w:rsidRPr="00AA7696" w:rsidRDefault="003D6B72" w:rsidP="003331CA">
            <w:pPr>
              <w:spacing w:after="0" w:line="240" w:lineRule="auto"/>
              <w:contextualSpacing/>
              <w:jc w:val="right"/>
              <w:rPr>
                <w:rFonts w:ascii="Times New Roman" w:eastAsia="Times New Roman" w:hAnsi="Times New Roman" w:cs="Times New Roman"/>
              </w:rPr>
            </w:pPr>
          </w:p>
        </w:tc>
        <w:tc>
          <w:tcPr>
            <w:tcW w:w="1112" w:type="dxa"/>
            <w:tcBorders>
              <w:top w:val="nil"/>
              <w:left w:val="nil"/>
              <w:bottom w:val="nil"/>
              <w:right w:val="double" w:sz="6" w:space="0" w:color="auto"/>
            </w:tcBorders>
            <w:shd w:val="clear" w:color="auto" w:fill="auto"/>
            <w:noWrap/>
            <w:vAlign w:val="bottom"/>
            <w:hideMark/>
          </w:tcPr>
          <w:p w14:paraId="59FB9B62" w14:textId="77777777" w:rsidR="003D6B72" w:rsidRPr="00AA7696" w:rsidRDefault="003D6B72" w:rsidP="003331CA">
            <w:pPr>
              <w:spacing w:after="0" w:line="240" w:lineRule="auto"/>
              <w:contextualSpacing/>
              <w:rPr>
                <w:rFonts w:ascii="Times New Roman" w:eastAsia="Times New Roman" w:hAnsi="Times New Roman" w:cs="Times New Roman"/>
              </w:rPr>
            </w:pPr>
            <w:r w:rsidRPr="00AA7696">
              <w:rPr>
                <w:rFonts w:ascii="Times New Roman" w:eastAsia="Times New Roman" w:hAnsi="Times New Roman" w:cs="Times New Roman"/>
              </w:rPr>
              <w:t> </w:t>
            </w:r>
          </w:p>
        </w:tc>
      </w:tr>
      <w:tr w:rsidR="002C0EEF" w:rsidRPr="00AA7696" w14:paraId="0E7E944E" w14:textId="77777777" w:rsidTr="00585854">
        <w:trPr>
          <w:trHeight w:val="315"/>
        </w:trPr>
        <w:tc>
          <w:tcPr>
            <w:tcW w:w="4800" w:type="dxa"/>
            <w:tcBorders>
              <w:top w:val="nil"/>
              <w:left w:val="double" w:sz="6" w:space="0" w:color="auto"/>
              <w:bottom w:val="double" w:sz="6" w:space="0" w:color="auto"/>
              <w:right w:val="double" w:sz="6" w:space="0" w:color="auto"/>
            </w:tcBorders>
            <w:shd w:val="clear" w:color="auto" w:fill="auto"/>
            <w:noWrap/>
            <w:vAlign w:val="bottom"/>
            <w:hideMark/>
          </w:tcPr>
          <w:p w14:paraId="1941E3C6" w14:textId="77777777" w:rsidR="003D6B72" w:rsidRPr="00AA7696" w:rsidRDefault="003D6B72" w:rsidP="003331CA">
            <w:pPr>
              <w:spacing w:after="0" w:line="240" w:lineRule="auto"/>
              <w:contextualSpacing/>
              <w:rPr>
                <w:rFonts w:ascii="Times New Roman" w:eastAsia="Times New Roman" w:hAnsi="Times New Roman" w:cs="Times New Roman"/>
              </w:rPr>
            </w:pPr>
            <w:r w:rsidRPr="00AA7696">
              <w:rPr>
                <w:rFonts w:ascii="Times New Roman" w:eastAsia="Times New Roman" w:hAnsi="Times New Roman" w:cs="Times New Roman"/>
              </w:rPr>
              <w:t>Number of observations</w:t>
            </w:r>
          </w:p>
        </w:tc>
        <w:tc>
          <w:tcPr>
            <w:tcW w:w="1111" w:type="dxa"/>
            <w:tcBorders>
              <w:top w:val="nil"/>
              <w:left w:val="nil"/>
              <w:bottom w:val="double" w:sz="6" w:space="0" w:color="auto"/>
              <w:right w:val="nil"/>
            </w:tcBorders>
            <w:shd w:val="clear" w:color="auto" w:fill="auto"/>
            <w:noWrap/>
            <w:vAlign w:val="bottom"/>
            <w:hideMark/>
          </w:tcPr>
          <w:p w14:paraId="0FCBECE3" w14:textId="77777777" w:rsidR="003D6B72" w:rsidRPr="00AA7696" w:rsidRDefault="003D6B72" w:rsidP="003331CA">
            <w:pPr>
              <w:spacing w:after="0" w:line="240" w:lineRule="auto"/>
              <w:contextualSpacing/>
              <w:rPr>
                <w:rFonts w:ascii="Times New Roman" w:eastAsia="Times New Roman" w:hAnsi="Times New Roman" w:cs="Times New Roman"/>
              </w:rPr>
            </w:pPr>
            <w:r w:rsidRPr="00AA7696">
              <w:rPr>
                <w:rFonts w:ascii="Times New Roman" w:eastAsia="Times New Roman" w:hAnsi="Times New Roman" w:cs="Times New Roman"/>
              </w:rPr>
              <w:t> </w:t>
            </w:r>
          </w:p>
        </w:tc>
        <w:tc>
          <w:tcPr>
            <w:tcW w:w="1176" w:type="dxa"/>
            <w:tcBorders>
              <w:top w:val="nil"/>
              <w:left w:val="nil"/>
              <w:bottom w:val="double" w:sz="6" w:space="0" w:color="auto"/>
              <w:right w:val="nil"/>
            </w:tcBorders>
            <w:shd w:val="clear" w:color="auto" w:fill="auto"/>
            <w:noWrap/>
            <w:vAlign w:val="bottom"/>
            <w:hideMark/>
          </w:tcPr>
          <w:p w14:paraId="1D4B7EA8" w14:textId="77777777" w:rsidR="003D6B72" w:rsidRPr="00AA7696" w:rsidRDefault="003D6B72" w:rsidP="003331CA">
            <w:pPr>
              <w:spacing w:after="0" w:line="240" w:lineRule="auto"/>
              <w:contextualSpacing/>
              <w:jc w:val="right"/>
              <w:rPr>
                <w:rFonts w:ascii="Times New Roman" w:eastAsia="Times New Roman" w:hAnsi="Times New Roman" w:cs="Times New Roman"/>
              </w:rPr>
            </w:pPr>
            <w:r w:rsidRPr="00AA7696">
              <w:rPr>
                <w:rFonts w:ascii="Times New Roman" w:eastAsia="Times New Roman" w:hAnsi="Times New Roman" w:cs="Times New Roman"/>
              </w:rPr>
              <w:t>804</w:t>
            </w:r>
          </w:p>
        </w:tc>
        <w:tc>
          <w:tcPr>
            <w:tcW w:w="1112" w:type="dxa"/>
            <w:tcBorders>
              <w:top w:val="nil"/>
              <w:left w:val="nil"/>
              <w:bottom w:val="double" w:sz="6" w:space="0" w:color="auto"/>
              <w:right w:val="nil"/>
            </w:tcBorders>
            <w:shd w:val="clear" w:color="auto" w:fill="auto"/>
            <w:noWrap/>
            <w:vAlign w:val="bottom"/>
            <w:hideMark/>
          </w:tcPr>
          <w:p w14:paraId="7446C3BA" w14:textId="77777777" w:rsidR="003D6B72" w:rsidRPr="00AA7696" w:rsidRDefault="003D6B72" w:rsidP="003331CA">
            <w:pPr>
              <w:spacing w:after="0" w:line="240" w:lineRule="auto"/>
              <w:contextualSpacing/>
              <w:rPr>
                <w:rFonts w:ascii="Times New Roman" w:eastAsia="Times New Roman" w:hAnsi="Times New Roman" w:cs="Times New Roman"/>
              </w:rPr>
            </w:pPr>
            <w:r w:rsidRPr="00AA7696">
              <w:rPr>
                <w:rFonts w:ascii="Times New Roman" w:eastAsia="Times New Roman" w:hAnsi="Times New Roman" w:cs="Times New Roman"/>
              </w:rPr>
              <w:t> </w:t>
            </w:r>
          </w:p>
        </w:tc>
        <w:tc>
          <w:tcPr>
            <w:tcW w:w="1112" w:type="dxa"/>
            <w:tcBorders>
              <w:top w:val="nil"/>
              <w:left w:val="nil"/>
              <w:bottom w:val="double" w:sz="6" w:space="0" w:color="auto"/>
              <w:right w:val="double" w:sz="6" w:space="0" w:color="auto"/>
            </w:tcBorders>
            <w:shd w:val="clear" w:color="auto" w:fill="auto"/>
            <w:noWrap/>
            <w:vAlign w:val="bottom"/>
            <w:hideMark/>
          </w:tcPr>
          <w:p w14:paraId="59CFA876" w14:textId="77777777" w:rsidR="003D6B72" w:rsidRPr="00AA7696" w:rsidRDefault="003D6B72" w:rsidP="003331CA">
            <w:pPr>
              <w:spacing w:after="0" w:line="240" w:lineRule="auto"/>
              <w:contextualSpacing/>
              <w:rPr>
                <w:rFonts w:ascii="Times New Roman" w:eastAsia="Times New Roman" w:hAnsi="Times New Roman" w:cs="Times New Roman"/>
              </w:rPr>
            </w:pPr>
            <w:r w:rsidRPr="00AA7696">
              <w:rPr>
                <w:rFonts w:ascii="Times New Roman" w:eastAsia="Times New Roman" w:hAnsi="Times New Roman" w:cs="Times New Roman"/>
              </w:rPr>
              <w:t> </w:t>
            </w:r>
          </w:p>
        </w:tc>
      </w:tr>
    </w:tbl>
    <w:p w14:paraId="290C3B38" w14:textId="77777777" w:rsidR="003D6B72" w:rsidRPr="00A43B34" w:rsidRDefault="003D6B72" w:rsidP="00BC06C5">
      <w:pPr>
        <w:spacing w:after="0" w:line="240" w:lineRule="auto"/>
        <w:jc w:val="both"/>
        <w:rPr>
          <w:rFonts w:ascii="Times New Roman" w:hAnsi="Times New Roman" w:cs="Times New Roman"/>
        </w:rPr>
      </w:pPr>
      <w:r w:rsidRPr="00A43B34">
        <w:rPr>
          <w:rFonts w:ascii="Times New Roman" w:hAnsi="Times New Roman" w:cs="Times New Roman"/>
        </w:rPr>
        <w:t>‘*’ represents variables significant at 85% one-sided, ‘**’ for 90% one sided, italicized t-stat are insignificant at 85% one-sided, all other variables are significant at 95% one-sided, ‘n/a’ = not applicable</w:t>
      </w:r>
    </w:p>
    <w:p w14:paraId="5548A6BD" w14:textId="77777777" w:rsidR="00833DF5" w:rsidRPr="00AA7696" w:rsidRDefault="00833DF5" w:rsidP="00BC06C5">
      <w:pPr>
        <w:spacing w:after="0" w:line="240" w:lineRule="auto"/>
        <w:ind w:firstLine="720"/>
        <w:jc w:val="both"/>
        <w:rPr>
          <w:rFonts w:ascii="Times New Roman" w:hAnsi="Times New Roman" w:cs="Times New Roman"/>
        </w:rPr>
      </w:pPr>
    </w:p>
    <w:p w14:paraId="5F3180DE" w14:textId="77777777" w:rsidR="005C7EC0" w:rsidRPr="00AA7696" w:rsidRDefault="006F51B8" w:rsidP="00B027C3">
      <w:pPr>
        <w:spacing w:after="0" w:line="240" w:lineRule="auto"/>
        <w:jc w:val="both"/>
        <w:rPr>
          <w:rFonts w:ascii="Times New Roman" w:hAnsi="Times New Roman" w:cs="Times New Roman"/>
          <w:b/>
          <w:bCs/>
        </w:rPr>
      </w:pPr>
      <w:r w:rsidRPr="00AA7696">
        <w:rPr>
          <w:rFonts w:ascii="Times New Roman" w:hAnsi="Times New Roman" w:cs="Times New Roman"/>
          <w:b/>
          <w:bCs/>
        </w:rPr>
        <w:t>Consideration of Intermediate Public Transport</w:t>
      </w:r>
    </w:p>
    <w:p w14:paraId="0929A72F" w14:textId="77777777" w:rsidR="00670A90" w:rsidRPr="00AA7696" w:rsidRDefault="00670A90" w:rsidP="00A43B34">
      <w:pPr>
        <w:spacing w:after="0" w:line="240" w:lineRule="auto"/>
        <w:jc w:val="both"/>
        <w:rPr>
          <w:rFonts w:ascii="Times New Roman" w:hAnsi="Times New Roman" w:cs="Times New Roman"/>
        </w:rPr>
      </w:pPr>
      <w:r w:rsidRPr="00AA7696">
        <w:rPr>
          <w:rFonts w:ascii="Times New Roman" w:hAnsi="Times New Roman" w:cs="Times New Roman"/>
        </w:rPr>
        <w:t xml:space="preserve">Several factors relating to departure time of work trip, penalty for late arrival at work, and trip context are found to influence consideration of IPT. </w:t>
      </w:r>
      <w:r w:rsidR="00C64941" w:rsidRPr="00AA7696">
        <w:rPr>
          <w:rFonts w:ascii="Times New Roman" w:hAnsi="Times New Roman" w:cs="Times New Roman"/>
        </w:rPr>
        <w:t>They</w:t>
      </w:r>
      <w:r w:rsidRPr="00AA7696">
        <w:rPr>
          <w:rFonts w:ascii="Times New Roman" w:hAnsi="Times New Roman" w:cs="Times New Roman"/>
        </w:rPr>
        <w:t xml:space="preserve"> are more likely to be considered by time-sensitive workers and those working under strict timing constraints</w:t>
      </w:r>
      <w:r w:rsidR="00C64941" w:rsidRPr="00AA7696">
        <w:rPr>
          <w:rFonts w:ascii="Times New Roman" w:hAnsi="Times New Roman" w:cs="Times New Roman"/>
        </w:rPr>
        <w:t>, i.e.,</w:t>
      </w:r>
      <w:r w:rsidRPr="00AA7696">
        <w:rPr>
          <w:rFonts w:ascii="Times New Roman" w:hAnsi="Times New Roman" w:cs="Times New Roman"/>
        </w:rPr>
        <w:t xml:space="preserve"> workers who face stiff penalty for late arrival (half-day pay cut) were more likely to consider IPT modes. Workers sensitive to the loss of productive time due to driving are also more likely to consider </w:t>
      </w:r>
      <w:r w:rsidR="00C64941" w:rsidRPr="00AA7696">
        <w:rPr>
          <w:rFonts w:ascii="Times New Roman" w:hAnsi="Times New Roman" w:cs="Times New Roman"/>
        </w:rPr>
        <w:t>them</w:t>
      </w:r>
      <w:r w:rsidRPr="00AA7696">
        <w:rPr>
          <w:rFonts w:ascii="Times New Roman" w:hAnsi="Times New Roman" w:cs="Times New Roman"/>
        </w:rPr>
        <w:t>. This variable is significant only among vehicle owners as they are more likely to drive regularly. Vehicle owners who depart for work in the post a.m. peak (in the second or later shifts) are more likely to consider IPT as transit services may be unavailable or less frequent whereas household personal vehicles may be allocated to others leaving earlier. IPT modes are also more likely to serve or substitute the usual modes of workers who frequently carry heavy luggage during commute since such travel would be difficult by public transport or other shared modes.</w:t>
      </w:r>
    </w:p>
    <w:p w14:paraId="1DFF6415" w14:textId="77777777" w:rsidR="00C64941" w:rsidRPr="00AA7696" w:rsidRDefault="00670A90" w:rsidP="00B027C3">
      <w:pPr>
        <w:spacing w:after="0" w:line="240" w:lineRule="auto"/>
        <w:ind w:firstLine="720"/>
        <w:jc w:val="both"/>
        <w:rPr>
          <w:rFonts w:ascii="Times New Roman" w:hAnsi="Times New Roman" w:cs="Times New Roman"/>
        </w:rPr>
      </w:pPr>
      <w:r w:rsidRPr="00AA7696">
        <w:rPr>
          <w:rFonts w:ascii="Times New Roman" w:hAnsi="Times New Roman" w:cs="Times New Roman"/>
        </w:rPr>
        <w:t xml:space="preserve">While auto-rickshaws are widely available through\out Chennai city, shared-autos and company bus are available only on limited routes or selected destinations. As expected, the lack of coverage by share autos decreases the probability of IPT </w:t>
      </w:r>
      <w:r w:rsidR="00C64941" w:rsidRPr="00AA7696">
        <w:rPr>
          <w:rFonts w:ascii="Times New Roman" w:hAnsi="Times New Roman" w:cs="Times New Roman"/>
        </w:rPr>
        <w:t xml:space="preserve">consideration </w:t>
      </w:r>
      <w:r w:rsidRPr="00AA7696">
        <w:rPr>
          <w:rFonts w:ascii="Times New Roman" w:hAnsi="Times New Roman" w:cs="Times New Roman"/>
        </w:rPr>
        <w:t xml:space="preserve">while </w:t>
      </w:r>
      <w:r w:rsidR="00C64941" w:rsidRPr="00AA7696">
        <w:rPr>
          <w:rFonts w:ascii="Times New Roman" w:hAnsi="Times New Roman" w:cs="Times New Roman"/>
        </w:rPr>
        <w:t>availability</w:t>
      </w:r>
      <w:r w:rsidRPr="00AA7696">
        <w:rPr>
          <w:rFonts w:ascii="Times New Roman" w:hAnsi="Times New Roman" w:cs="Times New Roman"/>
        </w:rPr>
        <w:t xml:space="preserve"> of company bus services </w:t>
      </w:r>
      <w:r w:rsidR="00C64941" w:rsidRPr="00AA7696">
        <w:rPr>
          <w:rFonts w:ascii="Times New Roman" w:hAnsi="Times New Roman" w:cs="Times New Roman"/>
        </w:rPr>
        <w:t xml:space="preserve">increases it. </w:t>
      </w:r>
    </w:p>
    <w:p w14:paraId="69AF4155" w14:textId="77777777" w:rsidR="00670A90" w:rsidRPr="00AA7696" w:rsidRDefault="00670A90" w:rsidP="00B027C3">
      <w:pPr>
        <w:spacing w:after="0" w:line="240" w:lineRule="auto"/>
        <w:ind w:firstLine="720"/>
        <w:jc w:val="both"/>
        <w:rPr>
          <w:rFonts w:ascii="Times New Roman" w:hAnsi="Times New Roman" w:cs="Times New Roman"/>
        </w:rPr>
      </w:pPr>
      <w:r w:rsidRPr="00AA7696">
        <w:rPr>
          <w:rFonts w:ascii="Times New Roman" w:hAnsi="Times New Roman" w:cs="Times New Roman"/>
        </w:rPr>
        <w:t xml:space="preserve">Interestingly, the availability of other modes also influence IPT consideration. </w:t>
      </w:r>
      <w:r w:rsidR="00C64941" w:rsidRPr="00AA7696">
        <w:rPr>
          <w:rFonts w:ascii="Times New Roman" w:hAnsi="Times New Roman" w:cs="Times New Roman"/>
        </w:rPr>
        <w:t xml:space="preserve">Workers living within 2km of a railway station and considering train and those considering </w:t>
      </w:r>
      <w:r w:rsidRPr="00AA7696">
        <w:rPr>
          <w:rFonts w:ascii="Times New Roman" w:hAnsi="Times New Roman" w:cs="Times New Roman"/>
        </w:rPr>
        <w:t xml:space="preserve">bus </w:t>
      </w:r>
      <w:r w:rsidR="00C64941" w:rsidRPr="00AA7696">
        <w:rPr>
          <w:rFonts w:ascii="Times New Roman" w:hAnsi="Times New Roman" w:cs="Times New Roman"/>
        </w:rPr>
        <w:t>for their daily commute</w:t>
      </w:r>
      <w:r w:rsidRPr="00AA7696">
        <w:rPr>
          <w:rFonts w:ascii="Times New Roman" w:hAnsi="Times New Roman" w:cs="Times New Roman"/>
        </w:rPr>
        <w:t xml:space="preserve"> are more likely to consider IPT than </w:t>
      </w:r>
      <w:r w:rsidR="00C64941" w:rsidRPr="00AA7696">
        <w:rPr>
          <w:rFonts w:ascii="Times New Roman" w:hAnsi="Times New Roman" w:cs="Times New Roman"/>
        </w:rPr>
        <w:t>others</w:t>
      </w:r>
      <w:r w:rsidRPr="00AA7696">
        <w:rPr>
          <w:rFonts w:ascii="Times New Roman" w:hAnsi="Times New Roman" w:cs="Times New Roman"/>
        </w:rPr>
        <w:t xml:space="preserve">. The positive influence may reflect a greater openness towards using shared modes </w:t>
      </w:r>
      <w:r w:rsidR="00695CDA" w:rsidRPr="00AA7696">
        <w:rPr>
          <w:rFonts w:ascii="Times New Roman" w:hAnsi="Times New Roman" w:cs="Times New Roman"/>
        </w:rPr>
        <w:t>including</w:t>
      </w:r>
      <w:r w:rsidRPr="00AA7696">
        <w:rPr>
          <w:rFonts w:ascii="Times New Roman" w:hAnsi="Times New Roman" w:cs="Times New Roman"/>
        </w:rPr>
        <w:t xml:space="preserve"> some IPT</w:t>
      </w:r>
      <w:r w:rsidR="00695CDA" w:rsidRPr="00AA7696">
        <w:rPr>
          <w:rFonts w:ascii="Times New Roman" w:hAnsi="Times New Roman" w:cs="Times New Roman"/>
        </w:rPr>
        <w:t xml:space="preserve"> services or</w:t>
      </w:r>
      <w:r w:rsidRPr="00AA7696">
        <w:rPr>
          <w:rFonts w:ascii="Times New Roman" w:hAnsi="Times New Roman" w:cs="Times New Roman"/>
        </w:rPr>
        <w:t xml:space="preserve"> that IPT often serves as access or egress mode</w:t>
      </w:r>
      <w:r w:rsidR="00695CDA" w:rsidRPr="00AA7696">
        <w:rPr>
          <w:rFonts w:ascii="Times New Roman" w:hAnsi="Times New Roman" w:cs="Times New Roman"/>
        </w:rPr>
        <w:t>s</w:t>
      </w:r>
      <w:r w:rsidRPr="00AA7696">
        <w:rPr>
          <w:rFonts w:ascii="Times New Roman" w:hAnsi="Times New Roman" w:cs="Times New Roman"/>
        </w:rPr>
        <w:t xml:space="preserve"> to transit in some cases. It is noted that these effects can’t be attributed to captivity due to lack of vehicle ownership or driving knowledge, but are significant even after controlling for them. Contrary to the common perception that transit users mostly belong to captive segment, the finding suggests that such workers are more flexible in trip-making as they consider multiple modes (transit and IPT).   </w:t>
      </w:r>
    </w:p>
    <w:p w14:paraId="036A5391" w14:textId="77777777" w:rsidR="00670A90" w:rsidRPr="00AA7696" w:rsidRDefault="00670A90" w:rsidP="00B027C3">
      <w:pPr>
        <w:spacing w:after="0" w:line="240" w:lineRule="auto"/>
        <w:ind w:firstLine="720"/>
        <w:jc w:val="both"/>
        <w:rPr>
          <w:rFonts w:ascii="Times New Roman" w:hAnsi="Times New Roman" w:cs="Times New Roman"/>
        </w:rPr>
      </w:pPr>
      <w:r w:rsidRPr="00AA7696">
        <w:rPr>
          <w:rFonts w:ascii="Times New Roman" w:hAnsi="Times New Roman" w:cs="Times New Roman"/>
        </w:rPr>
        <w:t xml:space="preserve">Women are more likely to consider IPT modes than men. This may be attributed to a greater valuation of privacy and personal security offered by paid-private IPT alternatives such as auto-rickshaws or semi-private options such as company buses (shared with other employees of the same establishment). </w:t>
      </w:r>
    </w:p>
    <w:p w14:paraId="2114948E" w14:textId="77777777" w:rsidR="00670A90" w:rsidRPr="00AA7696" w:rsidRDefault="00670A90" w:rsidP="00670A90">
      <w:pPr>
        <w:spacing w:after="0" w:line="240" w:lineRule="auto"/>
        <w:ind w:firstLine="720"/>
        <w:rPr>
          <w:rFonts w:ascii="Times New Roman" w:hAnsi="Times New Roman" w:cs="Times New Roman"/>
        </w:rPr>
      </w:pPr>
    </w:p>
    <w:p w14:paraId="2D93CBE0" w14:textId="77777777" w:rsidR="00670A90" w:rsidRPr="00AA7696" w:rsidRDefault="00670A90" w:rsidP="00670A90">
      <w:pPr>
        <w:spacing w:after="0" w:line="240" w:lineRule="auto"/>
        <w:rPr>
          <w:rFonts w:ascii="Times New Roman" w:hAnsi="Times New Roman" w:cs="Times New Roman"/>
          <w:b/>
          <w:bCs/>
        </w:rPr>
      </w:pPr>
      <w:r w:rsidRPr="00AA7696">
        <w:rPr>
          <w:rFonts w:ascii="Times New Roman" w:hAnsi="Times New Roman" w:cs="Times New Roman"/>
          <w:b/>
          <w:bCs/>
        </w:rPr>
        <w:lastRenderedPageBreak/>
        <w:t>Adoption of Ridehailing Services</w:t>
      </w:r>
    </w:p>
    <w:p w14:paraId="1A01245F" w14:textId="77777777" w:rsidR="00670A90" w:rsidRPr="00AA7696" w:rsidRDefault="00670A90" w:rsidP="00A43B34">
      <w:pPr>
        <w:spacing w:after="0" w:line="240" w:lineRule="auto"/>
        <w:jc w:val="both"/>
        <w:rPr>
          <w:rFonts w:ascii="Times New Roman" w:hAnsi="Times New Roman" w:cs="Times New Roman"/>
        </w:rPr>
      </w:pPr>
      <w:r w:rsidRPr="00AA7696">
        <w:rPr>
          <w:rFonts w:ascii="Times New Roman" w:hAnsi="Times New Roman" w:cs="Times New Roman"/>
        </w:rPr>
        <w:t xml:space="preserve">Access to personal vehicle </w:t>
      </w:r>
      <w:r w:rsidR="00695CDA" w:rsidRPr="00AA7696">
        <w:rPr>
          <w:rFonts w:ascii="Times New Roman" w:hAnsi="Times New Roman" w:cs="Times New Roman"/>
        </w:rPr>
        <w:t>(</w:t>
      </w:r>
      <w:r w:rsidRPr="00AA7696">
        <w:rPr>
          <w:rFonts w:ascii="Times New Roman" w:hAnsi="Times New Roman" w:cs="Times New Roman"/>
        </w:rPr>
        <w:t>ownership and driving knowledge</w:t>
      </w:r>
      <w:r w:rsidR="00695CDA" w:rsidRPr="00AA7696">
        <w:rPr>
          <w:rFonts w:ascii="Times New Roman" w:hAnsi="Times New Roman" w:cs="Times New Roman"/>
        </w:rPr>
        <w:t>)</w:t>
      </w:r>
      <w:r w:rsidRPr="00AA7696">
        <w:rPr>
          <w:rFonts w:ascii="Times New Roman" w:hAnsi="Times New Roman" w:cs="Times New Roman"/>
        </w:rPr>
        <w:t xml:space="preserve"> has a significant influence on ridehailing adoption. However, two major trends are observed that are different from findings in existing literature. </w:t>
      </w:r>
      <w:r w:rsidR="00695CDA" w:rsidRPr="00AA7696">
        <w:rPr>
          <w:rFonts w:ascii="Times New Roman" w:hAnsi="Times New Roman" w:cs="Times New Roman"/>
        </w:rPr>
        <w:t xml:space="preserve">Contrary to findings from prior studies, </w:t>
      </w:r>
      <w:r w:rsidRPr="00AA7696">
        <w:rPr>
          <w:rFonts w:ascii="Times New Roman" w:hAnsi="Times New Roman" w:cs="Times New Roman"/>
        </w:rPr>
        <w:t>adoption of ridehailing is positively correlated with a higher number of vehicles in the household (+0.21</w:t>
      </w:r>
      <w:r w:rsidR="00695CDA" w:rsidRPr="00AA7696">
        <w:rPr>
          <w:rFonts w:ascii="Times New Roman" w:hAnsi="Times New Roman" w:cs="Times New Roman"/>
        </w:rPr>
        <w:t>)</w:t>
      </w:r>
      <w:r w:rsidRPr="00AA7696">
        <w:rPr>
          <w:rFonts w:ascii="Times New Roman" w:hAnsi="Times New Roman" w:cs="Times New Roman"/>
        </w:rPr>
        <w:t>. However, differentiating between the types of vehicle owned reveals that this contrast is attributable to two-wheeler ownership.</w:t>
      </w:r>
    </w:p>
    <w:p w14:paraId="38DD1BBE" w14:textId="77777777" w:rsidR="00670A90" w:rsidRPr="00AA7696" w:rsidRDefault="00670A90" w:rsidP="007E4A16">
      <w:pPr>
        <w:spacing w:after="0" w:line="240" w:lineRule="auto"/>
        <w:ind w:firstLine="720"/>
        <w:jc w:val="both"/>
        <w:rPr>
          <w:rFonts w:ascii="Times New Roman" w:hAnsi="Times New Roman" w:cs="Times New Roman"/>
        </w:rPr>
      </w:pPr>
      <w:r w:rsidRPr="00AA7696">
        <w:rPr>
          <w:rFonts w:ascii="Times New Roman" w:hAnsi="Times New Roman" w:cs="Times New Roman"/>
        </w:rPr>
        <w:t xml:space="preserve"> Among car owners, </w:t>
      </w:r>
      <w:r w:rsidR="00695CDA" w:rsidRPr="00AA7696">
        <w:rPr>
          <w:rFonts w:ascii="Times New Roman" w:hAnsi="Times New Roman" w:cs="Times New Roman"/>
        </w:rPr>
        <w:t xml:space="preserve">as the number of cars per worker in the household increases (increasing access to a comfortable personal mode) </w:t>
      </w:r>
      <w:r w:rsidRPr="00AA7696">
        <w:rPr>
          <w:rFonts w:ascii="Times New Roman" w:hAnsi="Times New Roman" w:cs="Times New Roman"/>
        </w:rPr>
        <w:t xml:space="preserve">the probability of adopting ridehailing services decreases. On the other hand, </w:t>
      </w:r>
      <w:r w:rsidR="00695CDA" w:rsidRPr="00AA7696">
        <w:rPr>
          <w:rFonts w:ascii="Times New Roman" w:hAnsi="Times New Roman" w:cs="Times New Roman"/>
        </w:rPr>
        <w:t xml:space="preserve">the propensity to use ridehailing increases with two-wheeler ownership </w:t>
      </w:r>
      <w:r w:rsidRPr="00AA7696">
        <w:rPr>
          <w:rFonts w:ascii="Times New Roman" w:hAnsi="Times New Roman" w:cs="Times New Roman"/>
        </w:rPr>
        <w:t xml:space="preserve">among non-car owners. Since two wheelers are more affordable, most households own at least one two-wheeler. </w:t>
      </w:r>
      <w:r w:rsidR="00695CDA" w:rsidRPr="00AA7696">
        <w:rPr>
          <w:rFonts w:ascii="Times New Roman" w:hAnsi="Times New Roman" w:cs="Times New Roman"/>
        </w:rPr>
        <w:t>T</w:t>
      </w:r>
      <w:r w:rsidRPr="00AA7696">
        <w:rPr>
          <w:rFonts w:ascii="Times New Roman" w:hAnsi="Times New Roman" w:cs="Times New Roman"/>
        </w:rPr>
        <w:t xml:space="preserve">he presence of a second or third </w:t>
      </w:r>
      <w:r w:rsidR="00695CDA" w:rsidRPr="00AA7696">
        <w:rPr>
          <w:rFonts w:ascii="Times New Roman" w:hAnsi="Times New Roman" w:cs="Times New Roman"/>
        </w:rPr>
        <w:t>two-wheeler</w:t>
      </w:r>
      <w:r w:rsidRPr="00AA7696">
        <w:rPr>
          <w:rFonts w:ascii="Times New Roman" w:hAnsi="Times New Roman" w:cs="Times New Roman"/>
        </w:rPr>
        <w:t xml:space="preserve"> is more likely in the higher income groups. </w:t>
      </w:r>
      <w:r w:rsidR="00695CDA" w:rsidRPr="00AA7696">
        <w:rPr>
          <w:rFonts w:ascii="Times New Roman" w:hAnsi="Times New Roman" w:cs="Times New Roman"/>
        </w:rPr>
        <w:t>I</w:t>
      </w:r>
      <w:r w:rsidRPr="00AA7696">
        <w:rPr>
          <w:rFonts w:ascii="Times New Roman" w:hAnsi="Times New Roman" w:cs="Times New Roman"/>
        </w:rPr>
        <w:t xml:space="preserve">n this case, higher vehicle ownership may </w:t>
      </w:r>
      <w:r w:rsidR="00695CDA" w:rsidRPr="00AA7696">
        <w:rPr>
          <w:rFonts w:ascii="Times New Roman" w:hAnsi="Times New Roman" w:cs="Times New Roman"/>
        </w:rPr>
        <w:t>a higher household</w:t>
      </w:r>
      <w:r w:rsidRPr="00AA7696">
        <w:rPr>
          <w:rFonts w:ascii="Times New Roman" w:hAnsi="Times New Roman" w:cs="Times New Roman"/>
        </w:rPr>
        <w:t xml:space="preserve"> economic level </w:t>
      </w:r>
      <w:r w:rsidR="00695CDA" w:rsidRPr="00AA7696">
        <w:rPr>
          <w:rFonts w:ascii="Times New Roman" w:hAnsi="Times New Roman" w:cs="Times New Roman"/>
        </w:rPr>
        <w:t>irrespective of the</w:t>
      </w:r>
      <w:r w:rsidRPr="00AA7696">
        <w:rPr>
          <w:rFonts w:ascii="Times New Roman" w:hAnsi="Times New Roman" w:cs="Times New Roman"/>
        </w:rPr>
        <w:t xml:space="preserve"> worker’s individual income.</w:t>
      </w:r>
      <w:r w:rsidR="007E4A16" w:rsidRPr="00AA7696">
        <w:rPr>
          <w:rFonts w:ascii="Times New Roman" w:hAnsi="Times New Roman" w:cs="Times New Roman"/>
        </w:rPr>
        <w:t xml:space="preserve"> Workers lacking driving knowledge </w:t>
      </w:r>
      <w:r w:rsidRPr="00AA7696">
        <w:rPr>
          <w:rFonts w:ascii="Times New Roman" w:hAnsi="Times New Roman" w:cs="Times New Roman"/>
        </w:rPr>
        <w:t>are likely to have greater familiarity with the existing public transit and IPT services due to their captivity to non-personal alternatives</w:t>
      </w:r>
      <w:r w:rsidR="007E4A16" w:rsidRPr="00AA7696">
        <w:rPr>
          <w:rFonts w:ascii="Times New Roman" w:hAnsi="Times New Roman" w:cs="Times New Roman"/>
        </w:rPr>
        <w:t xml:space="preserve"> and hence, have a lower probability of adopting ridehailing services. </w:t>
      </w:r>
      <w:r w:rsidRPr="00AA7696">
        <w:rPr>
          <w:rFonts w:ascii="Times New Roman" w:hAnsi="Times New Roman" w:cs="Times New Roman"/>
        </w:rPr>
        <w:t xml:space="preserve">While this identifies non car-owners, as an important user segment, deeper analysis may be necessary to identify whether </w:t>
      </w:r>
      <w:r w:rsidR="007E4A16" w:rsidRPr="00AA7696">
        <w:rPr>
          <w:rFonts w:ascii="Times New Roman" w:hAnsi="Times New Roman" w:cs="Times New Roman"/>
        </w:rPr>
        <w:t>and to what extent their ridehailing trips</w:t>
      </w:r>
      <w:r w:rsidRPr="00AA7696">
        <w:rPr>
          <w:rFonts w:ascii="Times New Roman" w:hAnsi="Times New Roman" w:cs="Times New Roman"/>
        </w:rPr>
        <w:t xml:space="preserve"> are being substituted from </w:t>
      </w:r>
      <w:r w:rsidR="007E4A16" w:rsidRPr="00AA7696">
        <w:rPr>
          <w:rFonts w:ascii="Times New Roman" w:hAnsi="Times New Roman" w:cs="Times New Roman"/>
        </w:rPr>
        <w:t>other</w:t>
      </w:r>
      <w:r w:rsidRPr="00AA7696">
        <w:rPr>
          <w:rFonts w:ascii="Times New Roman" w:hAnsi="Times New Roman" w:cs="Times New Roman"/>
        </w:rPr>
        <w:t xml:space="preserve"> modes or newly induced.</w:t>
      </w:r>
    </w:p>
    <w:p w14:paraId="157E0997" w14:textId="77777777" w:rsidR="00032FFB" w:rsidRPr="00AA7696" w:rsidRDefault="00032FFB" w:rsidP="00032FFB">
      <w:pPr>
        <w:spacing w:after="0" w:line="240" w:lineRule="auto"/>
        <w:ind w:firstLine="720"/>
        <w:jc w:val="both"/>
        <w:rPr>
          <w:rFonts w:ascii="Times New Roman" w:hAnsi="Times New Roman" w:cs="Times New Roman"/>
        </w:rPr>
      </w:pPr>
      <w:r w:rsidRPr="00AA7696">
        <w:rPr>
          <w:rFonts w:ascii="Times New Roman" w:hAnsi="Times New Roman" w:cs="Times New Roman"/>
        </w:rPr>
        <w:t xml:space="preserve">Workers leaving for work during 8:00 to 11:00 a.m. which straddles the morning peak and find travelling by personal vehicle stressful are more likely to adopt ridehailing services which offer comparable comfort and privacy but without the driving stress. Workers who leave for work in the early (before 6:00am) or late hours (after 5:00pm) of the day are also more likely to adopt ridehailing as are those who frequently have to travel at odd times for work and other trips, perhaps due to lower wait times or coverage than transit during lean periods. </w:t>
      </w:r>
    </w:p>
    <w:p w14:paraId="1F4296DC" w14:textId="77777777" w:rsidR="00032FFB" w:rsidRPr="00AA7696" w:rsidRDefault="00032FFB" w:rsidP="00032FFB">
      <w:pPr>
        <w:spacing w:after="0" w:line="240" w:lineRule="auto"/>
        <w:ind w:firstLine="720"/>
        <w:jc w:val="both"/>
        <w:rPr>
          <w:rFonts w:ascii="Times New Roman" w:hAnsi="Times New Roman" w:cs="Times New Roman"/>
        </w:rPr>
      </w:pPr>
      <w:r w:rsidRPr="00AA7696">
        <w:rPr>
          <w:rFonts w:ascii="Times New Roman" w:hAnsi="Times New Roman" w:cs="Times New Roman"/>
        </w:rPr>
        <w:t xml:space="preserve">Joint travel during commute contributes positively to the adoption probably due to convenience and cost advantage in group over solo travel. The ridehailing adoption probability is also higher for workers who make at least 2 trips (other than work commute). Such workers may more constrained for time or in need of a comfortable substitute to their regular mode to decrease the strain of their additional travel. </w:t>
      </w:r>
    </w:p>
    <w:p w14:paraId="58A247D1" w14:textId="77777777" w:rsidR="009A57BC" w:rsidRPr="00AA7696" w:rsidRDefault="009A57BC" w:rsidP="009A57BC">
      <w:pPr>
        <w:spacing w:after="0" w:line="240" w:lineRule="auto"/>
        <w:ind w:firstLine="720"/>
        <w:jc w:val="both"/>
        <w:rPr>
          <w:rFonts w:ascii="Times New Roman" w:hAnsi="Times New Roman" w:cs="Times New Roman"/>
        </w:rPr>
      </w:pPr>
      <w:r w:rsidRPr="00AA7696">
        <w:rPr>
          <w:rFonts w:ascii="Times New Roman" w:hAnsi="Times New Roman" w:cs="Times New Roman"/>
        </w:rPr>
        <w:t xml:space="preserve">Workers who leave for work between 8:00 and 11:00 a.m. (which straddles the morning peak) and find travelling by personal vehicle stressful are more likely to adopt ridehailing services which offer comparable comfort and privacy but without the driving stress. Workers who leave for work in the early (before 6:00am) or late hours (after 5:00pm) of the day and those who frequently travel at odd times for work or other trips are more likely to adopt ridehailing, perhaps due to lower wait times for these services or lower coverage of transit during lean periods. </w:t>
      </w:r>
    </w:p>
    <w:p w14:paraId="64AA0B38" w14:textId="77777777" w:rsidR="009A57BC" w:rsidRPr="00AA7696" w:rsidRDefault="009A57BC" w:rsidP="009A57BC">
      <w:pPr>
        <w:spacing w:after="0" w:line="240" w:lineRule="auto"/>
        <w:ind w:firstLine="720"/>
        <w:jc w:val="both"/>
        <w:rPr>
          <w:rFonts w:ascii="Times New Roman" w:hAnsi="Times New Roman" w:cs="Times New Roman"/>
        </w:rPr>
      </w:pPr>
      <w:r w:rsidRPr="00AA7696">
        <w:rPr>
          <w:rFonts w:ascii="Times New Roman" w:hAnsi="Times New Roman" w:cs="Times New Roman"/>
        </w:rPr>
        <w:t xml:space="preserve">Joint travel during commute contributes positively to ridehailing adoption probably due to convenience and cost advantage in group travel over solo travel. The ridehailing adoption probability is also higher for workers who make at least two trips (other than work commute). Such workers may be more constrained for time or in need of a comfortable substitute to their regular mode to decrease the strain of their additional travel. </w:t>
      </w:r>
    </w:p>
    <w:p w14:paraId="6A7D4B91" w14:textId="77777777" w:rsidR="009A57BC" w:rsidRPr="00AA7696" w:rsidRDefault="009A57BC" w:rsidP="009A57BC">
      <w:pPr>
        <w:spacing w:after="0" w:line="240" w:lineRule="auto"/>
        <w:ind w:firstLine="720"/>
        <w:jc w:val="both"/>
        <w:rPr>
          <w:rFonts w:ascii="Times New Roman" w:hAnsi="Times New Roman" w:cs="Times New Roman"/>
        </w:rPr>
      </w:pPr>
      <w:r w:rsidRPr="00AA7696">
        <w:rPr>
          <w:rFonts w:ascii="Times New Roman" w:hAnsi="Times New Roman" w:cs="Times New Roman"/>
        </w:rPr>
        <w:t xml:space="preserve">Workers who use more than one commute mode and use it at least three or more times a month have a greater likelihood of adopting ridehailing. The tendency to consider emerging mobility modes is thus impeded by inertia or habit associated with primary work mode. On the other hand, workers employed in establishments that offer company bus services are more likely to adopt ridehailing services perhaps as an alternative means of travel while returning home from work or when departure times from work or home vary from the usual timings. </w:t>
      </w:r>
    </w:p>
    <w:p w14:paraId="63C8ECEA" w14:textId="77777777" w:rsidR="009A57BC" w:rsidRPr="00AA7696" w:rsidRDefault="009A57BC" w:rsidP="009A57BC">
      <w:pPr>
        <w:spacing w:after="0" w:line="240" w:lineRule="auto"/>
        <w:ind w:firstLine="720"/>
        <w:jc w:val="both"/>
        <w:rPr>
          <w:rFonts w:ascii="Times New Roman" w:hAnsi="Times New Roman" w:cs="Times New Roman"/>
        </w:rPr>
      </w:pPr>
      <w:r w:rsidRPr="00AA7696">
        <w:rPr>
          <w:rFonts w:ascii="Times New Roman" w:hAnsi="Times New Roman" w:cs="Times New Roman"/>
        </w:rPr>
        <w:t xml:space="preserve">In contrast to workers who took both bus and train to work in the past three months, those who took train but not bus were more likely to adopt ridehailing. This may reflect the use of ridehailing for last or first mile connectivity to train in places where bus service is either infrequent or offers inadequate linkages to train network. In places where both are available, the need for such ridehailing may diminish. On the other hand, train-only users may be more sensitive to reliability which may also </w:t>
      </w:r>
      <w:proofErr w:type="spellStart"/>
      <w:r w:rsidRPr="00AA7696">
        <w:rPr>
          <w:rFonts w:ascii="Times New Roman" w:hAnsi="Times New Roman" w:cs="Times New Roman"/>
        </w:rPr>
        <w:t>favour</w:t>
      </w:r>
      <w:proofErr w:type="spellEnd"/>
      <w:r w:rsidRPr="00AA7696">
        <w:rPr>
          <w:rFonts w:ascii="Times New Roman" w:hAnsi="Times New Roman" w:cs="Times New Roman"/>
        </w:rPr>
        <w:t xml:space="preserve"> the consideration of ridehailing, whereas those who also use bus may be more cost sensitive. </w:t>
      </w:r>
    </w:p>
    <w:p w14:paraId="2E35B4C9" w14:textId="77777777" w:rsidR="009A57BC" w:rsidRPr="00AA7696" w:rsidRDefault="009A57BC" w:rsidP="009A57BC">
      <w:pPr>
        <w:spacing w:after="0" w:line="240" w:lineRule="auto"/>
        <w:ind w:firstLine="720"/>
        <w:jc w:val="both"/>
        <w:rPr>
          <w:rFonts w:ascii="Times New Roman" w:hAnsi="Times New Roman" w:cs="Times New Roman"/>
        </w:rPr>
      </w:pPr>
      <w:r w:rsidRPr="00AA7696">
        <w:rPr>
          <w:rFonts w:ascii="Times New Roman" w:hAnsi="Times New Roman" w:cs="Times New Roman"/>
        </w:rPr>
        <w:lastRenderedPageBreak/>
        <w:t xml:space="preserve">Workers who face issues of fare non-compliance by auto-rickshaw drivers are more likely to adopt ridehailing services. This factor is an important indicator of a potential mode shift from the regular auto-rickshaw to ridehailing alternatives as multiple studies have reported fare non-compliance as the top disadvantage of using auto-rickshaws in Indian cities.  Ensuring compliance may help retain the ridership of this user segment with the existing IPT modes. Further, workers whose monthly expenditure on auto-rickshaws is higher also have a positive coefficient. This could indicate a higher willingness to pay for private, on-demand mobility while being sensitive to the transparency of the fare structure. </w:t>
      </w:r>
    </w:p>
    <w:p w14:paraId="5D654C73" w14:textId="77777777" w:rsidR="009A57BC" w:rsidRPr="00AA7696" w:rsidRDefault="009A57BC" w:rsidP="009A57BC">
      <w:pPr>
        <w:spacing w:after="0" w:line="240" w:lineRule="auto"/>
        <w:ind w:firstLine="720"/>
        <w:jc w:val="both"/>
        <w:rPr>
          <w:rFonts w:ascii="Times New Roman" w:hAnsi="Times New Roman" w:cs="Times New Roman"/>
        </w:rPr>
      </w:pPr>
      <w:r w:rsidRPr="00AA7696">
        <w:rPr>
          <w:rFonts w:ascii="Times New Roman" w:hAnsi="Times New Roman" w:cs="Times New Roman"/>
        </w:rPr>
        <w:t xml:space="preserve">Location of the residence and workplaces are reflective of proximity to different activity centres. Compared to workers who live and work in non-urban areas, commuters who live or work in urban localities are less likely to adopt ridehailing services. This is in spite of the fact that the supply of ridehailing services were more concentrated in urban areas at the time of the study. This may be due to the greater availability or better levels of service of other modes such as transit compared to non-urban areas. In this context, note that no discernible evidence of difference in IPT adoption is seen based on these home and work location variables. </w:t>
      </w:r>
    </w:p>
    <w:p w14:paraId="1232B1EB" w14:textId="77777777" w:rsidR="009A57BC" w:rsidRPr="00AA7696" w:rsidRDefault="009A57BC" w:rsidP="009A57BC">
      <w:pPr>
        <w:spacing w:after="0" w:line="240" w:lineRule="auto"/>
        <w:ind w:firstLine="720"/>
        <w:jc w:val="both"/>
        <w:rPr>
          <w:rFonts w:ascii="Times New Roman" w:hAnsi="Times New Roman" w:cs="Times New Roman"/>
        </w:rPr>
      </w:pPr>
      <w:r w:rsidRPr="00AA7696">
        <w:rPr>
          <w:rFonts w:ascii="Times New Roman" w:hAnsi="Times New Roman" w:cs="Times New Roman"/>
        </w:rPr>
        <w:t xml:space="preserve">Besides, since the urban areas have a higher density of activity centres than non-urban areas, i.e. shorter trip lengths, other modes that are more economical over shorter distances may be preferred. Non-urban residents may have to travel longer distances for many of their activities. In case of commute distance, workers living within 5km of their workplaces are less likely to adopt ridehailing services. The cost per </w:t>
      </w:r>
      <w:proofErr w:type="spellStart"/>
      <w:r w:rsidRPr="00AA7696">
        <w:rPr>
          <w:rFonts w:ascii="Times New Roman" w:hAnsi="Times New Roman" w:cs="Times New Roman"/>
        </w:rPr>
        <w:t>kilometre</w:t>
      </w:r>
      <w:proofErr w:type="spellEnd"/>
      <w:r w:rsidRPr="00AA7696">
        <w:rPr>
          <w:rFonts w:ascii="Times New Roman" w:hAnsi="Times New Roman" w:cs="Times New Roman"/>
        </w:rPr>
        <w:t xml:space="preserve"> for </w:t>
      </w:r>
      <w:proofErr w:type="spellStart"/>
      <w:r w:rsidRPr="00AA7696">
        <w:rPr>
          <w:rFonts w:ascii="Times New Roman" w:hAnsi="Times New Roman" w:cs="Times New Roman"/>
        </w:rPr>
        <w:t>ridehailing</w:t>
      </w:r>
      <w:proofErr w:type="spellEnd"/>
      <w:r w:rsidRPr="00AA7696">
        <w:rPr>
          <w:rFonts w:ascii="Times New Roman" w:hAnsi="Times New Roman" w:cs="Times New Roman"/>
        </w:rPr>
        <w:t xml:space="preserve"> services decreases with increasing trip distance.  Hence, they offer more cost-effective mobility solutions over longer distances and hence may have a higher adoption probability among non-urban residents.</w:t>
      </w:r>
    </w:p>
    <w:p w14:paraId="3DE04B8E" w14:textId="77777777" w:rsidR="009A57BC" w:rsidRPr="00AA7696" w:rsidRDefault="009A57BC" w:rsidP="009A57BC">
      <w:pPr>
        <w:spacing w:after="0" w:line="240" w:lineRule="auto"/>
        <w:ind w:firstLine="720"/>
        <w:jc w:val="both"/>
        <w:rPr>
          <w:rFonts w:ascii="Times New Roman" w:hAnsi="Times New Roman" w:cs="Times New Roman"/>
        </w:rPr>
      </w:pPr>
      <w:r w:rsidRPr="00AA7696">
        <w:rPr>
          <w:rFonts w:ascii="Times New Roman" w:hAnsi="Times New Roman" w:cs="Times New Roman"/>
        </w:rPr>
        <w:t>Older workers are less likely to adopt ridehailing as they may have lower access to or familiarity with the smartphone technology required to access these services. As is seen in other cities, higher propensity to adopt ridehailing is associated with higher individual income and educational qualifications. Self-employed individuals are more likely to adopt ridehailing services. Such workers may need greater mobility and on-demand availability of travel options and hence may be open to exploring the new alternatives.</w:t>
      </w:r>
    </w:p>
    <w:p w14:paraId="3F44A160" w14:textId="77777777" w:rsidR="00BD3587" w:rsidRDefault="00BD3587" w:rsidP="002C0EEF">
      <w:pPr>
        <w:rPr>
          <w:rFonts w:ascii="Times New Roman" w:hAnsi="Times New Roman" w:cs="Times New Roman"/>
          <w:b/>
        </w:rPr>
      </w:pPr>
    </w:p>
    <w:p w14:paraId="5FE9BD3B" w14:textId="77777777" w:rsidR="00BD3587" w:rsidRDefault="00BD3587">
      <w:pPr>
        <w:rPr>
          <w:rFonts w:ascii="Times New Roman" w:hAnsi="Times New Roman" w:cs="Times New Roman"/>
          <w:b/>
        </w:rPr>
      </w:pPr>
      <w:r>
        <w:rPr>
          <w:rFonts w:ascii="Times New Roman" w:hAnsi="Times New Roman" w:cs="Times New Roman"/>
          <w:b/>
        </w:rPr>
        <w:br w:type="page"/>
      </w:r>
    </w:p>
    <w:p w14:paraId="60BF4F7D" w14:textId="2FAB7665" w:rsidR="002C0EEF" w:rsidRPr="00AA7696" w:rsidRDefault="002C0EEF" w:rsidP="002C0EEF">
      <w:pPr>
        <w:rPr>
          <w:rFonts w:ascii="Times New Roman" w:hAnsi="Times New Roman" w:cs="Times New Roman"/>
        </w:rPr>
      </w:pPr>
      <w:r w:rsidRPr="00AA7696">
        <w:rPr>
          <w:rFonts w:ascii="Times New Roman" w:hAnsi="Times New Roman" w:cs="Times New Roman"/>
          <w:b/>
        </w:rPr>
        <w:lastRenderedPageBreak/>
        <w:t xml:space="preserve">TABLE </w:t>
      </w:r>
      <w:r w:rsidR="00965E60">
        <w:rPr>
          <w:rFonts w:ascii="Times New Roman" w:hAnsi="Times New Roman" w:cs="Times New Roman"/>
          <w:b/>
        </w:rPr>
        <w:t>2</w:t>
      </w:r>
      <w:r w:rsidRPr="00AA7696">
        <w:rPr>
          <w:rFonts w:ascii="Times New Roman" w:hAnsi="Times New Roman" w:cs="Times New Roman"/>
          <w:b/>
        </w:rPr>
        <w:t xml:space="preserve"> Results of the IPT Consideration and Ridehailing Adoption Model Components</w:t>
      </w:r>
    </w:p>
    <w:tbl>
      <w:tblPr>
        <w:tblW w:w="7840" w:type="dxa"/>
        <w:tblLook w:val="04A0" w:firstRow="1" w:lastRow="0" w:firstColumn="1" w:lastColumn="0" w:noHBand="0" w:noVBand="1"/>
      </w:tblPr>
      <w:tblGrid>
        <w:gridCol w:w="5920"/>
        <w:gridCol w:w="960"/>
        <w:gridCol w:w="960"/>
      </w:tblGrid>
      <w:tr w:rsidR="002C0EEF" w:rsidRPr="00AA7696" w14:paraId="69B777E7" w14:textId="77777777" w:rsidTr="004A1328">
        <w:trPr>
          <w:trHeight w:val="315"/>
        </w:trPr>
        <w:tc>
          <w:tcPr>
            <w:tcW w:w="5920" w:type="dxa"/>
            <w:tcBorders>
              <w:top w:val="double" w:sz="6" w:space="0" w:color="auto"/>
              <w:left w:val="double" w:sz="6" w:space="0" w:color="auto"/>
              <w:bottom w:val="nil"/>
              <w:right w:val="nil"/>
            </w:tcBorders>
            <w:shd w:val="clear" w:color="auto" w:fill="auto"/>
            <w:vAlign w:val="bottom"/>
            <w:hideMark/>
          </w:tcPr>
          <w:p w14:paraId="26596480" w14:textId="77777777" w:rsidR="002C0EEF" w:rsidRPr="00AA7696" w:rsidRDefault="002C0EEF" w:rsidP="004A1328">
            <w:pPr>
              <w:spacing w:after="0" w:line="240" w:lineRule="auto"/>
              <w:rPr>
                <w:rFonts w:ascii="Times New Roman" w:eastAsia="Times New Roman" w:hAnsi="Times New Roman" w:cs="Times New Roman"/>
              </w:rPr>
            </w:pPr>
            <w:r w:rsidRPr="00AA7696">
              <w:rPr>
                <w:rFonts w:ascii="Times New Roman" w:eastAsia="Times New Roman" w:hAnsi="Times New Roman" w:cs="Times New Roman"/>
              </w:rPr>
              <w:t> </w:t>
            </w:r>
          </w:p>
        </w:tc>
        <w:tc>
          <w:tcPr>
            <w:tcW w:w="1920" w:type="dxa"/>
            <w:gridSpan w:val="2"/>
            <w:tcBorders>
              <w:top w:val="double" w:sz="6" w:space="0" w:color="auto"/>
              <w:left w:val="double" w:sz="6" w:space="0" w:color="auto"/>
              <w:bottom w:val="nil"/>
              <w:right w:val="double" w:sz="6" w:space="0" w:color="000000"/>
            </w:tcBorders>
            <w:shd w:val="clear" w:color="auto" w:fill="auto"/>
            <w:vAlign w:val="bottom"/>
            <w:hideMark/>
          </w:tcPr>
          <w:p w14:paraId="4E71402A" w14:textId="77777777" w:rsidR="002C0EEF" w:rsidRPr="00AA7696" w:rsidRDefault="002C0EEF" w:rsidP="004A1328">
            <w:pPr>
              <w:spacing w:after="0" w:line="240" w:lineRule="auto"/>
              <w:jc w:val="center"/>
              <w:rPr>
                <w:rFonts w:ascii="Times New Roman" w:eastAsia="Times New Roman" w:hAnsi="Times New Roman" w:cs="Times New Roman"/>
                <w:b/>
                <w:bCs/>
              </w:rPr>
            </w:pPr>
            <w:r w:rsidRPr="00AA7696">
              <w:rPr>
                <w:rFonts w:ascii="Times New Roman" w:eastAsia="Times New Roman" w:hAnsi="Times New Roman" w:cs="Times New Roman"/>
                <w:b/>
                <w:bCs/>
              </w:rPr>
              <w:t>Joint model</w:t>
            </w:r>
          </w:p>
        </w:tc>
      </w:tr>
      <w:tr w:rsidR="002C0EEF" w:rsidRPr="00AA7696" w14:paraId="692B5FFB" w14:textId="77777777" w:rsidTr="004A1328">
        <w:trPr>
          <w:trHeight w:val="285"/>
        </w:trPr>
        <w:tc>
          <w:tcPr>
            <w:tcW w:w="5920" w:type="dxa"/>
            <w:tcBorders>
              <w:top w:val="nil"/>
              <w:left w:val="double" w:sz="6" w:space="0" w:color="auto"/>
              <w:bottom w:val="nil"/>
              <w:right w:val="nil"/>
            </w:tcBorders>
            <w:shd w:val="clear" w:color="auto" w:fill="auto"/>
            <w:vAlign w:val="bottom"/>
            <w:hideMark/>
          </w:tcPr>
          <w:p w14:paraId="3E7FC14B" w14:textId="77777777" w:rsidR="002C0EEF" w:rsidRPr="00AA7696" w:rsidRDefault="002C0EEF" w:rsidP="004A1328">
            <w:pPr>
              <w:spacing w:after="0" w:line="240" w:lineRule="auto"/>
              <w:rPr>
                <w:rFonts w:ascii="Times New Roman" w:eastAsia="Times New Roman" w:hAnsi="Times New Roman" w:cs="Times New Roman"/>
                <w:b/>
                <w:bCs/>
              </w:rPr>
            </w:pPr>
            <w:r w:rsidRPr="00AA7696">
              <w:rPr>
                <w:rFonts w:ascii="Times New Roman" w:eastAsia="Times New Roman" w:hAnsi="Times New Roman" w:cs="Times New Roman"/>
                <w:b/>
                <w:bCs/>
              </w:rPr>
              <w:t>Variables</w:t>
            </w:r>
          </w:p>
        </w:tc>
        <w:tc>
          <w:tcPr>
            <w:tcW w:w="1920" w:type="dxa"/>
            <w:gridSpan w:val="2"/>
            <w:tcBorders>
              <w:top w:val="nil"/>
              <w:left w:val="double" w:sz="6" w:space="0" w:color="auto"/>
              <w:bottom w:val="nil"/>
              <w:right w:val="double" w:sz="6" w:space="0" w:color="000000"/>
            </w:tcBorders>
            <w:shd w:val="clear" w:color="auto" w:fill="auto"/>
            <w:vAlign w:val="bottom"/>
            <w:hideMark/>
          </w:tcPr>
          <w:p w14:paraId="4627350F" w14:textId="77777777" w:rsidR="002C0EEF" w:rsidRPr="00AA7696" w:rsidRDefault="002C0EEF" w:rsidP="004A1328">
            <w:pPr>
              <w:spacing w:after="0" w:line="240" w:lineRule="auto"/>
              <w:jc w:val="center"/>
              <w:rPr>
                <w:rFonts w:ascii="Times New Roman" w:eastAsia="Times New Roman" w:hAnsi="Times New Roman" w:cs="Times New Roman"/>
                <w:b/>
                <w:bCs/>
              </w:rPr>
            </w:pPr>
            <w:r w:rsidRPr="00AA7696">
              <w:rPr>
                <w:rFonts w:ascii="Times New Roman" w:eastAsia="Times New Roman" w:hAnsi="Times New Roman" w:cs="Times New Roman"/>
                <w:b/>
                <w:bCs/>
              </w:rPr>
              <w:t>Ridehailing frequency: (base: none)</w:t>
            </w:r>
          </w:p>
        </w:tc>
      </w:tr>
      <w:tr w:rsidR="002C0EEF" w:rsidRPr="00AA7696" w14:paraId="440CBB28" w14:textId="77777777" w:rsidTr="004A1328">
        <w:trPr>
          <w:trHeight w:val="300"/>
        </w:trPr>
        <w:tc>
          <w:tcPr>
            <w:tcW w:w="5920" w:type="dxa"/>
            <w:tcBorders>
              <w:top w:val="nil"/>
              <w:left w:val="double" w:sz="6" w:space="0" w:color="auto"/>
              <w:bottom w:val="single" w:sz="4" w:space="0" w:color="auto"/>
              <w:right w:val="nil"/>
            </w:tcBorders>
            <w:shd w:val="clear" w:color="auto" w:fill="auto"/>
            <w:vAlign w:val="bottom"/>
            <w:hideMark/>
          </w:tcPr>
          <w:p w14:paraId="400E10BA" w14:textId="77777777" w:rsidR="002C0EEF" w:rsidRPr="00AA7696" w:rsidRDefault="002C0EEF" w:rsidP="004A1328">
            <w:pPr>
              <w:spacing w:after="0" w:line="240" w:lineRule="auto"/>
              <w:rPr>
                <w:rFonts w:ascii="Times New Roman" w:eastAsia="Times New Roman" w:hAnsi="Times New Roman" w:cs="Times New Roman"/>
              </w:rPr>
            </w:pPr>
            <w:r w:rsidRPr="00AA7696">
              <w:rPr>
                <w:rFonts w:ascii="Times New Roman" w:eastAsia="Times New Roman" w:hAnsi="Times New Roman" w:cs="Times New Roman"/>
              </w:rPr>
              <w:t> </w:t>
            </w:r>
          </w:p>
        </w:tc>
        <w:tc>
          <w:tcPr>
            <w:tcW w:w="960" w:type="dxa"/>
            <w:tcBorders>
              <w:top w:val="nil"/>
              <w:left w:val="double" w:sz="6" w:space="0" w:color="auto"/>
              <w:bottom w:val="single" w:sz="4" w:space="0" w:color="auto"/>
              <w:right w:val="nil"/>
            </w:tcBorders>
            <w:shd w:val="clear" w:color="auto" w:fill="auto"/>
            <w:vAlign w:val="bottom"/>
            <w:hideMark/>
          </w:tcPr>
          <w:p w14:paraId="76A482AA" w14:textId="77777777" w:rsidR="002C0EEF" w:rsidRPr="00AA7696" w:rsidRDefault="002C0EEF" w:rsidP="004A1328">
            <w:pPr>
              <w:spacing w:after="0" w:line="240" w:lineRule="auto"/>
              <w:jc w:val="center"/>
              <w:rPr>
                <w:rFonts w:ascii="Times New Roman" w:eastAsia="Times New Roman" w:hAnsi="Times New Roman" w:cs="Times New Roman"/>
              </w:rPr>
            </w:pPr>
            <w:proofErr w:type="spellStart"/>
            <w:r w:rsidRPr="00AA7696">
              <w:rPr>
                <w:rFonts w:ascii="Times New Roman" w:eastAsia="Times New Roman" w:hAnsi="Times New Roman" w:cs="Times New Roman"/>
              </w:rPr>
              <w:t>Coeff</w:t>
            </w:r>
            <w:proofErr w:type="spellEnd"/>
            <w:r w:rsidRPr="00AA7696">
              <w:rPr>
                <w:rFonts w:ascii="Times New Roman" w:eastAsia="Times New Roman" w:hAnsi="Times New Roman" w:cs="Times New Roman"/>
              </w:rPr>
              <w:t>.</w:t>
            </w:r>
          </w:p>
        </w:tc>
        <w:tc>
          <w:tcPr>
            <w:tcW w:w="960" w:type="dxa"/>
            <w:tcBorders>
              <w:top w:val="nil"/>
              <w:left w:val="nil"/>
              <w:bottom w:val="single" w:sz="4" w:space="0" w:color="auto"/>
              <w:right w:val="double" w:sz="6" w:space="0" w:color="auto"/>
            </w:tcBorders>
            <w:shd w:val="clear" w:color="auto" w:fill="auto"/>
            <w:vAlign w:val="bottom"/>
            <w:hideMark/>
          </w:tcPr>
          <w:p w14:paraId="20359E75" w14:textId="77777777" w:rsidR="002C0EEF" w:rsidRPr="00AA7696" w:rsidRDefault="002C0EEF" w:rsidP="004A1328">
            <w:pPr>
              <w:spacing w:after="0" w:line="240" w:lineRule="auto"/>
              <w:jc w:val="center"/>
              <w:rPr>
                <w:rFonts w:ascii="Times New Roman" w:eastAsia="Times New Roman" w:hAnsi="Times New Roman" w:cs="Times New Roman"/>
              </w:rPr>
            </w:pPr>
            <w:r w:rsidRPr="00AA7696">
              <w:rPr>
                <w:rFonts w:ascii="Times New Roman" w:eastAsia="Times New Roman" w:hAnsi="Times New Roman" w:cs="Times New Roman"/>
              </w:rPr>
              <w:t>t-stat</w:t>
            </w:r>
          </w:p>
        </w:tc>
      </w:tr>
      <w:tr w:rsidR="002C0EEF" w:rsidRPr="00AA7696" w14:paraId="3BCB3599" w14:textId="77777777" w:rsidTr="004A1328">
        <w:trPr>
          <w:trHeight w:val="300"/>
        </w:trPr>
        <w:tc>
          <w:tcPr>
            <w:tcW w:w="5920" w:type="dxa"/>
            <w:tcBorders>
              <w:top w:val="nil"/>
              <w:left w:val="double" w:sz="6" w:space="0" w:color="auto"/>
              <w:bottom w:val="nil"/>
              <w:right w:val="nil"/>
            </w:tcBorders>
            <w:shd w:val="clear" w:color="auto" w:fill="auto"/>
            <w:vAlign w:val="bottom"/>
            <w:hideMark/>
          </w:tcPr>
          <w:p w14:paraId="3774C067" w14:textId="77777777" w:rsidR="002C0EEF" w:rsidRPr="00AA7696" w:rsidRDefault="002C0EEF" w:rsidP="004A1328">
            <w:pPr>
              <w:spacing w:after="0" w:line="240" w:lineRule="auto"/>
              <w:rPr>
                <w:rFonts w:ascii="Times New Roman" w:eastAsia="Times New Roman" w:hAnsi="Times New Roman" w:cs="Times New Roman"/>
              </w:rPr>
            </w:pPr>
            <w:r w:rsidRPr="00AA7696">
              <w:rPr>
                <w:rFonts w:ascii="Times New Roman" w:eastAsia="Times New Roman" w:hAnsi="Times New Roman" w:cs="Times New Roman"/>
              </w:rPr>
              <w:t> </w:t>
            </w:r>
          </w:p>
        </w:tc>
        <w:tc>
          <w:tcPr>
            <w:tcW w:w="960" w:type="dxa"/>
            <w:tcBorders>
              <w:top w:val="nil"/>
              <w:left w:val="double" w:sz="6" w:space="0" w:color="auto"/>
              <w:bottom w:val="nil"/>
              <w:right w:val="nil"/>
            </w:tcBorders>
            <w:shd w:val="clear" w:color="auto" w:fill="auto"/>
            <w:vAlign w:val="bottom"/>
            <w:hideMark/>
          </w:tcPr>
          <w:p w14:paraId="15060537" w14:textId="77777777" w:rsidR="002C0EEF" w:rsidRPr="00AA7696" w:rsidRDefault="002C0EEF" w:rsidP="004A1328">
            <w:pPr>
              <w:spacing w:after="0" w:line="240" w:lineRule="auto"/>
              <w:rPr>
                <w:rFonts w:ascii="Times New Roman" w:eastAsia="Times New Roman" w:hAnsi="Times New Roman" w:cs="Times New Roman"/>
              </w:rPr>
            </w:pPr>
            <w:r w:rsidRPr="00AA7696">
              <w:rPr>
                <w:rFonts w:ascii="Times New Roman" w:eastAsia="Times New Roman" w:hAnsi="Times New Roman" w:cs="Times New Roman"/>
              </w:rPr>
              <w:t> </w:t>
            </w:r>
          </w:p>
        </w:tc>
        <w:tc>
          <w:tcPr>
            <w:tcW w:w="960" w:type="dxa"/>
            <w:tcBorders>
              <w:top w:val="nil"/>
              <w:left w:val="nil"/>
              <w:bottom w:val="nil"/>
              <w:right w:val="double" w:sz="6" w:space="0" w:color="auto"/>
            </w:tcBorders>
            <w:shd w:val="clear" w:color="auto" w:fill="auto"/>
            <w:vAlign w:val="bottom"/>
            <w:hideMark/>
          </w:tcPr>
          <w:p w14:paraId="2302C1A2" w14:textId="77777777" w:rsidR="002C0EEF" w:rsidRPr="00AA7696" w:rsidRDefault="002C0EEF" w:rsidP="004A1328">
            <w:pPr>
              <w:spacing w:after="0" w:line="240" w:lineRule="auto"/>
              <w:rPr>
                <w:rFonts w:ascii="Times New Roman" w:eastAsia="Times New Roman" w:hAnsi="Times New Roman" w:cs="Times New Roman"/>
              </w:rPr>
            </w:pPr>
            <w:r w:rsidRPr="00AA7696">
              <w:rPr>
                <w:rFonts w:ascii="Times New Roman" w:eastAsia="Times New Roman" w:hAnsi="Times New Roman" w:cs="Times New Roman"/>
              </w:rPr>
              <w:t> </w:t>
            </w:r>
          </w:p>
        </w:tc>
      </w:tr>
      <w:tr w:rsidR="002C0EEF" w:rsidRPr="00AA7696" w14:paraId="11DBE739" w14:textId="77777777" w:rsidTr="004A1328">
        <w:trPr>
          <w:trHeight w:val="300"/>
        </w:trPr>
        <w:tc>
          <w:tcPr>
            <w:tcW w:w="5920" w:type="dxa"/>
            <w:tcBorders>
              <w:top w:val="nil"/>
              <w:left w:val="double" w:sz="6" w:space="0" w:color="auto"/>
              <w:bottom w:val="nil"/>
              <w:right w:val="nil"/>
            </w:tcBorders>
            <w:shd w:val="clear" w:color="auto" w:fill="auto"/>
            <w:vAlign w:val="bottom"/>
            <w:hideMark/>
          </w:tcPr>
          <w:p w14:paraId="7DD40EF0" w14:textId="77777777" w:rsidR="002C0EEF" w:rsidRPr="00AA7696" w:rsidRDefault="002C0EEF" w:rsidP="004A1328">
            <w:pPr>
              <w:spacing w:after="0" w:line="240" w:lineRule="auto"/>
              <w:rPr>
                <w:rFonts w:ascii="Times New Roman" w:eastAsia="Times New Roman" w:hAnsi="Times New Roman" w:cs="Times New Roman"/>
                <w:b/>
                <w:bCs/>
              </w:rPr>
            </w:pPr>
            <w:r w:rsidRPr="00AA7696">
              <w:rPr>
                <w:rFonts w:ascii="Times New Roman" w:eastAsia="Times New Roman" w:hAnsi="Times New Roman" w:cs="Times New Roman"/>
                <w:b/>
                <w:bCs/>
              </w:rPr>
              <w:t>Activity characteristics</w:t>
            </w:r>
          </w:p>
        </w:tc>
        <w:tc>
          <w:tcPr>
            <w:tcW w:w="960" w:type="dxa"/>
            <w:tcBorders>
              <w:top w:val="nil"/>
              <w:left w:val="double" w:sz="6" w:space="0" w:color="auto"/>
              <w:bottom w:val="nil"/>
              <w:right w:val="nil"/>
            </w:tcBorders>
            <w:shd w:val="clear" w:color="auto" w:fill="auto"/>
            <w:vAlign w:val="bottom"/>
            <w:hideMark/>
          </w:tcPr>
          <w:p w14:paraId="4B4DFDA8" w14:textId="77777777" w:rsidR="002C0EEF" w:rsidRPr="00AA7696" w:rsidRDefault="002C0EEF" w:rsidP="004A1328">
            <w:pPr>
              <w:spacing w:after="0" w:line="240" w:lineRule="auto"/>
              <w:jc w:val="center"/>
              <w:rPr>
                <w:rFonts w:ascii="Times New Roman" w:eastAsia="Times New Roman" w:hAnsi="Times New Roman" w:cs="Times New Roman"/>
              </w:rPr>
            </w:pPr>
            <w:r w:rsidRPr="00AA7696">
              <w:rPr>
                <w:rFonts w:ascii="Times New Roman" w:eastAsia="Times New Roman" w:hAnsi="Times New Roman" w:cs="Times New Roman"/>
              </w:rPr>
              <w:t> </w:t>
            </w:r>
          </w:p>
        </w:tc>
        <w:tc>
          <w:tcPr>
            <w:tcW w:w="960" w:type="dxa"/>
            <w:tcBorders>
              <w:top w:val="nil"/>
              <w:left w:val="nil"/>
              <w:bottom w:val="nil"/>
              <w:right w:val="double" w:sz="6" w:space="0" w:color="auto"/>
            </w:tcBorders>
            <w:shd w:val="clear" w:color="auto" w:fill="auto"/>
            <w:vAlign w:val="bottom"/>
            <w:hideMark/>
          </w:tcPr>
          <w:p w14:paraId="0A08E23D" w14:textId="77777777" w:rsidR="002C0EEF" w:rsidRPr="00AA7696" w:rsidRDefault="002C0EEF" w:rsidP="004A1328">
            <w:pPr>
              <w:spacing w:after="0" w:line="240" w:lineRule="auto"/>
              <w:jc w:val="center"/>
              <w:rPr>
                <w:rFonts w:ascii="Times New Roman" w:eastAsia="Times New Roman" w:hAnsi="Times New Roman" w:cs="Times New Roman"/>
              </w:rPr>
            </w:pPr>
            <w:r w:rsidRPr="00AA7696">
              <w:rPr>
                <w:rFonts w:ascii="Times New Roman" w:eastAsia="Times New Roman" w:hAnsi="Times New Roman" w:cs="Times New Roman"/>
              </w:rPr>
              <w:t> </w:t>
            </w:r>
          </w:p>
        </w:tc>
      </w:tr>
      <w:tr w:rsidR="002C0EEF" w:rsidRPr="00AA7696" w14:paraId="67A8397B" w14:textId="77777777" w:rsidTr="004A1328">
        <w:trPr>
          <w:trHeight w:val="300"/>
        </w:trPr>
        <w:tc>
          <w:tcPr>
            <w:tcW w:w="5920" w:type="dxa"/>
            <w:tcBorders>
              <w:top w:val="nil"/>
              <w:left w:val="double" w:sz="6" w:space="0" w:color="auto"/>
              <w:bottom w:val="nil"/>
              <w:right w:val="nil"/>
            </w:tcBorders>
            <w:shd w:val="clear" w:color="auto" w:fill="auto"/>
            <w:vAlign w:val="bottom"/>
            <w:hideMark/>
          </w:tcPr>
          <w:p w14:paraId="3C423DDD" w14:textId="77777777" w:rsidR="002C0EEF" w:rsidRPr="00AA7696" w:rsidRDefault="002C0EEF" w:rsidP="004A1328">
            <w:pPr>
              <w:spacing w:after="0" w:line="240" w:lineRule="auto"/>
              <w:rPr>
                <w:rFonts w:ascii="Times New Roman" w:eastAsia="Times New Roman" w:hAnsi="Times New Roman" w:cs="Times New Roman"/>
              </w:rPr>
            </w:pPr>
            <w:r w:rsidRPr="00AA7696">
              <w:rPr>
                <w:rFonts w:ascii="Times New Roman" w:eastAsia="Times New Roman" w:hAnsi="Times New Roman" w:cs="Times New Roman"/>
              </w:rPr>
              <w:t>Makes unplanned trips</w:t>
            </w:r>
          </w:p>
        </w:tc>
        <w:tc>
          <w:tcPr>
            <w:tcW w:w="960" w:type="dxa"/>
            <w:tcBorders>
              <w:top w:val="nil"/>
              <w:left w:val="double" w:sz="6" w:space="0" w:color="auto"/>
              <w:bottom w:val="nil"/>
              <w:right w:val="nil"/>
            </w:tcBorders>
            <w:shd w:val="clear" w:color="auto" w:fill="auto"/>
            <w:vAlign w:val="bottom"/>
            <w:hideMark/>
          </w:tcPr>
          <w:p w14:paraId="544C1E0D" w14:textId="77777777" w:rsidR="002C0EEF" w:rsidRPr="00AA7696" w:rsidRDefault="002C0EEF" w:rsidP="004A1328">
            <w:pPr>
              <w:spacing w:after="0" w:line="240" w:lineRule="auto"/>
              <w:jc w:val="center"/>
              <w:rPr>
                <w:rFonts w:ascii="Times New Roman" w:eastAsia="Times New Roman" w:hAnsi="Times New Roman" w:cs="Times New Roman"/>
              </w:rPr>
            </w:pPr>
            <w:r w:rsidRPr="00AA7696">
              <w:rPr>
                <w:rFonts w:ascii="Times New Roman" w:eastAsia="Times New Roman" w:hAnsi="Times New Roman" w:cs="Times New Roman"/>
              </w:rPr>
              <w:t>0.234</w:t>
            </w:r>
          </w:p>
        </w:tc>
        <w:tc>
          <w:tcPr>
            <w:tcW w:w="960" w:type="dxa"/>
            <w:tcBorders>
              <w:top w:val="nil"/>
              <w:left w:val="nil"/>
              <w:bottom w:val="nil"/>
              <w:right w:val="double" w:sz="6" w:space="0" w:color="auto"/>
            </w:tcBorders>
            <w:shd w:val="clear" w:color="auto" w:fill="auto"/>
            <w:vAlign w:val="bottom"/>
            <w:hideMark/>
          </w:tcPr>
          <w:p w14:paraId="0729BF9A" w14:textId="77777777" w:rsidR="002C0EEF" w:rsidRPr="00AA7696" w:rsidRDefault="002C0EEF" w:rsidP="004A1328">
            <w:pPr>
              <w:spacing w:after="0" w:line="240" w:lineRule="auto"/>
              <w:jc w:val="center"/>
              <w:rPr>
                <w:rFonts w:ascii="Times New Roman" w:eastAsia="Times New Roman" w:hAnsi="Times New Roman" w:cs="Times New Roman"/>
              </w:rPr>
            </w:pPr>
            <w:r w:rsidRPr="00AA7696">
              <w:rPr>
                <w:rFonts w:ascii="Times New Roman" w:eastAsia="Times New Roman" w:hAnsi="Times New Roman" w:cs="Times New Roman"/>
              </w:rPr>
              <w:t>1.59**</w:t>
            </w:r>
          </w:p>
        </w:tc>
      </w:tr>
      <w:tr w:rsidR="002C0EEF" w:rsidRPr="00AA7696" w14:paraId="41797E0A" w14:textId="77777777" w:rsidTr="004A1328">
        <w:trPr>
          <w:trHeight w:val="300"/>
        </w:trPr>
        <w:tc>
          <w:tcPr>
            <w:tcW w:w="5920" w:type="dxa"/>
            <w:tcBorders>
              <w:top w:val="nil"/>
              <w:left w:val="double" w:sz="6" w:space="0" w:color="auto"/>
              <w:bottom w:val="nil"/>
              <w:right w:val="nil"/>
            </w:tcBorders>
            <w:shd w:val="clear" w:color="auto" w:fill="auto"/>
            <w:vAlign w:val="bottom"/>
            <w:hideMark/>
          </w:tcPr>
          <w:p w14:paraId="3BB208EA" w14:textId="77777777" w:rsidR="002C0EEF" w:rsidRPr="00AA7696" w:rsidRDefault="002C0EEF" w:rsidP="004A1328">
            <w:pPr>
              <w:spacing w:after="0" w:line="240" w:lineRule="auto"/>
              <w:rPr>
                <w:rFonts w:ascii="Times New Roman" w:eastAsia="Times New Roman" w:hAnsi="Times New Roman" w:cs="Times New Roman"/>
              </w:rPr>
            </w:pPr>
            <w:r w:rsidRPr="00AA7696">
              <w:rPr>
                <w:rFonts w:ascii="Times New Roman" w:eastAsia="Times New Roman" w:hAnsi="Times New Roman" w:cs="Times New Roman"/>
              </w:rPr>
              <w:t>Makes social trips usually by personal vehicle</w:t>
            </w:r>
          </w:p>
        </w:tc>
        <w:tc>
          <w:tcPr>
            <w:tcW w:w="960" w:type="dxa"/>
            <w:tcBorders>
              <w:top w:val="nil"/>
              <w:left w:val="double" w:sz="6" w:space="0" w:color="auto"/>
              <w:bottom w:val="nil"/>
              <w:right w:val="nil"/>
            </w:tcBorders>
            <w:shd w:val="clear" w:color="auto" w:fill="auto"/>
            <w:vAlign w:val="bottom"/>
            <w:hideMark/>
          </w:tcPr>
          <w:p w14:paraId="380CBBB2" w14:textId="77777777" w:rsidR="002C0EEF" w:rsidRPr="00AA7696" w:rsidRDefault="002C0EEF" w:rsidP="004A1328">
            <w:pPr>
              <w:spacing w:after="0" w:line="240" w:lineRule="auto"/>
              <w:jc w:val="center"/>
              <w:rPr>
                <w:rFonts w:ascii="Times New Roman" w:eastAsia="Times New Roman" w:hAnsi="Times New Roman" w:cs="Times New Roman"/>
              </w:rPr>
            </w:pPr>
            <w:r w:rsidRPr="00AA7696">
              <w:rPr>
                <w:rFonts w:ascii="Times New Roman" w:eastAsia="Times New Roman" w:hAnsi="Times New Roman" w:cs="Times New Roman"/>
              </w:rPr>
              <w:t>0.313</w:t>
            </w:r>
          </w:p>
        </w:tc>
        <w:tc>
          <w:tcPr>
            <w:tcW w:w="960" w:type="dxa"/>
            <w:tcBorders>
              <w:top w:val="nil"/>
              <w:left w:val="nil"/>
              <w:bottom w:val="nil"/>
              <w:right w:val="double" w:sz="6" w:space="0" w:color="auto"/>
            </w:tcBorders>
            <w:shd w:val="clear" w:color="auto" w:fill="auto"/>
            <w:vAlign w:val="bottom"/>
            <w:hideMark/>
          </w:tcPr>
          <w:p w14:paraId="5B896877" w14:textId="77777777" w:rsidR="002C0EEF" w:rsidRPr="00AA7696" w:rsidRDefault="002C0EEF" w:rsidP="004A1328">
            <w:pPr>
              <w:spacing w:after="0" w:line="240" w:lineRule="auto"/>
              <w:jc w:val="center"/>
              <w:rPr>
                <w:rFonts w:ascii="Times New Roman" w:eastAsia="Times New Roman" w:hAnsi="Times New Roman" w:cs="Times New Roman"/>
              </w:rPr>
            </w:pPr>
            <w:r w:rsidRPr="00AA7696">
              <w:rPr>
                <w:rFonts w:ascii="Times New Roman" w:eastAsia="Times New Roman" w:hAnsi="Times New Roman" w:cs="Times New Roman"/>
              </w:rPr>
              <w:t>1.54**</w:t>
            </w:r>
          </w:p>
        </w:tc>
      </w:tr>
      <w:tr w:rsidR="002C0EEF" w:rsidRPr="00AA7696" w14:paraId="771ABF73" w14:textId="77777777" w:rsidTr="004A1328">
        <w:trPr>
          <w:trHeight w:val="600"/>
        </w:trPr>
        <w:tc>
          <w:tcPr>
            <w:tcW w:w="5920" w:type="dxa"/>
            <w:tcBorders>
              <w:top w:val="nil"/>
              <w:left w:val="double" w:sz="6" w:space="0" w:color="auto"/>
              <w:bottom w:val="single" w:sz="4" w:space="0" w:color="auto"/>
              <w:right w:val="nil"/>
            </w:tcBorders>
            <w:shd w:val="clear" w:color="auto" w:fill="auto"/>
            <w:vAlign w:val="bottom"/>
            <w:hideMark/>
          </w:tcPr>
          <w:p w14:paraId="6CE5132E" w14:textId="77777777" w:rsidR="002C0EEF" w:rsidRPr="00AA7696" w:rsidRDefault="002C0EEF" w:rsidP="004A1328">
            <w:pPr>
              <w:spacing w:after="0" w:line="240" w:lineRule="auto"/>
              <w:rPr>
                <w:rFonts w:ascii="Times New Roman" w:eastAsia="Times New Roman" w:hAnsi="Times New Roman" w:cs="Times New Roman"/>
              </w:rPr>
            </w:pPr>
            <w:r w:rsidRPr="00AA7696">
              <w:rPr>
                <w:rFonts w:ascii="Times New Roman" w:eastAsia="Times New Roman" w:hAnsi="Times New Roman" w:cs="Times New Roman"/>
              </w:rPr>
              <w:t>Undertakes shopping trips: Frequently without using personal vehicle or infrequently using personal vehicle</w:t>
            </w:r>
          </w:p>
        </w:tc>
        <w:tc>
          <w:tcPr>
            <w:tcW w:w="960" w:type="dxa"/>
            <w:tcBorders>
              <w:top w:val="nil"/>
              <w:left w:val="double" w:sz="6" w:space="0" w:color="auto"/>
              <w:bottom w:val="single" w:sz="4" w:space="0" w:color="auto"/>
              <w:right w:val="nil"/>
            </w:tcBorders>
            <w:shd w:val="clear" w:color="auto" w:fill="auto"/>
            <w:vAlign w:val="bottom"/>
            <w:hideMark/>
          </w:tcPr>
          <w:p w14:paraId="2B1DCBD7" w14:textId="77777777" w:rsidR="002C0EEF" w:rsidRPr="00AA7696" w:rsidRDefault="002C0EEF" w:rsidP="004A1328">
            <w:pPr>
              <w:spacing w:after="0" w:line="240" w:lineRule="auto"/>
              <w:jc w:val="center"/>
              <w:rPr>
                <w:rFonts w:ascii="Times New Roman" w:eastAsia="Times New Roman" w:hAnsi="Times New Roman" w:cs="Times New Roman"/>
              </w:rPr>
            </w:pPr>
            <w:r w:rsidRPr="00AA7696">
              <w:rPr>
                <w:rFonts w:ascii="Times New Roman" w:eastAsia="Times New Roman" w:hAnsi="Times New Roman" w:cs="Times New Roman"/>
              </w:rPr>
              <w:t>0.238</w:t>
            </w:r>
          </w:p>
        </w:tc>
        <w:tc>
          <w:tcPr>
            <w:tcW w:w="960" w:type="dxa"/>
            <w:tcBorders>
              <w:top w:val="nil"/>
              <w:left w:val="nil"/>
              <w:bottom w:val="single" w:sz="4" w:space="0" w:color="auto"/>
              <w:right w:val="double" w:sz="6" w:space="0" w:color="auto"/>
            </w:tcBorders>
            <w:shd w:val="clear" w:color="auto" w:fill="auto"/>
            <w:vAlign w:val="bottom"/>
            <w:hideMark/>
          </w:tcPr>
          <w:p w14:paraId="3121C1F6" w14:textId="77777777" w:rsidR="002C0EEF" w:rsidRPr="00AA7696" w:rsidRDefault="002C0EEF" w:rsidP="004A1328">
            <w:pPr>
              <w:spacing w:after="0" w:line="240" w:lineRule="auto"/>
              <w:jc w:val="center"/>
              <w:rPr>
                <w:rFonts w:ascii="Times New Roman" w:eastAsia="Times New Roman" w:hAnsi="Times New Roman" w:cs="Times New Roman"/>
              </w:rPr>
            </w:pPr>
            <w:r w:rsidRPr="00AA7696">
              <w:rPr>
                <w:rFonts w:ascii="Times New Roman" w:eastAsia="Times New Roman" w:hAnsi="Times New Roman" w:cs="Times New Roman"/>
              </w:rPr>
              <w:t>1.35*</w:t>
            </w:r>
          </w:p>
        </w:tc>
      </w:tr>
      <w:tr w:rsidR="002C0EEF" w:rsidRPr="00AA7696" w14:paraId="03FA41A6" w14:textId="77777777" w:rsidTr="004A1328">
        <w:trPr>
          <w:trHeight w:val="300"/>
        </w:trPr>
        <w:tc>
          <w:tcPr>
            <w:tcW w:w="5920" w:type="dxa"/>
            <w:tcBorders>
              <w:top w:val="nil"/>
              <w:left w:val="double" w:sz="6" w:space="0" w:color="auto"/>
              <w:bottom w:val="nil"/>
              <w:right w:val="nil"/>
            </w:tcBorders>
            <w:shd w:val="clear" w:color="auto" w:fill="auto"/>
            <w:vAlign w:val="bottom"/>
            <w:hideMark/>
          </w:tcPr>
          <w:p w14:paraId="582F8ABF" w14:textId="77777777" w:rsidR="002C0EEF" w:rsidRPr="00AA7696" w:rsidRDefault="002C0EEF" w:rsidP="004A1328">
            <w:pPr>
              <w:spacing w:after="0" w:line="240" w:lineRule="auto"/>
              <w:rPr>
                <w:rFonts w:ascii="Times New Roman" w:eastAsia="Times New Roman" w:hAnsi="Times New Roman" w:cs="Times New Roman"/>
                <w:b/>
                <w:bCs/>
              </w:rPr>
            </w:pPr>
            <w:r w:rsidRPr="00AA7696">
              <w:rPr>
                <w:rFonts w:ascii="Times New Roman" w:eastAsia="Times New Roman" w:hAnsi="Times New Roman" w:cs="Times New Roman"/>
                <w:b/>
                <w:bCs/>
              </w:rPr>
              <w:t>Work characteristics</w:t>
            </w:r>
          </w:p>
        </w:tc>
        <w:tc>
          <w:tcPr>
            <w:tcW w:w="960" w:type="dxa"/>
            <w:tcBorders>
              <w:top w:val="nil"/>
              <w:left w:val="double" w:sz="6" w:space="0" w:color="auto"/>
              <w:bottom w:val="nil"/>
              <w:right w:val="nil"/>
            </w:tcBorders>
            <w:shd w:val="clear" w:color="auto" w:fill="auto"/>
            <w:vAlign w:val="bottom"/>
            <w:hideMark/>
          </w:tcPr>
          <w:p w14:paraId="32EAB7D9" w14:textId="77777777" w:rsidR="002C0EEF" w:rsidRPr="00AA7696" w:rsidRDefault="002C0EEF" w:rsidP="004A1328">
            <w:pPr>
              <w:spacing w:after="0" w:line="240" w:lineRule="auto"/>
              <w:jc w:val="center"/>
              <w:rPr>
                <w:rFonts w:ascii="Times New Roman" w:eastAsia="Times New Roman" w:hAnsi="Times New Roman" w:cs="Times New Roman"/>
              </w:rPr>
            </w:pPr>
            <w:r w:rsidRPr="00AA7696">
              <w:rPr>
                <w:rFonts w:ascii="Times New Roman" w:eastAsia="Times New Roman" w:hAnsi="Times New Roman" w:cs="Times New Roman"/>
              </w:rPr>
              <w:t> </w:t>
            </w:r>
          </w:p>
        </w:tc>
        <w:tc>
          <w:tcPr>
            <w:tcW w:w="960" w:type="dxa"/>
            <w:tcBorders>
              <w:top w:val="nil"/>
              <w:left w:val="nil"/>
              <w:bottom w:val="nil"/>
              <w:right w:val="double" w:sz="6" w:space="0" w:color="auto"/>
            </w:tcBorders>
            <w:shd w:val="clear" w:color="auto" w:fill="auto"/>
            <w:vAlign w:val="bottom"/>
            <w:hideMark/>
          </w:tcPr>
          <w:p w14:paraId="719BE056" w14:textId="77777777" w:rsidR="002C0EEF" w:rsidRPr="00AA7696" w:rsidRDefault="002C0EEF" w:rsidP="004A1328">
            <w:pPr>
              <w:spacing w:after="0" w:line="240" w:lineRule="auto"/>
              <w:jc w:val="center"/>
              <w:rPr>
                <w:rFonts w:ascii="Times New Roman" w:eastAsia="Times New Roman" w:hAnsi="Times New Roman" w:cs="Times New Roman"/>
              </w:rPr>
            </w:pPr>
            <w:r w:rsidRPr="00AA7696">
              <w:rPr>
                <w:rFonts w:ascii="Times New Roman" w:eastAsia="Times New Roman" w:hAnsi="Times New Roman" w:cs="Times New Roman"/>
              </w:rPr>
              <w:t> </w:t>
            </w:r>
          </w:p>
        </w:tc>
      </w:tr>
      <w:tr w:rsidR="002C0EEF" w:rsidRPr="00AA7696" w14:paraId="4C405C31" w14:textId="77777777" w:rsidTr="004A1328">
        <w:trPr>
          <w:trHeight w:val="300"/>
        </w:trPr>
        <w:tc>
          <w:tcPr>
            <w:tcW w:w="5920" w:type="dxa"/>
            <w:tcBorders>
              <w:top w:val="nil"/>
              <w:left w:val="double" w:sz="6" w:space="0" w:color="auto"/>
              <w:bottom w:val="nil"/>
              <w:right w:val="nil"/>
            </w:tcBorders>
            <w:shd w:val="clear" w:color="auto" w:fill="auto"/>
            <w:vAlign w:val="bottom"/>
            <w:hideMark/>
          </w:tcPr>
          <w:p w14:paraId="32B54144" w14:textId="77777777" w:rsidR="002C0EEF" w:rsidRPr="00AA7696" w:rsidRDefault="002C0EEF" w:rsidP="004A1328">
            <w:pPr>
              <w:spacing w:after="0" w:line="240" w:lineRule="auto"/>
              <w:rPr>
                <w:rFonts w:ascii="Times New Roman" w:eastAsia="Times New Roman" w:hAnsi="Times New Roman" w:cs="Times New Roman"/>
              </w:rPr>
            </w:pPr>
            <w:r w:rsidRPr="00AA7696">
              <w:rPr>
                <w:rFonts w:ascii="Times New Roman" w:eastAsia="Times New Roman" w:hAnsi="Times New Roman" w:cs="Times New Roman"/>
              </w:rPr>
              <w:t>Employer provides travel allowance</w:t>
            </w:r>
          </w:p>
        </w:tc>
        <w:tc>
          <w:tcPr>
            <w:tcW w:w="960" w:type="dxa"/>
            <w:tcBorders>
              <w:top w:val="nil"/>
              <w:left w:val="double" w:sz="6" w:space="0" w:color="auto"/>
              <w:bottom w:val="nil"/>
              <w:right w:val="nil"/>
            </w:tcBorders>
            <w:shd w:val="clear" w:color="auto" w:fill="auto"/>
            <w:vAlign w:val="bottom"/>
            <w:hideMark/>
          </w:tcPr>
          <w:p w14:paraId="6E959DE0" w14:textId="77777777" w:rsidR="002C0EEF" w:rsidRPr="00AA7696" w:rsidRDefault="002C0EEF" w:rsidP="004A1328">
            <w:pPr>
              <w:spacing w:after="0" w:line="240" w:lineRule="auto"/>
              <w:jc w:val="center"/>
              <w:rPr>
                <w:rFonts w:ascii="Times New Roman" w:eastAsia="Times New Roman" w:hAnsi="Times New Roman" w:cs="Times New Roman"/>
              </w:rPr>
            </w:pPr>
            <w:r w:rsidRPr="00AA7696">
              <w:rPr>
                <w:rFonts w:ascii="Times New Roman" w:eastAsia="Times New Roman" w:hAnsi="Times New Roman" w:cs="Times New Roman"/>
              </w:rPr>
              <w:t>0.410</w:t>
            </w:r>
          </w:p>
        </w:tc>
        <w:tc>
          <w:tcPr>
            <w:tcW w:w="960" w:type="dxa"/>
            <w:tcBorders>
              <w:top w:val="nil"/>
              <w:left w:val="nil"/>
              <w:bottom w:val="nil"/>
              <w:right w:val="double" w:sz="6" w:space="0" w:color="auto"/>
            </w:tcBorders>
            <w:shd w:val="clear" w:color="auto" w:fill="auto"/>
            <w:vAlign w:val="bottom"/>
            <w:hideMark/>
          </w:tcPr>
          <w:p w14:paraId="7CD681D9" w14:textId="77777777" w:rsidR="002C0EEF" w:rsidRPr="00AA7696" w:rsidRDefault="002C0EEF" w:rsidP="004A1328">
            <w:pPr>
              <w:spacing w:after="0" w:line="240" w:lineRule="auto"/>
              <w:jc w:val="center"/>
              <w:rPr>
                <w:rFonts w:ascii="Times New Roman" w:eastAsia="Times New Roman" w:hAnsi="Times New Roman" w:cs="Times New Roman"/>
              </w:rPr>
            </w:pPr>
            <w:r w:rsidRPr="00AA7696">
              <w:rPr>
                <w:rFonts w:ascii="Times New Roman" w:eastAsia="Times New Roman" w:hAnsi="Times New Roman" w:cs="Times New Roman"/>
              </w:rPr>
              <w:t>2.43</w:t>
            </w:r>
          </w:p>
        </w:tc>
      </w:tr>
      <w:tr w:rsidR="002C0EEF" w:rsidRPr="00AA7696" w14:paraId="6440A88A" w14:textId="77777777" w:rsidTr="004A1328">
        <w:trPr>
          <w:trHeight w:val="300"/>
        </w:trPr>
        <w:tc>
          <w:tcPr>
            <w:tcW w:w="5920" w:type="dxa"/>
            <w:tcBorders>
              <w:top w:val="nil"/>
              <w:left w:val="double" w:sz="6" w:space="0" w:color="auto"/>
              <w:bottom w:val="nil"/>
              <w:right w:val="nil"/>
            </w:tcBorders>
            <w:shd w:val="clear" w:color="auto" w:fill="auto"/>
            <w:vAlign w:val="bottom"/>
            <w:hideMark/>
          </w:tcPr>
          <w:p w14:paraId="5C1D8F1A" w14:textId="77777777" w:rsidR="002C0EEF" w:rsidRPr="00AA7696" w:rsidRDefault="002C0EEF" w:rsidP="004A1328">
            <w:pPr>
              <w:spacing w:after="0" w:line="240" w:lineRule="auto"/>
              <w:rPr>
                <w:rFonts w:ascii="Times New Roman" w:eastAsia="Times New Roman" w:hAnsi="Times New Roman" w:cs="Times New Roman"/>
              </w:rPr>
            </w:pPr>
            <w:r w:rsidRPr="00AA7696">
              <w:rPr>
                <w:rFonts w:ascii="Times New Roman" w:eastAsia="Times New Roman" w:hAnsi="Times New Roman" w:cs="Times New Roman"/>
              </w:rPr>
              <w:t>Distance to work*considered ridehailing for non-work only</w:t>
            </w:r>
          </w:p>
        </w:tc>
        <w:tc>
          <w:tcPr>
            <w:tcW w:w="960" w:type="dxa"/>
            <w:tcBorders>
              <w:top w:val="nil"/>
              <w:left w:val="double" w:sz="6" w:space="0" w:color="auto"/>
              <w:bottom w:val="nil"/>
              <w:right w:val="nil"/>
            </w:tcBorders>
            <w:shd w:val="clear" w:color="auto" w:fill="auto"/>
            <w:vAlign w:val="bottom"/>
            <w:hideMark/>
          </w:tcPr>
          <w:p w14:paraId="7507C756" w14:textId="77777777" w:rsidR="002C0EEF" w:rsidRPr="00AA7696" w:rsidRDefault="002C0EEF" w:rsidP="004A1328">
            <w:pPr>
              <w:spacing w:after="0" w:line="240" w:lineRule="auto"/>
              <w:jc w:val="center"/>
              <w:rPr>
                <w:rFonts w:ascii="Times New Roman" w:eastAsia="Times New Roman" w:hAnsi="Times New Roman" w:cs="Times New Roman"/>
              </w:rPr>
            </w:pPr>
            <w:r w:rsidRPr="00AA7696">
              <w:rPr>
                <w:rFonts w:ascii="Times New Roman" w:eastAsia="Times New Roman" w:hAnsi="Times New Roman" w:cs="Times New Roman"/>
              </w:rPr>
              <w:t>-0.029</w:t>
            </w:r>
          </w:p>
        </w:tc>
        <w:tc>
          <w:tcPr>
            <w:tcW w:w="960" w:type="dxa"/>
            <w:tcBorders>
              <w:top w:val="nil"/>
              <w:left w:val="nil"/>
              <w:bottom w:val="nil"/>
              <w:right w:val="double" w:sz="6" w:space="0" w:color="auto"/>
            </w:tcBorders>
            <w:shd w:val="clear" w:color="auto" w:fill="auto"/>
            <w:vAlign w:val="bottom"/>
            <w:hideMark/>
          </w:tcPr>
          <w:p w14:paraId="467727DA" w14:textId="77777777" w:rsidR="002C0EEF" w:rsidRPr="00AA7696" w:rsidRDefault="002C0EEF" w:rsidP="004A1328">
            <w:pPr>
              <w:spacing w:after="0" w:line="240" w:lineRule="auto"/>
              <w:jc w:val="center"/>
              <w:rPr>
                <w:rFonts w:ascii="Times New Roman" w:eastAsia="Times New Roman" w:hAnsi="Times New Roman" w:cs="Times New Roman"/>
              </w:rPr>
            </w:pPr>
            <w:r w:rsidRPr="00AA7696">
              <w:rPr>
                <w:rFonts w:ascii="Times New Roman" w:eastAsia="Times New Roman" w:hAnsi="Times New Roman" w:cs="Times New Roman"/>
              </w:rPr>
              <w:t>-2.49</w:t>
            </w:r>
          </w:p>
        </w:tc>
      </w:tr>
      <w:tr w:rsidR="002C0EEF" w:rsidRPr="00AA7696" w14:paraId="46C38425" w14:textId="77777777" w:rsidTr="004A1328">
        <w:trPr>
          <w:trHeight w:val="600"/>
        </w:trPr>
        <w:tc>
          <w:tcPr>
            <w:tcW w:w="5920" w:type="dxa"/>
            <w:tcBorders>
              <w:top w:val="nil"/>
              <w:left w:val="double" w:sz="6" w:space="0" w:color="auto"/>
              <w:bottom w:val="nil"/>
              <w:right w:val="nil"/>
            </w:tcBorders>
            <w:shd w:val="clear" w:color="auto" w:fill="auto"/>
            <w:vAlign w:val="bottom"/>
            <w:hideMark/>
          </w:tcPr>
          <w:p w14:paraId="1F8EA7E0" w14:textId="77777777" w:rsidR="002C0EEF" w:rsidRPr="00AA7696" w:rsidRDefault="002C0EEF" w:rsidP="004A1328">
            <w:pPr>
              <w:spacing w:after="0" w:line="240" w:lineRule="auto"/>
              <w:rPr>
                <w:rFonts w:ascii="Times New Roman" w:eastAsia="Times New Roman" w:hAnsi="Times New Roman" w:cs="Times New Roman"/>
              </w:rPr>
            </w:pPr>
            <w:r w:rsidRPr="00AA7696">
              <w:rPr>
                <w:rFonts w:ascii="Times New Roman" w:eastAsia="Times New Roman" w:hAnsi="Times New Roman" w:cs="Times New Roman"/>
              </w:rPr>
              <w:t>Work duration in hours*departs before or after morning peak (8:00-11:00am)*considered ridehailing for non-work only</w:t>
            </w:r>
          </w:p>
        </w:tc>
        <w:tc>
          <w:tcPr>
            <w:tcW w:w="960" w:type="dxa"/>
            <w:tcBorders>
              <w:top w:val="nil"/>
              <w:left w:val="double" w:sz="6" w:space="0" w:color="auto"/>
              <w:bottom w:val="nil"/>
              <w:right w:val="nil"/>
            </w:tcBorders>
            <w:shd w:val="clear" w:color="auto" w:fill="auto"/>
            <w:vAlign w:val="bottom"/>
            <w:hideMark/>
          </w:tcPr>
          <w:p w14:paraId="3ECB0BE0" w14:textId="77777777" w:rsidR="002C0EEF" w:rsidRPr="00AA7696" w:rsidRDefault="002C0EEF" w:rsidP="004A1328">
            <w:pPr>
              <w:spacing w:after="0" w:line="240" w:lineRule="auto"/>
              <w:jc w:val="center"/>
              <w:rPr>
                <w:rFonts w:ascii="Times New Roman" w:eastAsia="Times New Roman" w:hAnsi="Times New Roman" w:cs="Times New Roman"/>
              </w:rPr>
            </w:pPr>
            <w:r w:rsidRPr="00AA7696">
              <w:rPr>
                <w:rFonts w:ascii="Times New Roman" w:eastAsia="Times New Roman" w:hAnsi="Times New Roman" w:cs="Times New Roman"/>
              </w:rPr>
              <w:t>0.081</w:t>
            </w:r>
          </w:p>
        </w:tc>
        <w:tc>
          <w:tcPr>
            <w:tcW w:w="960" w:type="dxa"/>
            <w:tcBorders>
              <w:top w:val="nil"/>
              <w:left w:val="nil"/>
              <w:bottom w:val="nil"/>
              <w:right w:val="double" w:sz="6" w:space="0" w:color="auto"/>
            </w:tcBorders>
            <w:shd w:val="clear" w:color="auto" w:fill="auto"/>
            <w:vAlign w:val="bottom"/>
            <w:hideMark/>
          </w:tcPr>
          <w:p w14:paraId="0E935F81" w14:textId="77777777" w:rsidR="002C0EEF" w:rsidRPr="00AA7696" w:rsidRDefault="002C0EEF" w:rsidP="004A1328">
            <w:pPr>
              <w:spacing w:after="0" w:line="240" w:lineRule="auto"/>
              <w:jc w:val="center"/>
              <w:rPr>
                <w:rFonts w:ascii="Times New Roman" w:eastAsia="Times New Roman" w:hAnsi="Times New Roman" w:cs="Times New Roman"/>
              </w:rPr>
            </w:pPr>
            <w:r w:rsidRPr="00AA7696">
              <w:rPr>
                <w:rFonts w:ascii="Times New Roman" w:eastAsia="Times New Roman" w:hAnsi="Times New Roman" w:cs="Times New Roman"/>
              </w:rPr>
              <w:t>2.82</w:t>
            </w:r>
          </w:p>
        </w:tc>
      </w:tr>
      <w:tr w:rsidR="002C0EEF" w:rsidRPr="00AA7696" w14:paraId="55184E4D" w14:textId="77777777" w:rsidTr="004A1328">
        <w:trPr>
          <w:trHeight w:val="600"/>
        </w:trPr>
        <w:tc>
          <w:tcPr>
            <w:tcW w:w="5920" w:type="dxa"/>
            <w:tcBorders>
              <w:top w:val="nil"/>
              <w:left w:val="double" w:sz="6" w:space="0" w:color="auto"/>
              <w:bottom w:val="nil"/>
              <w:right w:val="nil"/>
            </w:tcBorders>
            <w:shd w:val="clear" w:color="auto" w:fill="auto"/>
            <w:vAlign w:val="bottom"/>
            <w:hideMark/>
          </w:tcPr>
          <w:p w14:paraId="55B166B1" w14:textId="77777777" w:rsidR="002C0EEF" w:rsidRPr="00AA7696" w:rsidRDefault="002C0EEF" w:rsidP="004A1328">
            <w:pPr>
              <w:spacing w:after="0" w:line="240" w:lineRule="auto"/>
              <w:rPr>
                <w:rFonts w:ascii="Times New Roman" w:eastAsia="Times New Roman" w:hAnsi="Times New Roman" w:cs="Times New Roman"/>
              </w:rPr>
            </w:pPr>
            <w:r w:rsidRPr="00AA7696">
              <w:rPr>
                <w:rFonts w:ascii="Times New Roman" w:eastAsia="Times New Roman" w:hAnsi="Times New Roman" w:cs="Times New Roman"/>
              </w:rPr>
              <w:t xml:space="preserve">Work duration in hours*departs from home between  8:01-11:00am </w:t>
            </w:r>
          </w:p>
        </w:tc>
        <w:tc>
          <w:tcPr>
            <w:tcW w:w="960" w:type="dxa"/>
            <w:tcBorders>
              <w:top w:val="nil"/>
              <w:left w:val="double" w:sz="6" w:space="0" w:color="auto"/>
              <w:bottom w:val="nil"/>
              <w:right w:val="nil"/>
            </w:tcBorders>
            <w:shd w:val="clear" w:color="auto" w:fill="auto"/>
            <w:vAlign w:val="bottom"/>
            <w:hideMark/>
          </w:tcPr>
          <w:p w14:paraId="11BD79AF" w14:textId="77777777" w:rsidR="002C0EEF" w:rsidRPr="00AA7696" w:rsidRDefault="002C0EEF" w:rsidP="004A1328">
            <w:pPr>
              <w:spacing w:after="0" w:line="240" w:lineRule="auto"/>
              <w:jc w:val="center"/>
              <w:rPr>
                <w:rFonts w:ascii="Times New Roman" w:eastAsia="Times New Roman" w:hAnsi="Times New Roman" w:cs="Times New Roman"/>
              </w:rPr>
            </w:pPr>
            <w:r w:rsidRPr="00AA7696">
              <w:rPr>
                <w:rFonts w:ascii="Times New Roman" w:eastAsia="Times New Roman" w:hAnsi="Times New Roman" w:cs="Times New Roman"/>
              </w:rPr>
              <w:t>0.067</w:t>
            </w:r>
          </w:p>
        </w:tc>
        <w:tc>
          <w:tcPr>
            <w:tcW w:w="960" w:type="dxa"/>
            <w:tcBorders>
              <w:top w:val="nil"/>
              <w:left w:val="nil"/>
              <w:bottom w:val="nil"/>
              <w:right w:val="double" w:sz="6" w:space="0" w:color="auto"/>
            </w:tcBorders>
            <w:shd w:val="clear" w:color="auto" w:fill="auto"/>
            <w:vAlign w:val="bottom"/>
            <w:hideMark/>
          </w:tcPr>
          <w:p w14:paraId="2CF1D8D6" w14:textId="77777777" w:rsidR="002C0EEF" w:rsidRPr="00AA7696" w:rsidRDefault="002C0EEF" w:rsidP="004A1328">
            <w:pPr>
              <w:spacing w:after="0" w:line="240" w:lineRule="auto"/>
              <w:jc w:val="center"/>
              <w:rPr>
                <w:rFonts w:ascii="Times New Roman" w:eastAsia="Times New Roman" w:hAnsi="Times New Roman" w:cs="Times New Roman"/>
              </w:rPr>
            </w:pPr>
            <w:r w:rsidRPr="00AA7696">
              <w:rPr>
                <w:rFonts w:ascii="Times New Roman" w:eastAsia="Times New Roman" w:hAnsi="Times New Roman" w:cs="Times New Roman"/>
              </w:rPr>
              <w:t>3.16</w:t>
            </w:r>
          </w:p>
        </w:tc>
      </w:tr>
      <w:tr w:rsidR="002C0EEF" w:rsidRPr="00AA7696" w14:paraId="43FFA18C" w14:textId="77777777" w:rsidTr="004A1328">
        <w:trPr>
          <w:trHeight w:val="300"/>
        </w:trPr>
        <w:tc>
          <w:tcPr>
            <w:tcW w:w="5920" w:type="dxa"/>
            <w:tcBorders>
              <w:top w:val="nil"/>
              <w:left w:val="double" w:sz="6" w:space="0" w:color="auto"/>
              <w:bottom w:val="single" w:sz="4" w:space="0" w:color="auto"/>
              <w:right w:val="nil"/>
            </w:tcBorders>
            <w:shd w:val="clear" w:color="auto" w:fill="auto"/>
            <w:vAlign w:val="bottom"/>
            <w:hideMark/>
          </w:tcPr>
          <w:p w14:paraId="2080C188" w14:textId="77777777" w:rsidR="002C0EEF" w:rsidRPr="00AA7696" w:rsidRDefault="002C0EEF" w:rsidP="004A1328">
            <w:pPr>
              <w:spacing w:after="0" w:line="240" w:lineRule="auto"/>
              <w:rPr>
                <w:rFonts w:ascii="Times New Roman" w:eastAsia="Times New Roman" w:hAnsi="Times New Roman" w:cs="Times New Roman"/>
              </w:rPr>
            </w:pPr>
            <w:r w:rsidRPr="00AA7696">
              <w:rPr>
                <w:rFonts w:ascii="Times New Roman" w:eastAsia="Times New Roman" w:hAnsi="Times New Roman" w:cs="Times New Roman"/>
              </w:rPr>
              <w:t xml:space="preserve">Travels by public transport and faces penalty for late arrival  </w:t>
            </w:r>
          </w:p>
        </w:tc>
        <w:tc>
          <w:tcPr>
            <w:tcW w:w="960" w:type="dxa"/>
            <w:tcBorders>
              <w:top w:val="nil"/>
              <w:left w:val="double" w:sz="6" w:space="0" w:color="auto"/>
              <w:bottom w:val="single" w:sz="4" w:space="0" w:color="auto"/>
              <w:right w:val="nil"/>
            </w:tcBorders>
            <w:shd w:val="clear" w:color="auto" w:fill="auto"/>
            <w:vAlign w:val="bottom"/>
            <w:hideMark/>
          </w:tcPr>
          <w:p w14:paraId="068D44EB" w14:textId="77777777" w:rsidR="002C0EEF" w:rsidRPr="00AA7696" w:rsidRDefault="002C0EEF" w:rsidP="004A1328">
            <w:pPr>
              <w:spacing w:after="0" w:line="240" w:lineRule="auto"/>
              <w:jc w:val="center"/>
              <w:rPr>
                <w:rFonts w:ascii="Times New Roman" w:eastAsia="Times New Roman" w:hAnsi="Times New Roman" w:cs="Times New Roman"/>
              </w:rPr>
            </w:pPr>
            <w:r w:rsidRPr="00AA7696">
              <w:rPr>
                <w:rFonts w:ascii="Times New Roman" w:eastAsia="Times New Roman" w:hAnsi="Times New Roman" w:cs="Times New Roman"/>
              </w:rPr>
              <w:t>0.925</w:t>
            </w:r>
          </w:p>
        </w:tc>
        <w:tc>
          <w:tcPr>
            <w:tcW w:w="960" w:type="dxa"/>
            <w:tcBorders>
              <w:top w:val="nil"/>
              <w:left w:val="nil"/>
              <w:bottom w:val="single" w:sz="4" w:space="0" w:color="auto"/>
              <w:right w:val="double" w:sz="6" w:space="0" w:color="auto"/>
            </w:tcBorders>
            <w:shd w:val="clear" w:color="auto" w:fill="auto"/>
            <w:vAlign w:val="bottom"/>
            <w:hideMark/>
          </w:tcPr>
          <w:p w14:paraId="74999BEC" w14:textId="77777777" w:rsidR="002C0EEF" w:rsidRPr="00AA7696" w:rsidRDefault="002C0EEF" w:rsidP="004A1328">
            <w:pPr>
              <w:spacing w:after="0" w:line="240" w:lineRule="auto"/>
              <w:jc w:val="center"/>
              <w:rPr>
                <w:rFonts w:ascii="Times New Roman" w:eastAsia="Times New Roman" w:hAnsi="Times New Roman" w:cs="Times New Roman"/>
              </w:rPr>
            </w:pPr>
            <w:r w:rsidRPr="00AA7696">
              <w:rPr>
                <w:rFonts w:ascii="Times New Roman" w:eastAsia="Times New Roman" w:hAnsi="Times New Roman" w:cs="Times New Roman"/>
              </w:rPr>
              <w:t>2.87</w:t>
            </w:r>
          </w:p>
        </w:tc>
      </w:tr>
      <w:tr w:rsidR="002C0EEF" w:rsidRPr="00AA7696" w14:paraId="2C717EC1" w14:textId="77777777" w:rsidTr="004A1328">
        <w:trPr>
          <w:trHeight w:val="300"/>
        </w:trPr>
        <w:tc>
          <w:tcPr>
            <w:tcW w:w="5920" w:type="dxa"/>
            <w:tcBorders>
              <w:top w:val="nil"/>
              <w:left w:val="double" w:sz="6" w:space="0" w:color="auto"/>
              <w:bottom w:val="nil"/>
              <w:right w:val="nil"/>
            </w:tcBorders>
            <w:shd w:val="clear" w:color="auto" w:fill="auto"/>
            <w:vAlign w:val="bottom"/>
            <w:hideMark/>
          </w:tcPr>
          <w:p w14:paraId="40E55898" w14:textId="77777777" w:rsidR="002C0EEF" w:rsidRPr="00AA7696" w:rsidRDefault="002C0EEF" w:rsidP="004A1328">
            <w:pPr>
              <w:spacing w:after="0" w:line="240" w:lineRule="auto"/>
              <w:rPr>
                <w:rFonts w:ascii="Times New Roman" w:eastAsia="Times New Roman" w:hAnsi="Times New Roman" w:cs="Times New Roman"/>
                <w:b/>
                <w:bCs/>
              </w:rPr>
            </w:pPr>
            <w:r w:rsidRPr="00AA7696">
              <w:rPr>
                <w:rFonts w:ascii="Times New Roman" w:eastAsia="Times New Roman" w:hAnsi="Times New Roman" w:cs="Times New Roman"/>
                <w:b/>
                <w:bCs/>
              </w:rPr>
              <w:t>Personal vehicle ownership and use</w:t>
            </w:r>
          </w:p>
        </w:tc>
        <w:tc>
          <w:tcPr>
            <w:tcW w:w="960" w:type="dxa"/>
            <w:tcBorders>
              <w:top w:val="nil"/>
              <w:left w:val="double" w:sz="6" w:space="0" w:color="auto"/>
              <w:bottom w:val="nil"/>
              <w:right w:val="nil"/>
            </w:tcBorders>
            <w:shd w:val="clear" w:color="auto" w:fill="auto"/>
            <w:vAlign w:val="bottom"/>
            <w:hideMark/>
          </w:tcPr>
          <w:p w14:paraId="398485CD" w14:textId="77777777" w:rsidR="002C0EEF" w:rsidRPr="00AA7696" w:rsidRDefault="002C0EEF" w:rsidP="004A1328">
            <w:pPr>
              <w:spacing w:after="0" w:line="240" w:lineRule="auto"/>
              <w:jc w:val="center"/>
              <w:rPr>
                <w:rFonts w:ascii="Times New Roman" w:eastAsia="Times New Roman" w:hAnsi="Times New Roman" w:cs="Times New Roman"/>
              </w:rPr>
            </w:pPr>
            <w:r w:rsidRPr="00AA7696">
              <w:rPr>
                <w:rFonts w:ascii="Times New Roman" w:eastAsia="Times New Roman" w:hAnsi="Times New Roman" w:cs="Times New Roman"/>
              </w:rPr>
              <w:t> </w:t>
            </w:r>
          </w:p>
        </w:tc>
        <w:tc>
          <w:tcPr>
            <w:tcW w:w="960" w:type="dxa"/>
            <w:tcBorders>
              <w:top w:val="nil"/>
              <w:left w:val="nil"/>
              <w:bottom w:val="nil"/>
              <w:right w:val="double" w:sz="6" w:space="0" w:color="auto"/>
            </w:tcBorders>
            <w:shd w:val="clear" w:color="auto" w:fill="auto"/>
            <w:vAlign w:val="bottom"/>
            <w:hideMark/>
          </w:tcPr>
          <w:p w14:paraId="2C0DE75C" w14:textId="77777777" w:rsidR="002C0EEF" w:rsidRPr="00AA7696" w:rsidRDefault="002C0EEF" w:rsidP="004A1328">
            <w:pPr>
              <w:spacing w:after="0" w:line="240" w:lineRule="auto"/>
              <w:jc w:val="center"/>
              <w:rPr>
                <w:rFonts w:ascii="Times New Roman" w:eastAsia="Times New Roman" w:hAnsi="Times New Roman" w:cs="Times New Roman"/>
              </w:rPr>
            </w:pPr>
            <w:r w:rsidRPr="00AA7696">
              <w:rPr>
                <w:rFonts w:ascii="Times New Roman" w:eastAsia="Times New Roman" w:hAnsi="Times New Roman" w:cs="Times New Roman"/>
              </w:rPr>
              <w:t> </w:t>
            </w:r>
          </w:p>
        </w:tc>
      </w:tr>
      <w:tr w:rsidR="002C0EEF" w:rsidRPr="00AA7696" w14:paraId="6F184303" w14:textId="77777777" w:rsidTr="004A1328">
        <w:trPr>
          <w:trHeight w:val="600"/>
        </w:trPr>
        <w:tc>
          <w:tcPr>
            <w:tcW w:w="5920" w:type="dxa"/>
            <w:tcBorders>
              <w:top w:val="nil"/>
              <w:left w:val="double" w:sz="6" w:space="0" w:color="auto"/>
              <w:bottom w:val="nil"/>
              <w:right w:val="nil"/>
            </w:tcBorders>
            <w:shd w:val="clear" w:color="auto" w:fill="auto"/>
            <w:vAlign w:val="bottom"/>
            <w:hideMark/>
          </w:tcPr>
          <w:p w14:paraId="19186CC9" w14:textId="77777777" w:rsidR="002C0EEF" w:rsidRPr="00AA7696" w:rsidRDefault="002C0EEF" w:rsidP="004A1328">
            <w:pPr>
              <w:spacing w:after="0" w:line="240" w:lineRule="auto"/>
              <w:rPr>
                <w:rFonts w:ascii="Times New Roman" w:eastAsia="Times New Roman" w:hAnsi="Times New Roman" w:cs="Times New Roman"/>
              </w:rPr>
            </w:pPr>
            <w:r w:rsidRPr="00AA7696">
              <w:rPr>
                <w:rFonts w:ascii="Times New Roman" w:eastAsia="Times New Roman" w:hAnsi="Times New Roman" w:cs="Times New Roman"/>
              </w:rPr>
              <w:t xml:space="preserve">Uses personal vehicle for work * perceives lack of productive time use while driving * </w:t>
            </w:r>
            <w:proofErr w:type="spellStart"/>
            <w:r w:rsidRPr="00AA7696">
              <w:rPr>
                <w:rFonts w:ascii="Times New Roman" w:eastAsia="Times New Roman" w:hAnsi="Times New Roman" w:cs="Times New Roman"/>
              </w:rPr>
              <w:t>consideres</w:t>
            </w:r>
            <w:proofErr w:type="spellEnd"/>
            <w:r w:rsidRPr="00AA7696">
              <w:rPr>
                <w:rFonts w:ascii="Times New Roman" w:eastAsia="Times New Roman" w:hAnsi="Times New Roman" w:cs="Times New Roman"/>
              </w:rPr>
              <w:t xml:space="preserve"> </w:t>
            </w:r>
            <w:proofErr w:type="spellStart"/>
            <w:r w:rsidRPr="00AA7696">
              <w:rPr>
                <w:rFonts w:ascii="Times New Roman" w:eastAsia="Times New Roman" w:hAnsi="Times New Roman" w:cs="Times New Roman"/>
              </w:rPr>
              <w:t>ridehailing</w:t>
            </w:r>
            <w:proofErr w:type="spellEnd"/>
            <w:r w:rsidRPr="00AA7696">
              <w:rPr>
                <w:rFonts w:ascii="Times New Roman" w:eastAsia="Times New Roman" w:hAnsi="Times New Roman" w:cs="Times New Roman"/>
              </w:rPr>
              <w:t xml:space="preserve"> for work</w:t>
            </w:r>
          </w:p>
        </w:tc>
        <w:tc>
          <w:tcPr>
            <w:tcW w:w="960" w:type="dxa"/>
            <w:tcBorders>
              <w:top w:val="nil"/>
              <w:left w:val="double" w:sz="6" w:space="0" w:color="auto"/>
              <w:bottom w:val="nil"/>
              <w:right w:val="nil"/>
            </w:tcBorders>
            <w:shd w:val="clear" w:color="auto" w:fill="auto"/>
            <w:vAlign w:val="bottom"/>
            <w:hideMark/>
          </w:tcPr>
          <w:p w14:paraId="5912171C" w14:textId="77777777" w:rsidR="002C0EEF" w:rsidRPr="00AA7696" w:rsidRDefault="002C0EEF" w:rsidP="004A1328">
            <w:pPr>
              <w:spacing w:after="0" w:line="240" w:lineRule="auto"/>
              <w:jc w:val="center"/>
              <w:rPr>
                <w:rFonts w:ascii="Times New Roman" w:eastAsia="Times New Roman" w:hAnsi="Times New Roman" w:cs="Times New Roman"/>
              </w:rPr>
            </w:pPr>
            <w:r w:rsidRPr="00AA7696">
              <w:rPr>
                <w:rFonts w:ascii="Times New Roman" w:eastAsia="Times New Roman" w:hAnsi="Times New Roman" w:cs="Times New Roman"/>
              </w:rPr>
              <w:t>0.313</w:t>
            </w:r>
          </w:p>
        </w:tc>
        <w:tc>
          <w:tcPr>
            <w:tcW w:w="960" w:type="dxa"/>
            <w:tcBorders>
              <w:top w:val="nil"/>
              <w:left w:val="nil"/>
              <w:bottom w:val="nil"/>
              <w:right w:val="double" w:sz="6" w:space="0" w:color="auto"/>
            </w:tcBorders>
            <w:shd w:val="clear" w:color="auto" w:fill="auto"/>
            <w:vAlign w:val="bottom"/>
            <w:hideMark/>
          </w:tcPr>
          <w:p w14:paraId="260D80F0" w14:textId="77777777" w:rsidR="002C0EEF" w:rsidRPr="00AA7696" w:rsidRDefault="002C0EEF" w:rsidP="004A1328">
            <w:pPr>
              <w:spacing w:after="0" w:line="240" w:lineRule="auto"/>
              <w:jc w:val="center"/>
              <w:rPr>
                <w:rFonts w:ascii="Times New Roman" w:eastAsia="Times New Roman" w:hAnsi="Times New Roman" w:cs="Times New Roman"/>
                <w:i/>
                <w:iCs/>
              </w:rPr>
            </w:pPr>
            <w:r w:rsidRPr="00AA7696">
              <w:rPr>
                <w:rFonts w:ascii="Times New Roman" w:eastAsia="Times New Roman" w:hAnsi="Times New Roman" w:cs="Times New Roman"/>
                <w:i/>
                <w:iCs/>
              </w:rPr>
              <w:t>1.08</w:t>
            </w:r>
          </w:p>
        </w:tc>
      </w:tr>
      <w:tr w:rsidR="002C0EEF" w:rsidRPr="00AA7696" w14:paraId="7EF15E4C" w14:textId="77777777" w:rsidTr="004A1328">
        <w:trPr>
          <w:trHeight w:val="300"/>
        </w:trPr>
        <w:tc>
          <w:tcPr>
            <w:tcW w:w="5920" w:type="dxa"/>
            <w:tcBorders>
              <w:top w:val="nil"/>
              <w:left w:val="double" w:sz="6" w:space="0" w:color="auto"/>
              <w:bottom w:val="single" w:sz="4" w:space="0" w:color="auto"/>
              <w:right w:val="nil"/>
            </w:tcBorders>
            <w:shd w:val="clear" w:color="auto" w:fill="auto"/>
            <w:vAlign w:val="bottom"/>
            <w:hideMark/>
          </w:tcPr>
          <w:p w14:paraId="10CFC367" w14:textId="77777777" w:rsidR="002C0EEF" w:rsidRPr="00AA7696" w:rsidRDefault="002C0EEF" w:rsidP="004A1328">
            <w:pPr>
              <w:spacing w:after="0" w:line="240" w:lineRule="auto"/>
              <w:rPr>
                <w:rFonts w:ascii="Times New Roman" w:eastAsia="Times New Roman" w:hAnsi="Times New Roman" w:cs="Times New Roman"/>
              </w:rPr>
            </w:pPr>
            <w:r w:rsidRPr="00AA7696">
              <w:rPr>
                <w:rFonts w:ascii="Times New Roman" w:eastAsia="Times New Roman" w:hAnsi="Times New Roman" w:cs="Times New Roman"/>
              </w:rPr>
              <w:t>Faces high stress and tension while traveling in two-wheeler</w:t>
            </w:r>
          </w:p>
        </w:tc>
        <w:tc>
          <w:tcPr>
            <w:tcW w:w="960" w:type="dxa"/>
            <w:tcBorders>
              <w:top w:val="nil"/>
              <w:left w:val="double" w:sz="6" w:space="0" w:color="auto"/>
              <w:bottom w:val="single" w:sz="4" w:space="0" w:color="auto"/>
              <w:right w:val="nil"/>
            </w:tcBorders>
            <w:shd w:val="clear" w:color="auto" w:fill="auto"/>
            <w:vAlign w:val="bottom"/>
            <w:hideMark/>
          </w:tcPr>
          <w:p w14:paraId="0D87FCE5" w14:textId="77777777" w:rsidR="002C0EEF" w:rsidRPr="00AA7696" w:rsidRDefault="002C0EEF" w:rsidP="004A1328">
            <w:pPr>
              <w:spacing w:after="0" w:line="240" w:lineRule="auto"/>
              <w:jc w:val="center"/>
              <w:rPr>
                <w:rFonts w:ascii="Times New Roman" w:eastAsia="Times New Roman" w:hAnsi="Times New Roman" w:cs="Times New Roman"/>
              </w:rPr>
            </w:pPr>
            <w:r w:rsidRPr="00AA7696">
              <w:rPr>
                <w:rFonts w:ascii="Times New Roman" w:eastAsia="Times New Roman" w:hAnsi="Times New Roman" w:cs="Times New Roman"/>
              </w:rPr>
              <w:t>0.453</w:t>
            </w:r>
          </w:p>
        </w:tc>
        <w:tc>
          <w:tcPr>
            <w:tcW w:w="960" w:type="dxa"/>
            <w:tcBorders>
              <w:top w:val="nil"/>
              <w:left w:val="nil"/>
              <w:bottom w:val="single" w:sz="4" w:space="0" w:color="auto"/>
              <w:right w:val="double" w:sz="6" w:space="0" w:color="auto"/>
            </w:tcBorders>
            <w:shd w:val="clear" w:color="auto" w:fill="auto"/>
            <w:vAlign w:val="bottom"/>
            <w:hideMark/>
          </w:tcPr>
          <w:p w14:paraId="34FD92B1" w14:textId="77777777" w:rsidR="002C0EEF" w:rsidRPr="00AA7696" w:rsidRDefault="002C0EEF" w:rsidP="004A1328">
            <w:pPr>
              <w:spacing w:after="0" w:line="240" w:lineRule="auto"/>
              <w:jc w:val="center"/>
              <w:rPr>
                <w:rFonts w:ascii="Times New Roman" w:eastAsia="Times New Roman" w:hAnsi="Times New Roman" w:cs="Times New Roman"/>
              </w:rPr>
            </w:pPr>
            <w:r w:rsidRPr="00AA7696">
              <w:rPr>
                <w:rFonts w:ascii="Times New Roman" w:eastAsia="Times New Roman" w:hAnsi="Times New Roman" w:cs="Times New Roman"/>
              </w:rPr>
              <w:t>2.62</w:t>
            </w:r>
          </w:p>
        </w:tc>
      </w:tr>
      <w:tr w:rsidR="002C0EEF" w:rsidRPr="00AA7696" w14:paraId="045B85CB" w14:textId="77777777" w:rsidTr="004A1328">
        <w:trPr>
          <w:trHeight w:val="300"/>
        </w:trPr>
        <w:tc>
          <w:tcPr>
            <w:tcW w:w="5920" w:type="dxa"/>
            <w:tcBorders>
              <w:top w:val="nil"/>
              <w:left w:val="double" w:sz="6" w:space="0" w:color="auto"/>
              <w:bottom w:val="nil"/>
              <w:right w:val="double" w:sz="6" w:space="0" w:color="auto"/>
            </w:tcBorders>
            <w:shd w:val="clear" w:color="auto" w:fill="auto"/>
            <w:vAlign w:val="bottom"/>
            <w:hideMark/>
          </w:tcPr>
          <w:p w14:paraId="0CBB8D30" w14:textId="77777777" w:rsidR="002C0EEF" w:rsidRPr="00AA7696" w:rsidRDefault="002C0EEF" w:rsidP="004A1328">
            <w:pPr>
              <w:spacing w:after="0" w:line="240" w:lineRule="auto"/>
              <w:rPr>
                <w:rFonts w:ascii="Times New Roman" w:eastAsia="Times New Roman" w:hAnsi="Times New Roman" w:cs="Times New Roman"/>
                <w:b/>
                <w:bCs/>
              </w:rPr>
            </w:pPr>
            <w:r w:rsidRPr="00AA7696">
              <w:rPr>
                <w:rFonts w:ascii="Times New Roman" w:eastAsia="Times New Roman" w:hAnsi="Times New Roman" w:cs="Times New Roman"/>
                <w:b/>
                <w:bCs/>
              </w:rPr>
              <w:t>Attributes of other modes</w:t>
            </w:r>
          </w:p>
        </w:tc>
        <w:tc>
          <w:tcPr>
            <w:tcW w:w="960" w:type="dxa"/>
            <w:tcBorders>
              <w:top w:val="nil"/>
              <w:left w:val="nil"/>
              <w:bottom w:val="nil"/>
              <w:right w:val="nil"/>
            </w:tcBorders>
            <w:shd w:val="clear" w:color="auto" w:fill="auto"/>
            <w:vAlign w:val="bottom"/>
            <w:hideMark/>
          </w:tcPr>
          <w:p w14:paraId="12241C6B" w14:textId="77777777" w:rsidR="002C0EEF" w:rsidRPr="00AA7696" w:rsidRDefault="002C0EEF" w:rsidP="004A1328">
            <w:pPr>
              <w:spacing w:after="0" w:line="240" w:lineRule="auto"/>
              <w:jc w:val="center"/>
              <w:rPr>
                <w:rFonts w:ascii="Times New Roman" w:eastAsia="Times New Roman" w:hAnsi="Times New Roman" w:cs="Times New Roman"/>
              </w:rPr>
            </w:pPr>
            <w:r w:rsidRPr="00AA7696">
              <w:rPr>
                <w:rFonts w:ascii="Times New Roman" w:eastAsia="Times New Roman" w:hAnsi="Times New Roman" w:cs="Times New Roman"/>
              </w:rPr>
              <w:t> </w:t>
            </w:r>
          </w:p>
        </w:tc>
        <w:tc>
          <w:tcPr>
            <w:tcW w:w="960" w:type="dxa"/>
            <w:tcBorders>
              <w:top w:val="nil"/>
              <w:left w:val="nil"/>
              <w:bottom w:val="nil"/>
              <w:right w:val="double" w:sz="6" w:space="0" w:color="auto"/>
            </w:tcBorders>
            <w:shd w:val="clear" w:color="auto" w:fill="auto"/>
            <w:vAlign w:val="bottom"/>
            <w:hideMark/>
          </w:tcPr>
          <w:p w14:paraId="0E62EE45" w14:textId="77777777" w:rsidR="002C0EEF" w:rsidRPr="00AA7696" w:rsidRDefault="002C0EEF" w:rsidP="004A1328">
            <w:pPr>
              <w:spacing w:after="0" w:line="240" w:lineRule="auto"/>
              <w:jc w:val="center"/>
              <w:rPr>
                <w:rFonts w:ascii="Times New Roman" w:eastAsia="Times New Roman" w:hAnsi="Times New Roman" w:cs="Times New Roman"/>
              </w:rPr>
            </w:pPr>
            <w:r w:rsidRPr="00AA7696">
              <w:rPr>
                <w:rFonts w:ascii="Times New Roman" w:eastAsia="Times New Roman" w:hAnsi="Times New Roman" w:cs="Times New Roman"/>
              </w:rPr>
              <w:t> </w:t>
            </w:r>
          </w:p>
        </w:tc>
      </w:tr>
      <w:tr w:rsidR="002C0EEF" w:rsidRPr="00AA7696" w14:paraId="2E9B1102" w14:textId="77777777" w:rsidTr="004A1328">
        <w:trPr>
          <w:trHeight w:val="300"/>
        </w:trPr>
        <w:tc>
          <w:tcPr>
            <w:tcW w:w="5920" w:type="dxa"/>
            <w:tcBorders>
              <w:top w:val="nil"/>
              <w:left w:val="double" w:sz="6" w:space="0" w:color="auto"/>
              <w:bottom w:val="nil"/>
              <w:right w:val="nil"/>
            </w:tcBorders>
            <w:shd w:val="clear" w:color="auto" w:fill="auto"/>
            <w:vAlign w:val="bottom"/>
            <w:hideMark/>
          </w:tcPr>
          <w:p w14:paraId="46285D1D" w14:textId="77777777" w:rsidR="002C0EEF" w:rsidRPr="00AA7696" w:rsidRDefault="002C0EEF" w:rsidP="004A1328">
            <w:pPr>
              <w:spacing w:after="0" w:line="240" w:lineRule="auto"/>
              <w:rPr>
                <w:rFonts w:ascii="Times New Roman" w:eastAsia="Times New Roman" w:hAnsi="Times New Roman" w:cs="Times New Roman"/>
              </w:rPr>
            </w:pPr>
            <w:r w:rsidRPr="00AA7696">
              <w:rPr>
                <w:rFonts w:ascii="Times New Roman" w:eastAsia="Times New Roman" w:hAnsi="Times New Roman" w:cs="Times New Roman"/>
              </w:rPr>
              <w:t>Monthly expense on auto-rickshaw ( in Rs. 100)</w:t>
            </w:r>
          </w:p>
        </w:tc>
        <w:tc>
          <w:tcPr>
            <w:tcW w:w="960" w:type="dxa"/>
            <w:tcBorders>
              <w:top w:val="nil"/>
              <w:left w:val="double" w:sz="6" w:space="0" w:color="auto"/>
              <w:bottom w:val="nil"/>
              <w:right w:val="nil"/>
            </w:tcBorders>
            <w:shd w:val="clear" w:color="auto" w:fill="auto"/>
            <w:vAlign w:val="bottom"/>
            <w:hideMark/>
          </w:tcPr>
          <w:p w14:paraId="15890D5C" w14:textId="77777777" w:rsidR="002C0EEF" w:rsidRPr="00AA7696" w:rsidRDefault="002C0EEF" w:rsidP="004A1328">
            <w:pPr>
              <w:spacing w:after="0" w:line="240" w:lineRule="auto"/>
              <w:jc w:val="center"/>
              <w:rPr>
                <w:rFonts w:ascii="Times New Roman" w:eastAsia="Times New Roman" w:hAnsi="Times New Roman" w:cs="Times New Roman"/>
              </w:rPr>
            </w:pPr>
            <w:r w:rsidRPr="00AA7696">
              <w:rPr>
                <w:rFonts w:ascii="Times New Roman" w:eastAsia="Times New Roman" w:hAnsi="Times New Roman" w:cs="Times New Roman"/>
              </w:rPr>
              <w:t>0.034</w:t>
            </w:r>
          </w:p>
        </w:tc>
        <w:tc>
          <w:tcPr>
            <w:tcW w:w="960" w:type="dxa"/>
            <w:tcBorders>
              <w:top w:val="nil"/>
              <w:left w:val="nil"/>
              <w:bottom w:val="nil"/>
              <w:right w:val="double" w:sz="6" w:space="0" w:color="auto"/>
            </w:tcBorders>
            <w:shd w:val="clear" w:color="auto" w:fill="auto"/>
            <w:vAlign w:val="bottom"/>
            <w:hideMark/>
          </w:tcPr>
          <w:p w14:paraId="45D24482" w14:textId="77777777" w:rsidR="002C0EEF" w:rsidRPr="00AA7696" w:rsidRDefault="002C0EEF" w:rsidP="004A1328">
            <w:pPr>
              <w:spacing w:after="0" w:line="240" w:lineRule="auto"/>
              <w:jc w:val="center"/>
              <w:rPr>
                <w:rFonts w:ascii="Times New Roman" w:eastAsia="Times New Roman" w:hAnsi="Times New Roman" w:cs="Times New Roman"/>
              </w:rPr>
            </w:pPr>
            <w:r w:rsidRPr="00AA7696">
              <w:rPr>
                <w:rFonts w:ascii="Times New Roman" w:eastAsia="Times New Roman" w:hAnsi="Times New Roman" w:cs="Times New Roman"/>
              </w:rPr>
              <w:t>4.88</w:t>
            </w:r>
          </w:p>
        </w:tc>
      </w:tr>
      <w:tr w:rsidR="002C0EEF" w:rsidRPr="00AA7696" w14:paraId="0EC5B9B2" w14:textId="77777777" w:rsidTr="004A1328">
        <w:trPr>
          <w:trHeight w:val="300"/>
        </w:trPr>
        <w:tc>
          <w:tcPr>
            <w:tcW w:w="5920" w:type="dxa"/>
            <w:tcBorders>
              <w:top w:val="nil"/>
              <w:left w:val="double" w:sz="6" w:space="0" w:color="auto"/>
              <w:bottom w:val="nil"/>
              <w:right w:val="nil"/>
            </w:tcBorders>
            <w:shd w:val="clear" w:color="auto" w:fill="auto"/>
            <w:vAlign w:val="bottom"/>
            <w:hideMark/>
          </w:tcPr>
          <w:p w14:paraId="0DE85524" w14:textId="77777777" w:rsidR="002C0EEF" w:rsidRPr="00AA7696" w:rsidRDefault="002C0EEF" w:rsidP="004A1328">
            <w:pPr>
              <w:spacing w:after="0" w:line="240" w:lineRule="auto"/>
              <w:rPr>
                <w:rFonts w:ascii="Times New Roman" w:eastAsia="Times New Roman" w:hAnsi="Times New Roman" w:cs="Times New Roman"/>
              </w:rPr>
            </w:pPr>
            <w:r w:rsidRPr="00AA7696">
              <w:rPr>
                <w:rFonts w:ascii="Times New Roman" w:eastAsia="Times New Roman" w:hAnsi="Times New Roman" w:cs="Times New Roman"/>
              </w:rPr>
              <w:t>Travel by IPT and finds bus reliability to be low</w:t>
            </w:r>
          </w:p>
        </w:tc>
        <w:tc>
          <w:tcPr>
            <w:tcW w:w="960" w:type="dxa"/>
            <w:tcBorders>
              <w:top w:val="nil"/>
              <w:left w:val="double" w:sz="6" w:space="0" w:color="auto"/>
              <w:bottom w:val="nil"/>
              <w:right w:val="nil"/>
            </w:tcBorders>
            <w:shd w:val="clear" w:color="auto" w:fill="auto"/>
            <w:vAlign w:val="bottom"/>
            <w:hideMark/>
          </w:tcPr>
          <w:p w14:paraId="251710A2" w14:textId="77777777" w:rsidR="002C0EEF" w:rsidRPr="00AA7696" w:rsidRDefault="002C0EEF" w:rsidP="004A1328">
            <w:pPr>
              <w:spacing w:after="0" w:line="240" w:lineRule="auto"/>
              <w:jc w:val="center"/>
              <w:rPr>
                <w:rFonts w:ascii="Times New Roman" w:eastAsia="Times New Roman" w:hAnsi="Times New Roman" w:cs="Times New Roman"/>
              </w:rPr>
            </w:pPr>
            <w:r w:rsidRPr="00AA7696">
              <w:rPr>
                <w:rFonts w:ascii="Times New Roman" w:eastAsia="Times New Roman" w:hAnsi="Times New Roman" w:cs="Times New Roman"/>
              </w:rPr>
              <w:t>0.620</w:t>
            </w:r>
          </w:p>
        </w:tc>
        <w:tc>
          <w:tcPr>
            <w:tcW w:w="960" w:type="dxa"/>
            <w:tcBorders>
              <w:top w:val="nil"/>
              <w:left w:val="nil"/>
              <w:bottom w:val="nil"/>
              <w:right w:val="double" w:sz="6" w:space="0" w:color="auto"/>
            </w:tcBorders>
            <w:shd w:val="clear" w:color="auto" w:fill="auto"/>
            <w:vAlign w:val="bottom"/>
            <w:hideMark/>
          </w:tcPr>
          <w:p w14:paraId="00E5E66E" w14:textId="77777777" w:rsidR="002C0EEF" w:rsidRPr="00AA7696" w:rsidRDefault="002C0EEF" w:rsidP="004A1328">
            <w:pPr>
              <w:spacing w:after="0" w:line="240" w:lineRule="auto"/>
              <w:jc w:val="center"/>
              <w:rPr>
                <w:rFonts w:ascii="Times New Roman" w:eastAsia="Times New Roman" w:hAnsi="Times New Roman" w:cs="Times New Roman"/>
              </w:rPr>
            </w:pPr>
            <w:r w:rsidRPr="00AA7696">
              <w:rPr>
                <w:rFonts w:ascii="Times New Roman" w:eastAsia="Times New Roman" w:hAnsi="Times New Roman" w:cs="Times New Roman"/>
              </w:rPr>
              <w:t>1.72</w:t>
            </w:r>
          </w:p>
        </w:tc>
      </w:tr>
      <w:tr w:rsidR="002C0EEF" w:rsidRPr="00AA7696" w14:paraId="78CBE4D6" w14:textId="77777777" w:rsidTr="004A1328">
        <w:trPr>
          <w:trHeight w:val="600"/>
        </w:trPr>
        <w:tc>
          <w:tcPr>
            <w:tcW w:w="5920" w:type="dxa"/>
            <w:tcBorders>
              <w:top w:val="nil"/>
              <w:left w:val="double" w:sz="6" w:space="0" w:color="auto"/>
              <w:bottom w:val="nil"/>
              <w:right w:val="nil"/>
            </w:tcBorders>
            <w:shd w:val="clear" w:color="auto" w:fill="auto"/>
            <w:vAlign w:val="bottom"/>
            <w:hideMark/>
          </w:tcPr>
          <w:p w14:paraId="527189D3" w14:textId="77777777" w:rsidR="002C0EEF" w:rsidRPr="00AA7696" w:rsidRDefault="002C0EEF" w:rsidP="004A1328">
            <w:pPr>
              <w:spacing w:after="0" w:line="240" w:lineRule="auto"/>
              <w:rPr>
                <w:rFonts w:ascii="Times New Roman" w:eastAsia="Times New Roman" w:hAnsi="Times New Roman" w:cs="Times New Roman"/>
              </w:rPr>
            </w:pPr>
            <w:r w:rsidRPr="00AA7696">
              <w:rPr>
                <w:rFonts w:ascii="Times New Roman" w:eastAsia="Times New Roman" w:hAnsi="Times New Roman" w:cs="Times New Roman"/>
              </w:rPr>
              <w:t>Difference in average journey time from home to work between public transport and personal vehicle</w:t>
            </w:r>
          </w:p>
        </w:tc>
        <w:tc>
          <w:tcPr>
            <w:tcW w:w="960" w:type="dxa"/>
            <w:tcBorders>
              <w:top w:val="nil"/>
              <w:left w:val="double" w:sz="6" w:space="0" w:color="auto"/>
              <w:bottom w:val="nil"/>
              <w:right w:val="nil"/>
            </w:tcBorders>
            <w:shd w:val="clear" w:color="auto" w:fill="auto"/>
            <w:vAlign w:val="bottom"/>
            <w:hideMark/>
          </w:tcPr>
          <w:p w14:paraId="68C156C7" w14:textId="77777777" w:rsidR="002C0EEF" w:rsidRPr="00AA7696" w:rsidRDefault="002C0EEF" w:rsidP="004A1328">
            <w:pPr>
              <w:spacing w:after="0" w:line="240" w:lineRule="auto"/>
              <w:jc w:val="center"/>
              <w:rPr>
                <w:rFonts w:ascii="Times New Roman" w:eastAsia="Times New Roman" w:hAnsi="Times New Roman" w:cs="Times New Roman"/>
              </w:rPr>
            </w:pPr>
            <w:r w:rsidRPr="00AA7696">
              <w:rPr>
                <w:rFonts w:ascii="Times New Roman" w:eastAsia="Times New Roman" w:hAnsi="Times New Roman" w:cs="Times New Roman"/>
              </w:rPr>
              <w:t>0.005</w:t>
            </w:r>
          </w:p>
        </w:tc>
        <w:tc>
          <w:tcPr>
            <w:tcW w:w="960" w:type="dxa"/>
            <w:tcBorders>
              <w:top w:val="nil"/>
              <w:left w:val="nil"/>
              <w:bottom w:val="nil"/>
              <w:right w:val="double" w:sz="6" w:space="0" w:color="auto"/>
            </w:tcBorders>
            <w:shd w:val="clear" w:color="auto" w:fill="auto"/>
            <w:vAlign w:val="bottom"/>
            <w:hideMark/>
          </w:tcPr>
          <w:p w14:paraId="5C2B00D5" w14:textId="77777777" w:rsidR="002C0EEF" w:rsidRPr="00AA7696" w:rsidRDefault="002C0EEF" w:rsidP="004A1328">
            <w:pPr>
              <w:spacing w:after="0" w:line="240" w:lineRule="auto"/>
              <w:jc w:val="center"/>
              <w:rPr>
                <w:rFonts w:ascii="Times New Roman" w:eastAsia="Times New Roman" w:hAnsi="Times New Roman" w:cs="Times New Roman"/>
              </w:rPr>
            </w:pPr>
            <w:r w:rsidRPr="00AA7696">
              <w:rPr>
                <w:rFonts w:ascii="Times New Roman" w:eastAsia="Times New Roman" w:hAnsi="Times New Roman" w:cs="Times New Roman"/>
              </w:rPr>
              <w:t>1.85</w:t>
            </w:r>
          </w:p>
        </w:tc>
      </w:tr>
      <w:tr w:rsidR="002C0EEF" w:rsidRPr="00AA7696" w14:paraId="2B2CDF22" w14:textId="77777777" w:rsidTr="004A1328">
        <w:trPr>
          <w:trHeight w:val="300"/>
        </w:trPr>
        <w:tc>
          <w:tcPr>
            <w:tcW w:w="5920" w:type="dxa"/>
            <w:tcBorders>
              <w:top w:val="nil"/>
              <w:left w:val="double" w:sz="6" w:space="0" w:color="auto"/>
              <w:bottom w:val="single" w:sz="4" w:space="0" w:color="auto"/>
              <w:right w:val="nil"/>
            </w:tcBorders>
            <w:shd w:val="clear" w:color="auto" w:fill="auto"/>
            <w:vAlign w:val="bottom"/>
            <w:hideMark/>
          </w:tcPr>
          <w:p w14:paraId="4116D071" w14:textId="77777777" w:rsidR="002C0EEF" w:rsidRPr="00AA7696" w:rsidRDefault="002C0EEF" w:rsidP="004A1328">
            <w:pPr>
              <w:spacing w:after="0" w:line="240" w:lineRule="auto"/>
              <w:rPr>
                <w:rFonts w:ascii="Times New Roman" w:eastAsia="Times New Roman" w:hAnsi="Times New Roman" w:cs="Times New Roman"/>
              </w:rPr>
            </w:pPr>
            <w:r w:rsidRPr="00AA7696">
              <w:rPr>
                <w:rFonts w:ascii="Times New Roman" w:eastAsia="Times New Roman" w:hAnsi="Times New Roman" w:cs="Times New Roman"/>
              </w:rPr>
              <w:t>Considers three or more motorized modes for work</w:t>
            </w:r>
          </w:p>
        </w:tc>
        <w:tc>
          <w:tcPr>
            <w:tcW w:w="960" w:type="dxa"/>
            <w:tcBorders>
              <w:top w:val="nil"/>
              <w:left w:val="double" w:sz="6" w:space="0" w:color="auto"/>
              <w:bottom w:val="single" w:sz="4" w:space="0" w:color="auto"/>
              <w:right w:val="nil"/>
            </w:tcBorders>
            <w:shd w:val="clear" w:color="auto" w:fill="auto"/>
            <w:vAlign w:val="bottom"/>
            <w:hideMark/>
          </w:tcPr>
          <w:p w14:paraId="23474BB4" w14:textId="77777777" w:rsidR="002C0EEF" w:rsidRPr="00AA7696" w:rsidRDefault="002C0EEF" w:rsidP="004A1328">
            <w:pPr>
              <w:spacing w:after="0" w:line="240" w:lineRule="auto"/>
              <w:jc w:val="center"/>
              <w:rPr>
                <w:rFonts w:ascii="Times New Roman" w:eastAsia="Times New Roman" w:hAnsi="Times New Roman" w:cs="Times New Roman"/>
              </w:rPr>
            </w:pPr>
            <w:r w:rsidRPr="00AA7696">
              <w:rPr>
                <w:rFonts w:ascii="Times New Roman" w:eastAsia="Times New Roman" w:hAnsi="Times New Roman" w:cs="Times New Roman"/>
              </w:rPr>
              <w:t>-0.331</w:t>
            </w:r>
          </w:p>
        </w:tc>
        <w:tc>
          <w:tcPr>
            <w:tcW w:w="960" w:type="dxa"/>
            <w:tcBorders>
              <w:top w:val="nil"/>
              <w:left w:val="nil"/>
              <w:bottom w:val="single" w:sz="4" w:space="0" w:color="auto"/>
              <w:right w:val="double" w:sz="6" w:space="0" w:color="auto"/>
            </w:tcBorders>
            <w:shd w:val="clear" w:color="auto" w:fill="auto"/>
            <w:vAlign w:val="bottom"/>
            <w:hideMark/>
          </w:tcPr>
          <w:p w14:paraId="01300B44" w14:textId="77777777" w:rsidR="002C0EEF" w:rsidRPr="00AA7696" w:rsidRDefault="002C0EEF" w:rsidP="004A1328">
            <w:pPr>
              <w:spacing w:after="0" w:line="240" w:lineRule="auto"/>
              <w:jc w:val="center"/>
              <w:rPr>
                <w:rFonts w:ascii="Times New Roman" w:eastAsia="Times New Roman" w:hAnsi="Times New Roman" w:cs="Times New Roman"/>
              </w:rPr>
            </w:pPr>
            <w:r w:rsidRPr="00AA7696">
              <w:rPr>
                <w:rFonts w:ascii="Times New Roman" w:eastAsia="Times New Roman" w:hAnsi="Times New Roman" w:cs="Times New Roman"/>
              </w:rPr>
              <w:t>-2.23</w:t>
            </w:r>
          </w:p>
        </w:tc>
      </w:tr>
      <w:tr w:rsidR="002C0EEF" w:rsidRPr="00AA7696" w14:paraId="7570A959" w14:textId="77777777" w:rsidTr="004A1328">
        <w:trPr>
          <w:trHeight w:val="300"/>
        </w:trPr>
        <w:tc>
          <w:tcPr>
            <w:tcW w:w="5920" w:type="dxa"/>
            <w:tcBorders>
              <w:top w:val="nil"/>
              <w:left w:val="double" w:sz="6" w:space="0" w:color="auto"/>
              <w:bottom w:val="nil"/>
              <w:right w:val="nil"/>
            </w:tcBorders>
            <w:shd w:val="clear" w:color="auto" w:fill="auto"/>
            <w:vAlign w:val="bottom"/>
            <w:hideMark/>
          </w:tcPr>
          <w:p w14:paraId="7378F45D" w14:textId="77777777" w:rsidR="002C0EEF" w:rsidRPr="00AA7696" w:rsidRDefault="002C0EEF" w:rsidP="004A1328">
            <w:pPr>
              <w:spacing w:after="0" w:line="240" w:lineRule="auto"/>
              <w:rPr>
                <w:rFonts w:ascii="Times New Roman" w:eastAsia="Times New Roman" w:hAnsi="Times New Roman" w:cs="Times New Roman"/>
                <w:b/>
                <w:bCs/>
              </w:rPr>
            </w:pPr>
            <w:r w:rsidRPr="00AA7696">
              <w:rPr>
                <w:rFonts w:ascii="Times New Roman" w:eastAsia="Times New Roman" w:hAnsi="Times New Roman" w:cs="Times New Roman"/>
                <w:b/>
                <w:bCs/>
              </w:rPr>
              <w:t>Socio-demographic characteristics</w:t>
            </w:r>
          </w:p>
        </w:tc>
        <w:tc>
          <w:tcPr>
            <w:tcW w:w="960" w:type="dxa"/>
            <w:tcBorders>
              <w:top w:val="nil"/>
              <w:left w:val="double" w:sz="6" w:space="0" w:color="auto"/>
              <w:bottom w:val="nil"/>
              <w:right w:val="nil"/>
            </w:tcBorders>
            <w:shd w:val="clear" w:color="auto" w:fill="auto"/>
            <w:vAlign w:val="bottom"/>
            <w:hideMark/>
          </w:tcPr>
          <w:p w14:paraId="02439767" w14:textId="77777777" w:rsidR="002C0EEF" w:rsidRPr="00AA7696" w:rsidRDefault="002C0EEF" w:rsidP="004A1328">
            <w:pPr>
              <w:spacing w:after="0" w:line="240" w:lineRule="auto"/>
              <w:jc w:val="center"/>
              <w:rPr>
                <w:rFonts w:ascii="Times New Roman" w:eastAsia="Times New Roman" w:hAnsi="Times New Roman" w:cs="Times New Roman"/>
              </w:rPr>
            </w:pPr>
            <w:r w:rsidRPr="00AA7696">
              <w:rPr>
                <w:rFonts w:ascii="Times New Roman" w:eastAsia="Times New Roman" w:hAnsi="Times New Roman" w:cs="Times New Roman"/>
              </w:rPr>
              <w:t> </w:t>
            </w:r>
          </w:p>
        </w:tc>
        <w:tc>
          <w:tcPr>
            <w:tcW w:w="960" w:type="dxa"/>
            <w:tcBorders>
              <w:top w:val="nil"/>
              <w:left w:val="nil"/>
              <w:bottom w:val="nil"/>
              <w:right w:val="double" w:sz="6" w:space="0" w:color="auto"/>
            </w:tcBorders>
            <w:shd w:val="clear" w:color="auto" w:fill="auto"/>
            <w:vAlign w:val="bottom"/>
            <w:hideMark/>
          </w:tcPr>
          <w:p w14:paraId="7613ECCF" w14:textId="77777777" w:rsidR="002C0EEF" w:rsidRPr="00AA7696" w:rsidRDefault="002C0EEF" w:rsidP="004A1328">
            <w:pPr>
              <w:spacing w:after="0" w:line="240" w:lineRule="auto"/>
              <w:jc w:val="center"/>
              <w:rPr>
                <w:rFonts w:ascii="Times New Roman" w:eastAsia="Times New Roman" w:hAnsi="Times New Roman" w:cs="Times New Roman"/>
              </w:rPr>
            </w:pPr>
            <w:r w:rsidRPr="00AA7696">
              <w:rPr>
                <w:rFonts w:ascii="Times New Roman" w:eastAsia="Times New Roman" w:hAnsi="Times New Roman" w:cs="Times New Roman"/>
              </w:rPr>
              <w:t> </w:t>
            </w:r>
          </w:p>
        </w:tc>
      </w:tr>
      <w:tr w:rsidR="002C0EEF" w:rsidRPr="00AA7696" w14:paraId="7DFE5F8D" w14:textId="77777777" w:rsidTr="004A1328">
        <w:trPr>
          <w:trHeight w:val="300"/>
        </w:trPr>
        <w:tc>
          <w:tcPr>
            <w:tcW w:w="5920" w:type="dxa"/>
            <w:tcBorders>
              <w:top w:val="nil"/>
              <w:left w:val="double" w:sz="6" w:space="0" w:color="auto"/>
              <w:bottom w:val="nil"/>
              <w:right w:val="nil"/>
            </w:tcBorders>
            <w:shd w:val="clear" w:color="auto" w:fill="auto"/>
            <w:vAlign w:val="bottom"/>
            <w:hideMark/>
          </w:tcPr>
          <w:p w14:paraId="7E1DBEAE" w14:textId="77777777" w:rsidR="002C0EEF" w:rsidRPr="00AA7696" w:rsidRDefault="002C0EEF" w:rsidP="004A1328">
            <w:pPr>
              <w:spacing w:after="0" w:line="240" w:lineRule="auto"/>
              <w:rPr>
                <w:rFonts w:ascii="Times New Roman" w:eastAsia="Times New Roman" w:hAnsi="Times New Roman" w:cs="Times New Roman"/>
              </w:rPr>
            </w:pPr>
            <w:r w:rsidRPr="00AA7696">
              <w:rPr>
                <w:rFonts w:ascii="Times New Roman" w:eastAsia="Times New Roman" w:hAnsi="Times New Roman" w:cs="Times New Roman"/>
              </w:rPr>
              <w:t>Income &gt; Rs. 20,000  * education UG and above</w:t>
            </w:r>
          </w:p>
        </w:tc>
        <w:tc>
          <w:tcPr>
            <w:tcW w:w="960" w:type="dxa"/>
            <w:tcBorders>
              <w:top w:val="nil"/>
              <w:left w:val="double" w:sz="6" w:space="0" w:color="auto"/>
              <w:bottom w:val="nil"/>
              <w:right w:val="nil"/>
            </w:tcBorders>
            <w:shd w:val="clear" w:color="auto" w:fill="auto"/>
            <w:vAlign w:val="bottom"/>
            <w:hideMark/>
          </w:tcPr>
          <w:p w14:paraId="56290315" w14:textId="77777777" w:rsidR="002C0EEF" w:rsidRPr="00AA7696" w:rsidRDefault="002C0EEF" w:rsidP="004A1328">
            <w:pPr>
              <w:spacing w:after="0" w:line="240" w:lineRule="auto"/>
              <w:jc w:val="center"/>
              <w:rPr>
                <w:rFonts w:ascii="Times New Roman" w:eastAsia="Times New Roman" w:hAnsi="Times New Roman" w:cs="Times New Roman"/>
              </w:rPr>
            </w:pPr>
            <w:r w:rsidRPr="00AA7696">
              <w:rPr>
                <w:rFonts w:ascii="Times New Roman" w:eastAsia="Times New Roman" w:hAnsi="Times New Roman" w:cs="Times New Roman"/>
              </w:rPr>
              <w:t>0.640</w:t>
            </w:r>
          </w:p>
        </w:tc>
        <w:tc>
          <w:tcPr>
            <w:tcW w:w="960" w:type="dxa"/>
            <w:tcBorders>
              <w:top w:val="nil"/>
              <w:left w:val="nil"/>
              <w:bottom w:val="nil"/>
              <w:right w:val="double" w:sz="6" w:space="0" w:color="auto"/>
            </w:tcBorders>
            <w:shd w:val="clear" w:color="auto" w:fill="auto"/>
            <w:vAlign w:val="bottom"/>
            <w:hideMark/>
          </w:tcPr>
          <w:p w14:paraId="7E682FCA" w14:textId="77777777" w:rsidR="002C0EEF" w:rsidRPr="00AA7696" w:rsidRDefault="002C0EEF" w:rsidP="004A1328">
            <w:pPr>
              <w:spacing w:after="0" w:line="240" w:lineRule="auto"/>
              <w:jc w:val="center"/>
              <w:rPr>
                <w:rFonts w:ascii="Times New Roman" w:eastAsia="Times New Roman" w:hAnsi="Times New Roman" w:cs="Times New Roman"/>
              </w:rPr>
            </w:pPr>
            <w:r w:rsidRPr="00AA7696">
              <w:rPr>
                <w:rFonts w:ascii="Times New Roman" w:eastAsia="Times New Roman" w:hAnsi="Times New Roman" w:cs="Times New Roman"/>
              </w:rPr>
              <w:t>3.85</w:t>
            </w:r>
          </w:p>
        </w:tc>
      </w:tr>
      <w:tr w:rsidR="002C0EEF" w:rsidRPr="00AA7696" w14:paraId="1713A25E" w14:textId="77777777" w:rsidTr="004A1328">
        <w:trPr>
          <w:trHeight w:val="300"/>
        </w:trPr>
        <w:tc>
          <w:tcPr>
            <w:tcW w:w="5920" w:type="dxa"/>
            <w:tcBorders>
              <w:top w:val="nil"/>
              <w:left w:val="double" w:sz="6" w:space="0" w:color="auto"/>
              <w:bottom w:val="nil"/>
              <w:right w:val="nil"/>
            </w:tcBorders>
            <w:shd w:val="clear" w:color="auto" w:fill="auto"/>
            <w:vAlign w:val="bottom"/>
            <w:hideMark/>
          </w:tcPr>
          <w:p w14:paraId="22A49824" w14:textId="77777777" w:rsidR="002C0EEF" w:rsidRPr="00AA7696" w:rsidRDefault="002C0EEF" w:rsidP="004A1328">
            <w:pPr>
              <w:spacing w:after="0" w:line="240" w:lineRule="auto"/>
              <w:rPr>
                <w:rFonts w:ascii="Times New Roman" w:eastAsia="Times New Roman" w:hAnsi="Times New Roman" w:cs="Times New Roman"/>
              </w:rPr>
            </w:pPr>
            <w:r w:rsidRPr="00AA7696">
              <w:rPr>
                <w:rFonts w:ascii="Times New Roman" w:eastAsia="Times New Roman" w:hAnsi="Times New Roman" w:cs="Times New Roman"/>
              </w:rPr>
              <w:t>Spouse working*</w:t>
            </w:r>
            <w:proofErr w:type="spellStart"/>
            <w:r w:rsidRPr="00AA7696">
              <w:rPr>
                <w:rFonts w:ascii="Times New Roman" w:eastAsia="Times New Roman" w:hAnsi="Times New Roman" w:cs="Times New Roman"/>
              </w:rPr>
              <w:t>consideres</w:t>
            </w:r>
            <w:proofErr w:type="spellEnd"/>
            <w:r w:rsidRPr="00AA7696">
              <w:rPr>
                <w:rFonts w:ascii="Times New Roman" w:eastAsia="Times New Roman" w:hAnsi="Times New Roman" w:cs="Times New Roman"/>
              </w:rPr>
              <w:t xml:space="preserve"> </w:t>
            </w:r>
            <w:proofErr w:type="spellStart"/>
            <w:r w:rsidRPr="00AA7696">
              <w:rPr>
                <w:rFonts w:ascii="Times New Roman" w:eastAsia="Times New Roman" w:hAnsi="Times New Roman" w:cs="Times New Roman"/>
              </w:rPr>
              <w:t>ridehailing</w:t>
            </w:r>
            <w:proofErr w:type="spellEnd"/>
            <w:r w:rsidRPr="00AA7696">
              <w:rPr>
                <w:rFonts w:ascii="Times New Roman" w:eastAsia="Times New Roman" w:hAnsi="Times New Roman" w:cs="Times New Roman"/>
              </w:rPr>
              <w:t xml:space="preserve"> for work</w:t>
            </w:r>
          </w:p>
        </w:tc>
        <w:tc>
          <w:tcPr>
            <w:tcW w:w="960" w:type="dxa"/>
            <w:tcBorders>
              <w:top w:val="nil"/>
              <w:left w:val="double" w:sz="6" w:space="0" w:color="auto"/>
              <w:bottom w:val="nil"/>
              <w:right w:val="nil"/>
            </w:tcBorders>
            <w:shd w:val="clear" w:color="auto" w:fill="auto"/>
            <w:vAlign w:val="bottom"/>
            <w:hideMark/>
          </w:tcPr>
          <w:p w14:paraId="1F6D508E" w14:textId="77777777" w:rsidR="002C0EEF" w:rsidRPr="00AA7696" w:rsidRDefault="002C0EEF" w:rsidP="004A1328">
            <w:pPr>
              <w:spacing w:after="0" w:line="240" w:lineRule="auto"/>
              <w:jc w:val="center"/>
              <w:rPr>
                <w:rFonts w:ascii="Times New Roman" w:eastAsia="Times New Roman" w:hAnsi="Times New Roman" w:cs="Times New Roman"/>
              </w:rPr>
            </w:pPr>
            <w:r w:rsidRPr="00AA7696">
              <w:rPr>
                <w:rFonts w:ascii="Times New Roman" w:eastAsia="Times New Roman" w:hAnsi="Times New Roman" w:cs="Times New Roman"/>
              </w:rPr>
              <w:t>0.310</w:t>
            </w:r>
          </w:p>
        </w:tc>
        <w:tc>
          <w:tcPr>
            <w:tcW w:w="960" w:type="dxa"/>
            <w:tcBorders>
              <w:top w:val="nil"/>
              <w:left w:val="nil"/>
              <w:bottom w:val="nil"/>
              <w:right w:val="double" w:sz="6" w:space="0" w:color="auto"/>
            </w:tcBorders>
            <w:shd w:val="clear" w:color="auto" w:fill="auto"/>
            <w:vAlign w:val="bottom"/>
            <w:hideMark/>
          </w:tcPr>
          <w:p w14:paraId="3FB82942" w14:textId="77777777" w:rsidR="002C0EEF" w:rsidRPr="00AA7696" w:rsidRDefault="002C0EEF" w:rsidP="004A1328">
            <w:pPr>
              <w:spacing w:after="0" w:line="240" w:lineRule="auto"/>
              <w:jc w:val="center"/>
              <w:rPr>
                <w:rFonts w:ascii="Times New Roman" w:eastAsia="Times New Roman" w:hAnsi="Times New Roman" w:cs="Times New Roman"/>
              </w:rPr>
            </w:pPr>
            <w:r w:rsidRPr="00AA7696">
              <w:rPr>
                <w:rFonts w:ascii="Times New Roman" w:eastAsia="Times New Roman" w:hAnsi="Times New Roman" w:cs="Times New Roman"/>
              </w:rPr>
              <w:t>1.62**</w:t>
            </w:r>
          </w:p>
        </w:tc>
      </w:tr>
      <w:tr w:rsidR="002C0EEF" w:rsidRPr="00AA7696" w14:paraId="10B94644" w14:textId="77777777" w:rsidTr="004A1328">
        <w:trPr>
          <w:trHeight w:val="300"/>
        </w:trPr>
        <w:tc>
          <w:tcPr>
            <w:tcW w:w="5920" w:type="dxa"/>
            <w:tcBorders>
              <w:top w:val="nil"/>
              <w:left w:val="double" w:sz="6" w:space="0" w:color="auto"/>
              <w:bottom w:val="single" w:sz="4" w:space="0" w:color="auto"/>
              <w:right w:val="nil"/>
            </w:tcBorders>
            <w:shd w:val="clear" w:color="auto" w:fill="auto"/>
            <w:vAlign w:val="bottom"/>
            <w:hideMark/>
          </w:tcPr>
          <w:p w14:paraId="6748BE5F" w14:textId="77777777" w:rsidR="002C0EEF" w:rsidRPr="00AA7696" w:rsidRDefault="002C0EEF" w:rsidP="004A1328">
            <w:pPr>
              <w:spacing w:after="0" w:line="240" w:lineRule="auto"/>
              <w:rPr>
                <w:rFonts w:ascii="Times New Roman" w:eastAsia="Times New Roman" w:hAnsi="Times New Roman" w:cs="Times New Roman"/>
              </w:rPr>
            </w:pPr>
            <w:r w:rsidRPr="00AA7696">
              <w:rPr>
                <w:rFonts w:ascii="Times New Roman" w:eastAsia="Times New Roman" w:hAnsi="Times New Roman" w:cs="Times New Roman"/>
              </w:rPr>
              <w:t>Perception of modal rating is unavailable</w:t>
            </w:r>
          </w:p>
        </w:tc>
        <w:tc>
          <w:tcPr>
            <w:tcW w:w="960" w:type="dxa"/>
            <w:tcBorders>
              <w:top w:val="nil"/>
              <w:left w:val="double" w:sz="6" w:space="0" w:color="auto"/>
              <w:bottom w:val="single" w:sz="4" w:space="0" w:color="auto"/>
              <w:right w:val="nil"/>
            </w:tcBorders>
            <w:shd w:val="clear" w:color="auto" w:fill="auto"/>
            <w:vAlign w:val="bottom"/>
            <w:hideMark/>
          </w:tcPr>
          <w:p w14:paraId="6CBC34A0" w14:textId="77777777" w:rsidR="002C0EEF" w:rsidRPr="00AA7696" w:rsidRDefault="002C0EEF" w:rsidP="004A1328">
            <w:pPr>
              <w:spacing w:after="0" w:line="240" w:lineRule="auto"/>
              <w:jc w:val="center"/>
              <w:rPr>
                <w:rFonts w:ascii="Times New Roman" w:eastAsia="Times New Roman" w:hAnsi="Times New Roman" w:cs="Times New Roman"/>
              </w:rPr>
            </w:pPr>
            <w:r w:rsidRPr="00AA7696">
              <w:rPr>
                <w:rFonts w:ascii="Times New Roman" w:eastAsia="Times New Roman" w:hAnsi="Times New Roman" w:cs="Times New Roman"/>
              </w:rPr>
              <w:t>0.645</w:t>
            </w:r>
          </w:p>
        </w:tc>
        <w:tc>
          <w:tcPr>
            <w:tcW w:w="960" w:type="dxa"/>
            <w:tcBorders>
              <w:top w:val="nil"/>
              <w:left w:val="nil"/>
              <w:bottom w:val="single" w:sz="4" w:space="0" w:color="auto"/>
              <w:right w:val="double" w:sz="6" w:space="0" w:color="auto"/>
            </w:tcBorders>
            <w:shd w:val="clear" w:color="auto" w:fill="auto"/>
            <w:vAlign w:val="bottom"/>
            <w:hideMark/>
          </w:tcPr>
          <w:p w14:paraId="0B3BD078" w14:textId="77777777" w:rsidR="002C0EEF" w:rsidRPr="00AA7696" w:rsidRDefault="002C0EEF" w:rsidP="004A1328">
            <w:pPr>
              <w:spacing w:after="0" w:line="240" w:lineRule="auto"/>
              <w:jc w:val="center"/>
              <w:rPr>
                <w:rFonts w:ascii="Times New Roman" w:eastAsia="Times New Roman" w:hAnsi="Times New Roman" w:cs="Times New Roman"/>
              </w:rPr>
            </w:pPr>
            <w:r w:rsidRPr="00AA7696">
              <w:rPr>
                <w:rFonts w:ascii="Times New Roman" w:eastAsia="Times New Roman" w:hAnsi="Times New Roman" w:cs="Times New Roman"/>
              </w:rPr>
              <w:t>2.49</w:t>
            </w:r>
          </w:p>
        </w:tc>
      </w:tr>
      <w:tr w:rsidR="002C0EEF" w:rsidRPr="00AA7696" w14:paraId="6781CDD1" w14:textId="77777777" w:rsidTr="004A1328">
        <w:trPr>
          <w:trHeight w:val="300"/>
        </w:trPr>
        <w:tc>
          <w:tcPr>
            <w:tcW w:w="5920" w:type="dxa"/>
            <w:tcBorders>
              <w:top w:val="nil"/>
              <w:left w:val="double" w:sz="6" w:space="0" w:color="auto"/>
              <w:bottom w:val="nil"/>
              <w:right w:val="nil"/>
            </w:tcBorders>
            <w:shd w:val="clear" w:color="auto" w:fill="auto"/>
            <w:vAlign w:val="bottom"/>
            <w:hideMark/>
          </w:tcPr>
          <w:p w14:paraId="2EC95ACC" w14:textId="77777777" w:rsidR="002C0EEF" w:rsidRPr="00AA7696" w:rsidRDefault="002C0EEF" w:rsidP="004A1328">
            <w:pPr>
              <w:spacing w:after="0" w:line="240" w:lineRule="auto"/>
              <w:rPr>
                <w:rFonts w:ascii="Times New Roman" w:eastAsia="Times New Roman" w:hAnsi="Times New Roman" w:cs="Times New Roman"/>
                <w:b/>
                <w:bCs/>
              </w:rPr>
            </w:pPr>
            <w:r w:rsidRPr="00AA7696">
              <w:rPr>
                <w:rFonts w:ascii="Times New Roman" w:eastAsia="Times New Roman" w:hAnsi="Times New Roman" w:cs="Times New Roman"/>
                <w:b/>
                <w:bCs/>
              </w:rPr>
              <w:t>Thresholds</w:t>
            </w:r>
          </w:p>
        </w:tc>
        <w:tc>
          <w:tcPr>
            <w:tcW w:w="960" w:type="dxa"/>
            <w:tcBorders>
              <w:top w:val="nil"/>
              <w:left w:val="double" w:sz="6" w:space="0" w:color="auto"/>
              <w:bottom w:val="nil"/>
              <w:right w:val="nil"/>
            </w:tcBorders>
            <w:shd w:val="clear" w:color="auto" w:fill="auto"/>
            <w:vAlign w:val="bottom"/>
            <w:hideMark/>
          </w:tcPr>
          <w:p w14:paraId="7DAD1182" w14:textId="77777777" w:rsidR="002C0EEF" w:rsidRPr="00AA7696" w:rsidRDefault="002C0EEF" w:rsidP="004A1328">
            <w:pPr>
              <w:spacing w:after="0" w:line="240" w:lineRule="auto"/>
              <w:jc w:val="center"/>
              <w:rPr>
                <w:rFonts w:ascii="Times New Roman" w:eastAsia="Times New Roman" w:hAnsi="Times New Roman" w:cs="Times New Roman"/>
              </w:rPr>
            </w:pPr>
            <w:r w:rsidRPr="00AA7696">
              <w:rPr>
                <w:rFonts w:ascii="Times New Roman" w:eastAsia="Times New Roman" w:hAnsi="Times New Roman" w:cs="Times New Roman"/>
              </w:rPr>
              <w:t> </w:t>
            </w:r>
          </w:p>
        </w:tc>
        <w:tc>
          <w:tcPr>
            <w:tcW w:w="960" w:type="dxa"/>
            <w:tcBorders>
              <w:top w:val="nil"/>
              <w:left w:val="nil"/>
              <w:bottom w:val="nil"/>
              <w:right w:val="double" w:sz="6" w:space="0" w:color="auto"/>
            </w:tcBorders>
            <w:shd w:val="clear" w:color="auto" w:fill="auto"/>
            <w:vAlign w:val="bottom"/>
            <w:hideMark/>
          </w:tcPr>
          <w:p w14:paraId="73859A6A" w14:textId="77777777" w:rsidR="002C0EEF" w:rsidRPr="00AA7696" w:rsidRDefault="002C0EEF" w:rsidP="004A1328">
            <w:pPr>
              <w:spacing w:after="0" w:line="240" w:lineRule="auto"/>
              <w:jc w:val="center"/>
              <w:rPr>
                <w:rFonts w:ascii="Times New Roman" w:eastAsia="Times New Roman" w:hAnsi="Times New Roman" w:cs="Times New Roman"/>
              </w:rPr>
            </w:pPr>
            <w:r w:rsidRPr="00AA7696">
              <w:rPr>
                <w:rFonts w:ascii="Times New Roman" w:eastAsia="Times New Roman" w:hAnsi="Times New Roman" w:cs="Times New Roman"/>
              </w:rPr>
              <w:t> </w:t>
            </w:r>
          </w:p>
        </w:tc>
      </w:tr>
      <w:tr w:rsidR="002C0EEF" w:rsidRPr="00AA7696" w14:paraId="012CDB49" w14:textId="77777777" w:rsidTr="004A1328">
        <w:trPr>
          <w:trHeight w:val="300"/>
        </w:trPr>
        <w:tc>
          <w:tcPr>
            <w:tcW w:w="5920" w:type="dxa"/>
            <w:tcBorders>
              <w:top w:val="nil"/>
              <w:left w:val="double" w:sz="6" w:space="0" w:color="auto"/>
              <w:bottom w:val="nil"/>
              <w:right w:val="nil"/>
            </w:tcBorders>
            <w:shd w:val="clear" w:color="auto" w:fill="auto"/>
            <w:vAlign w:val="bottom"/>
            <w:hideMark/>
          </w:tcPr>
          <w:p w14:paraId="79C1A7C2" w14:textId="77777777" w:rsidR="002C0EEF" w:rsidRPr="00AA7696" w:rsidRDefault="002C0EEF" w:rsidP="004A1328">
            <w:pPr>
              <w:spacing w:after="0" w:line="240" w:lineRule="auto"/>
              <w:jc w:val="right"/>
              <w:rPr>
                <w:rFonts w:ascii="Times New Roman" w:eastAsia="Times New Roman" w:hAnsi="Times New Roman" w:cs="Times New Roman"/>
              </w:rPr>
            </w:pPr>
            <w:r w:rsidRPr="00AA7696">
              <w:rPr>
                <w:rFonts w:ascii="Times New Roman" w:eastAsia="Times New Roman" w:hAnsi="Times New Roman" w:cs="Times New Roman"/>
              </w:rPr>
              <w:t>Threshold 1 | 2</w:t>
            </w:r>
          </w:p>
        </w:tc>
        <w:tc>
          <w:tcPr>
            <w:tcW w:w="960" w:type="dxa"/>
            <w:tcBorders>
              <w:top w:val="nil"/>
              <w:left w:val="double" w:sz="6" w:space="0" w:color="auto"/>
              <w:bottom w:val="nil"/>
              <w:right w:val="nil"/>
            </w:tcBorders>
            <w:shd w:val="clear" w:color="auto" w:fill="auto"/>
            <w:vAlign w:val="bottom"/>
            <w:hideMark/>
          </w:tcPr>
          <w:p w14:paraId="154DBFB4" w14:textId="77777777" w:rsidR="002C0EEF" w:rsidRPr="00AA7696" w:rsidRDefault="002C0EEF" w:rsidP="004A1328">
            <w:pPr>
              <w:spacing w:after="0" w:line="240" w:lineRule="auto"/>
              <w:jc w:val="center"/>
              <w:rPr>
                <w:rFonts w:ascii="Times New Roman" w:eastAsia="Times New Roman" w:hAnsi="Times New Roman" w:cs="Times New Roman"/>
              </w:rPr>
            </w:pPr>
            <w:r w:rsidRPr="00AA7696">
              <w:rPr>
                <w:rFonts w:ascii="Times New Roman" w:eastAsia="Times New Roman" w:hAnsi="Times New Roman" w:cs="Times New Roman"/>
              </w:rPr>
              <w:t>1.746</w:t>
            </w:r>
          </w:p>
        </w:tc>
        <w:tc>
          <w:tcPr>
            <w:tcW w:w="960" w:type="dxa"/>
            <w:tcBorders>
              <w:top w:val="nil"/>
              <w:left w:val="nil"/>
              <w:bottom w:val="nil"/>
              <w:right w:val="double" w:sz="6" w:space="0" w:color="auto"/>
            </w:tcBorders>
            <w:shd w:val="clear" w:color="auto" w:fill="auto"/>
            <w:vAlign w:val="bottom"/>
            <w:hideMark/>
          </w:tcPr>
          <w:p w14:paraId="62C02A8A" w14:textId="77777777" w:rsidR="002C0EEF" w:rsidRPr="00AA7696" w:rsidRDefault="002C0EEF" w:rsidP="004A1328">
            <w:pPr>
              <w:spacing w:after="0" w:line="240" w:lineRule="auto"/>
              <w:jc w:val="center"/>
              <w:rPr>
                <w:rFonts w:ascii="Times New Roman" w:eastAsia="Times New Roman" w:hAnsi="Times New Roman" w:cs="Times New Roman"/>
              </w:rPr>
            </w:pPr>
            <w:r w:rsidRPr="00AA7696">
              <w:rPr>
                <w:rFonts w:ascii="Times New Roman" w:eastAsia="Times New Roman" w:hAnsi="Times New Roman" w:cs="Times New Roman"/>
              </w:rPr>
              <w:t>4.64</w:t>
            </w:r>
          </w:p>
        </w:tc>
      </w:tr>
      <w:tr w:rsidR="002C0EEF" w:rsidRPr="00AA7696" w14:paraId="2BA3F469" w14:textId="77777777" w:rsidTr="004A1328">
        <w:trPr>
          <w:trHeight w:val="300"/>
        </w:trPr>
        <w:tc>
          <w:tcPr>
            <w:tcW w:w="5920" w:type="dxa"/>
            <w:tcBorders>
              <w:top w:val="nil"/>
              <w:left w:val="double" w:sz="6" w:space="0" w:color="auto"/>
              <w:bottom w:val="nil"/>
              <w:right w:val="nil"/>
            </w:tcBorders>
            <w:shd w:val="clear" w:color="auto" w:fill="auto"/>
            <w:vAlign w:val="bottom"/>
            <w:hideMark/>
          </w:tcPr>
          <w:p w14:paraId="30E52941" w14:textId="77777777" w:rsidR="002C0EEF" w:rsidRPr="00AA7696" w:rsidRDefault="002C0EEF" w:rsidP="004A1328">
            <w:pPr>
              <w:spacing w:after="0" w:line="240" w:lineRule="auto"/>
              <w:jc w:val="right"/>
              <w:rPr>
                <w:rFonts w:ascii="Times New Roman" w:eastAsia="Times New Roman" w:hAnsi="Times New Roman" w:cs="Times New Roman"/>
              </w:rPr>
            </w:pPr>
            <w:r w:rsidRPr="00AA7696">
              <w:rPr>
                <w:rFonts w:ascii="Times New Roman" w:eastAsia="Times New Roman" w:hAnsi="Times New Roman" w:cs="Times New Roman"/>
              </w:rPr>
              <w:t>Threshold 2 | 3</w:t>
            </w:r>
          </w:p>
        </w:tc>
        <w:tc>
          <w:tcPr>
            <w:tcW w:w="960" w:type="dxa"/>
            <w:tcBorders>
              <w:top w:val="nil"/>
              <w:left w:val="double" w:sz="6" w:space="0" w:color="auto"/>
              <w:bottom w:val="nil"/>
              <w:right w:val="nil"/>
            </w:tcBorders>
            <w:shd w:val="clear" w:color="auto" w:fill="auto"/>
            <w:vAlign w:val="bottom"/>
            <w:hideMark/>
          </w:tcPr>
          <w:p w14:paraId="626C831F" w14:textId="77777777" w:rsidR="002C0EEF" w:rsidRPr="00AA7696" w:rsidRDefault="002C0EEF" w:rsidP="004A1328">
            <w:pPr>
              <w:spacing w:after="0" w:line="240" w:lineRule="auto"/>
              <w:jc w:val="center"/>
              <w:rPr>
                <w:rFonts w:ascii="Times New Roman" w:eastAsia="Times New Roman" w:hAnsi="Times New Roman" w:cs="Times New Roman"/>
              </w:rPr>
            </w:pPr>
            <w:r w:rsidRPr="00AA7696">
              <w:rPr>
                <w:rFonts w:ascii="Times New Roman" w:eastAsia="Times New Roman" w:hAnsi="Times New Roman" w:cs="Times New Roman"/>
              </w:rPr>
              <w:t>2.627</w:t>
            </w:r>
          </w:p>
        </w:tc>
        <w:tc>
          <w:tcPr>
            <w:tcW w:w="960" w:type="dxa"/>
            <w:tcBorders>
              <w:top w:val="nil"/>
              <w:left w:val="nil"/>
              <w:bottom w:val="nil"/>
              <w:right w:val="double" w:sz="6" w:space="0" w:color="auto"/>
            </w:tcBorders>
            <w:shd w:val="clear" w:color="auto" w:fill="auto"/>
            <w:vAlign w:val="bottom"/>
            <w:hideMark/>
          </w:tcPr>
          <w:p w14:paraId="77EF1FCD" w14:textId="77777777" w:rsidR="002C0EEF" w:rsidRPr="00AA7696" w:rsidRDefault="002C0EEF" w:rsidP="004A1328">
            <w:pPr>
              <w:spacing w:after="0" w:line="240" w:lineRule="auto"/>
              <w:jc w:val="center"/>
              <w:rPr>
                <w:rFonts w:ascii="Times New Roman" w:eastAsia="Times New Roman" w:hAnsi="Times New Roman" w:cs="Times New Roman"/>
              </w:rPr>
            </w:pPr>
            <w:r w:rsidRPr="00AA7696">
              <w:rPr>
                <w:rFonts w:ascii="Times New Roman" w:eastAsia="Times New Roman" w:hAnsi="Times New Roman" w:cs="Times New Roman"/>
              </w:rPr>
              <w:t>6.67</w:t>
            </w:r>
          </w:p>
        </w:tc>
      </w:tr>
      <w:tr w:rsidR="00D0192F" w:rsidRPr="00AA7696" w14:paraId="6BE28257" w14:textId="77777777" w:rsidTr="004A1328">
        <w:trPr>
          <w:trHeight w:val="300"/>
        </w:trPr>
        <w:tc>
          <w:tcPr>
            <w:tcW w:w="5920" w:type="dxa"/>
            <w:tcBorders>
              <w:top w:val="nil"/>
              <w:left w:val="double" w:sz="6" w:space="0" w:color="auto"/>
              <w:bottom w:val="nil"/>
              <w:right w:val="nil"/>
            </w:tcBorders>
            <w:shd w:val="clear" w:color="auto" w:fill="auto"/>
            <w:vAlign w:val="bottom"/>
          </w:tcPr>
          <w:p w14:paraId="56DA827F" w14:textId="1172E6B5" w:rsidR="00D0192F" w:rsidRPr="00AA7696" w:rsidRDefault="00D0192F" w:rsidP="004A1328">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Threshold 3 | 4</w:t>
            </w:r>
          </w:p>
        </w:tc>
        <w:tc>
          <w:tcPr>
            <w:tcW w:w="960" w:type="dxa"/>
            <w:tcBorders>
              <w:top w:val="nil"/>
              <w:left w:val="double" w:sz="6" w:space="0" w:color="auto"/>
              <w:bottom w:val="nil"/>
              <w:right w:val="nil"/>
            </w:tcBorders>
            <w:shd w:val="clear" w:color="auto" w:fill="auto"/>
            <w:vAlign w:val="bottom"/>
          </w:tcPr>
          <w:p w14:paraId="17CD2831" w14:textId="69E163CE" w:rsidR="00D0192F" w:rsidRPr="00AA7696" w:rsidRDefault="00D0192F" w:rsidP="004A132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3.140</w:t>
            </w:r>
          </w:p>
        </w:tc>
        <w:tc>
          <w:tcPr>
            <w:tcW w:w="960" w:type="dxa"/>
            <w:tcBorders>
              <w:top w:val="nil"/>
              <w:left w:val="nil"/>
              <w:bottom w:val="nil"/>
              <w:right w:val="double" w:sz="6" w:space="0" w:color="auto"/>
            </w:tcBorders>
            <w:shd w:val="clear" w:color="auto" w:fill="auto"/>
            <w:vAlign w:val="bottom"/>
          </w:tcPr>
          <w:p w14:paraId="348BA26A" w14:textId="425BA2D7" w:rsidR="00D0192F" w:rsidRPr="00AA7696" w:rsidRDefault="00D0192F" w:rsidP="004A132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8.00</w:t>
            </w:r>
          </w:p>
        </w:tc>
      </w:tr>
    </w:tbl>
    <w:p w14:paraId="4BE41A37" w14:textId="77777777" w:rsidR="002C0EEF" w:rsidRPr="00AA7696" w:rsidRDefault="002C0EEF" w:rsidP="002C0EEF">
      <w:pPr>
        <w:spacing w:after="0" w:line="240" w:lineRule="auto"/>
        <w:jc w:val="both"/>
        <w:rPr>
          <w:rFonts w:ascii="Times New Roman" w:hAnsi="Times New Roman" w:cs="Times New Roman"/>
        </w:rPr>
      </w:pPr>
      <w:r w:rsidRPr="00AA7696">
        <w:rPr>
          <w:rFonts w:ascii="Times New Roman" w:hAnsi="Times New Roman" w:cs="Times New Roman"/>
        </w:rPr>
        <w:t>‘*’ represents variables significant at 85% one-sided, ‘**’ for 90% one sided, italicized t-stat are insignificant at 85% one-sided, all other variables are significant at 95% one-sided, ‘n/a’ = not applicable</w:t>
      </w:r>
    </w:p>
    <w:p w14:paraId="08CE810E" w14:textId="77777777" w:rsidR="009A57BC" w:rsidRPr="00AA7696" w:rsidRDefault="009A57BC" w:rsidP="009A57BC">
      <w:pPr>
        <w:spacing w:after="0" w:line="240" w:lineRule="auto"/>
        <w:ind w:firstLine="720"/>
        <w:jc w:val="both"/>
        <w:rPr>
          <w:rFonts w:ascii="Times New Roman" w:hAnsi="Times New Roman" w:cs="Times New Roman"/>
        </w:rPr>
      </w:pPr>
    </w:p>
    <w:p w14:paraId="7539BE17" w14:textId="77777777" w:rsidR="009A57BC" w:rsidRPr="00AA7696" w:rsidRDefault="009A57BC" w:rsidP="00A43B34">
      <w:pPr>
        <w:keepNext/>
        <w:keepLines/>
        <w:spacing w:after="0" w:line="240" w:lineRule="auto"/>
        <w:rPr>
          <w:rFonts w:ascii="Times New Roman" w:hAnsi="Times New Roman" w:cs="Times New Roman"/>
          <w:b/>
          <w:bCs/>
        </w:rPr>
      </w:pPr>
      <w:r w:rsidRPr="00AA7696">
        <w:rPr>
          <w:rFonts w:ascii="Times New Roman" w:hAnsi="Times New Roman" w:cs="Times New Roman"/>
          <w:b/>
          <w:bCs/>
        </w:rPr>
        <w:lastRenderedPageBreak/>
        <w:t>Intensity of Use of Ridehailing Services</w:t>
      </w:r>
    </w:p>
    <w:p w14:paraId="433E678D" w14:textId="51F00B88" w:rsidR="009A57BC" w:rsidRPr="00AA7696" w:rsidRDefault="009A57BC" w:rsidP="00A43B34">
      <w:pPr>
        <w:keepNext/>
        <w:keepLines/>
        <w:spacing w:after="0" w:line="240" w:lineRule="auto"/>
        <w:jc w:val="both"/>
        <w:rPr>
          <w:rFonts w:ascii="Times New Roman" w:hAnsi="Times New Roman" w:cs="Times New Roman"/>
        </w:rPr>
      </w:pPr>
      <w:r w:rsidRPr="00AA7696">
        <w:rPr>
          <w:rFonts w:ascii="Times New Roman" w:hAnsi="Times New Roman" w:cs="Times New Roman"/>
        </w:rPr>
        <w:t xml:space="preserve">The results of </w:t>
      </w:r>
      <w:proofErr w:type="spellStart"/>
      <w:r w:rsidRPr="00AA7696">
        <w:rPr>
          <w:rFonts w:ascii="Times New Roman" w:hAnsi="Times New Roman" w:cs="Times New Roman"/>
        </w:rPr>
        <w:t>ridehailing</w:t>
      </w:r>
      <w:proofErr w:type="spellEnd"/>
      <w:r w:rsidRPr="00AA7696">
        <w:rPr>
          <w:rFonts w:ascii="Times New Roman" w:hAnsi="Times New Roman" w:cs="Times New Roman"/>
        </w:rPr>
        <w:t xml:space="preserve"> frequency component from the joint model is presented in </w:t>
      </w:r>
      <w:r w:rsidRPr="00AA7696">
        <w:rPr>
          <w:rFonts w:ascii="Times New Roman" w:hAnsi="Times New Roman" w:cs="Times New Roman"/>
          <w:b/>
          <w:bCs/>
        </w:rPr>
        <w:t xml:space="preserve">Table </w:t>
      </w:r>
      <w:r w:rsidR="00965E60">
        <w:rPr>
          <w:rFonts w:ascii="Times New Roman" w:hAnsi="Times New Roman" w:cs="Times New Roman"/>
          <w:b/>
          <w:bCs/>
        </w:rPr>
        <w:t>2</w:t>
      </w:r>
      <w:r w:rsidRPr="00AA7696">
        <w:rPr>
          <w:rFonts w:ascii="Times New Roman" w:hAnsi="Times New Roman" w:cs="Times New Roman"/>
        </w:rPr>
        <w:t>. A comparison of the difference in thresholds between consecutive levels of frequency decreases suggests that the propensity for more frequent trips by ridehailing increases once the initial inertia to adopt ridehailing services is overcome.</w:t>
      </w:r>
    </w:p>
    <w:p w14:paraId="4C1754FA" w14:textId="77777777" w:rsidR="009A57BC" w:rsidRPr="00AA7696" w:rsidRDefault="009A57BC" w:rsidP="009A57BC">
      <w:pPr>
        <w:spacing w:after="0" w:line="240" w:lineRule="auto"/>
        <w:ind w:firstLine="720"/>
        <w:jc w:val="both"/>
        <w:rPr>
          <w:rFonts w:ascii="Times New Roman" w:hAnsi="Times New Roman" w:cs="Times New Roman"/>
        </w:rPr>
      </w:pPr>
      <w:r w:rsidRPr="00AA7696">
        <w:rPr>
          <w:rFonts w:ascii="Times New Roman" w:hAnsi="Times New Roman" w:cs="Times New Roman"/>
        </w:rPr>
        <w:t xml:space="preserve">While numerous studies have analyzed the trip purposes for which ridehailing is often used, the interaction between activity characteristics and conventional mode attributes on intensity of ridehailing use has not been sufficiently explored. Workers who make social trips where the usual mode for such trips is personal vehicle exhibited a greater frequency of ridehailing trips. This indicates the potential for ridehailing to substitute personal vehicle trips for at least some discretionary purposes which may involve group travel. </w:t>
      </w:r>
    </w:p>
    <w:p w14:paraId="3623E2F9" w14:textId="77777777" w:rsidR="009A57BC" w:rsidRPr="00AA7696" w:rsidRDefault="009A57BC" w:rsidP="009A57BC">
      <w:pPr>
        <w:spacing w:after="0" w:line="240" w:lineRule="auto"/>
        <w:ind w:firstLine="720"/>
        <w:jc w:val="both"/>
        <w:rPr>
          <w:rFonts w:ascii="Times New Roman" w:hAnsi="Times New Roman" w:cs="Times New Roman"/>
        </w:rPr>
      </w:pPr>
      <w:r w:rsidRPr="00AA7696">
        <w:rPr>
          <w:rFonts w:ascii="Times New Roman" w:hAnsi="Times New Roman" w:cs="Times New Roman"/>
        </w:rPr>
        <w:t>Workers who make high frequency shopping trips using personal vehicle also had a greater tendency to use ridehailing services more frequently which may be motivated by avoiding parking cost or driving stress than less frequent shoppers with personal vehicles. Surprisingly, workers who participate less frequently in shopping activities and use non-personal vehicle modes as the main means of travel to these destinations were also more frequent users of ridehailing services. Thus, there is also some evidence of shift away from public transport or intermediate public transport modes albeit for different reasons that may include comfort and convenience.</w:t>
      </w:r>
    </w:p>
    <w:p w14:paraId="19C7305E" w14:textId="77777777" w:rsidR="009A57BC" w:rsidRPr="00AA7696" w:rsidRDefault="009A57BC" w:rsidP="009A57BC">
      <w:pPr>
        <w:spacing w:after="0" w:line="240" w:lineRule="auto"/>
        <w:ind w:firstLine="720"/>
        <w:jc w:val="both"/>
        <w:rPr>
          <w:rFonts w:ascii="Times New Roman" w:hAnsi="Times New Roman" w:cs="Times New Roman"/>
        </w:rPr>
      </w:pPr>
      <w:r w:rsidRPr="00AA7696">
        <w:rPr>
          <w:rFonts w:ascii="Times New Roman" w:hAnsi="Times New Roman" w:cs="Times New Roman"/>
        </w:rPr>
        <w:t xml:space="preserve"> Workers who make sudden or unplanned trips are likely to use ridehailing more frequently as these services are available on-demand and relatively low waiting times.</w:t>
      </w:r>
    </w:p>
    <w:p w14:paraId="09974BAF" w14:textId="77777777" w:rsidR="009A57BC" w:rsidRPr="00AA7696" w:rsidRDefault="009A57BC" w:rsidP="009A57BC">
      <w:pPr>
        <w:spacing w:after="0" w:line="240" w:lineRule="auto"/>
        <w:ind w:firstLine="720"/>
        <w:jc w:val="both"/>
        <w:rPr>
          <w:rFonts w:ascii="Times New Roman" w:hAnsi="Times New Roman" w:cs="Times New Roman"/>
        </w:rPr>
      </w:pPr>
      <w:r w:rsidRPr="00AA7696">
        <w:rPr>
          <w:rFonts w:ascii="Times New Roman" w:hAnsi="Times New Roman" w:cs="Times New Roman"/>
        </w:rPr>
        <w:t>Perceived attributes of personal vehicle: Workers who reportedly face stress and tension while traveling in two-wheeler have a greater propensity to use ridehailing services more frequently. However, this shift from two-wheeler segment to car (or sometimes auto) in ridehailing is more likely during congested periods, but ironically can contribute further to congestion because of the shift to larger vehicle types (car, autos) unless such a shift to ridehailing occurs towards shared rides rather than solo trips.</w:t>
      </w:r>
    </w:p>
    <w:p w14:paraId="0C3F41A2" w14:textId="77777777" w:rsidR="009A57BC" w:rsidRPr="00AA7696" w:rsidRDefault="009A57BC" w:rsidP="009A57BC">
      <w:pPr>
        <w:spacing w:after="0" w:line="240" w:lineRule="auto"/>
        <w:ind w:firstLine="720"/>
        <w:jc w:val="both"/>
        <w:rPr>
          <w:rFonts w:ascii="Times New Roman" w:hAnsi="Times New Roman" w:cs="Times New Roman"/>
        </w:rPr>
      </w:pPr>
      <w:r w:rsidRPr="00AA7696">
        <w:rPr>
          <w:rFonts w:ascii="Times New Roman" w:hAnsi="Times New Roman" w:cs="Times New Roman"/>
        </w:rPr>
        <w:t>Attributes of conventional IPT, in particularly, auto-rickshaws are key determinants of ridehailing frequency suggesting shared observed and unobserved factors influencing both modes. Workers who spend more on auto-rickshaws were also more frequent users of ridehailing, which is also consistent at the adoption level for these modes. Whether this represents a lateral shift from existing auto-rickshaws to ridehailing auto-rickshaws that operate at same cost due to better operational characteristics, or represents an upgrade in comfort and convenience to cab services albeit at a higher cost is not clear because of the lack of data about frequency by ridehailing vehicle type. However, it has implications for possibly distinct market segments within ridehailing with very different willingness to pay for different service features.</w:t>
      </w:r>
    </w:p>
    <w:p w14:paraId="71C59B25" w14:textId="77777777" w:rsidR="009A57BC" w:rsidRPr="00AA7696" w:rsidRDefault="009A57BC" w:rsidP="009A57BC">
      <w:pPr>
        <w:spacing w:after="0" w:line="240" w:lineRule="auto"/>
        <w:ind w:firstLine="720"/>
        <w:jc w:val="both"/>
        <w:rPr>
          <w:rFonts w:ascii="Times New Roman" w:hAnsi="Times New Roman" w:cs="Times New Roman"/>
        </w:rPr>
      </w:pPr>
      <w:r w:rsidRPr="00AA7696">
        <w:rPr>
          <w:rFonts w:ascii="Times New Roman" w:hAnsi="Times New Roman" w:cs="Times New Roman"/>
        </w:rPr>
        <w:t xml:space="preserve">Workers who usually travel by IPT and feel that the reliability of reaching the destination on time by bus is low tend to use ridehailing services more frequently. This suggests that IPT users are probably more sensitive to uncertainty in travel time and possibly be willing to use ridehailing services in case of any unexpected delay while traveling. </w:t>
      </w:r>
    </w:p>
    <w:p w14:paraId="44DDDC98" w14:textId="77777777" w:rsidR="009A57BC" w:rsidRPr="00AA7696" w:rsidRDefault="009A57BC" w:rsidP="009A57BC">
      <w:pPr>
        <w:spacing w:after="0" w:line="240" w:lineRule="auto"/>
        <w:ind w:firstLine="720"/>
        <w:jc w:val="both"/>
        <w:rPr>
          <w:rFonts w:ascii="Times New Roman" w:hAnsi="Times New Roman" w:cs="Times New Roman"/>
        </w:rPr>
      </w:pPr>
      <w:r w:rsidRPr="00AA7696">
        <w:rPr>
          <w:rFonts w:ascii="Times New Roman" w:hAnsi="Times New Roman" w:cs="Times New Roman"/>
        </w:rPr>
        <w:t xml:space="preserve">Workers who used three or more motorized modes for work trip during the last three months (other than ridehailing mode) use ridehailing services less frequently than other users. Thus, ridehailing only fulfills a gap when sufficient number of alternative modes are either unavailable or not preferred. </w:t>
      </w:r>
    </w:p>
    <w:p w14:paraId="0E647A54" w14:textId="77777777" w:rsidR="009A57BC" w:rsidRPr="00AA7696" w:rsidRDefault="009A57BC" w:rsidP="009A57BC">
      <w:pPr>
        <w:spacing w:after="0" w:line="240" w:lineRule="auto"/>
        <w:ind w:firstLine="720"/>
        <w:jc w:val="both"/>
        <w:rPr>
          <w:rFonts w:ascii="Times New Roman" w:hAnsi="Times New Roman" w:cs="Times New Roman"/>
        </w:rPr>
      </w:pPr>
      <w:r w:rsidRPr="00AA7696">
        <w:rPr>
          <w:rFonts w:ascii="Times New Roman" w:hAnsi="Times New Roman" w:cs="Times New Roman"/>
        </w:rPr>
        <w:t>Among the level of service characteristics, as the difference between the average total journey time from home to work by public transport and personal vehicle increases, the intensity of using ridehailing services increases. Thus, ridehailing could draw shares from public transport on routes with low speeds and unreliable travel times. Longer work distances increases the propensity to chain non-work activities along work commute which is difficult to perform using ridehailing services.</w:t>
      </w:r>
    </w:p>
    <w:p w14:paraId="3FB5AA74" w14:textId="77777777" w:rsidR="009A57BC" w:rsidRPr="00AA7696" w:rsidRDefault="009A57BC" w:rsidP="009A57BC">
      <w:pPr>
        <w:spacing w:after="0" w:line="240" w:lineRule="auto"/>
        <w:ind w:firstLine="720"/>
        <w:jc w:val="both"/>
        <w:rPr>
          <w:rFonts w:ascii="Times New Roman" w:hAnsi="Times New Roman" w:cs="Times New Roman"/>
        </w:rPr>
      </w:pPr>
      <w:r w:rsidRPr="00AA7696">
        <w:rPr>
          <w:rFonts w:ascii="Times New Roman" w:hAnsi="Times New Roman" w:cs="Times New Roman"/>
        </w:rPr>
        <w:t xml:space="preserve"> It is to be noted that some of individuals were not asked about perceptions of modal ratings. A dummy variable indicating these individuals have been added to avoid any bias in estimating the parameters.</w:t>
      </w:r>
    </w:p>
    <w:p w14:paraId="3758F7FC" w14:textId="77777777" w:rsidR="009A57BC" w:rsidRPr="00AA7696" w:rsidRDefault="009A57BC" w:rsidP="009A57BC">
      <w:pPr>
        <w:spacing w:after="0" w:line="240" w:lineRule="auto"/>
        <w:ind w:firstLine="720"/>
        <w:jc w:val="both"/>
        <w:rPr>
          <w:rFonts w:ascii="Times New Roman" w:hAnsi="Times New Roman" w:cs="Times New Roman"/>
        </w:rPr>
      </w:pPr>
      <w:r w:rsidRPr="00AA7696">
        <w:rPr>
          <w:rFonts w:ascii="Times New Roman" w:hAnsi="Times New Roman" w:cs="Times New Roman"/>
        </w:rPr>
        <w:t xml:space="preserve">The results from the model shows the influence of some unique workplace characteristics (allowance for travel, penalty for late arrival etc.) on ridehailing frequency. Workers for whom the employer provides travel allowance tend use ridehailing more frequently as it enhances the affordability </w:t>
      </w:r>
      <w:r w:rsidRPr="00AA7696">
        <w:rPr>
          <w:rFonts w:ascii="Times New Roman" w:hAnsi="Times New Roman" w:cs="Times New Roman"/>
        </w:rPr>
        <w:lastRenderedPageBreak/>
        <w:t xml:space="preserve">of using these services. Workers who travel by public transport and are subjected to penalty if they arrive late to the workplace are more likely to use ridehailing services frequently. Ridehailing may be used to reduce travel time or waiting delay in the access or line-haul portions of public transport trips. </w:t>
      </w:r>
    </w:p>
    <w:p w14:paraId="6B2E6233" w14:textId="77777777" w:rsidR="009A57BC" w:rsidRPr="00AA7696" w:rsidRDefault="009A57BC" w:rsidP="009A57BC">
      <w:pPr>
        <w:spacing w:after="0" w:line="240" w:lineRule="auto"/>
        <w:ind w:firstLine="720"/>
        <w:jc w:val="both"/>
        <w:rPr>
          <w:rFonts w:ascii="Times New Roman" w:hAnsi="Times New Roman" w:cs="Times New Roman"/>
        </w:rPr>
      </w:pPr>
      <w:r w:rsidRPr="00AA7696">
        <w:rPr>
          <w:rFonts w:ascii="Times New Roman" w:hAnsi="Times New Roman" w:cs="Times New Roman"/>
        </w:rPr>
        <w:t>Departure timings and work duration also influence ridehailing frequency. As work duration increases, individuals departing during the A.M. peak period were more frequent users of ridehailing. This is also consistent with driving stress avoidance noted in two-wheelers and unreliability of buses noted earlier.  On the other hand, among users who depart during off-peak hours, the intensity of usage of ridehailing services exclusively for non-work purposes increases with increasing work duration. These may be the result of lower frequency of alternative non-personal vehicle modes. Thus, ridehailing may gain at the expense of other modes during peak and off-peak hours but for different reasons.</w:t>
      </w:r>
    </w:p>
    <w:p w14:paraId="6D7A2EB1" w14:textId="77777777" w:rsidR="008277C2" w:rsidRPr="00AA7696" w:rsidRDefault="008277C2" w:rsidP="00670A90">
      <w:pPr>
        <w:spacing w:after="0" w:line="240" w:lineRule="auto"/>
        <w:ind w:firstLine="720"/>
        <w:rPr>
          <w:rFonts w:ascii="Times New Roman" w:hAnsi="Times New Roman" w:cs="Times New Roman"/>
        </w:rPr>
      </w:pPr>
    </w:p>
    <w:p w14:paraId="035E395C" w14:textId="77777777" w:rsidR="00983162" w:rsidRPr="00AA7696" w:rsidRDefault="00983162" w:rsidP="00983162">
      <w:pPr>
        <w:spacing w:after="0" w:line="240" w:lineRule="auto"/>
        <w:rPr>
          <w:rFonts w:ascii="Times New Roman" w:hAnsi="Times New Roman" w:cs="Times New Roman"/>
          <w:b/>
        </w:rPr>
      </w:pPr>
      <w:r w:rsidRPr="00AA7696">
        <w:rPr>
          <w:rFonts w:ascii="Times New Roman" w:hAnsi="Times New Roman" w:cs="Times New Roman"/>
          <w:b/>
        </w:rPr>
        <w:t>CONCLUSIONS</w:t>
      </w:r>
    </w:p>
    <w:p w14:paraId="50CB380B" w14:textId="77777777" w:rsidR="008277C2" w:rsidRPr="00AA7696" w:rsidRDefault="008277C2" w:rsidP="00A43B34">
      <w:pPr>
        <w:spacing w:after="0" w:line="240" w:lineRule="auto"/>
        <w:jc w:val="both"/>
        <w:rPr>
          <w:rFonts w:ascii="Times New Roman" w:eastAsia="Calibri" w:hAnsi="Times New Roman" w:cs="Times New Roman"/>
          <w:kern w:val="1"/>
        </w:rPr>
      </w:pPr>
      <w:r w:rsidRPr="00AA7696">
        <w:rPr>
          <w:rFonts w:ascii="Times New Roman" w:eastAsia="Calibri" w:hAnsi="Times New Roman" w:cs="Times New Roman"/>
          <w:kern w:val="1"/>
        </w:rPr>
        <w:t xml:space="preserve">This study investigates the interrelationship between the three choice dimensions app-based ridehailing adoption, frequency of ridehailing trips and consideration of IPT services using data from a sample of workers in Chennai city, India. A </w:t>
      </w:r>
      <w:proofErr w:type="spellStart"/>
      <w:r w:rsidRPr="00AA7696">
        <w:rPr>
          <w:rFonts w:ascii="Times New Roman" w:eastAsia="Calibri" w:hAnsi="Times New Roman" w:cs="Times New Roman"/>
          <w:kern w:val="1"/>
        </w:rPr>
        <w:t>trivariate</w:t>
      </w:r>
      <w:proofErr w:type="spellEnd"/>
      <w:r w:rsidRPr="00AA7696">
        <w:rPr>
          <w:rFonts w:ascii="Times New Roman" w:eastAsia="Calibri" w:hAnsi="Times New Roman" w:cs="Times New Roman"/>
          <w:kern w:val="1"/>
        </w:rPr>
        <w:t xml:space="preserve"> </w:t>
      </w:r>
      <w:proofErr w:type="spellStart"/>
      <w:r w:rsidRPr="00AA7696">
        <w:rPr>
          <w:rFonts w:ascii="Times New Roman" w:eastAsia="Calibri" w:hAnsi="Times New Roman" w:cs="Times New Roman"/>
          <w:kern w:val="1"/>
        </w:rPr>
        <w:t>probit</w:t>
      </w:r>
      <w:proofErr w:type="spellEnd"/>
      <w:r w:rsidRPr="00AA7696">
        <w:rPr>
          <w:rFonts w:ascii="Times New Roman" w:eastAsia="Calibri" w:hAnsi="Times New Roman" w:cs="Times New Roman"/>
          <w:kern w:val="1"/>
        </w:rPr>
        <w:t xml:space="preserve"> model is estimated and used to testing the presence of endogeneity among these dimensions. </w:t>
      </w:r>
    </w:p>
    <w:p w14:paraId="1F31CBA0" w14:textId="6628BA9B" w:rsidR="008277C2" w:rsidRPr="00AA7696" w:rsidRDefault="008277C2" w:rsidP="008277C2">
      <w:pPr>
        <w:spacing w:after="0" w:line="240" w:lineRule="auto"/>
        <w:ind w:firstLine="720"/>
        <w:jc w:val="both"/>
        <w:rPr>
          <w:rFonts w:ascii="Times New Roman" w:eastAsia="Calibri" w:hAnsi="Times New Roman" w:cs="Times New Roman"/>
          <w:kern w:val="1"/>
        </w:rPr>
      </w:pPr>
      <w:r w:rsidRPr="00AA7696">
        <w:rPr>
          <w:rFonts w:ascii="Times New Roman" w:eastAsia="Calibri" w:hAnsi="Times New Roman" w:cs="Times New Roman"/>
          <w:kern w:val="1"/>
        </w:rPr>
        <w:t>The results show that some factors influence only RH adoption and others only the intensity. Factors such as residential and work location, vehicle ownership, and availability of other modes affect ridehailing adoption while activity characteristics (purpose, duration and timing)</w:t>
      </w:r>
      <w:r w:rsidR="001C7002">
        <w:rPr>
          <w:rFonts w:ascii="Times New Roman" w:eastAsia="Calibri" w:hAnsi="Times New Roman" w:cs="Times New Roman"/>
          <w:kern w:val="1"/>
        </w:rPr>
        <w:t xml:space="preserve"> </w:t>
      </w:r>
      <w:r w:rsidRPr="00AA7696">
        <w:rPr>
          <w:rFonts w:ascii="Times New Roman" w:eastAsia="Calibri" w:hAnsi="Times New Roman" w:cs="Times New Roman"/>
          <w:kern w:val="1"/>
        </w:rPr>
        <w:t xml:space="preserve">and perception of conventional modes influence the intensity of use. There also common factors affecting both decisions. Thus, it is necessary to separate out factors regarding who uses RH from those which explain how much they use it.  The results indicate no evidence of selectivity at the unobserved level, though common systematic influences are noted (e.g. income, IPT expenditure). </w:t>
      </w:r>
    </w:p>
    <w:p w14:paraId="545D737E" w14:textId="77777777" w:rsidR="008277C2" w:rsidRPr="00AA7696" w:rsidRDefault="008277C2" w:rsidP="008277C2">
      <w:pPr>
        <w:spacing w:after="0" w:line="240" w:lineRule="auto"/>
        <w:ind w:firstLine="720"/>
        <w:jc w:val="both"/>
        <w:rPr>
          <w:rFonts w:ascii="Times New Roman" w:eastAsia="Calibri" w:hAnsi="Times New Roman" w:cs="Times New Roman"/>
          <w:kern w:val="1"/>
        </w:rPr>
      </w:pPr>
      <w:r w:rsidRPr="00AA7696">
        <w:rPr>
          <w:rFonts w:ascii="Times New Roman" w:eastAsia="Calibri" w:hAnsi="Times New Roman" w:cs="Times New Roman"/>
          <w:kern w:val="1"/>
        </w:rPr>
        <w:t xml:space="preserve">On the other hand, significant endogeneity is seen between consideration of IPT and adoption of RH at both systematic and error correlation levels. Higher income respondents and those who are more time-sensitive were more likely to consider both IPT and ridehailing options. Specifically, the use of IPT modes for commute, and non-compliance with regulated auto-rickshaw fares are </w:t>
      </w:r>
      <w:proofErr w:type="spellStart"/>
      <w:r w:rsidRPr="00AA7696">
        <w:rPr>
          <w:rFonts w:ascii="Times New Roman" w:eastAsia="Calibri" w:hAnsi="Times New Roman" w:cs="Times New Roman"/>
          <w:kern w:val="1"/>
        </w:rPr>
        <w:t>consisent</w:t>
      </w:r>
      <w:proofErr w:type="spellEnd"/>
      <w:r w:rsidRPr="00AA7696">
        <w:rPr>
          <w:rFonts w:ascii="Times New Roman" w:eastAsia="Calibri" w:hAnsi="Times New Roman" w:cs="Times New Roman"/>
          <w:kern w:val="1"/>
        </w:rPr>
        <w:t xml:space="preserve"> with greater adoption and usage levels of ridehailing modes. </w:t>
      </w:r>
    </w:p>
    <w:p w14:paraId="202495B9" w14:textId="77777777" w:rsidR="008277C2" w:rsidRPr="00AA7696" w:rsidRDefault="008277C2" w:rsidP="008277C2">
      <w:pPr>
        <w:spacing w:after="0" w:line="240" w:lineRule="auto"/>
        <w:ind w:firstLine="720"/>
        <w:jc w:val="both"/>
        <w:rPr>
          <w:rFonts w:ascii="Times New Roman" w:eastAsia="Calibri" w:hAnsi="Times New Roman" w:cs="Times New Roman"/>
          <w:kern w:val="1"/>
        </w:rPr>
      </w:pPr>
      <w:r w:rsidRPr="00AA7696">
        <w:rPr>
          <w:rFonts w:ascii="Times New Roman" w:eastAsia="Calibri" w:hAnsi="Times New Roman" w:cs="Times New Roman"/>
          <w:kern w:val="1"/>
        </w:rPr>
        <w:t>The intensity of shopping trips and the choice of mode for these trips, work-related temporal constraints such as departure time to work, penalty for late arrival and work duration have significant effects on both IPT and ridehailing usage frequency. Other contextual variables (such as visits to unfamiliar destinations, travelling at odd times and carrying heavy luggage) contribute to higher ridehailing adoption and usage intensities. Interactions between modes considered for work commute and their attributes such as travel time reliability, the stress of travel and fare transparency influence both the ridehailing choice dimensions. Further, the availability of or access to transit modes and their use for work trips influence ridehailing adoption.</w:t>
      </w:r>
    </w:p>
    <w:p w14:paraId="369091BB" w14:textId="3CE41AA6" w:rsidR="008277C2" w:rsidRPr="00AA7696" w:rsidRDefault="008277C2" w:rsidP="008277C2">
      <w:pPr>
        <w:spacing w:after="0" w:line="240" w:lineRule="auto"/>
        <w:ind w:firstLine="720"/>
        <w:jc w:val="both"/>
        <w:rPr>
          <w:rFonts w:ascii="Times New Roman" w:eastAsia="Calibri" w:hAnsi="Times New Roman" w:cs="Times New Roman"/>
          <w:kern w:val="1"/>
        </w:rPr>
      </w:pPr>
      <w:r w:rsidRPr="00AA7696">
        <w:rPr>
          <w:rFonts w:ascii="Times New Roman" w:eastAsia="Calibri" w:hAnsi="Times New Roman" w:cs="Times New Roman"/>
          <w:kern w:val="1"/>
        </w:rPr>
        <w:t>This study has brought to light some findings that contrast with existing literature such as significant interaction between ridehailing adoption and the consideration propensity of IPT modes. Second,</w:t>
      </w:r>
      <w:r w:rsidR="001C7002">
        <w:rPr>
          <w:rFonts w:ascii="Times New Roman" w:eastAsia="Calibri" w:hAnsi="Times New Roman" w:cs="Times New Roman"/>
          <w:kern w:val="1"/>
        </w:rPr>
        <w:t xml:space="preserve"> </w:t>
      </w:r>
      <w:r w:rsidRPr="00AA7696">
        <w:rPr>
          <w:rFonts w:ascii="Times New Roman" w:eastAsia="Calibri" w:hAnsi="Times New Roman" w:cs="Times New Roman"/>
          <w:kern w:val="1"/>
        </w:rPr>
        <w:t xml:space="preserve">significant difference is seen in RH adoption and frequency between two-wheeler and car owning segments through their valuation of different service attributes. Thirdly, the significant role of work-related spatial and temporal characteristics on the adoption and usage intensity of ridehailing services of workers in the developing country context is highlighted. </w:t>
      </w:r>
    </w:p>
    <w:p w14:paraId="63337D43" w14:textId="60262D86" w:rsidR="008277C2" w:rsidRPr="00AA7696" w:rsidRDefault="008277C2" w:rsidP="008277C2">
      <w:pPr>
        <w:spacing w:after="0" w:line="240" w:lineRule="auto"/>
        <w:ind w:firstLine="720"/>
        <w:jc w:val="both"/>
        <w:rPr>
          <w:rFonts w:ascii="Times New Roman" w:eastAsia="Calibri" w:hAnsi="Times New Roman" w:cs="Times New Roman"/>
          <w:kern w:val="1"/>
        </w:rPr>
      </w:pPr>
      <w:r w:rsidRPr="00AA7696">
        <w:rPr>
          <w:rFonts w:ascii="Times New Roman" w:eastAsia="Calibri" w:hAnsi="Times New Roman" w:cs="Times New Roman"/>
          <w:kern w:val="1"/>
        </w:rPr>
        <w:t xml:space="preserve">The study examines the ridehailing adoption and intensity among workers. The usage among other segments remains an important direction for further study. Comparison of </w:t>
      </w:r>
      <w:proofErr w:type="spellStart"/>
      <w:r w:rsidRPr="00AA7696">
        <w:rPr>
          <w:rFonts w:ascii="Times New Roman" w:eastAsia="Calibri" w:hAnsi="Times New Roman" w:cs="Times New Roman"/>
          <w:kern w:val="1"/>
        </w:rPr>
        <w:t>behaviours</w:t>
      </w:r>
      <w:proofErr w:type="spellEnd"/>
      <w:r w:rsidRPr="00AA7696">
        <w:rPr>
          <w:rFonts w:ascii="Times New Roman" w:eastAsia="Calibri" w:hAnsi="Times New Roman" w:cs="Times New Roman"/>
          <w:kern w:val="1"/>
        </w:rPr>
        <w:t xml:space="preserve"> across other cities in India, and other developing countries in the future could be useful to benchmark the evolution of these services across geographies. Modeling the intensity of ridehailing together with those of other </w:t>
      </w:r>
      <w:r w:rsidR="001C7002" w:rsidRPr="00AA7696">
        <w:rPr>
          <w:rFonts w:ascii="Times New Roman" w:eastAsia="Calibri" w:hAnsi="Times New Roman" w:cs="Times New Roman"/>
          <w:kern w:val="1"/>
        </w:rPr>
        <w:t xml:space="preserve">conventional </w:t>
      </w:r>
      <w:r w:rsidRPr="00AA7696">
        <w:rPr>
          <w:rFonts w:ascii="Times New Roman" w:eastAsia="Calibri" w:hAnsi="Times New Roman" w:cs="Times New Roman"/>
          <w:kern w:val="1"/>
        </w:rPr>
        <w:t xml:space="preserve">IPT modes is yet another direction to enable quantification of modal shifts to RH. </w:t>
      </w:r>
    </w:p>
    <w:p w14:paraId="4959545F" w14:textId="77777777" w:rsidR="00983162" w:rsidRPr="00AA7696" w:rsidRDefault="00983162" w:rsidP="00983162">
      <w:pPr>
        <w:spacing w:after="0" w:line="240" w:lineRule="auto"/>
        <w:rPr>
          <w:rFonts w:ascii="Times New Roman" w:hAnsi="Times New Roman" w:cs="Times New Roman"/>
        </w:rPr>
      </w:pPr>
    </w:p>
    <w:p w14:paraId="0306A2F9" w14:textId="77777777" w:rsidR="00983162" w:rsidRPr="00AA7696" w:rsidRDefault="00983162" w:rsidP="00983162">
      <w:pPr>
        <w:spacing w:after="0" w:line="240" w:lineRule="auto"/>
        <w:rPr>
          <w:rFonts w:ascii="Times New Roman" w:hAnsi="Times New Roman" w:cs="Times New Roman"/>
          <w:b/>
        </w:rPr>
      </w:pPr>
      <w:r w:rsidRPr="00AA7696">
        <w:rPr>
          <w:rFonts w:ascii="Times New Roman" w:hAnsi="Times New Roman" w:cs="Times New Roman"/>
          <w:b/>
        </w:rPr>
        <w:t>ACKNOWLEDGMENTS</w:t>
      </w:r>
    </w:p>
    <w:p w14:paraId="30A6D17F" w14:textId="77777777" w:rsidR="00983162" w:rsidRPr="00AA7696" w:rsidRDefault="00983162" w:rsidP="00A43B34">
      <w:pPr>
        <w:spacing w:after="0" w:line="240" w:lineRule="auto"/>
        <w:rPr>
          <w:rFonts w:ascii="Times New Roman" w:hAnsi="Times New Roman" w:cs="Times New Roman"/>
        </w:rPr>
      </w:pPr>
      <w:r w:rsidRPr="00AA7696">
        <w:rPr>
          <w:rFonts w:ascii="Times New Roman" w:hAnsi="Times New Roman" w:cs="Times New Roman"/>
        </w:rPr>
        <w:t>The authors acknowledge the opportunity provided by the Government of India (</w:t>
      </w:r>
      <w:proofErr w:type="spellStart"/>
      <w:r w:rsidRPr="00AA7696">
        <w:rPr>
          <w:rFonts w:ascii="Times New Roman" w:hAnsi="Times New Roman" w:cs="Times New Roman"/>
        </w:rPr>
        <w:t>GoI</w:t>
      </w:r>
      <w:proofErr w:type="spellEnd"/>
      <w:r w:rsidRPr="00AA7696">
        <w:rPr>
          <w:rFonts w:ascii="Times New Roman" w:hAnsi="Times New Roman" w:cs="Times New Roman"/>
        </w:rPr>
        <w:t xml:space="preserve">) under the Scheme for Promotion of Academic and </w:t>
      </w:r>
      <w:proofErr w:type="spellStart"/>
      <w:r w:rsidRPr="00AA7696">
        <w:rPr>
          <w:rFonts w:ascii="Times New Roman" w:hAnsi="Times New Roman" w:cs="Times New Roman"/>
        </w:rPr>
        <w:t>Rsearch</w:t>
      </w:r>
      <w:proofErr w:type="spellEnd"/>
      <w:r w:rsidRPr="00AA7696">
        <w:rPr>
          <w:rFonts w:ascii="Times New Roman" w:hAnsi="Times New Roman" w:cs="Times New Roman"/>
        </w:rPr>
        <w:t xml:space="preserve"> Collaboration (SPARC) in facilitating this research collaboration </w:t>
      </w:r>
      <w:r w:rsidRPr="00AA7696">
        <w:rPr>
          <w:rFonts w:ascii="Times New Roman" w:hAnsi="Times New Roman" w:cs="Times New Roman"/>
        </w:rPr>
        <w:lastRenderedPageBreak/>
        <w:t>across various academic institutions. This work is also partly supported through the Centre of Excellence in Urban Transport (</w:t>
      </w:r>
      <w:proofErr w:type="spellStart"/>
      <w:r w:rsidRPr="00AA7696">
        <w:rPr>
          <w:rFonts w:ascii="Times New Roman" w:hAnsi="Times New Roman" w:cs="Times New Roman"/>
        </w:rPr>
        <w:t>CoEUT</w:t>
      </w:r>
      <w:proofErr w:type="spellEnd"/>
      <w:r w:rsidRPr="00AA7696">
        <w:rPr>
          <w:rFonts w:ascii="Times New Roman" w:hAnsi="Times New Roman" w:cs="Times New Roman"/>
        </w:rPr>
        <w:t xml:space="preserve">) at IIT Madras, funded by the </w:t>
      </w:r>
      <w:proofErr w:type="spellStart"/>
      <w:r w:rsidRPr="00AA7696">
        <w:rPr>
          <w:rFonts w:ascii="Times New Roman" w:hAnsi="Times New Roman" w:cs="Times New Roman"/>
        </w:rPr>
        <w:t>MoUD</w:t>
      </w:r>
      <w:proofErr w:type="spellEnd"/>
      <w:r w:rsidRPr="00AA7696">
        <w:rPr>
          <w:rFonts w:ascii="Times New Roman" w:hAnsi="Times New Roman" w:cs="Times New Roman"/>
        </w:rPr>
        <w:t xml:space="preserve">, </w:t>
      </w:r>
      <w:proofErr w:type="spellStart"/>
      <w:r w:rsidRPr="00AA7696">
        <w:rPr>
          <w:rFonts w:ascii="Times New Roman" w:hAnsi="Times New Roman" w:cs="Times New Roman"/>
        </w:rPr>
        <w:t>GoI</w:t>
      </w:r>
      <w:proofErr w:type="spellEnd"/>
      <w:r w:rsidRPr="00AA7696">
        <w:rPr>
          <w:rFonts w:ascii="Times New Roman" w:hAnsi="Times New Roman" w:cs="Times New Roman"/>
        </w:rPr>
        <w:t>. Their support is gratefully acknowledged.</w:t>
      </w:r>
    </w:p>
    <w:p w14:paraId="0ABFC0F8" w14:textId="77777777" w:rsidR="00983162" w:rsidRPr="00AA7696" w:rsidRDefault="00983162" w:rsidP="00983162">
      <w:pPr>
        <w:spacing w:after="0" w:line="240" w:lineRule="auto"/>
        <w:rPr>
          <w:rFonts w:ascii="Times New Roman" w:hAnsi="Times New Roman" w:cs="Times New Roman"/>
          <w:b/>
        </w:rPr>
      </w:pPr>
    </w:p>
    <w:p w14:paraId="795AADAD" w14:textId="77777777" w:rsidR="00983162" w:rsidRPr="00AA7696" w:rsidRDefault="00983162" w:rsidP="00983162">
      <w:pPr>
        <w:spacing w:after="0" w:line="240" w:lineRule="auto"/>
        <w:rPr>
          <w:rFonts w:ascii="Times New Roman" w:hAnsi="Times New Roman" w:cs="Times New Roman"/>
          <w:b/>
        </w:rPr>
      </w:pPr>
      <w:r w:rsidRPr="00AA7696">
        <w:rPr>
          <w:rFonts w:ascii="Times New Roman" w:hAnsi="Times New Roman" w:cs="Times New Roman"/>
          <w:b/>
        </w:rPr>
        <w:t>AUTHOR CONTRIBUTIONS</w:t>
      </w:r>
    </w:p>
    <w:p w14:paraId="26C5BFE8" w14:textId="77777777" w:rsidR="00983162" w:rsidRPr="00AA7696" w:rsidRDefault="00983162" w:rsidP="00983162">
      <w:pPr>
        <w:spacing w:after="0" w:line="240" w:lineRule="auto"/>
        <w:jc w:val="both"/>
        <w:rPr>
          <w:rFonts w:ascii="Times New Roman" w:hAnsi="Times New Roman" w:cs="Times New Roman"/>
        </w:rPr>
      </w:pPr>
      <w:r w:rsidRPr="00AA7696">
        <w:rPr>
          <w:rFonts w:ascii="Times New Roman" w:hAnsi="Times New Roman" w:cs="Times New Roman"/>
        </w:rPr>
        <w:t>The authors confirm contribution to the paper as follows:</w:t>
      </w:r>
    </w:p>
    <w:p w14:paraId="0B5FFD14" w14:textId="05FD733B" w:rsidR="00983162" w:rsidRPr="00AA7696" w:rsidRDefault="00D27BE3" w:rsidP="00983162">
      <w:pPr>
        <w:spacing w:after="0" w:line="240" w:lineRule="auto"/>
        <w:jc w:val="both"/>
        <w:rPr>
          <w:rFonts w:ascii="Times New Roman" w:hAnsi="Times New Roman" w:cs="Times New Roman"/>
        </w:rPr>
      </w:pPr>
      <w:r>
        <w:rPr>
          <w:rFonts w:ascii="Times New Roman" w:hAnsi="Times New Roman" w:cs="Times New Roman"/>
        </w:rPr>
        <w:t xml:space="preserve">Study Conception and Design: </w:t>
      </w:r>
      <w:proofErr w:type="spellStart"/>
      <w:r w:rsidR="00983162" w:rsidRPr="00AA7696">
        <w:rPr>
          <w:rFonts w:ascii="Times New Roman" w:hAnsi="Times New Roman" w:cs="Times New Roman"/>
        </w:rPr>
        <w:t>Aravinda</w:t>
      </w:r>
      <w:proofErr w:type="spellEnd"/>
      <w:r w:rsidR="00983162" w:rsidRPr="00AA7696">
        <w:rPr>
          <w:rFonts w:ascii="Times New Roman" w:hAnsi="Times New Roman" w:cs="Times New Roman"/>
        </w:rPr>
        <w:t xml:space="preserve"> </w:t>
      </w:r>
      <w:proofErr w:type="spellStart"/>
      <w:r w:rsidR="00983162" w:rsidRPr="00AA7696">
        <w:rPr>
          <w:rFonts w:ascii="Times New Roman" w:hAnsi="Times New Roman" w:cs="Times New Roman"/>
        </w:rPr>
        <w:t>Devaraj</w:t>
      </w:r>
      <w:proofErr w:type="spellEnd"/>
      <w:r w:rsidR="00983162" w:rsidRPr="00AA7696">
        <w:rPr>
          <w:rFonts w:ascii="Times New Roman" w:hAnsi="Times New Roman" w:cs="Times New Roman"/>
        </w:rPr>
        <w:t xml:space="preserve">, Ganesh </w:t>
      </w:r>
      <w:proofErr w:type="spellStart"/>
      <w:r w:rsidR="00983162" w:rsidRPr="00AA7696">
        <w:rPr>
          <w:rFonts w:ascii="Times New Roman" w:hAnsi="Times New Roman" w:cs="Times New Roman"/>
        </w:rPr>
        <w:t>AmbiRamakrishnan</w:t>
      </w:r>
      <w:proofErr w:type="spellEnd"/>
      <w:r w:rsidR="00983162" w:rsidRPr="00AA7696">
        <w:rPr>
          <w:rFonts w:ascii="Times New Roman" w:hAnsi="Times New Roman" w:cs="Times New Roman"/>
        </w:rPr>
        <w:t xml:space="preserve">, </w:t>
      </w:r>
      <w:proofErr w:type="spellStart"/>
      <w:r w:rsidR="00983162" w:rsidRPr="00AA7696">
        <w:rPr>
          <w:rFonts w:ascii="Times New Roman" w:hAnsi="Times New Roman" w:cs="Times New Roman"/>
        </w:rPr>
        <w:t>GopindraSivakumar</w:t>
      </w:r>
      <w:proofErr w:type="spellEnd"/>
      <w:r w:rsidR="00983162" w:rsidRPr="00AA7696">
        <w:rPr>
          <w:rFonts w:ascii="Times New Roman" w:hAnsi="Times New Roman" w:cs="Times New Roman"/>
        </w:rPr>
        <w:t xml:space="preserve"> Nair, </w:t>
      </w:r>
      <w:proofErr w:type="spellStart"/>
      <w:r w:rsidR="00983162" w:rsidRPr="00AA7696">
        <w:rPr>
          <w:rFonts w:ascii="Times New Roman" w:hAnsi="Times New Roman" w:cs="Times New Roman"/>
        </w:rPr>
        <w:t>Karthik</w:t>
      </w:r>
      <w:proofErr w:type="spellEnd"/>
      <w:r w:rsidR="00983162" w:rsidRPr="00AA7696">
        <w:rPr>
          <w:rFonts w:ascii="Times New Roman" w:hAnsi="Times New Roman" w:cs="Times New Roman"/>
        </w:rPr>
        <w:t xml:space="preserve"> K. Srinivasan, Chandra R. Bhat, Abdul R. Pinjari, </w:t>
      </w:r>
      <w:proofErr w:type="spellStart"/>
      <w:r w:rsidR="00983162" w:rsidRPr="00AA7696">
        <w:rPr>
          <w:rFonts w:ascii="Times New Roman" w:hAnsi="Times New Roman" w:cs="Times New Roman"/>
        </w:rPr>
        <w:t>GitakrishnanRamadurai</w:t>
      </w:r>
      <w:proofErr w:type="spellEnd"/>
      <w:r w:rsidR="00983162" w:rsidRPr="00AA7696">
        <w:rPr>
          <w:rFonts w:ascii="Times New Roman" w:hAnsi="Times New Roman" w:cs="Times New Roman"/>
        </w:rPr>
        <w:t xml:space="preserve"> and Ram M. Pendyala</w:t>
      </w:r>
    </w:p>
    <w:p w14:paraId="7C7C9AEA" w14:textId="77777777" w:rsidR="00983162" w:rsidRPr="00AA7696" w:rsidRDefault="00983162" w:rsidP="00983162">
      <w:pPr>
        <w:spacing w:after="0" w:line="240" w:lineRule="auto"/>
        <w:jc w:val="both"/>
        <w:rPr>
          <w:rFonts w:ascii="Times New Roman" w:hAnsi="Times New Roman" w:cs="Times New Roman"/>
        </w:rPr>
      </w:pPr>
      <w:r w:rsidRPr="00AA7696">
        <w:rPr>
          <w:rFonts w:ascii="Times New Roman" w:hAnsi="Times New Roman" w:cs="Times New Roman"/>
        </w:rPr>
        <w:t xml:space="preserve">Data collection: </w:t>
      </w:r>
      <w:proofErr w:type="spellStart"/>
      <w:r w:rsidRPr="00AA7696">
        <w:rPr>
          <w:rFonts w:ascii="Times New Roman" w:hAnsi="Times New Roman" w:cs="Times New Roman"/>
        </w:rPr>
        <w:t>Aravinda</w:t>
      </w:r>
      <w:proofErr w:type="spellEnd"/>
      <w:r w:rsidRPr="00AA7696">
        <w:rPr>
          <w:rFonts w:ascii="Times New Roman" w:hAnsi="Times New Roman" w:cs="Times New Roman"/>
        </w:rPr>
        <w:t xml:space="preserve"> </w:t>
      </w:r>
      <w:proofErr w:type="spellStart"/>
      <w:r w:rsidRPr="00AA7696">
        <w:rPr>
          <w:rFonts w:ascii="Times New Roman" w:hAnsi="Times New Roman" w:cs="Times New Roman"/>
        </w:rPr>
        <w:t>Devaraj</w:t>
      </w:r>
      <w:proofErr w:type="spellEnd"/>
      <w:r w:rsidRPr="00AA7696">
        <w:rPr>
          <w:rFonts w:ascii="Times New Roman" w:hAnsi="Times New Roman" w:cs="Times New Roman"/>
        </w:rPr>
        <w:t xml:space="preserve">, Ganesh </w:t>
      </w:r>
      <w:proofErr w:type="spellStart"/>
      <w:r w:rsidRPr="00AA7696">
        <w:rPr>
          <w:rFonts w:ascii="Times New Roman" w:hAnsi="Times New Roman" w:cs="Times New Roman"/>
        </w:rPr>
        <w:t>AmbiRamakrishnan</w:t>
      </w:r>
      <w:proofErr w:type="spellEnd"/>
      <w:r w:rsidRPr="00AA7696">
        <w:rPr>
          <w:rFonts w:ascii="Times New Roman" w:hAnsi="Times New Roman" w:cs="Times New Roman"/>
        </w:rPr>
        <w:t xml:space="preserve">, </w:t>
      </w:r>
      <w:proofErr w:type="spellStart"/>
      <w:r w:rsidRPr="00AA7696">
        <w:rPr>
          <w:rFonts w:ascii="Times New Roman" w:hAnsi="Times New Roman" w:cs="Times New Roman"/>
        </w:rPr>
        <w:t>Karthik</w:t>
      </w:r>
      <w:proofErr w:type="spellEnd"/>
      <w:r w:rsidRPr="00AA7696">
        <w:rPr>
          <w:rFonts w:ascii="Times New Roman" w:hAnsi="Times New Roman" w:cs="Times New Roman"/>
        </w:rPr>
        <w:t xml:space="preserve"> K. Srinivasan and </w:t>
      </w:r>
      <w:proofErr w:type="spellStart"/>
      <w:r w:rsidRPr="00AA7696">
        <w:rPr>
          <w:rFonts w:ascii="Times New Roman" w:hAnsi="Times New Roman" w:cs="Times New Roman"/>
        </w:rPr>
        <w:t>GitakrishnanRamadurai</w:t>
      </w:r>
      <w:proofErr w:type="spellEnd"/>
      <w:r w:rsidRPr="00AA7696">
        <w:rPr>
          <w:rFonts w:ascii="Times New Roman" w:hAnsi="Times New Roman" w:cs="Times New Roman"/>
        </w:rPr>
        <w:t>, Abdul R. Pinjari</w:t>
      </w:r>
    </w:p>
    <w:p w14:paraId="534FFB1E" w14:textId="5CF9C9E0" w:rsidR="00983162" w:rsidRPr="00AA7696" w:rsidRDefault="00983162" w:rsidP="00983162">
      <w:pPr>
        <w:spacing w:after="0" w:line="240" w:lineRule="auto"/>
        <w:jc w:val="both"/>
        <w:rPr>
          <w:rFonts w:ascii="Times New Roman" w:hAnsi="Times New Roman" w:cs="Times New Roman"/>
        </w:rPr>
      </w:pPr>
      <w:r w:rsidRPr="00AA7696">
        <w:rPr>
          <w:rFonts w:ascii="Times New Roman" w:hAnsi="Times New Roman" w:cs="Times New Roman"/>
        </w:rPr>
        <w:t xml:space="preserve">Analysis and interpretation: </w:t>
      </w:r>
      <w:proofErr w:type="spellStart"/>
      <w:r w:rsidRPr="00AA7696">
        <w:rPr>
          <w:rFonts w:ascii="Times New Roman" w:hAnsi="Times New Roman" w:cs="Times New Roman"/>
        </w:rPr>
        <w:t>Aravinda</w:t>
      </w:r>
      <w:proofErr w:type="spellEnd"/>
      <w:r w:rsidRPr="00AA7696">
        <w:rPr>
          <w:rFonts w:ascii="Times New Roman" w:hAnsi="Times New Roman" w:cs="Times New Roman"/>
        </w:rPr>
        <w:t xml:space="preserve"> </w:t>
      </w:r>
      <w:proofErr w:type="spellStart"/>
      <w:r w:rsidRPr="00AA7696">
        <w:rPr>
          <w:rFonts w:ascii="Times New Roman" w:hAnsi="Times New Roman" w:cs="Times New Roman"/>
        </w:rPr>
        <w:t>Devaraj</w:t>
      </w:r>
      <w:proofErr w:type="spellEnd"/>
      <w:r w:rsidRPr="00AA7696">
        <w:rPr>
          <w:rFonts w:ascii="Times New Roman" w:hAnsi="Times New Roman" w:cs="Times New Roman"/>
        </w:rPr>
        <w:t xml:space="preserve">, Ganesh </w:t>
      </w:r>
      <w:proofErr w:type="spellStart"/>
      <w:r w:rsidRPr="00AA7696">
        <w:rPr>
          <w:rFonts w:ascii="Times New Roman" w:hAnsi="Times New Roman" w:cs="Times New Roman"/>
        </w:rPr>
        <w:t>AmbiRamakrishnan</w:t>
      </w:r>
      <w:proofErr w:type="spellEnd"/>
      <w:r w:rsidRPr="00AA7696">
        <w:rPr>
          <w:rFonts w:ascii="Times New Roman" w:hAnsi="Times New Roman" w:cs="Times New Roman"/>
        </w:rPr>
        <w:t xml:space="preserve">, </w:t>
      </w:r>
      <w:proofErr w:type="spellStart"/>
      <w:r w:rsidRPr="00AA7696">
        <w:rPr>
          <w:rFonts w:ascii="Times New Roman" w:hAnsi="Times New Roman" w:cs="Times New Roman"/>
        </w:rPr>
        <w:t>GopindraSivakumar</w:t>
      </w:r>
      <w:proofErr w:type="spellEnd"/>
      <w:r w:rsidRPr="00AA7696">
        <w:rPr>
          <w:rFonts w:ascii="Times New Roman" w:hAnsi="Times New Roman" w:cs="Times New Roman"/>
        </w:rPr>
        <w:t xml:space="preserve"> Nair, </w:t>
      </w:r>
      <w:proofErr w:type="spellStart"/>
      <w:r w:rsidRPr="00AA7696">
        <w:rPr>
          <w:rFonts w:ascii="Times New Roman" w:hAnsi="Times New Roman" w:cs="Times New Roman"/>
        </w:rPr>
        <w:t>Karthik</w:t>
      </w:r>
      <w:proofErr w:type="spellEnd"/>
      <w:r w:rsidRPr="00AA7696">
        <w:rPr>
          <w:rFonts w:ascii="Times New Roman" w:hAnsi="Times New Roman" w:cs="Times New Roman"/>
        </w:rPr>
        <w:t xml:space="preserve"> K Srinivasan, Abdul R. Pinjari</w:t>
      </w:r>
      <w:r w:rsidR="00D27BE3">
        <w:rPr>
          <w:rFonts w:ascii="Times New Roman" w:hAnsi="Times New Roman" w:cs="Times New Roman"/>
        </w:rPr>
        <w:t>,</w:t>
      </w:r>
      <w:r w:rsidR="00D27BE3" w:rsidRPr="00D27BE3">
        <w:rPr>
          <w:rFonts w:ascii="Times New Roman" w:hAnsi="Times New Roman" w:cs="Times New Roman"/>
        </w:rPr>
        <w:t xml:space="preserve"> </w:t>
      </w:r>
      <w:r w:rsidR="00D27BE3" w:rsidRPr="00AA7696">
        <w:rPr>
          <w:rFonts w:ascii="Times New Roman" w:hAnsi="Times New Roman" w:cs="Times New Roman"/>
        </w:rPr>
        <w:t>Chandra R. Bhat, Ram M. Pendyala</w:t>
      </w:r>
    </w:p>
    <w:p w14:paraId="3E618E55" w14:textId="77777777" w:rsidR="00983162" w:rsidRPr="00AA7696" w:rsidRDefault="00983162" w:rsidP="00983162">
      <w:pPr>
        <w:spacing w:after="0" w:line="240" w:lineRule="auto"/>
        <w:jc w:val="both"/>
        <w:rPr>
          <w:rFonts w:ascii="Times New Roman" w:hAnsi="Times New Roman" w:cs="Times New Roman"/>
        </w:rPr>
      </w:pPr>
      <w:r w:rsidRPr="00AA7696">
        <w:rPr>
          <w:rFonts w:ascii="Times New Roman" w:hAnsi="Times New Roman" w:cs="Times New Roman"/>
        </w:rPr>
        <w:t xml:space="preserve">Draft manuscript preparation: </w:t>
      </w:r>
      <w:proofErr w:type="spellStart"/>
      <w:r w:rsidRPr="00AA7696">
        <w:rPr>
          <w:rFonts w:ascii="Times New Roman" w:hAnsi="Times New Roman" w:cs="Times New Roman"/>
        </w:rPr>
        <w:t>Aravinda</w:t>
      </w:r>
      <w:proofErr w:type="spellEnd"/>
      <w:r w:rsidRPr="00AA7696">
        <w:rPr>
          <w:rFonts w:ascii="Times New Roman" w:hAnsi="Times New Roman" w:cs="Times New Roman"/>
        </w:rPr>
        <w:t xml:space="preserve"> </w:t>
      </w:r>
      <w:proofErr w:type="spellStart"/>
      <w:r w:rsidRPr="00AA7696">
        <w:rPr>
          <w:rFonts w:ascii="Times New Roman" w:hAnsi="Times New Roman" w:cs="Times New Roman"/>
        </w:rPr>
        <w:t>Devaraj</w:t>
      </w:r>
      <w:proofErr w:type="spellEnd"/>
      <w:r w:rsidRPr="00AA7696">
        <w:rPr>
          <w:rFonts w:ascii="Times New Roman" w:hAnsi="Times New Roman" w:cs="Times New Roman"/>
        </w:rPr>
        <w:t xml:space="preserve">, Ganesh </w:t>
      </w:r>
      <w:proofErr w:type="spellStart"/>
      <w:r w:rsidRPr="00AA7696">
        <w:rPr>
          <w:rFonts w:ascii="Times New Roman" w:hAnsi="Times New Roman" w:cs="Times New Roman"/>
        </w:rPr>
        <w:t>AmbiRamakrishnan</w:t>
      </w:r>
      <w:proofErr w:type="spellEnd"/>
      <w:r w:rsidRPr="00AA7696">
        <w:rPr>
          <w:rFonts w:ascii="Times New Roman" w:hAnsi="Times New Roman" w:cs="Times New Roman"/>
        </w:rPr>
        <w:t xml:space="preserve"> and </w:t>
      </w:r>
      <w:proofErr w:type="spellStart"/>
      <w:r w:rsidRPr="00AA7696">
        <w:rPr>
          <w:rFonts w:ascii="Times New Roman" w:hAnsi="Times New Roman" w:cs="Times New Roman"/>
        </w:rPr>
        <w:t>Karthik</w:t>
      </w:r>
      <w:proofErr w:type="spellEnd"/>
      <w:r w:rsidRPr="00AA7696">
        <w:rPr>
          <w:rFonts w:ascii="Times New Roman" w:hAnsi="Times New Roman" w:cs="Times New Roman"/>
        </w:rPr>
        <w:t xml:space="preserve"> K. Srinivasan, Chandra R. Bhat, Ram M. Pendyala</w:t>
      </w:r>
    </w:p>
    <w:p w14:paraId="3F9E23F4" w14:textId="77777777" w:rsidR="00983162" w:rsidRPr="00AA7696" w:rsidRDefault="00983162" w:rsidP="00983162">
      <w:pPr>
        <w:spacing w:after="0" w:line="240" w:lineRule="auto"/>
        <w:rPr>
          <w:rFonts w:ascii="Times New Roman" w:hAnsi="Times New Roman" w:cs="Times New Roman"/>
          <w:b/>
          <w:noProof/>
        </w:rPr>
        <w:sectPr w:rsidR="00983162" w:rsidRPr="00AA7696" w:rsidSect="00A43B34">
          <w:headerReference w:type="default" r:id="rId18"/>
          <w:footerReference w:type="default" r:id="rId19"/>
          <w:pgSz w:w="12240" w:h="15840"/>
          <w:pgMar w:top="1440" w:right="1440" w:bottom="1440" w:left="1440" w:header="720" w:footer="720" w:gutter="0"/>
          <w:cols w:space="720"/>
          <w:titlePg/>
          <w:docGrid w:linePitch="360"/>
        </w:sectPr>
      </w:pPr>
      <w:r w:rsidRPr="00AA7696">
        <w:rPr>
          <w:rFonts w:ascii="Times New Roman" w:hAnsi="Times New Roman" w:cs="Times New Roman"/>
        </w:rPr>
        <w:t>All authors reviewed the results and approved the final version of the manuscript.</w:t>
      </w:r>
    </w:p>
    <w:p w14:paraId="30D60FA6" w14:textId="77777777" w:rsidR="00D94AF5" w:rsidRPr="00AA7696" w:rsidRDefault="0099587D" w:rsidP="00DE7BE7">
      <w:pPr>
        <w:spacing w:after="0" w:line="240" w:lineRule="auto"/>
        <w:rPr>
          <w:rFonts w:ascii="Times New Roman" w:hAnsi="Times New Roman" w:cs="Times New Roman"/>
          <w:b/>
          <w:noProof/>
        </w:rPr>
      </w:pPr>
      <w:r w:rsidRPr="00AA7696">
        <w:rPr>
          <w:rFonts w:ascii="Times New Roman" w:hAnsi="Times New Roman" w:cs="Times New Roman"/>
          <w:b/>
          <w:noProof/>
        </w:rPr>
        <w:lastRenderedPageBreak/>
        <w:t>REFERENCES</w:t>
      </w:r>
    </w:p>
    <w:p w14:paraId="1F231C23" w14:textId="77777777" w:rsidR="00873A1A" w:rsidRPr="00AA7696" w:rsidRDefault="00873A1A" w:rsidP="00DE7BE7">
      <w:pPr>
        <w:spacing w:after="0" w:line="240" w:lineRule="auto"/>
        <w:rPr>
          <w:rFonts w:ascii="Times New Roman" w:eastAsia="Calibri" w:hAnsi="Times New Roman" w:cs="Times New Roman"/>
          <w:kern w:val="1"/>
        </w:rPr>
      </w:pPr>
    </w:p>
    <w:p w14:paraId="20FB3379" w14:textId="77777777" w:rsidR="00C60C50" w:rsidRPr="00AA7696" w:rsidRDefault="006B1242" w:rsidP="00A43B34">
      <w:pPr>
        <w:widowControl w:val="0"/>
        <w:autoSpaceDE w:val="0"/>
        <w:autoSpaceDN w:val="0"/>
        <w:adjustRightInd w:val="0"/>
        <w:spacing w:after="0" w:line="240" w:lineRule="auto"/>
        <w:ind w:left="540" w:hanging="540"/>
        <w:rPr>
          <w:rFonts w:ascii="Times New Roman" w:hAnsi="Times New Roman" w:cs="Times New Roman"/>
          <w:noProof/>
          <w:szCs w:val="24"/>
        </w:rPr>
      </w:pPr>
      <w:r w:rsidRPr="00AA7696">
        <w:rPr>
          <w:rFonts w:ascii="Times New Roman" w:hAnsi="Times New Roman" w:cs="Times New Roman"/>
        </w:rPr>
        <w:fldChar w:fldCharType="begin" w:fldLock="1"/>
      </w:r>
      <w:r w:rsidR="00873A1A" w:rsidRPr="00AA7696">
        <w:rPr>
          <w:rFonts w:ascii="Times New Roman" w:hAnsi="Times New Roman" w:cs="Times New Roman"/>
        </w:rPr>
        <w:instrText xml:space="preserve">ADDIN Mendeley Bibliography CSL_BIBLIOGRAPHY </w:instrText>
      </w:r>
      <w:r w:rsidRPr="00AA7696">
        <w:rPr>
          <w:rFonts w:ascii="Times New Roman" w:hAnsi="Times New Roman" w:cs="Times New Roman"/>
        </w:rPr>
        <w:fldChar w:fldCharType="separate"/>
      </w:r>
      <w:r w:rsidR="00C60C50" w:rsidRPr="00AA7696">
        <w:rPr>
          <w:rFonts w:ascii="Times New Roman" w:hAnsi="Times New Roman" w:cs="Times New Roman"/>
          <w:noProof/>
          <w:szCs w:val="24"/>
        </w:rPr>
        <w:t xml:space="preserve">1. </w:t>
      </w:r>
      <w:r w:rsidR="00C60C50" w:rsidRPr="00AA7696">
        <w:rPr>
          <w:rFonts w:ascii="Times New Roman" w:hAnsi="Times New Roman" w:cs="Times New Roman"/>
          <w:noProof/>
          <w:szCs w:val="24"/>
        </w:rPr>
        <w:tab/>
        <w:t xml:space="preserve">Vinayak, P., F. F. Dias, S. Astroza, C. R. Bhat, R. M. Pendyala, and V. M. Garikapati. Accounting for Multi-Dimensional Dependencies among Decision-Makers within a Generalized Model Framework: An Application to Understanding Shared Mobility Service Usage Levels. </w:t>
      </w:r>
      <w:r w:rsidR="00C60C50" w:rsidRPr="00AA7696">
        <w:rPr>
          <w:rFonts w:ascii="Times New Roman" w:hAnsi="Times New Roman" w:cs="Times New Roman"/>
          <w:i/>
          <w:iCs/>
          <w:noProof/>
          <w:szCs w:val="24"/>
        </w:rPr>
        <w:t>Transport Policy</w:t>
      </w:r>
      <w:r w:rsidR="00C60C50" w:rsidRPr="00AA7696">
        <w:rPr>
          <w:rFonts w:ascii="Times New Roman" w:hAnsi="Times New Roman" w:cs="Times New Roman"/>
          <w:noProof/>
          <w:szCs w:val="24"/>
        </w:rPr>
        <w:t>, Vol. 72, No. September 2017, 2018, pp. 129–137. https://doi.org/10.1016/j.tranpol.2018.09.013.</w:t>
      </w:r>
    </w:p>
    <w:p w14:paraId="5FF26ABE" w14:textId="77777777" w:rsidR="00C60C50" w:rsidRPr="00AA7696" w:rsidRDefault="00C60C50" w:rsidP="00A43B34">
      <w:pPr>
        <w:widowControl w:val="0"/>
        <w:autoSpaceDE w:val="0"/>
        <w:autoSpaceDN w:val="0"/>
        <w:adjustRightInd w:val="0"/>
        <w:spacing w:after="0" w:line="240" w:lineRule="auto"/>
        <w:ind w:left="540" w:hanging="540"/>
        <w:rPr>
          <w:rFonts w:ascii="Times New Roman" w:hAnsi="Times New Roman" w:cs="Times New Roman"/>
          <w:noProof/>
          <w:szCs w:val="24"/>
        </w:rPr>
      </w:pPr>
      <w:r w:rsidRPr="00AA7696">
        <w:rPr>
          <w:rFonts w:ascii="Times New Roman" w:hAnsi="Times New Roman" w:cs="Times New Roman"/>
          <w:noProof/>
          <w:szCs w:val="24"/>
        </w:rPr>
        <w:t xml:space="preserve">2. </w:t>
      </w:r>
      <w:r w:rsidRPr="00AA7696">
        <w:rPr>
          <w:rFonts w:ascii="Times New Roman" w:hAnsi="Times New Roman" w:cs="Times New Roman"/>
          <w:noProof/>
          <w:szCs w:val="24"/>
        </w:rPr>
        <w:tab/>
        <w:t xml:space="preserve">Lavieri, P. S., and C. R. Bhat. Investigating Objective and Subjective Factors Influencing the Adoption , Frequency , and Characteristics of Ride-Hailing Trips. </w:t>
      </w:r>
      <w:r w:rsidRPr="00AA7696">
        <w:rPr>
          <w:rFonts w:ascii="Times New Roman" w:hAnsi="Times New Roman" w:cs="Times New Roman"/>
          <w:i/>
          <w:iCs/>
          <w:noProof/>
          <w:szCs w:val="24"/>
        </w:rPr>
        <w:t>Transportation Research Part C</w:t>
      </w:r>
      <w:r w:rsidRPr="00AA7696">
        <w:rPr>
          <w:rFonts w:ascii="Times New Roman" w:hAnsi="Times New Roman" w:cs="Times New Roman"/>
          <w:noProof/>
          <w:szCs w:val="24"/>
        </w:rPr>
        <w:t>, Vol. 105, No. May 2018, 2019, pp. 100–125. https://doi.org/10.1016/j.trc.2019.05.037.</w:t>
      </w:r>
    </w:p>
    <w:p w14:paraId="71F5E74B" w14:textId="77777777" w:rsidR="00C60C50" w:rsidRPr="00AA7696" w:rsidRDefault="00C60C50" w:rsidP="00A43B34">
      <w:pPr>
        <w:widowControl w:val="0"/>
        <w:autoSpaceDE w:val="0"/>
        <w:autoSpaceDN w:val="0"/>
        <w:adjustRightInd w:val="0"/>
        <w:spacing w:after="0" w:line="240" w:lineRule="auto"/>
        <w:ind w:left="540" w:hanging="540"/>
        <w:rPr>
          <w:rFonts w:ascii="Times New Roman" w:hAnsi="Times New Roman" w:cs="Times New Roman"/>
          <w:noProof/>
          <w:szCs w:val="24"/>
        </w:rPr>
      </w:pPr>
      <w:r w:rsidRPr="00AA7696">
        <w:rPr>
          <w:rFonts w:ascii="Times New Roman" w:hAnsi="Times New Roman" w:cs="Times New Roman"/>
          <w:noProof/>
          <w:szCs w:val="24"/>
        </w:rPr>
        <w:t xml:space="preserve">3. </w:t>
      </w:r>
      <w:r w:rsidRPr="00AA7696">
        <w:rPr>
          <w:rFonts w:ascii="Times New Roman" w:hAnsi="Times New Roman" w:cs="Times New Roman"/>
          <w:noProof/>
          <w:szCs w:val="24"/>
        </w:rPr>
        <w:tab/>
        <w:t xml:space="preserve">Dias, F. F., P. S. Lavieri, V. M. Garikapati, S. Astroza, R. M. Pendyala, and C. R. Bhat. A Behavioral Choice Model of the Use of Car-Sharing and Ride-Sourcing Services. </w:t>
      </w:r>
      <w:r w:rsidRPr="00AA7696">
        <w:rPr>
          <w:rFonts w:ascii="Times New Roman" w:hAnsi="Times New Roman" w:cs="Times New Roman"/>
          <w:i/>
          <w:iCs/>
          <w:noProof/>
          <w:szCs w:val="24"/>
        </w:rPr>
        <w:t>Transportation</w:t>
      </w:r>
      <w:r w:rsidRPr="00AA7696">
        <w:rPr>
          <w:rFonts w:ascii="Times New Roman" w:hAnsi="Times New Roman" w:cs="Times New Roman"/>
          <w:noProof/>
          <w:szCs w:val="24"/>
        </w:rPr>
        <w:t>, Vol. 44, No. 6, 2017, pp. 1307–1323. https://doi.org/10.1007/s11116-017-9797-8.</w:t>
      </w:r>
    </w:p>
    <w:p w14:paraId="01B71426" w14:textId="77777777" w:rsidR="00C60C50" w:rsidRPr="00AA7696" w:rsidRDefault="00C60C50" w:rsidP="00A43B34">
      <w:pPr>
        <w:widowControl w:val="0"/>
        <w:autoSpaceDE w:val="0"/>
        <w:autoSpaceDN w:val="0"/>
        <w:adjustRightInd w:val="0"/>
        <w:spacing w:after="0" w:line="240" w:lineRule="auto"/>
        <w:ind w:left="540" w:hanging="540"/>
        <w:rPr>
          <w:rFonts w:ascii="Times New Roman" w:hAnsi="Times New Roman" w:cs="Times New Roman"/>
          <w:noProof/>
          <w:szCs w:val="24"/>
        </w:rPr>
      </w:pPr>
      <w:r w:rsidRPr="00AA7696">
        <w:rPr>
          <w:rFonts w:ascii="Times New Roman" w:hAnsi="Times New Roman" w:cs="Times New Roman"/>
          <w:noProof/>
          <w:szCs w:val="24"/>
        </w:rPr>
        <w:t xml:space="preserve">4. </w:t>
      </w:r>
      <w:r w:rsidRPr="00AA7696">
        <w:rPr>
          <w:rFonts w:ascii="Times New Roman" w:hAnsi="Times New Roman" w:cs="Times New Roman"/>
          <w:noProof/>
          <w:szCs w:val="24"/>
        </w:rPr>
        <w:tab/>
        <w:t xml:space="preserve">Feigon, S., and C. Murphy. </w:t>
      </w:r>
      <w:r w:rsidRPr="00AA7696">
        <w:rPr>
          <w:rFonts w:ascii="Times New Roman" w:hAnsi="Times New Roman" w:cs="Times New Roman"/>
          <w:i/>
          <w:iCs/>
          <w:noProof/>
          <w:szCs w:val="24"/>
        </w:rPr>
        <w:t>Shared Mobility and the Transformation of Public Transit</w:t>
      </w:r>
      <w:r w:rsidRPr="00AA7696">
        <w:rPr>
          <w:rFonts w:ascii="Times New Roman" w:hAnsi="Times New Roman" w:cs="Times New Roman"/>
          <w:noProof/>
          <w:szCs w:val="24"/>
        </w:rPr>
        <w:t>. Chicago, IL, 2016.</w:t>
      </w:r>
    </w:p>
    <w:p w14:paraId="678C987F" w14:textId="77777777" w:rsidR="00C60C50" w:rsidRPr="00AA7696" w:rsidRDefault="00C60C50" w:rsidP="00A43B34">
      <w:pPr>
        <w:widowControl w:val="0"/>
        <w:autoSpaceDE w:val="0"/>
        <w:autoSpaceDN w:val="0"/>
        <w:adjustRightInd w:val="0"/>
        <w:spacing w:after="0" w:line="240" w:lineRule="auto"/>
        <w:ind w:left="540" w:hanging="540"/>
        <w:rPr>
          <w:rFonts w:ascii="Times New Roman" w:hAnsi="Times New Roman" w:cs="Times New Roman"/>
          <w:noProof/>
          <w:szCs w:val="24"/>
        </w:rPr>
      </w:pPr>
      <w:r w:rsidRPr="00AA7696">
        <w:rPr>
          <w:rFonts w:ascii="Times New Roman" w:hAnsi="Times New Roman" w:cs="Times New Roman"/>
          <w:noProof/>
          <w:szCs w:val="24"/>
        </w:rPr>
        <w:t xml:space="preserve">5. </w:t>
      </w:r>
      <w:r w:rsidRPr="00AA7696">
        <w:rPr>
          <w:rFonts w:ascii="Times New Roman" w:hAnsi="Times New Roman" w:cs="Times New Roman"/>
          <w:noProof/>
          <w:szCs w:val="24"/>
        </w:rPr>
        <w:tab/>
        <w:t>Sikder, S. Who Uses Ride-Hailing Services in the United States ? 2019. https://doi.org/10.1177/0361198119859302.</w:t>
      </w:r>
    </w:p>
    <w:p w14:paraId="17C31DCD" w14:textId="77777777" w:rsidR="00C60C50" w:rsidRPr="00AA7696" w:rsidRDefault="00C60C50" w:rsidP="00A43B34">
      <w:pPr>
        <w:widowControl w:val="0"/>
        <w:autoSpaceDE w:val="0"/>
        <w:autoSpaceDN w:val="0"/>
        <w:adjustRightInd w:val="0"/>
        <w:spacing w:after="0" w:line="240" w:lineRule="auto"/>
        <w:ind w:left="540" w:hanging="540"/>
        <w:rPr>
          <w:rFonts w:ascii="Times New Roman" w:hAnsi="Times New Roman" w:cs="Times New Roman"/>
          <w:noProof/>
          <w:szCs w:val="24"/>
        </w:rPr>
      </w:pPr>
      <w:r w:rsidRPr="00AA7696">
        <w:rPr>
          <w:rFonts w:ascii="Times New Roman" w:hAnsi="Times New Roman" w:cs="Times New Roman"/>
          <w:noProof/>
          <w:szCs w:val="24"/>
        </w:rPr>
        <w:t xml:space="preserve">6. </w:t>
      </w:r>
      <w:r w:rsidRPr="00AA7696">
        <w:rPr>
          <w:rFonts w:ascii="Times New Roman" w:hAnsi="Times New Roman" w:cs="Times New Roman"/>
          <w:noProof/>
          <w:szCs w:val="24"/>
        </w:rPr>
        <w:tab/>
        <w:t>Habib, K. N. Mode Choice Modelling for Hailable Rides: An Investigation of the Competition of Uber with Other Modes by Using an Integrated Non-Compensatory Choice Model with Probabilistic Choice Set Formation. No. January, 2019.</w:t>
      </w:r>
    </w:p>
    <w:p w14:paraId="335B0DE7" w14:textId="77777777" w:rsidR="00C60C50" w:rsidRPr="00AA7696" w:rsidRDefault="00C60C50" w:rsidP="00A43B34">
      <w:pPr>
        <w:widowControl w:val="0"/>
        <w:autoSpaceDE w:val="0"/>
        <w:autoSpaceDN w:val="0"/>
        <w:adjustRightInd w:val="0"/>
        <w:spacing w:after="0" w:line="240" w:lineRule="auto"/>
        <w:ind w:left="540" w:hanging="540"/>
        <w:rPr>
          <w:rFonts w:ascii="Times New Roman" w:hAnsi="Times New Roman" w:cs="Times New Roman"/>
          <w:noProof/>
          <w:szCs w:val="24"/>
        </w:rPr>
      </w:pPr>
      <w:r w:rsidRPr="00AA7696">
        <w:rPr>
          <w:rFonts w:ascii="Times New Roman" w:hAnsi="Times New Roman" w:cs="Times New Roman"/>
          <w:noProof/>
          <w:szCs w:val="24"/>
        </w:rPr>
        <w:t xml:space="preserve">7. </w:t>
      </w:r>
      <w:r w:rsidRPr="00AA7696">
        <w:rPr>
          <w:rFonts w:ascii="Times New Roman" w:hAnsi="Times New Roman" w:cs="Times New Roman"/>
          <w:noProof/>
          <w:szCs w:val="24"/>
        </w:rPr>
        <w:tab/>
        <w:t>Xie, Y., M. Danaf, C. Lima, A. Arun, and P. Akkinepally. Behavioral Modeling of on ‑ Demand Mobility Services : General Framework and Application to Sustainable Travel Incentives. No. 0123456789, 2019.</w:t>
      </w:r>
    </w:p>
    <w:p w14:paraId="473114E2" w14:textId="77777777" w:rsidR="00C60C50" w:rsidRPr="00AA7696" w:rsidRDefault="00C60C50" w:rsidP="00A43B34">
      <w:pPr>
        <w:widowControl w:val="0"/>
        <w:autoSpaceDE w:val="0"/>
        <w:autoSpaceDN w:val="0"/>
        <w:adjustRightInd w:val="0"/>
        <w:spacing w:after="0" w:line="240" w:lineRule="auto"/>
        <w:ind w:left="540" w:hanging="540"/>
        <w:rPr>
          <w:rFonts w:ascii="Times New Roman" w:hAnsi="Times New Roman" w:cs="Times New Roman"/>
          <w:noProof/>
          <w:szCs w:val="24"/>
        </w:rPr>
      </w:pPr>
      <w:r w:rsidRPr="00AA7696">
        <w:rPr>
          <w:rFonts w:ascii="Times New Roman" w:hAnsi="Times New Roman" w:cs="Times New Roman"/>
          <w:noProof/>
          <w:szCs w:val="24"/>
        </w:rPr>
        <w:t xml:space="preserve">8. </w:t>
      </w:r>
      <w:r w:rsidRPr="00AA7696">
        <w:rPr>
          <w:rFonts w:ascii="Times New Roman" w:hAnsi="Times New Roman" w:cs="Times New Roman"/>
          <w:noProof/>
          <w:szCs w:val="24"/>
        </w:rPr>
        <w:tab/>
        <w:t>Alemi, F., G. Circella, P. Mokhtarian, and S. Handy. What Drives the Use of Ridehailing in California ? Ordered Probit Models of the Usage Frequency of Uber and Lyft. Vol. 102, No. May 2018, 2019, pp. 233–248. https://doi.org/10.1016/j.trc.2018.12.016.</w:t>
      </w:r>
    </w:p>
    <w:p w14:paraId="40FB0442" w14:textId="77777777" w:rsidR="00C60C50" w:rsidRPr="00AA7696" w:rsidRDefault="00C60C50" w:rsidP="00A43B34">
      <w:pPr>
        <w:widowControl w:val="0"/>
        <w:autoSpaceDE w:val="0"/>
        <w:autoSpaceDN w:val="0"/>
        <w:adjustRightInd w:val="0"/>
        <w:spacing w:after="0" w:line="240" w:lineRule="auto"/>
        <w:ind w:left="540" w:hanging="540"/>
        <w:rPr>
          <w:rFonts w:ascii="Times New Roman" w:hAnsi="Times New Roman" w:cs="Times New Roman"/>
          <w:noProof/>
          <w:szCs w:val="24"/>
        </w:rPr>
      </w:pPr>
      <w:r w:rsidRPr="00AA7696">
        <w:rPr>
          <w:rFonts w:ascii="Times New Roman" w:hAnsi="Times New Roman" w:cs="Times New Roman"/>
          <w:noProof/>
          <w:szCs w:val="24"/>
        </w:rPr>
        <w:t xml:space="preserve">9. </w:t>
      </w:r>
      <w:r w:rsidRPr="00AA7696">
        <w:rPr>
          <w:rFonts w:ascii="Times New Roman" w:hAnsi="Times New Roman" w:cs="Times New Roman"/>
          <w:noProof/>
          <w:szCs w:val="24"/>
        </w:rPr>
        <w:tab/>
        <w:t xml:space="preserve">World Economic Forum. </w:t>
      </w:r>
      <w:r w:rsidRPr="00AA7696">
        <w:rPr>
          <w:rFonts w:ascii="Times New Roman" w:hAnsi="Times New Roman" w:cs="Times New Roman"/>
          <w:i/>
          <w:iCs/>
          <w:noProof/>
          <w:szCs w:val="24"/>
        </w:rPr>
        <w:t>Reshaping Urban Mobility with Autonomous Vehicles Lessons from the City of Boston</w:t>
      </w:r>
      <w:r w:rsidRPr="00AA7696">
        <w:rPr>
          <w:rFonts w:ascii="Times New Roman" w:hAnsi="Times New Roman" w:cs="Times New Roman"/>
          <w:noProof/>
          <w:szCs w:val="24"/>
        </w:rPr>
        <w:t>. 2018.</w:t>
      </w:r>
    </w:p>
    <w:p w14:paraId="78DF2FDD" w14:textId="77777777" w:rsidR="00C60C50" w:rsidRPr="00AA7696" w:rsidRDefault="00C60C50" w:rsidP="00A43B34">
      <w:pPr>
        <w:widowControl w:val="0"/>
        <w:autoSpaceDE w:val="0"/>
        <w:autoSpaceDN w:val="0"/>
        <w:adjustRightInd w:val="0"/>
        <w:spacing w:after="0" w:line="240" w:lineRule="auto"/>
        <w:ind w:left="540" w:hanging="540"/>
        <w:rPr>
          <w:rFonts w:ascii="Times New Roman" w:hAnsi="Times New Roman" w:cs="Times New Roman"/>
          <w:noProof/>
          <w:szCs w:val="24"/>
        </w:rPr>
      </w:pPr>
      <w:r w:rsidRPr="00AA7696">
        <w:rPr>
          <w:rFonts w:ascii="Times New Roman" w:hAnsi="Times New Roman" w:cs="Times New Roman"/>
          <w:noProof/>
          <w:szCs w:val="24"/>
        </w:rPr>
        <w:t xml:space="preserve">10. </w:t>
      </w:r>
      <w:r w:rsidRPr="00AA7696">
        <w:rPr>
          <w:rFonts w:ascii="Times New Roman" w:hAnsi="Times New Roman" w:cs="Times New Roman"/>
          <w:noProof/>
          <w:szCs w:val="24"/>
        </w:rPr>
        <w:tab/>
        <w:t>Cervero, R., A. Golub, and E. E. Publishers. Informal Public Transport: A Global Perspective. No. January 2011, 2011, pp. 488–518.</w:t>
      </w:r>
    </w:p>
    <w:p w14:paraId="253C33F6" w14:textId="77777777" w:rsidR="00C60C50" w:rsidRPr="00AA7696" w:rsidRDefault="00C60C50" w:rsidP="00A43B34">
      <w:pPr>
        <w:widowControl w:val="0"/>
        <w:autoSpaceDE w:val="0"/>
        <w:autoSpaceDN w:val="0"/>
        <w:adjustRightInd w:val="0"/>
        <w:spacing w:after="0" w:line="240" w:lineRule="auto"/>
        <w:ind w:left="540" w:hanging="540"/>
        <w:rPr>
          <w:rFonts w:ascii="Times New Roman" w:hAnsi="Times New Roman" w:cs="Times New Roman"/>
          <w:noProof/>
          <w:szCs w:val="24"/>
        </w:rPr>
      </w:pPr>
      <w:r w:rsidRPr="00AA7696">
        <w:rPr>
          <w:rFonts w:ascii="Times New Roman" w:hAnsi="Times New Roman" w:cs="Times New Roman"/>
          <w:noProof/>
          <w:szCs w:val="24"/>
        </w:rPr>
        <w:t xml:space="preserve">11. </w:t>
      </w:r>
      <w:r w:rsidRPr="00AA7696">
        <w:rPr>
          <w:rFonts w:ascii="Times New Roman" w:hAnsi="Times New Roman" w:cs="Times New Roman"/>
          <w:noProof/>
          <w:szCs w:val="24"/>
        </w:rPr>
        <w:tab/>
        <w:t xml:space="preserve">Kunhikrishnan, P., and K. K. Srinivasan. Investigating Behavioral Differences in the Choice of Distinct Intermediate Public Transport (IPT) Modes for Work Trips in Chennai City. </w:t>
      </w:r>
      <w:r w:rsidRPr="00AA7696">
        <w:rPr>
          <w:rFonts w:ascii="Times New Roman" w:hAnsi="Times New Roman" w:cs="Times New Roman"/>
          <w:i/>
          <w:iCs/>
          <w:noProof/>
          <w:szCs w:val="24"/>
        </w:rPr>
        <w:t>Transport Policy</w:t>
      </w:r>
      <w:r w:rsidRPr="00AA7696">
        <w:rPr>
          <w:rFonts w:ascii="Times New Roman" w:hAnsi="Times New Roman" w:cs="Times New Roman"/>
          <w:noProof/>
          <w:szCs w:val="24"/>
        </w:rPr>
        <w:t>, Vol. 61, No. November 2017, 2018, pp. 111–122. https://doi.org/10.1016/j.tranpol.2017.10.006.</w:t>
      </w:r>
    </w:p>
    <w:p w14:paraId="11A235D1" w14:textId="77777777" w:rsidR="00C60C50" w:rsidRPr="00AA7696" w:rsidRDefault="00C60C50" w:rsidP="00A43B34">
      <w:pPr>
        <w:widowControl w:val="0"/>
        <w:autoSpaceDE w:val="0"/>
        <w:autoSpaceDN w:val="0"/>
        <w:adjustRightInd w:val="0"/>
        <w:spacing w:after="0" w:line="240" w:lineRule="auto"/>
        <w:ind w:left="540" w:hanging="540"/>
        <w:rPr>
          <w:rFonts w:ascii="Times New Roman" w:hAnsi="Times New Roman" w:cs="Times New Roman"/>
          <w:noProof/>
          <w:szCs w:val="24"/>
        </w:rPr>
      </w:pPr>
      <w:r w:rsidRPr="00AA7696">
        <w:rPr>
          <w:rFonts w:ascii="Times New Roman" w:hAnsi="Times New Roman" w:cs="Times New Roman"/>
          <w:noProof/>
          <w:szCs w:val="24"/>
        </w:rPr>
        <w:t xml:space="preserve">12. </w:t>
      </w:r>
      <w:r w:rsidRPr="00AA7696">
        <w:rPr>
          <w:rFonts w:ascii="Times New Roman" w:hAnsi="Times New Roman" w:cs="Times New Roman"/>
          <w:noProof/>
          <w:szCs w:val="24"/>
        </w:rPr>
        <w:tab/>
        <w:t>Mani, A., M. Pai, and R. Aggarwal. Sustainable Urban Transport in India.</w:t>
      </w:r>
    </w:p>
    <w:p w14:paraId="16F7576A" w14:textId="77777777" w:rsidR="00C60C50" w:rsidRPr="00AA7696" w:rsidRDefault="00C60C50" w:rsidP="00A43B34">
      <w:pPr>
        <w:widowControl w:val="0"/>
        <w:autoSpaceDE w:val="0"/>
        <w:autoSpaceDN w:val="0"/>
        <w:adjustRightInd w:val="0"/>
        <w:spacing w:after="0" w:line="240" w:lineRule="auto"/>
        <w:ind w:left="540" w:hanging="540"/>
        <w:rPr>
          <w:rFonts w:ascii="Times New Roman" w:hAnsi="Times New Roman" w:cs="Times New Roman"/>
          <w:noProof/>
          <w:szCs w:val="24"/>
        </w:rPr>
      </w:pPr>
      <w:r w:rsidRPr="00AA7696">
        <w:rPr>
          <w:rFonts w:ascii="Times New Roman" w:hAnsi="Times New Roman" w:cs="Times New Roman"/>
          <w:noProof/>
          <w:szCs w:val="24"/>
        </w:rPr>
        <w:t xml:space="preserve">13. </w:t>
      </w:r>
      <w:r w:rsidRPr="00AA7696">
        <w:rPr>
          <w:rFonts w:ascii="Times New Roman" w:hAnsi="Times New Roman" w:cs="Times New Roman"/>
          <w:noProof/>
          <w:szCs w:val="24"/>
        </w:rPr>
        <w:tab/>
        <w:t xml:space="preserve">Garg, S., A. S. Gayen, P. Jena, G. S. Joe, L. Ramamurthy, J. K. M, and D. Dhanuraj. </w:t>
      </w:r>
      <w:r w:rsidRPr="00AA7696">
        <w:rPr>
          <w:rFonts w:ascii="Times New Roman" w:hAnsi="Times New Roman" w:cs="Times New Roman"/>
          <w:i/>
          <w:iCs/>
          <w:noProof/>
          <w:szCs w:val="24"/>
        </w:rPr>
        <w:t>Study on the Autorickshaw Sector in Chennai</w:t>
      </w:r>
      <w:r w:rsidRPr="00AA7696">
        <w:rPr>
          <w:rFonts w:ascii="Times New Roman" w:hAnsi="Times New Roman" w:cs="Times New Roman"/>
          <w:noProof/>
          <w:szCs w:val="24"/>
        </w:rPr>
        <w:t>. Chennai, 2010.</w:t>
      </w:r>
    </w:p>
    <w:p w14:paraId="29E131BC" w14:textId="77777777" w:rsidR="00C60C50" w:rsidRPr="00AA7696" w:rsidRDefault="00C60C50" w:rsidP="00A43B34">
      <w:pPr>
        <w:widowControl w:val="0"/>
        <w:autoSpaceDE w:val="0"/>
        <w:autoSpaceDN w:val="0"/>
        <w:adjustRightInd w:val="0"/>
        <w:spacing w:after="0" w:line="240" w:lineRule="auto"/>
        <w:ind w:left="540" w:hanging="540"/>
        <w:rPr>
          <w:rFonts w:ascii="Times New Roman" w:hAnsi="Times New Roman" w:cs="Times New Roman"/>
          <w:noProof/>
          <w:szCs w:val="24"/>
        </w:rPr>
      </w:pPr>
      <w:r w:rsidRPr="00AA7696">
        <w:rPr>
          <w:rFonts w:ascii="Times New Roman" w:hAnsi="Times New Roman" w:cs="Times New Roman"/>
          <w:noProof/>
          <w:szCs w:val="24"/>
        </w:rPr>
        <w:t xml:space="preserve">14. </w:t>
      </w:r>
      <w:r w:rsidRPr="00AA7696">
        <w:rPr>
          <w:rFonts w:ascii="Times New Roman" w:hAnsi="Times New Roman" w:cs="Times New Roman"/>
          <w:noProof/>
          <w:szCs w:val="24"/>
        </w:rPr>
        <w:tab/>
        <w:t>Toshniwal, R., and A. Mani. Assessing the Impact of Auto-Rickshaw Fare Reforms in Chennai Background Key Statistics on Auto-Rickshaws in Chennai. No. April, 2014.</w:t>
      </w:r>
    </w:p>
    <w:p w14:paraId="3F3DC3ED" w14:textId="77777777" w:rsidR="00C60C50" w:rsidRPr="00AA7696" w:rsidRDefault="00C60C50" w:rsidP="00A43B34">
      <w:pPr>
        <w:widowControl w:val="0"/>
        <w:autoSpaceDE w:val="0"/>
        <w:autoSpaceDN w:val="0"/>
        <w:adjustRightInd w:val="0"/>
        <w:spacing w:after="0" w:line="240" w:lineRule="auto"/>
        <w:ind w:left="540" w:hanging="540"/>
        <w:rPr>
          <w:rFonts w:ascii="Times New Roman" w:hAnsi="Times New Roman" w:cs="Times New Roman"/>
          <w:noProof/>
          <w:szCs w:val="24"/>
        </w:rPr>
      </w:pPr>
      <w:r w:rsidRPr="00AA7696">
        <w:rPr>
          <w:rFonts w:ascii="Times New Roman" w:hAnsi="Times New Roman" w:cs="Times New Roman"/>
          <w:noProof/>
          <w:szCs w:val="24"/>
        </w:rPr>
        <w:t xml:space="preserve">15. </w:t>
      </w:r>
      <w:r w:rsidRPr="00AA7696">
        <w:rPr>
          <w:rFonts w:ascii="Times New Roman" w:hAnsi="Times New Roman" w:cs="Times New Roman"/>
          <w:noProof/>
          <w:szCs w:val="24"/>
        </w:rPr>
        <w:tab/>
        <w:t>Toshniwal, B. R. Can Auto-Rickshaw Fare Reform in Chennai Lead Users to Choose Sustainable Transport ? No. April 2014, 2018, pp. 9–10.</w:t>
      </w:r>
    </w:p>
    <w:p w14:paraId="3F9231A4" w14:textId="77777777" w:rsidR="00C60C50" w:rsidRPr="00AA7696" w:rsidRDefault="00C60C50" w:rsidP="00A43B34">
      <w:pPr>
        <w:widowControl w:val="0"/>
        <w:autoSpaceDE w:val="0"/>
        <w:autoSpaceDN w:val="0"/>
        <w:adjustRightInd w:val="0"/>
        <w:spacing w:after="0" w:line="240" w:lineRule="auto"/>
        <w:ind w:left="540" w:hanging="540"/>
        <w:rPr>
          <w:rFonts w:ascii="Times New Roman" w:hAnsi="Times New Roman" w:cs="Times New Roman"/>
          <w:noProof/>
          <w:szCs w:val="24"/>
        </w:rPr>
      </w:pPr>
      <w:r w:rsidRPr="00AA7696">
        <w:rPr>
          <w:rFonts w:ascii="Times New Roman" w:hAnsi="Times New Roman" w:cs="Times New Roman"/>
          <w:noProof/>
          <w:szCs w:val="24"/>
        </w:rPr>
        <w:t xml:space="preserve">16. </w:t>
      </w:r>
      <w:r w:rsidRPr="00AA7696">
        <w:rPr>
          <w:rFonts w:ascii="Times New Roman" w:hAnsi="Times New Roman" w:cs="Times New Roman"/>
          <w:noProof/>
          <w:szCs w:val="24"/>
        </w:rPr>
        <w:tab/>
        <w:t xml:space="preserve">Prabhu, A., M. S, L. Ramamurthy, and D. Dhanuraj. </w:t>
      </w:r>
      <w:r w:rsidRPr="00AA7696">
        <w:rPr>
          <w:rFonts w:ascii="Times New Roman" w:hAnsi="Times New Roman" w:cs="Times New Roman"/>
          <w:i/>
          <w:iCs/>
          <w:noProof/>
          <w:szCs w:val="24"/>
        </w:rPr>
        <w:t>Study on Paratransit Sector in Chennai</w:t>
      </w:r>
      <w:r w:rsidRPr="00AA7696">
        <w:rPr>
          <w:rFonts w:ascii="Times New Roman" w:hAnsi="Times New Roman" w:cs="Times New Roman"/>
          <w:noProof/>
          <w:szCs w:val="24"/>
        </w:rPr>
        <w:t>. 2011.</w:t>
      </w:r>
    </w:p>
    <w:p w14:paraId="6687328C" w14:textId="77777777" w:rsidR="00C60C50" w:rsidRPr="00AA7696" w:rsidRDefault="00C60C50" w:rsidP="00A43B34">
      <w:pPr>
        <w:widowControl w:val="0"/>
        <w:autoSpaceDE w:val="0"/>
        <w:autoSpaceDN w:val="0"/>
        <w:adjustRightInd w:val="0"/>
        <w:spacing w:after="0" w:line="240" w:lineRule="auto"/>
        <w:ind w:left="540" w:hanging="540"/>
        <w:rPr>
          <w:rFonts w:ascii="Times New Roman" w:hAnsi="Times New Roman" w:cs="Times New Roman"/>
          <w:noProof/>
          <w:szCs w:val="24"/>
        </w:rPr>
      </w:pPr>
      <w:r w:rsidRPr="00AA7696">
        <w:rPr>
          <w:rFonts w:ascii="Times New Roman" w:hAnsi="Times New Roman" w:cs="Times New Roman"/>
          <w:noProof/>
          <w:szCs w:val="24"/>
        </w:rPr>
        <w:t xml:space="preserve">17. </w:t>
      </w:r>
      <w:r w:rsidRPr="00AA7696">
        <w:rPr>
          <w:rFonts w:ascii="Times New Roman" w:hAnsi="Times New Roman" w:cs="Times New Roman"/>
          <w:noProof/>
          <w:szCs w:val="24"/>
        </w:rPr>
        <w:tab/>
        <w:t xml:space="preserve">Basu, R., V. Varghese, and A. Jana. Comparison of Traditional and Emerging Paratransit Services in Indian Metropolises with Dissimilar Service Delivery Structures. </w:t>
      </w:r>
      <w:r w:rsidRPr="00AA7696">
        <w:rPr>
          <w:rFonts w:ascii="Times New Roman" w:hAnsi="Times New Roman" w:cs="Times New Roman"/>
          <w:i/>
          <w:iCs/>
          <w:noProof/>
          <w:szCs w:val="24"/>
        </w:rPr>
        <w:t>Asian Transport Studies</w:t>
      </w:r>
      <w:r w:rsidRPr="00AA7696">
        <w:rPr>
          <w:rFonts w:ascii="Times New Roman" w:hAnsi="Times New Roman" w:cs="Times New Roman"/>
          <w:noProof/>
          <w:szCs w:val="24"/>
        </w:rPr>
        <w:t>, Vol. 4, No. 3, 2017, pp. 518–535.</w:t>
      </w:r>
    </w:p>
    <w:p w14:paraId="6BAB1A1F" w14:textId="77777777" w:rsidR="00C60C50" w:rsidRPr="00AA7696" w:rsidRDefault="00C60C50" w:rsidP="00A43B34">
      <w:pPr>
        <w:widowControl w:val="0"/>
        <w:autoSpaceDE w:val="0"/>
        <w:autoSpaceDN w:val="0"/>
        <w:adjustRightInd w:val="0"/>
        <w:spacing w:after="0" w:line="240" w:lineRule="auto"/>
        <w:ind w:left="540" w:hanging="540"/>
        <w:rPr>
          <w:rFonts w:ascii="Times New Roman" w:hAnsi="Times New Roman" w:cs="Times New Roman"/>
          <w:noProof/>
          <w:szCs w:val="24"/>
        </w:rPr>
      </w:pPr>
      <w:r w:rsidRPr="00AA7696">
        <w:rPr>
          <w:rFonts w:ascii="Times New Roman" w:hAnsi="Times New Roman" w:cs="Times New Roman"/>
          <w:noProof/>
          <w:szCs w:val="24"/>
        </w:rPr>
        <w:t xml:space="preserve">18. </w:t>
      </w:r>
      <w:r w:rsidRPr="00AA7696">
        <w:rPr>
          <w:rFonts w:ascii="Times New Roman" w:hAnsi="Times New Roman" w:cs="Times New Roman"/>
          <w:noProof/>
          <w:szCs w:val="24"/>
        </w:rPr>
        <w:tab/>
        <w:t xml:space="preserve">Alemi, F., G. Circella, P. Mokhtarian, and S. Handy. Exploring the Latent Constructs behind the Use of Ridehailing in California. </w:t>
      </w:r>
      <w:r w:rsidRPr="00AA7696">
        <w:rPr>
          <w:rFonts w:ascii="Times New Roman" w:hAnsi="Times New Roman" w:cs="Times New Roman"/>
          <w:i/>
          <w:iCs/>
          <w:noProof/>
          <w:szCs w:val="24"/>
        </w:rPr>
        <w:t>Journal of Choice Modelling</w:t>
      </w:r>
      <w:r w:rsidRPr="00AA7696">
        <w:rPr>
          <w:rFonts w:ascii="Times New Roman" w:hAnsi="Times New Roman" w:cs="Times New Roman"/>
          <w:noProof/>
          <w:szCs w:val="24"/>
        </w:rPr>
        <w:t>, Vol. 29, No. July, 2018, pp. 47–62. https://doi.org/10.1016/j.jocm.2018.08.003.</w:t>
      </w:r>
    </w:p>
    <w:p w14:paraId="1E15FB5E" w14:textId="77777777" w:rsidR="00C60C50" w:rsidRPr="00AA7696" w:rsidRDefault="00C60C50" w:rsidP="00A43B34">
      <w:pPr>
        <w:widowControl w:val="0"/>
        <w:autoSpaceDE w:val="0"/>
        <w:autoSpaceDN w:val="0"/>
        <w:adjustRightInd w:val="0"/>
        <w:spacing w:after="0" w:line="240" w:lineRule="auto"/>
        <w:ind w:left="540" w:hanging="540"/>
        <w:rPr>
          <w:rFonts w:ascii="Times New Roman" w:hAnsi="Times New Roman" w:cs="Times New Roman"/>
          <w:noProof/>
          <w:szCs w:val="24"/>
        </w:rPr>
      </w:pPr>
      <w:r w:rsidRPr="00AA7696">
        <w:rPr>
          <w:rFonts w:ascii="Times New Roman" w:hAnsi="Times New Roman" w:cs="Times New Roman"/>
          <w:noProof/>
          <w:szCs w:val="24"/>
        </w:rPr>
        <w:t xml:space="preserve">19. </w:t>
      </w:r>
      <w:r w:rsidRPr="00AA7696">
        <w:rPr>
          <w:rFonts w:ascii="Times New Roman" w:hAnsi="Times New Roman" w:cs="Times New Roman"/>
          <w:noProof/>
          <w:szCs w:val="24"/>
        </w:rPr>
        <w:tab/>
        <w:t xml:space="preserve">Rayle, L., D. Dai, N. Chan, R. Cervero, and S. Shaheen. Just a Better Taxi? A Survey-Based Comparison of Taxis, Transit, and Ridesourcing Services in San Francisco. </w:t>
      </w:r>
      <w:r w:rsidRPr="00AA7696">
        <w:rPr>
          <w:rFonts w:ascii="Times New Roman" w:hAnsi="Times New Roman" w:cs="Times New Roman"/>
          <w:i/>
          <w:iCs/>
          <w:noProof/>
          <w:szCs w:val="24"/>
        </w:rPr>
        <w:t>Transport Policy</w:t>
      </w:r>
      <w:r w:rsidRPr="00AA7696">
        <w:rPr>
          <w:rFonts w:ascii="Times New Roman" w:hAnsi="Times New Roman" w:cs="Times New Roman"/>
          <w:noProof/>
          <w:szCs w:val="24"/>
        </w:rPr>
        <w:t>, Vol. 45, 2016. https://doi.org/10.1016/j.tranpol.2015.10.004.</w:t>
      </w:r>
    </w:p>
    <w:p w14:paraId="4C591266" w14:textId="77777777" w:rsidR="00C60C50" w:rsidRPr="00AA7696" w:rsidRDefault="00C60C50" w:rsidP="00A43B34">
      <w:pPr>
        <w:widowControl w:val="0"/>
        <w:autoSpaceDE w:val="0"/>
        <w:autoSpaceDN w:val="0"/>
        <w:adjustRightInd w:val="0"/>
        <w:spacing w:after="0" w:line="240" w:lineRule="auto"/>
        <w:ind w:left="540" w:hanging="540"/>
        <w:rPr>
          <w:rFonts w:ascii="Times New Roman" w:hAnsi="Times New Roman" w:cs="Times New Roman"/>
          <w:noProof/>
          <w:szCs w:val="24"/>
        </w:rPr>
      </w:pPr>
      <w:r w:rsidRPr="00AA7696">
        <w:rPr>
          <w:rFonts w:ascii="Times New Roman" w:hAnsi="Times New Roman" w:cs="Times New Roman"/>
          <w:noProof/>
          <w:szCs w:val="24"/>
        </w:rPr>
        <w:lastRenderedPageBreak/>
        <w:t xml:space="preserve">20. </w:t>
      </w:r>
      <w:r w:rsidRPr="00AA7696">
        <w:rPr>
          <w:rFonts w:ascii="Times New Roman" w:hAnsi="Times New Roman" w:cs="Times New Roman"/>
          <w:noProof/>
          <w:szCs w:val="24"/>
        </w:rPr>
        <w:tab/>
        <w:t xml:space="preserve">Clewlow, R. R., and G. S. Mishra. </w:t>
      </w:r>
      <w:r w:rsidRPr="00AA7696">
        <w:rPr>
          <w:rFonts w:ascii="Times New Roman" w:hAnsi="Times New Roman" w:cs="Times New Roman"/>
          <w:i/>
          <w:iCs/>
          <w:noProof/>
          <w:szCs w:val="24"/>
        </w:rPr>
        <w:t>Disr</w:t>
      </w:r>
      <w:bookmarkStart w:id="2" w:name="_GoBack"/>
      <w:bookmarkEnd w:id="2"/>
      <w:r w:rsidRPr="00AA7696">
        <w:rPr>
          <w:rFonts w:ascii="Times New Roman" w:hAnsi="Times New Roman" w:cs="Times New Roman"/>
          <w:i/>
          <w:iCs/>
          <w:noProof/>
          <w:szCs w:val="24"/>
        </w:rPr>
        <w:t>uptive Transportation: The Adoption, Utilization, and Impacts of Ride-Hailing in the United States</w:t>
      </w:r>
      <w:r w:rsidRPr="00AA7696">
        <w:rPr>
          <w:rFonts w:ascii="Times New Roman" w:hAnsi="Times New Roman" w:cs="Times New Roman"/>
          <w:noProof/>
          <w:szCs w:val="24"/>
        </w:rPr>
        <w:t>. 2017.</w:t>
      </w:r>
    </w:p>
    <w:p w14:paraId="1023B750" w14:textId="77777777" w:rsidR="00C60C50" w:rsidRPr="00AA7696" w:rsidRDefault="00C60C50" w:rsidP="00A43B34">
      <w:pPr>
        <w:widowControl w:val="0"/>
        <w:autoSpaceDE w:val="0"/>
        <w:autoSpaceDN w:val="0"/>
        <w:adjustRightInd w:val="0"/>
        <w:spacing w:after="0" w:line="240" w:lineRule="auto"/>
        <w:ind w:left="540" w:hanging="540"/>
        <w:rPr>
          <w:rFonts w:ascii="Times New Roman" w:hAnsi="Times New Roman" w:cs="Times New Roman"/>
          <w:noProof/>
          <w:szCs w:val="24"/>
        </w:rPr>
      </w:pPr>
      <w:r w:rsidRPr="00AA7696">
        <w:rPr>
          <w:rFonts w:ascii="Times New Roman" w:hAnsi="Times New Roman" w:cs="Times New Roman"/>
          <w:noProof/>
          <w:szCs w:val="24"/>
        </w:rPr>
        <w:t xml:space="preserve">21. </w:t>
      </w:r>
      <w:r w:rsidRPr="00AA7696">
        <w:rPr>
          <w:rFonts w:ascii="Times New Roman" w:hAnsi="Times New Roman" w:cs="Times New Roman"/>
          <w:noProof/>
          <w:szCs w:val="24"/>
        </w:rPr>
        <w:tab/>
        <w:t xml:space="preserve">Young, M., and S. Farber. The Who, Why, and When of Uber and Other Ride-Hailing Trips : An Examination of a Large Sample Household Travel Survey. </w:t>
      </w:r>
      <w:r w:rsidRPr="00AA7696">
        <w:rPr>
          <w:rFonts w:ascii="Times New Roman" w:hAnsi="Times New Roman" w:cs="Times New Roman"/>
          <w:i/>
          <w:iCs/>
          <w:noProof/>
          <w:szCs w:val="24"/>
        </w:rPr>
        <w:t>Transportation Research Part A</w:t>
      </w:r>
      <w:r w:rsidRPr="00AA7696">
        <w:rPr>
          <w:rFonts w:ascii="Times New Roman" w:hAnsi="Times New Roman" w:cs="Times New Roman"/>
          <w:noProof/>
          <w:szCs w:val="24"/>
        </w:rPr>
        <w:t>, Vol. 119, No. June 2018, 2019, pp. 383–392. https://doi.org/10.1016/j.tra.2018.11.018.</w:t>
      </w:r>
    </w:p>
    <w:p w14:paraId="453C2CE3" w14:textId="77777777" w:rsidR="00C60C50" w:rsidRPr="00AA7696" w:rsidRDefault="00C60C50" w:rsidP="00A43B34">
      <w:pPr>
        <w:widowControl w:val="0"/>
        <w:autoSpaceDE w:val="0"/>
        <w:autoSpaceDN w:val="0"/>
        <w:adjustRightInd w:val="0"/>
        <w:spacing w:after="0" w:line="240" w:lineRule="auto"/>
        <w:ind w:left="540" w:hanging="540"/>
        <w:rPr>
          <w:rFonts w:ascii="Times New Roman" w:hAnsi="Times New Roman" w:cs="Times New Roman"/>
          <w:noProof/>
        </w:rPr>
      </w:pPr>
      <w:r w:rsidRPr="00AA7696">
        <w:rPr>
          <w:rFonts w:ascii="Times New Roman" w:hAnsi="Times New Roman" w:cs="Times New Roman"/>
          <w:noProof/>
          <w:szCs w:val="24"/>
        </w:rPr>
        <w:t xml:space="preserve">22. </w:t>
      </w:r>
      <w:r w:rsidRPr="00AA7696">
        <w:rPr>
          <w:rFonts w:ascii="Times New Roman" w:hAnsi="Times New Roman" w:cs="Times New Roman"/>
          <w:noProof/>
          <w:szCs w:val="24"/>
        </w:rPr>
        <w:tab/>
        <w:t xml:space="preserve">Wilbur Smith Associates Private Limited. </w:t>
      </w:r>
      <w:r w:rsidRPr="00AA7696">
        <w:rPr>
          <w:rFonts w:ascii="Times New Roman" w:hAnsi="Times New Roman" w:cs="Times New Roman"/>
          <w:i/>
          <w:iCs/>
          <w:noProof/>
          <w:szCs w:val="24"/>
        </w:rPr>
        <w:t>Chennai Comprehensive Transportation Study - 2007</w:t>
      </w:r>
      <w:r w:rsidRPr="00AA7696">
        <w:rPr>
          <w:rFonts w:ascii="Times New Roman" w:hAnsi="Times New Roman" w:cs="Times New Roman"/>
          <w:noProof/>
          <w:szCs w:val="24"/>
        </w:rPr>
        <w:t>. Chennai, 2010.</w:t>
      </w:r>
    </w:p>
    <w:p w14:paraId="3092DC7A" w14:textId="77777777" w:rsidR="00873A1A" w:rsidRPr="002C0EEF" w:rsidRDefault="006B1242" w:rsidP="00873A1A">
      <w:pPr>
        <w:spacing w:after="0" w:line="240" w:lineRule="auto"/>
        <w:jc w:val="both"/>
        <w:rPr>
          <w:rFonts w:ascii="Times New Roman" w:hAnsi="Times New Roman" w:cs="Times New Roman"/>
        </w:rPr>
      </w:pPr>
      <w:r w:rsidRPr="00AA7696">
        <w:rPr>
          <w:rFonts w:ascii="Times New Roman" w:hAnsi="Times New Roman" w:cs="Times New Roman"/>
        </w:rPr>
        <w:fldChar w:fldCharType="end"/>
      </w:r>
    </w:p>
    <w:p w14:paraId="0D211043" w14:textId="77777777" w:rsidR="00873A1A" w:rsidRPr="002C0EEF" w:rsidRDefault="00873A1A" w:rsidP="00DE7BE7">
      <w:pPr>
        <w:spacing w:after="0" w:line="240" w:lineRule="auto"/>
        <w:rPr>
          <w:rFonts w:ascii="Times New Roman" w:eastAsia="Calibri" w:hAnsi="Times New Roman" w:cs="Times New Roman"/>
          <w:kern w:val="1"/>
        </w:rPr>
      </w:pPr>
    </w:p>
    <w:sectPr w:rsidR="00873A1A" w:rsidRPr="002C0EEF" w:rsidSect="00A43B34">
      <w:headerReference w:type="default" r:id="rId20"/>
      <w:footerReference w:type="default" r:id="rId21"/>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331">
      <wne:acd wne:acdName="acd4"/>
    </wne:keymap>
    <wne:keymap wne:kcmPrimary="0332">
      <wne:acd wne:acdName="acd5"/>
    </wne:keymap>
    <wne:keymap wne:kcmPrimary="0333">
      <wne:acd wne:acdName="acd6"/>
    </wne:keymap>
    <wne:keymap wne:kcmPrimary="0334">
      <wne:acd wne:acdName="acd7"/>
    </wne:keymap>
    <wne:keymap wne:kcmPrimary="0335">
      <wne:acd wne:acdName="acd8"/>
    </wne:keymap>
    <wne:keymap wne:kcmPrimary="0336">
      <wne:acd wne:acdName="acd9"/>
    </wne:keymap>
    <wne:keymap wne:kcmPrimary="0342">
      <wne:acd wne:acdName="acd0"/>
    </wne:keymap>
    <wne:keymap wne:kcmPrimary="0343">
      <wne:acd wne:acdName="acd13"/>
    </wne:keymap>
    <wne:keymap wne:kcmPrimary="0344">
      <wne:acd wne:acdName="acd3"/>
    </wne:keymap>
    <wne:keymap wne:kcmPrimary="034C">
      <wne:acd wne:acdName="acd10"/>
    </wne:keymap>
    <wne:keymap wne:kcmPrimary="0354">
      <wne:acd wne:acdName="acd11"/>
    </wne:keymap>
    <wne:keymap wne:kcmPrimary="0443">
      <wne:acd wne:acdName="acd2"/>
    </wne:keymap>
    <wne:keymap wne:kcmPrimary="0553">
      <wne:acd wne:acdName="acd14"/>
    </wne:keymap>
    <wne:keymap wne:kcmPrimary="0642">
      <wne:acd wne:acdName="acd1"/>
    </wne:keymap>
    <wne:keymap wne:kcmPrimary="0644">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s>
  <wne:acds>
    <wne:acd wne:argValue="AQAAAEIA" wne:acdName="acd0" wne:fciIndexBasedOn="0065"/>
    <wne:acd wne:argValue="AgBCAHUAbABsAGUAdAA=" wne:acdName="acd1" wne:fciIndexBasedOn="0065"/>
    <wne:acd wne:argValue="AgBDAFMAQQA=" wne:acdName="acd2" wne:fciIndexBasedOn="0065"/>
    <wne:acd wne:argValue="AgBEAGkAdgBpAGQAZQByAA==" wne:acdName="acd3" wne:fciIndexBasedOn="0065"/>
    <wne:acd wne:argValue="AQAAAAEA" wne:acdName="acd4" wne:fciIndexBasedOn="0065"/>
    <wne:acd wne:argValue="AQAAAAIA" wne:acdName="acd5" wne:fciIndexBasedOn="0065"/>
    <wne:acd wne:argValue="AQAAAAMA" wne:acdName="acd6" wne:fciIndexBasedOn="0065"/>
    <wne:acd wne:argValue="AQAAAAQA" wne:acdName="acd7" wne:fciIndexBasedOn="0065"/>
    <wne:acd wne:argValue="AQAAAAUA" wne:acdName="acd8" wne:fciIndexBasedOn="0065"/>
    <wne:acd wne:argValue="AQAAAAYA" wne:acdName="acd9" wne:fciIndexBasedOn="0065"/>
    <wne:acd wne:argValue="AgBOAHUAbQBiAGUAcgA=" wne:acdName="acd10" wne:fciIndexBasedOn="0065"/>
    <wne:acd wne:argValue="AgBUAGEAYgBsAGUAIABCAG8AZAB5AA==" wne:acdName="acd11" wne:fciIndexBasedOn="0065"/>
    <wne:acd wne:argValue="AgBUAGkAYwBrAA==" wne:acdName="acd12" wne:fciIndexBasedOn="0065"/>
    <wne:acd wne:argValue="QwBIADIATQCgAEgASQBMAEwA" wne:acdName="acd13" wne:fciIndexBasedOn="0211"/>
    <wne:acd wne:argValue="cwBsAGEAcwBoACAAYgByAGUAYQBrAGkAbgBnAA==" wne:acdName="acd14" wne:fciIndexBasedOn="0211"/>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7BBAE0" w14:textId="77777777" w:rsidR="009C09B9" w:rsidRDefault="009C09B9" w:rsidP="00D913C8">
      <w:pPr>
        <w:spacing w:after="0" w:line="240" w:lineRule="auto"/>
      </w:pPr>
      <w:r>
        <w:separator/>
      </w:r>
    </w:p>
  </w:endnote>
  <w:endnote w:type="continuationSeparator" w:id="0">
    <w:p w14:paraId="3F932C71" w14:textId="77777777" w:rsidR="009C09B9" w:rsidRDefault="009C09B9" w:rsidP="00D91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WNYHL+Times-New-Roman,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285541"/>
      <w:docPartObj>
        <w:docPartGallery w:val="Page Numbers (Bottom of Page)"/>
        <w:docPartUnique/>
      </w:docPartObj>
    </w:sdtPr>
    <w:sdtEndPr>
      <w:rPr>
        <w:rFonts w:ascii="Times New Roman" w:hAnsi="Times New Roman" w:cs="Times New Roman"/>
        <w:noProof/>
      </w:rPr>
    </w:sdtEndPr>
    <w:sdtContent>
      <w:p w14:paraId="6FDBC05A" w14:textId="5D00E2D3" w:rsidR="00947ECB" w:rsidRPr="00A43B34" w:rsidRDefault="00972C8C" w:rsidP="00A43B34">
        <w:pPr>
          <w:pStyle w:val="Footer"/>
          <w:jc w:val="center"/>
          <w:rPr>
            <w:rFonts w:ascii="Times New Roman" w:hAnsi="Times New Roman" w:cs="Times New Roman"/>
          </w:rPr>
        </w:pPr>
        <w:r w:rsidRPr="00A43B34">
          <w:rPr>
            <w:rFonts w:ascii="Times New Roman" w:hAnsi="Times New Roman" w:cs="Times New Roman"/>
          </w:rPr>
          <w:fldChar w:fldCharType="begin"/>
        </w:r>
        <w:r w:rsidRPr="00A43B34">
          <w:rPr>
            <w:rFonts w:ascii="Times New Roman" w:hAnsi="Times New Roman" w:cs="Times New Roman"/>
          </w:rPr>
          <w:instrText xml:space="preserve"> PAGE   \* MERGEFORMAT </w:instrText>
        </w:r>
        <w:r w:rsidRPr="00A43B34">
          <w:rPr>
            <w:rFonts w:ascii="Times New Roman" w:hAnsi="Times New Roman" w:cs="Times New Roman"/>
          </w:rPr>
          <w:fldChar w:fldCharType="separate"/>
        </w:r>
        <w:r w:rsidR="00EB0FE9">
          <w:rPr>
            <w:rFonts w:ascii="Times New Roman" w:hAnsi="Times New Roman" w:cs="Times New Roman"/>
            <w:noProof/>
          </w:rPr>
          <w:t>18</w:t>
        </w:r>
        <w:r w:rsidRPr="00A43B34">
          <w:rPr>
            <w:rFonts w:ascii="Times New Roman" w:hAnsi="Times New Roman" w:cs="Times New Roman"/>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8774523"/>
      <w:docPartObj>
        <w:docPartGallery w:val="Page Numbers (Bottom of Page)"/>
        <w:docPartUnique/>
      </w:docPartObj>
    </w:sdtPr>
    <w:sdtEndPr>
      <w:rPr>
        <w:rFonts w:ascii="Times New Roman" w:hAnsi="Times New Roman" w:cs="Times New Roman"/>
        <w:noProof/>
      </w:rPr>
    </w:sdtEndPr>
    <w:sdtContent>
      <w:p w14:paraId="298303D6" w14:textId="25BE1C64" w:rsidR="00947ECB" w:rsidRPr="00A43B34" w:rsidRDefault="00972C8C" w:rsidP="00A43B34">
        <w:pPr>
          <w:pStyle w:val="Footer"/>
          <w:jc w:val="center"/>
          <w:rPr>
            <w:rFonts w:ascii="Times New Roman" w:hAnsi="Times New Roman" w:cs="Times New Roman"/>
          </w:rPr>
        </w:pPr>
        <w:r w:rsidRPr="00A43B34">
          <w:rPr>
            <w:rFonts w:ascii="Times New Roman" w:hAnsi="Times New Roman" w:cs="Times New Roman"/>
          </w:rPr>
          <w:fldChar w:fldCharType="begin"/>
        </w:r>
        <w:r w:rsidRPr="00A43B34">
          <w:rPr>
            <w:rFonts w:ascii="Times New Roman" w:hAnsi="Times New Roman" w:cs="Times New Roman"/>
          </w:rPr>
          <w:instrText xml:space="preserve"> PAGE   \* MERGEFORMAT </w:instrText>
        </w:r>
        <w:r w:rsidRPr="00A43B34">
          <w:rPr>
            <w:rFonts w:ascii="Times New Roman" w:hAnsi="Times New Roman" w:cs="Times New Roman"/>
          </w:rPr>
          <w:fldChar w:fldCharType="separate"/>
        </w:r>
        <w:r w:rsidR="00EB0FE9">
          <w:rPr>
            <w:rFonts w:ascii="Times New Roman" w:hAnsi="Times New Roman" w:cs="Times New Roman"/>
            <w:noProof/>
          </w:rPr>
          <w:t>20</w:t>
        </w:r>
        <w:r w:rsidRPr="00A43B34">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0B7858" w14:textId="77777777" w:rsidR="009C09B9" w:rsidRDefault="009C09B9" w:rsidP="00D913C8">
      <w:pPr>
        <w:spacing w:after="0" w:line="240" w:lineRule="auto"/>
      </w:pPr>
      <w:r>
        <w:separator/>
      </w:r>
    </w:p>
  </w:footnote>
  <w:footnote w:type="continuationSeparator" w:id="0">
    <w:p w14:paraId="7409E7FD" w14:textId="77777777" w:rsidR="009C09B9" w:rsidRDefault="009C09B9" w:rsidP="00D913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6FA70" w14:textId="77777777" w:rsidR="00947ECB" w:rsidRPr="00A43B34" w:rsidRDefault="00947ECB">
    <w:pPr>
      <w:pStyle w:val="Header"/>
      <w:rPr>
        <w:rFonts w:ascii="Times New Roman" w:hAnsi="Times New Roman" w:cs="Times New Roman"/>
        <w:i/>
      </w:rPr>
    </w:pPr>
    <w:r w:rsidRPr="00A43B34">
      <w:rPr>
        <w:rFonts w:ascii="Times New Roman" w:hAnsi="Times New Roman" w:cs="Times New Roman"/>
        <w:i/>
      </w:rPr>
      <w:t xml:space="preserve">Devaraj, Ramakrishnan, Nair, Srinivasan, Bhat, Pinjari, </w:t>
    </w:r>
    <w:proofErr w:type="spellStart"/>
    <w:r w:rsidRPr="00A43B34">
      <w:rPr>
        <w:rFonts w:ascii="Times New Roman" w:hAnsi="Times New Roman" w:cs="Times New Roman"/>
        <w:i/>
      </w:rPr>
      <w:t>Ramadurai</w:t>
    </w:r>
    <w:proofErr w:type="spellEnd"/>
    <w:r w:rsidRPr="00A43B34">
      <w:rPr>
        <w:rFonts w:ascii="Times New Roman" w:hAnsi="Times New Roman" w:cs="Times New Roman"/>
        <w:i/>
      </w:rPr>
      <w:t>, Pendyala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543DC" w14:textId="77777777" w:rsidR="00947ECB" w:rsidRPr="008F6E35" w:rsidRDefault="00947ECB">
    <w:pPr>
      <w:pStyle w:val="Header"/>
      <w:rPr>
        <w:rFonts w:ascii="Times New Roman" w:hAnsi="Times New Roman" w:cs="Times New Roman"/>
        <w:i/>
        <w:sz w:val="24"/>
      </w:rPr>
    </w:pPr>
    <w:r>
      <w:rPr>
        <w:rFonts w:ascii="Times New Roman" w:hAnsi="Times New Roman" w:cs="Times New Roman"/>
        <w:i/>
        <w:sz w:val="24"/>
      </w:rPr>
      <w:t xml:space="preserve">Devaraj, Ramakrishnan, Nair, Srinivasan, Bhat, Pinjari, </w:t>
    </w:r>
    <w:proofErr w:type="spellStart"/>
    <w:r>
      <w:rPr>
        <w:rFonts w:ascii="Times New Roman" w:hAnsi="Times New Roman" w:cs="Times New Roman"/>
        <w:i/>
        <w:sz w:val="24"/>
      </w:rPr>
      <w:t>Ramadurai</w:t>
    </w:r>
    <w:proofErr w:type="spellEnd"/>
    <w:r>
      <w:rPr>
        <w:rFonts w:ascii="Times New Roman" w:hAnsi="Times New Roman" w:cs="Times New Roman"/>
        <w:i/>
        <w:sz w:val="24"/>
      </w:rPr>
      <w:t>, Pendyala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6553A1"/>
    <w:multiLevelType w:val="hybridMultilevel"/>
    <w:tmpl w:val="15D633A4"/>
    <w:lvl w:ilvl="0" w:tplc="4CA85D7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F5960EC"/>
    <w:multiLevelType w:val="hybridMultilevel"/>
    <w:tmpl w:val="EBD29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CA5E61"/>
    <w:multiLevelType w:val="hybridMultilevel"/>
    <w:tmpl w:val="EB8E50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646B164F"/>
    <w:multiLevelType w:val="hybridMultilevel"/>
    <w:tmpl w:val="585C2B7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82E0A4C"/>
    <w:multiLevelType w:val="hybridMultilevel"/>
    <w:tmpl w:val="523EA8E6"/>
    <w:lvl w:ilvl="0" w:tplc="0150D912">
      <w:start w:val="1"/>
      <w:numFmt w:val="decimal"/>
      <w:lvlText w:val="%1."/>
      <w:lvlJc w:val="left"/>
      <w:pPr>
        <w:tabs>
          <w:tab w:val="num" w:pos="720"/>
        </w:tabs>
        <w:ind w:left="720" w:hanging="360"/>
      </w:pPr>
    </w:lvl>
    <w:lvl w:ilvl="1" w:tplc="187A7FC4" w:tentative="1">
      <w:start w:val="1"/>
      <w:numFmt w:val="decimal"/>
      <w:lvlText w:val="%2."/>
      <w:lvlJc w:val="left"/>
      <w:pPr>
        <w:tabs>
          <w:tab w:val="num" w:pos="1440"/>
        </w:tabs>
        <w:ind w:left="1440" w:hanging="360"/>
      </w:pPr>
    </w:lvl>
    <w:lvl w:ilvl="2" w:tplc="20B29F2E" w:tentative="1">
      <w:start w:val="1"/>
      <w:numFmt w:val="decimal"/>
      <w:lvlText w:val="%3."/>
      <w:lvlJc w:val="left"/>
      <w:pPr>
        <w:tabs>
          <w:tab w:val="num" w:pos="2160"/>
        </w:tabs>
        <w:ind w:left="2160" w:hanging="360"/>
      </w:pPr>
    </w:lvl>
    <w:lvl w:ilvl="3" w:tplc="587E558A" w:tentative="1">
      <w:start w:val="1"/>
      <w:numFmt w:val="decimal"/>
      <w:lvlText w:val="%4."/>
      <w:lvlJc w:val="left"/>
      <w:pPr>
        <w:tabs>
          <w:tab w:val="num" w:pos="2880"/>
        </w:tabs>
        <w:ind w:left="2880" w:hanging="360"/>
      </w:pPr>
    </w:lvl>
    <w:lvl w:ilvl="4" w:tplc="07B05442" w:tentative="1">
      <w:start w:val="1"/>
      <w:numFmt w:val="decimal"/>
      <w:lvlText w:val="%5."/>
      <w:lvlJc w:val="left"/>
      <w:pPr>
        <w:tabs>
          <w:tab w:val="num" w:pos="3600"/>
        </w:tabs>
        <w:ind w:left="3600" w:hanging="360"/>
      </w:pPr>
    </w:lvl>
    <w:lvl w:ilvl="5" w:tplc="EC481A7C" w:tentative="1">
      <w:start w:val="1"/>
      <w:numFmt w:val="decimal"/>
      <w:lvlText w:val="%6."/>
      <w:lvlJc w:val="left"/>
      <w:pPr>
        <w:tabs>
          <w:tab w:val="num" w:pos="4320"/>
        </w:tabs>
        <w:ind w:left="4320" w:hanging="360"/>
      </w:pPr>
    </w:lvl>
    <w:lvl w:ilvl="6" w:tplc="8294C9BA" w:tentative="1">
      <w:start w:val="1"/>
      <w:numFmt w:val="decimal"/>
      <w:lvlText w:val="%7."/>
      <w:lvlJc w:val="left"/>
      <w:pPr>
        <w:tabs>
          <w:tab w:val="num" w:pos="5040"/>
        </w:tabs>
        <w:ind w:left="5040" w:hanging="360"/>
      </w:pPr>
    </w:lvl>
    <w:lvl w:ilvl="7" w:tplc="63FE91D0" w:tentative="1">
      <w:start w:val="1"/>
      <w:numFmt w:val="decimal"/>
      <w:lvlText w:val="%8."/>
      <w:lvlJc w:val="left"/>
      <w:pPr>
        <w:tabs>
          <w:tab w:val="num" w:pos="5760"/>
        </w:tabs>
        <w:ind w:left="5760" w:hanging="360"/>
      </w:pPr>
    </w:lvl>
    <w:lvl w:ilvl="8" w:tplc="6E5AD14A" w:tentative="1">
      <w:start w:val="1"/>
      <w:numFmt w:val="decimal"/>
      <w:lvlText w:val="%9."/>
      <w:lvlJc w:val="left"/>
      <w:pPr>
        <w:tabs>
          <w:tab w:val="num" w:pos="6480"/>
        </w:tabs>
        <w:ind w:left="6480" w:hanging="36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0NzEwMLM0NzQ3MDAxNTZR0lEKTi0uzszPAykwNqsFALslu/ctAAAA"/>
  </w:docVars>
  <w:rsids>
    <w:rsidRoot w:val="00EA10CC"/>
    <w:rsid w:val="00000307"/>
    <w:rsid w:val="000019C3"/>
    <w:rsid w:val="00002A4D"/>
    <w:rsid w:val="000161A6"/>
    <w:rsid w:val="00017C4C"/>
    <w:rsid w:val="00017E8F"/>
    <w:rsid w:val="000226F3"/>
    <w:rsid w:val="00025214"/>
    <w:rsid w:val="00026A66"/>
    <w:rsid w:val="000312D4"/>
    <w:rsid w:val="00032FFB"/>
    <w:rsid w:val="000356DD"/>
    <w:rsid w:val="00035C82"/>
    <w:rsid w:val="00036871"/>
    <w:rsid w:val="000376C0"/>
    <w:rsid w:val="0004075F"/>
    <w:rsid w:val="00041722"/>
    <w:rsid w:val="000418B9"/>
    <w:rsid w:val="00044324"/>
    <w:rsid w:val="000449B4"/>
    <w:rsid w:val="00045821"/>
    <w:rsid w:val="000519E9"/>
    <w:rsid w:val="00055C60"/>
    <w:rsid w:val="00055E6C"/>
    <w:rsid w:val="0005706D"/>
    <w:rsid w:val="00057652"/>
    <w:rsid w:val="00062A09"/>
    <w:rsid w:val="0006347C"/>
    <w:rsid w:val="0006531D"/>
    <w:rsid w:val="000660FA"/>
    <w:rsid w:val="0006773E"/>
    <w:rsid w:val="00067BB0"/>
    <w:rsid w:val="000712BF"/>
    <w:rsid w:val="00071FEE"/>
    <w:rsid w:val="00074437"/>
    <w:rsid w:val="00074820"/>
    <w:rsid w:val="000759AE"/>
    <w:rsid w:val="00076C47"/>
    <w:rsid w:val="00077AF8"/>
    <w:rsid w:val="00077D54"/>
    <w:rsid w:val="00080715"/>
    <w:rsid w:val="00080F98"/>
    <w:rsid w:val="0008109D"/>
    <w:rsid w:val="00084330"/>
    <w:rsid w:val="000845DE"/>
    <w:rsid w:val="0008479B"/>
    <w:rsid w:val="00085489"/>
    <w:rsid w:val="00085D20"/>
    <w:rsid w:val="0008743C"/>
    <w:rsid w:val="000906E8"/>
    <w:rsid w:val="0009295D"/>
    <w:rsid w:val="000936E8"/>
    <w:rsid w:val="000936FF"/>
    <w:rsid w:val="000937BB"/>
    <w:rsid w:val="00094FE0"/>
    <w:rsid w:val="00095703"/>
    <w:rsid w:val="000967A5"/>
    <w:rsid w:val="000A0848"/>
    <w:rsid w:val="000A5901"/>
    <w:rsid w:val="000A5F9C"/>
    <w:rsid w:val="000A79E7"/>
    <w:rsid w:val="000B23F5"/>
    <w:rsid w:val="000B4182"/>
    <w:rsid w:val="000B5701"/>
    <w:rsid w:val="000C12ED"/>
    <w:rsid w:val="000C1529"/>
    <w:rsid w:val="000C43DE"/>
    <w:rsid w:val="000C5DA1"/>
    <w:rsid w:val="000D0542"/>
    <w:rsid w:val="000D1A81"/>
    <w:rsid w:val="000D32AB"/>
    <w:rsid w:val="000D3C5B"/>
    <w:rsid w:val="000D43F0"/>
    <w:rsid w:val="000E08B3"/>
    <w:rsid w:val="000E2A50"/>
    <w:rsid w:val="000E2E43"/>
    <w:rsid w:val="000E36E0"/>
    <w:rsid w:val="000E38FD"/>
    <w:rsid w:val="000E4331"/>
    <w:rsid w:val="000E5B1F"/>
    <w:rsid w:val="000F218C"/>
    <w:rsid w:val="000F35B0"/>
    <w:rsid w:val="000F4203"/>
    <w:rsid w:val="000F5B97"/>
    <w:rsid w:val="000F5D9A"/>
    <w:rsid w:val="000F720E"/>
    <w:rsid w:val="000F72A3"/>
    <w:rsid w:val="000F772E"/>
    <w:rsid w:val="0010021E"/>
    <w:rsid w:val="00100DB6"/>
    <w:rsid w:val="00100E90"/>
    <w:rsid w:val="00102FC2"/>
    <w:rsid w:val="00103CFA"/>
    <w:rsid w:val="00103FE5"/>
    <w:rsid w:val="00106323"/>
    <w:rsid w:val="00106364"/>
    <w:rsid w:val="001114CF"/>
    <w:rsid w:val="0011162E"/>
    <w:rsid w:val="00112F2F"/>
    <w:rsid w:val="00113F57"/>
    <w:rsid w:val="001158AD"/>
    <w:rsid w:val="00120C02"/>
    <w:rsid w:val="0012168B"/>
    <w:rsid w:val="00121780"/>
    <w:rsid w:val="0012263B"/>
    <w:rsid w:val="001228C8"/>
    <w:rsid w:val="00122F10"/>
    <w:rsid w:val="001274BA"/>
    <w:rsid w:val="0013095F"/>
    <w:rsid w:val="00131574"/>
    <w:rsid w:val="001352B7"/>
    <w:rsid w:val="00135633"/>
    <w:rsid w:val="00136B26"/>
    <w:rsid w:val="00137832"/>
    <w:rsid w:val="00137E6C"/>
    <w:rsid w:val="001405BC"/>
    <w:rsid w:val="00140A9A"/>
    <w:rsid w:val="00140EA2"/>
    <w:rsid w:val="00142BEA"/>
    <w:rsid w:val="001442F8"/>
    <w:rsid w:val="00151205"/>
    <w:rsid w:val="001539F6"/>
    <w:rsid w:val="00154330"/>
    <w:rsid w:val="001555ED"/>
    <w:rsid w:val="00156A08"/>
    <w:rsid w:val="00157315"/>
    <w:rsid w:val="001579DB"/>
    <w:rsid w:val="00162C50"/>
    <w:rsid w:val="00163C35"/>
    <w:rsid w:val="00167E1A"/>
    <w:rsid w:val="001715FF"/>
    <w:rsid w:val="0017184D"/>
    <w:rsid w:val="00172A15"/>
    <w:rsid w:val="00172B8D"/>
    <w:rsid w:val="00174BC1"/>
    <w:rsid w:val="00176143"/>
    <w:rsid w:val="00176B94"/>
    <w:rsid w:val="00176E20"/>
    <w:rsid w:val="00177F5A"/>
    <w:rsid w:val="00181DF8"/>
    <w:rsid w:val="00184020"/>
    <w:rsid w:val="0018651B"/>
    <w:rsid w:val="001873D4"/>
    <w:rsid w:val="001917DD"/>
    <w:rsid w:val="00194191"/>
    <w:rsid w:val="00194693"/>
    <w:rsid w:val="001963C8"/>
    <w:rsid w:val="001A044E"/>
    <w:rsid w:val="001A08FA"/>
    <w:rsid w:val="001A1ED9"/>
    <w:rsid w:val="001A51FB"/>
    <w:rsid w:val="001A6D1C"/>
    <w:rsid w:val="001A76DD"/>
    <w:rsid w:val="001B010A"/>
    <w:rsid w:val="001B0EDB"/>
    <w:rsid w:val="001B1D4A"/>
    <w:rsid w:val="001B27E7"/>
    <w:rsid w:val="001B6127"/>
    <w:rsid w:val="001C1CA9"/>
    <w:rsid w:val="001C50F8"/>
    <w:rsid w:val="001C54C3"/>
    <w:rsid w:val="001C7002"/>
    <w:rsid w:val="001C7D5B"/>
    <w:rsid w:val="001D2D58"/>
    <w:rsid w:val="001D2F9D"/>
    <w:rsid w:val="001D43C3"/>
    <w:rsid w:val="001D512A"/>
    <w:rsid w:val="001D5A0D"/>
    <w:rsid w:val="001D7BFA"/>
    <w:rsid w:val="001E15AC"/>
    <w:rsid w:val="001E191E"/>
    <w:rsid w:val="001E49D9"/>
    <w:rsid w:val="001E72BC"/>
    <w:rsid w:val="001E7A47"/>
    <w:rsid w:val="001F08B3"/>
    <w:rsid w:val="001F1F85"/>
    <w:rsid w:val="001F22AC"/>
    <w:rsid w:val="001F2AEB"/>
    <w:rsid w:val="001F3264"/>
    <w:rsid w:val="001F32CB"/>
    <w:rsid w:val="001F4731"/>
    <w:rsid w:val="001F7F26"/>
    <w:rsid w:val="00200634"/>
    <w:rsid w:val="00202764"/>
    <w:rsid w:val="00204020"/>
    <w:rsid w:val="002041BE"/>
    <w:rsid w:val="00204CD8"/>
    <w:rsid w:val="00205D8B"/>
    <w:rsid w:val="00206D6F"/>
    <w:rsid w:val="00210CBB"/>
    <w:rsid w:val="0021202D"/>
    <w:rsid w:val="0021277A"/>
    <w:rsid w:val="00213C92"/>
    <w:rsid w:val="00220D28"/>
    <w:rsid w:val="00221951"/>
    <w:rsid w:val="00221C90"/>
    <w:rsid w:val="00222BF1"/>
    <w:rsid w:val="002232B6"/>
    <w:rsid w:val="002234E2"/>
    <w:rsid w:val="002235A1"/>
    <w:rsid w:val="00223FFF"/>
    <w:rsid w:val="00226E48"/>
    <w:rsid w:val="00227BB3"/>
    <w:rsid w:val="00231645"/>
    <w:rsid w:val="0023363C"/>
    <w:rsid w:val="0023402D"/>
    <w:rsid w:val="00234354"/>
    <w:rsid w:val="00236673"/>
    <w:rsid w:val="002419C8"/>
    <w:rsid w:val="00245940"/>
    <w:rsid w:val="002464B3"/>
    <w:rsid w:val="00246890"/>
    <w:rsid w:val="002506AE"/>
    <w:rsid w:val="00250F5C"/>
    <w:rsid w:val="00254C6B"/>
    <w:rsid w:val="00261B70"/>
    <w:rsid w:val="0026686E"/>
    <w:rsid w:val="0027115E"/>
    <w:rsid w:val="00271218"/>
    <w:rsid w:val="002718D3"/>
    <w:rsid w:val="00272353"/>
    <w:rsid w:val="002729F2"/>
    <w:rsid w:val="00275377"/>
    <w:rsid w:val="00275499"/>
    <w:rsid w:val="00275755"/>
    <w:rsid w:val="002778F0"/>
    <w:rsid w:val="00277C90"/>
    <w:rsid w:val="00280E47"/>
    <w:rsid w:val="00281AD6"/>
    <w:rsid w:val="00282D58"/>
    <w:rsid w:val="0028317E"/>
    <w:rsid w:val="0029041A"/>
    <w:rsid w:val="00291D34"/>
    <w:rsid w:val="00293D75"/>
    <w:rsid w:val="0029533E"/>
    <w:rsid w:val="00295A46"/>
    <w:rsid w:val="00296959"/>
    <w:rsid w:val="002A0824"/>
    <w:rsid w:val="002A0CD9"/>
    <w:rsid w:val="002A1DC8"/>
    <w:rsid w:val="002A493E"/>
    <w:rsid w:val="002A6645"/>
    <w:rsid w:val="002B06C0"/>
    <w:rsid w:val="002B20AA"/>
    <w:rsid w:val="002B2C04"/>
    <w:rsid w:val="002B5AB4"/>
    <w:rsid w:val="002B67B7"/>
    <w:rsid w:val="002B6838"/>
    <w:rsid w:val="002C00AB"/>
    <w:rsid w:val="002C0EEF"/>
    <w:rsid w:val="002C15B4"/>
    <w:rsid w:val="002C1652"/>
    <w:rsid w:val="002C2AAF"/>
    <w:rsid w:val="002C3085"/>
    <w:rsid w:val="002C34F1"/>
    <w:rsid w:val="002C35BB"/>
    <w:rsid w:val="002D2ED6"/>
    <w:rsid w:val="002D33FD"/>
    <w:rsid w:val="002D5B7F"/>
    <w:rsid w:val="002D6E67"/>
    <w:rsid w:val="002E4136"/>
    <w:rsid w:val="002E5622"/>
    <w:rsid w:val="002E5B28"/>
    <w:rsid w:val="002E6209"/>
    <w:rsid w:val="002F00A2"/>
    <w:rsid w:val="002F1802"/>
    <w:rsid w:val="002F45A0"/>
    <w:rsid w:val="002F61D5"/>
    <w:rsid w:val="002F6816"/>
    <w:rsid w:val="003011D6"/>
    <w:rsid w:val="003026B9"/>
    <w:rsid w:val="0030285C"/>
    <w:rsid w:val="00306E5A"/>
    <w:rsid w:val="00307495"/>
    <w:rsid w:val="00310705"/>
    <w:rsid w:val="00311051"/>
    <w:rsid w:val="003114D2"/>
    <w:rsid w:val="00311B4B"/>
    <w:rsid w:val="00315CB6"/>
    <w:rsid w:val="0031633B"/>
    <w:rsid w:val="00316379"/>
    <w:rsid w:val="0031648B"/>
    <w:rsid w:val="0032139C"/>
    <w:rsid w:val="003225C5"/>
    <w:rsid w:val="00324EB8"/>
    <w:rsid w:val="003268A5"/>
    <w:rsid w:val="00326E18"/>
    <w:rsid w:val="003302F4"/>
    <w:rsid w:val="00331234"/>
    <w:rsid w:val="00332362"/>
    <w:rsid w:val="003331CA"/>
    <w:rsid w:val="00333698"/>
    <w:rsid w:val="00334ACF"/>
    <w:rsid w:val="00336683"/>
    <w:rsid w:val="00340CA3"/>
    <w:rsid w:val="00342933"/>
    <w:rsid w:val="00342BA5"/>
    <w:rsid w:val="00344DDC"/>
    <w:rsid w:val="00345975"/>
    <w:rsid w:val="0034599C"/>
    <w:rsid w:val="00345A6D"/>
    <w:rsid w:val="0034603A"/>
    <w:rsid w:val="00347E3B"/>
    <w:rsid w:val="00351233"/>
    <w:rsid w:val="00353E69"/>
    <w:rsid w:val="00355DB7"/>
    <w:rsid w:val="003567B2"/>
    <w:rsid w:val="00360A08"/>
    <w:rsid w:val="003643DE"/>
    <w:rsid w:val="003663C2"/>
    <w:rsid w:val="0036650E"/>
    <w:rsid w:val="00366814"/>
    <w:rsid w:val="00373FAE"/>
    <w:rsid w:val="0037472D"/>
    <w:rsid w:val="0037481C"/>
    <w:rsid w:val="00377543"/>
    <w:rsid w:val="00380FD5"/>
    <w:rsid w:val="00381EA6"/>
    <w:rsid w:val="00381F9D"/>
    <w:rsid w:val="00383763"/>
    <w:rsid w:val="003849CE"/>
    <w:rsid w:val="00385AB1"/>
    <w:rsid w:val="00386400"/>
    <w:rsid w:val="0039170B"/>
    <w:rsid w:val="0039281E"/>
    <w:rsid w:val="00395473"/>
    <w:rsid w:val="003A0155"/>
    <w:rsid w:val="003A27F7"/>
    <w:rsid w:val="003A303E"/>
    <w:rsid w:val="003A398E"/>
    <w:rsid w:val="003A45E2"/>
    <w:rsid w:val="003A48DB"/>
    <w:rsid w:val="003A552C"/>
    <w:rsid w:val="003A7A9C"/>
    <w:rsid w:val="003B20DA"/>
    <w:rsid w:val="003B329D"/>
    <w:rsid w:val="003B6E20"/>
    <w:rsid w:val="003C07F3"/>
    <w:rsid w:val="003C1172"/>
    <w:rsid w:val="003C2554"/>
    <w:rsid w:val="003C3D3C"/>
    <w:rsid w:val="003C5A2E"/>
    <w:rsid w:val="003C6019"/>
    <w:rsid w:val="003C61D5"/>
    <w:rsid w:val="003D0C73"/>
    <w:rsid w:val="003D2CE9"/>
    <w:rsid w:val="003D3E25"/>
    <w:rsid w:val="003D506A"/>
    <w:rsid w:val="003D63AD"/>
    <w:rsid w:val="003D6965"/>
    <w:rsid w:val="003D6B72"/>
    <w:rsid w:val="003E1CFC"/>
    <w:rsid w:val="003E2854"/>
    <w:rsid w:val="003E7036"/>
    <w:rsid w:val="003E74B6"/>
    <w:rsid w:val="003F140F"/>
    <w:rsid w:val="003F2425"/>
    <w:rsid w:val="003F3E22"/>
    <w:rsid w:val="003F7D46"/>
    <w:rsid w:val="00400F56"/>
    <w:rsid w:val="0040122F"/>
    <w:rsid w:val="00402425"/>
    <w:rsid w:val="00403CD9"/>
    <w:rsid w:val="004148A6"/>
    <w:rsid w:val="00416271"/>
    <w:rsid w:val="0041751C"/>
    <w:rsid w:val="00417E60"/>
    <w:rsid w:val="00420318"/>
    <w:rsid w:val="004228B1"/>
    <w:rsid w:val="00422D39"/>
    <w:rsid w:val="004241CB"/>
    <w:rsid w:val="00425D14"/>
    <w:rsid w:val="0042644B"/>
    <w:rsid w:val="00426BD7"/>
    <w:rsid w:val="00430362"/>
    <w:rsid w:val="00433F4E"/>
    <w:rsid w:val="00435129"/>
    <w:rsid w:val="004379CC"/>
    <w:rsid w:val="00437ABC"/>
    <w:rsid w:val="00440AFC"/>
    <w:rsid w:val="00444977"/>
    <w:rsid w:val="00444ADE"/>
    <w:rsid w:val="00444CBA"/>
    <w:rsid w:val="00446B6C"/>
    <w:rsid w:val="004523AA"/>
    <w:rsid w:val="00454D4D"/>
    <w:rsid w:val="00454EC3"/>
    <w:rsid w:val="00455803"/>
    <w:rsid w:val="004568FC"/>
    <w:rsid w:val="00464129"/>
    <w:rsid w:val="004660A2"/>
    <w:rsid w:val="00466277"/>
    <w:rsid w:val="004668DF"/>
    <w:rsid w:val="00473082"/>
    <w:rsid w:val="00473224"/>
    <w:rsid w:val="00475B43"/>
    <w:rsid w:val="00475E1C"/>
    <w:rsid w:val="00475F99"/>
    <w:rsid w:val="00481EF3"/>
    <w:rsid w:val="00484E09"/>
    <w:rsid w:val="00487390"/>
    <w:rsid w:val="0049004C"/>
    <w:rsid w:val="0049172A"/>
    <w:rsid w:val="00494730"/>
    <w:rsid w:val="00495D83"/>
    <w:rsid w:val="00497C91"/>
    <w:rsid w:val="004A31CE"/>
    <w:rsid w:val="004A656B"/>
    <w:rsid w:val="004A6641"/>
    <w:rsid w:val="004A77D0"/>
    <w:rsid w:val="004B3A44"/>
    <w:rsid w:val="004B4210"/>
    <w:rsid w:val="004B78D3"/>
    <w:rsid w:val="004C1635"/>
    <w:rsid w:val="004C3732"/>
    <w:rsid w:val="004C67DE"/>
    <w:rsid w:val="004C7305"/>
    <w:rsid w:val="004D093C"/>
    <w:rsid w:val="004D2592"/>
    <w:rsid w:val="004D2868"/>
    <w:rsid w:val="004D2CC5"/>
    <w:rsid w:val="004D5B8A"/>
    <w:rsid w:val="004D5F26"/>
    <w:rsid w:val="004D71BC"/>
    <w:rsid w:val="004D7269"/>
    <w:rsid w:val="004D795D"/>
    <w:rsid w:val="004E0705"/>
    <w:rsid w:val="004E0A4D"/>
    <w:rsid w:val="004E1917"/>
    <w:rsid w:val="004E1E5E"/>
    <w:rsid w:val="004E5A64"/>
    <w:rsid w:val="004E6706"/>
    <w:rsid w:val="00501221"/>
    <w:rsid w:val="00502D17"/>
    <w:rsid w:val="00504BAF"/>
    <w:rsid w:val="00505CE7"/>
    <w:rsid w:val="00507CAD"/>
    <w:rsid w:val="00507F95"/>
    <w:rsid w:val="005100D0"/>
    <w:rsid w:val="00511271"/>
    <w:rsid w:val="00515608"/>
    <w:rsid w:val="00515909"/>
    <w:rsid w:val="0051744B"/>
    <w:rsid w:val="00517D02"/>
    <w:rsid w:val="005206FC"/>
    <w:rsid w:val="00522731"/>
    <w:rsid w:val="005237FD"/>
    <w:rsid w:val="00524953"/>
    <w:rsid w:val="00524BB3"/>
    <w:rsid w:val="00526391"/>
    <w:rsid w:val="00526490"/>
    <w:rsid w:val="005275AC"/>
    <w:rsid w:val="00530B03"/>
    <w:rsid w:val="00532829"/>
    <w:rsid w:val="0053287E"/>
    <w:rsid w:val="00536BBC"/>
    <w:rsid w:val="00537A45"/>
    <w:rsid w:val="005416F4"/>
    <w:rsid w:val="00541A75"/>
    <w:rsid w:val="005425E1"/>
    <w:rsid w:val="00543005"/>
    <w:rsid w:val="0054627E"/>
    <w:rsid w:val="00547472"/>
    <w:rsid w:val="00547CA8"/>
    <w:rsid w:val="0055156C"/>
    <w:rsid w:val="00551DCA"/>
    <w:rsid w:val="00552D31"/>
    <w:rsid w:val="005559BA"/>
    <w:rsid w:val="00555B15"/>
    <w:rsid w:val="005617A0"/>
    <w:rsid w:val="005617FF"/>
    <w:rsid w:val="00563752"/>
    <w:rsid w:val="00565985"/>
    <w:rsid w:val="00566158"/>
    <w:rsid w:val="00570A1F"/>
    <w:rsid w:val="00577AE9"/>
    <w:rsid w:val="00581B51"/>
    <w:rsid w:val="00582254"/>
    <w:rsid w:val="00582F63"/>
    <w:rsid w:val="0058304E"/>
    <w:rsid w:val="005849DB"/>
    <w:rsid w:val="0058564D"/>
    <w:rsid w:val="00585854"/>
    <w:rsid w:val="0058591E"/>
    <w:rsid w:val="00586163"/>
    <w:rsid w:val="00590188"/>
    <w:rsid w:val="005946CC"/>
    <w:rsid w:val="00595462"/>
    <w:rsid w:val="00595E1C"/>
    <w:rsid w:val="0059682C"/>
    <w:rsid w:val="005973BE"/>
    <w:rsid w:val="005A0B58"/>
    <w:rsid w:val="005A21E3"/>
    <w:rsid w:val="005A558C"/>
    <w:rsid w:val="005A79BF"/>
    <w:rsid w:val="005B0930"/>
    <w:rsid w:val="005B3058"/>
    <w:rsid w:val="005B5289"/>
    <w:rsid w:val="005B5E49"/>
    <w:rsid w:val="005B6E34"/>
    <w:rsid w:val="005B7248"/>
    <w:rsid w:val="005C0077"/>
    <w:rsid w:val="005C185C"/>
    <w:rsid w:val="005C4B46"/>
    <w:rsid w:val="005C7EC0"/>
    <w:rsid w:val="005C7F01"/>
    <w:rsid w:val="005D0E91"/>
    <w:rsid w:val="005D1312"/>
    <w:rsid w:val="005D190D"/>
    <w:rsid w:val="005D1AED"/>
    <w:rsid w:val="005D20BC"/>
    <w:rsid w:val="005D2375"/>
    <w:rsid w:val="005D2BE1"/>
    <w:rsid w:val="005D6FB3"/>
    <w:rsid w:val="005E2316"/>
    <w:rsid w:val="005E33C9"/>
    <w:rsid w:val="005E3B8B"/>
    <w:rsid w:val="005E4264"/>
    <w:rsid w:val="005E4ABA"/>
    <w:rsid w:val="005E5388"/>
    <w:rsid w:val="005E75CF"/>
    <w:rsid w:val="005F011D"/>
    <w:rsid w:val="005F35E2"/>
    <w:rsid w:val="00604D0D"/>
    <w:rsid w:val="0060561C"/>
    <w:rsid w:val="0060734D"/>
    <w:rsid w:val="00607C87"/>
    <w:rsid w:val="006108EC"/>
    <w:rsid w:val="0061146B"/>
    <w:rsid w:val="006121F5"/>
    <w:rsid w:val="00612493"/>
    <w:rsid w:val="00613466"/>
    <w:rsid w:val="00616375"/>
    <w:rsid w:val="0061653D"/>
    <w:rsid w:val="0062033F"/>
    <w:rsid w:val="00620943"/>
    <w:rsid w:val="00620E11"/>
    <w:rsid w:val="006218B8"/>
    <w:rsid w:val="00622590"/>
    <w:rsid w:val="006231A5"/>
    <w:rsid w:val="00625E55"/>
    <w:rsid w:val="00627F23"/>
    <w:rsid w:val="006305AD"/>
    <w:rsid w:val="0063084A"/>
    <w:rsid w:val="00631E57"/>
    <w:rsid w:val="0063416B"/>
    <w:rsid w:val="00641596"/>
    <w:rsid w:val="0064280A"/>
    <w:rsid w:val="006430C5"/>
    <w:rsid w:val="006442B5"/>
    <w:rsid w:val="00646E9F"/>
    <w:rsid w:val="00647864"/>
    <w:rsid w:val="00650575"/>
    <w:rsid w:val="00652D77"/>
    <w:rsid w:val="006531F7"/>
    <w:rsid w:val="00654420"/>
    <w:rsid w:val="00655E0A"/>
    <w:rsid w:val="006565E2"/>
    <w:rsid w:val="00656600"/>
    <w:rsid w:val="006573B6"/>
    <w:rsid w:val="0066111D"/>
    <w:rsid w:val="00663381"/>
    <w:rsid w:val="0066338D"/>
    <w:rsid w:val="006644CB"/>
    <w:rsid w:val="00665F1A"/>
    <w:rsid w:val="00667B83"/>
    <w:rsid w:val="00670256"/>
    <w:rsid w:val="00670600"/>
    <w:rsid w:val="00670A90"/>
    <w:rsid w:val="00671869"/>
    <w:rsid w:val="0067772D"/>
    <w:rsid w:val="006817A6"/>
    <w:rsid w:val="00681B26"/>
    <w:rsid w:val="00682C97"/>
    <w:rsid w:val="00683966"/>
    <w:rsid w:val="00683AF3"/>
    <w:rsid w:val="00685D1A"/>
    <w:rsid w:val="006865DC"/>
    <w:rsid w:val="0069060D"/>
    <w:rsid w:val="00694380"/>
    <w:rsid w:val="00694AD6"/>
    <w:rsid w:val="00695CDA"/>
    <w:rsid w:val="006967AF"/>
    <w:rsid w:val="0069737E"/>
    <w:rsid w:val="00697A8E"/>
    <w:rsid w:val="006A459F"/>
    <w:rsid w:val="006A4915"/>
    <w:rsid w:val="006B1225"/>
    <w:rsid w:val="006B1242"/>
    <w:rsid w:val="006B1EE7"/>
    <w:rsid w:val="006B216F"/>
    <w:rsid w:val="006B24AA"/>
    <w:rsid w:val="006B2660"/>
    <w:rsid w:val="006B2C9E"/>
    <w:rsid w:val="006B2D92"/>
    <w:rsid w:val="006B2D9D"/>
    <w:rsid w:val="006B36B2"/>
    <w:rsid w:val="006B6C74"/>
    <w:rsid w:val="006B7152"/>
    <w:rsid w:val="006C05DA"/>
    <w:rsid w:val="006C0CFA"/>
    <w:rsid w:val="006C1277"/>
    <w:rsid w:val="006C2446"/>
    <w:rsid w:val="006C2DA1"/>
    <w:rsid w:val="006C31B7"/>
    <w:rsid w:val="006C6839"/>
    <w:rsid w:val="006D0168"/>
    <w:rsid w:val="006D127A"/>
    <w:rsid w:val="006D3AC1"/>
    <w:rsid w:val="006D66E6"/>
    <w:rsid w:val="006D68E9"/>
    <w:rsid w:val="006E0420"/>
    <w:rsid w:val="006E12F7"/>
    <w:rsid w:val="006E4921"/>
    <w:rsid w:val="006E49CB"/>
    <w:rsid w:val="006E4A73"/>
    <w:rsid w:val="006E4DEE"/>
    <w:rsid w:val="006E4F56"/>
    <w:rsid w:val="006E59CE"/>
    <w:rsid w:val="006E769C"/>
    <w:rsid w:val="006F1061"/>
    <w:rsid w:val="006F1A1D"/>
    <w:rsid w:val="006F3047"/>
    <w:rsid w:val="006F3B00"/>
    <w:rsid w:val="006F51B8"/>
    <w:rsid w:val="006F6064"/>
    <w:rsid w:val="00700A15"/>
    <w:rsid w:val="00700A1E"/>
    <w:rsid w:val="007017AE"/>
    <w:rsid w:val="00701C09"/>
    <w:rsid w:val="00704EFD"/>
    <w:rsid w:val="007068FD"/>
    <w:rsid w:val="007113BC"/>
    <w:rsid w:val="00712AB0"/>
    <w:rsid w:val="0071475B"/>
    <w:rsid w:val="00715C16"/>
    <w:rsid w:val="007236CE"/>
    <w:rsid w:val="007239C7"/>
    <w:rsid w:val="00725451"/>
    <w:rsid w:val="007268A8"/>
    <w:rsid w:val="00730157"/>
    <w:rsid w:val="00730192"/>
    <w:rsid w:val="007302EC"/>
    <w:rsid w:val="00730DCF"/>
    <w:rsid w:val="007318C5"/>
    <w:rsid w:val="00733C51"/>
    <w:rsid w:val="0073590C"/>
    <w:rsid w:val="007374DF"/>
    <w:rsid w:val="007422FE"/>
    <w:rsid w:val="00744048"/>
    <w:rsid w:val="007448C8"/>
    <w:rsid w:val="00744C47"/>
    <w:rsid w:val="0074672A"/>
    <w:rsid w:val="00752C8D"/>
    <w:rsid w:val="00754937"/>
    <w:rsid w:val="0075535D"/>
    <w:rsid w:val="007574D8"/>
    <w:rsid w:val="00762DEC"/>
    <w:rsid w:val="00764DAD"/>
    <w:rsid w:val="00765815"/>
    <w:rsid w:val="00770310"/>
    <w:rsid w:val="0077083C"/>
    <w:rsid w:val="0077178C"/>
    <w:rsid w:val="00773F88"/>
    <w:rsid w:val="00774588"/>
    <w:rsid w:val="00776135"/>
    <w:rsid w:val="007811BD"/>
    <w:rsid w:val="00781764"/>
    <w:rsid w:val="007817A2"/>
    <w:rsid w:val="007926C5"/>
    <w:rsid w:val="00792E6C"/>
    <w:rsid w:val="007A05E6"/>
    <w:rsid w:val="007A135D"/>
    <w:rsid w:val="007A2A95"/>
    <w:rsid w:val="007A41D0"/>
    <w:rsid w:val="007A5EDA"/>
    <w:rsid w:val="007A6B15"/>
    <w:rsid w:val="007B0736"/>
    <w:rsid w:val="007B2CA9"/>
    <w:rsid w:val="007B3B86"/>
    <w:rsid w:val="007B4761"/>
    <w:rsid w:val="007C4675"/>
    <w:rsid w:val="007C4EFB"/>
    <w:rsid w:val="007C5F21"/>
    <w:rsid w:val="007C623B"/>
    <w:rsid w:val="007D0903"/>
    <w:rsid w:val="007D0C59"/>
    <w:rsid w:val="007D15DC"/>
    <w:rsid w:val="007D69F0"/>
    <w:rsid w:val="007E1B82"/>
    <w:rsid w:val="007E22FA"/>
    <w:rsid w:val="007E4A16"/>
    <w:rsid w:val="007E6471"/>
    <w:rsid w:val="007E6FE5"/>
    <w:rsid w:val="007F175B"/>
    <w:rsid w:val="007F1A0E"/>
    <w:rsid w:val="007F35B5"/>
    <w:rsid w:val="007F3CEA"/>
    <w:rsid w:val="007F40C7"/>
    <w:rsid w:val="007F5BAC"/>
    <w:rsid w:val="00804474"/>
    <w:rsid w:val="00805CA1"/>
    <w:rsid w:val="00805CA6"/>
    <w:rsid w:val="00813CC0"/>
    <w:rsid w:val="00814479"/>
    <w:rsid w:val="0081584A"/>
    <w:rsid w:val="00817CAF"/>
    <w:rsid w:val="008202D8"/>
    <w:rsid w:val="00821476"/>
    <w:rsid w:val="008238F9"/>
    <w:rsid w:val="0082430E"/>
    <w:rsid w:val="00825A80"/>
    <w:rsid w:val="008277C2"/>
    <w:rsid w:val="00833DF5"/>
    <w:rsid w:val="008348B7"/>
    <w:rsid w:val="00840375"/>
    <w:rsid w:val="0084239A"/>
    <w:rsid w:val="00842A64"/>
    <w:rsid w:val="0084718C"/>
    <w:rsid w:val="00852E86"/>
    <w:rsid w:val="00854B34"/>
    <w:rsid w:val="008578CC"/>
    <w:rsid w:val="00864DC0"/>
    <w:rsid w:val="00864E7A"/>
    <w:rsid w:val="008654E8"/>
    <w:rsid w:val="00865BCD"/>
    <w:rsid w:val="008671E6"/>
    <w:rsid w:val="0087106E"/>
    <w:rsid w:val="00873679"/>
    <w:rsid w:val="00873A1A"/>
    <w:rsid w:val="00875F55"/>
    <w:rsid w:val="008800A2"/>
    <w:rsid w:val="0088059E"/>
    <w:rsid w:val="00880AAB"/>
    <w:rsid w:val="00881CB2"/>
    <w:rsid w:val="00885565"/>
    <w:rsid w:val="00885922"/>
    <w:rsid w:val="00895B3E"/>
    <w:rsid w:val="00896A75"/>
    <w:rsid w:val="008975BD"/>
    <w:rsid w:val="008976D2"/>
    <w:rsid w:val="008A1A8A"/>
    <w:rsid w:val="008A3401"/>
    <w:rsid w:val="008A455C"/>
    <w:rsid w:val="008A5D6C"/>
    <w:rsid w:val="008B22E6"/>
    <w:rsid w:val="008B2D3A"/>
    <w:rsid w:val="008B44C8"/>
    <w:rsid w:val="008B5F9F"/>
    <w:rsid w:val="008B68E7"/>
    <w:rsid w:val="008B6ADB"/>
    <w:rsid w:val="008C0740"/>
    <w:rsid w:val="008C1FE7"/>
    <w:rsid w:val="008C2D18"/>
    <w:rsid w:val="008C4335"/>
    <w:rsid w:val="008C5353"/>
    <w:rsid w:val="008C6689"/>
    <w:rsid w:val="008D2AF5"/>
    <w:rsid w:val="008D34D7"/>
    <w:rsid w:val="008D4263"/>
    <w:rsid w:val="008D55A7"/>
    <w:rsid w:val="008D6806"/>
    <w:rsid w:val="008E02A8"/>
    <w:rsid w:val="008E08EE"/>
    <w:rsid w:val="008E12AF"/>
    <w:rsid w:val="008E1433"/>
    <w:rsid w:val="008E31F2"/>
    <w:rsid w:val="008E35EC"/>
    <w:rsid w:val="008E4A46"/>
    <w:rsid w:val="008E6FB3"/>
    <w:rsid w:val="008F139D"/>
    <w:rsid w:val="008F1E11"/>
    <w:rsid w:val="008F2036"/>
    <w:rsid w:val="008F3FB2"/>
    <w:rsid w:val="008F58D0"/>
    <w:rsid w:val="008F5F12"/>
    <w:rsid w:val="008F6E35"/>
    <w:rsid w:val="008F7CA8"/>
    <w:rsid w:val="009024FB"/>
    <w:rsid w:val="00905C88"/>
    <w:rsid w:val="00906A55"/>
    <w:rsid w:val="00906F93"/>
    <w:rsid w:val="00913FAF"/>
    <w:rsid w:val="00914261"/>
    <w:rsid w:val="00915079"/>
    <w:rsid w:val="00915795"/>
    <w:rsid w:val="00915AAD"/>
    <w:rsid w:val="00915E3C"/>
    <w:rsid w:val="009166EB"/>
    <w:rsid w:val="00921A61"/>
    <w:rsid w:val="009233A3"/>
    <w:rsid w:val="009267B2"/>
    <w:rsid w:val="00926D3D"/>
    <w:rsid w:val="00931BAB"/>
    <w:rsid w:val="00931C49"/>
    <w:rsid w:val="00933942"/>
    <w:rsid w:val="00936AAC"/>
    <w:rsid w:val="00940377"/>
    <w:rsid w:val="0094165D"/>
    <w:rsid w:val="00942550"/>
    <w:rsid w:val="00943233"/>
    <w:rsid w:val="009432FE"/>
    <w:rsid w:val="009435DE"/>
    <w:rsid w:val="0094391D"/>
    <w:rsid w:val="009446E5"/>
    <w:rsid w:val="00944E83"/>
    <w:rsid w:val="00944EAA"/>
    <w:rsid w:val="00947ECB"/>
    <w:rsid w:val="00951045"/>
    <w:rsid w:val="00951EEF"/>
    <w:rsid w:val="00952C8A"/>
    <w:rsid w:val="009535A8"/>
    <w:rsid w:val="00954F32"/>
    <w:rsid w:val="00956A58"/>
    <w:rsid w:val="00960E1A"/>
    <w:rsid w:val="00961084"/>
    <w:rsid w:val="00962278"/>
    <w:rsid w:val="00965684"/>
    <w:rsid w:val="009659CE"/>
    <w:rsid w:val="00965E60"/>
    <w:rsid w:val="0096708E"/>
    <w:rsid w:val="00967128"/>
    <w:rsid w:val="009704C8"/>
    <w:rsid w:val="00970C4B"/>
    <w:rsid w:val="00972C8C"/>
    <w:rsid w:val="00974554"/>
    <w:rsid w:val="00974733"/>
    <w:rsid w:val="0097628C"/>
    <w:rsid w:val="00976E24"/>
    <w:rsid w:val="00976EBB"/>
    <w:rsid w:val="0097740F"/>
    <w:rsid w:val="00977836"/>
    <w:rsid w:val="00977DBE"/>
    <w:rsid w:val="00977F94"/>
    <w:rsid w:val="00982287"/>
    <w:rsid w:val="00983162"/>
    <w:rsid w:val="0098432C"/>
    <w:rsid w:val="009846AF"/>
    <w:rsid w:val="009846B7"/>
    <w:rsid w:val="00985F33"/>
    <w:rsid w:val="00987FBB"/>
    <w:rsid w:val="0099223E"/>
    <w:rsid w:val="00993634"/>
    <w:rsid w:val="00993890"/>
    <w:rsid w:val="0099484F"/>
    <w:rsid w:val="0099587D"/>
    <w:rsid w:val="0099787B"/>
    <w:rsid w:val="009A174A"/>
    <w:rsid w:val="009A3FD5"/>
    <w:rsid w:val="009A57BC"/>
    <w:rsid w:val="009A5C64"/>
    <w:rsid w:val="009B1B7F"/>
    <w:rsid w:val="009B38D0"/>
    <w:rsid w:val="009B5002"/>
    <w:rsid w:val="009B7762"/>
    <w:rsid w:val="009B7E5A"/>
    <w:rsid w:val="009C0681"/>
    <w:rsid w:val="009C09B9"/>
    <w:rsid w:val="009C22AF"/>
    <w:rsid w:val="009C22F5"/>
    <w:rsid w:val="009C575B"/>
    <w:rsid w:val="009C7DBD"/>
    <w:rsid w:val="009D2EB5"/>
    <w:rsid w:val="009D6BDB"/>
    <w:rsid w:val="009E1C42"/>
    <w:rsid w:val="009E4354"/>
    <w:rsid w:val="009E4B19"/>
    <w:rsid w:val="009E6360"/>
    <w:rsid w:val="009E7064"/>
    <w:rsid w:val="009E710D"/>
    <w:rsid w:val="009E7F07"/>
    <w:rsid w:val="009E7F39"/>
    <w:rsid w:val="009F0065"/>
    <w:rsid w:val="009F27E6"/>
    <w:rsid w:val="009F46E6"/>
    <w:rsid w:val="009F508B"/>
    <w:rsid w:val="009F5CEE"/>
    <w:rsid w:val="009F67A2"/>
    <w:rsid w:val="009F7252"/>
    <w:rsid w:val="00A0049E"/>
    <w:rsid w:val="00A0182A"/>
    <w:rsid w:val="00A02352"/>
    <w:rsid w:val="00A04D74"/>
    <w:rsid w:val="00A07060"/>
    <w:rsid w:val="00A0735A"/>
    <w:rsid w:val="00A07658"/>
    <w:rsid w:val="00A12397"/>
    <w:rsid w:val="00A125EA"/>
    <w:rsid w:val="00A1318B"/>
    <w:rsid w:val="00A1378A"/>
    <w:rsid w:val="00A13E58"/>
    <w:rsid w:val="00A1740D"/>
    <w:rsid w:val="00A212FD"/>
    <w:rsid w:val="00A223BB"/>
    <w:rsid w:val="00A2257A"/>
    <w:rsid w:val="00A33C0D"/>
    <w:rsid w:val="00A35C71"/>
    <w:rsid w:val="00A36778"/>
    <w:rsid w:val="00A41C27"/>
    <w:rsid w:val="00A42D64"/>
    <w:rsid w:val="00A43B34"/>
    <w:rsid w:val="00A44643"/>
    <w:rsid w:val="00A44BC5"/>
    <w:rsid w:val="00A47C8B"/>
    <w:rsid w:val="00A47F2E"/>
    <w:rsid w:val="00A52C7A"/>
    <w:rsid w:val="00A52EB6"/>
    <w:rsid w:val="00A534E6"/>
    <w:rsid w:val="00A559B7"/>
    <w:rsid w:val="00A60273"/>
    <w:rsid w:val="00A6760F"/>
    <w:rsid w:val="00A7101B"/>
    <w:rsid w:val="00A72416"/>
    <w:rsid w:val="00A72894"/>
    <w:rsid w:val="00A73C81"/>
    <w:rsid w:val="00A76305"/>
    <w:rsid w:val="00A768CD"/>
    <w:rsid w:val="00A77A1D"/>
    <w:rsid w:val="00A77B71"/>
    <w:rsid w:val="00A80200"/>
    <w:rsid w:val="00A80499"/>
    <w:rsid w:val="00A8111E"/>
    <w:rsid w:val="00A8547B"/>
    <w:rsid w:val="00A86D6C"/>
    <w:rsid w:val="00A90211"/>
    <w:rsid w:val="00A904FE"/>
    <w:rsid w:val="00A90BDF"/>
    <w:rsid w:val="00A92834"/>
    <w:rsid w:val="00A93FFB"/>
    <w:rsid w:val="00A95BEA"/>
    <w:rsid w:val="00A9654F"/>
    <w:rsid w:val="00AA1A56"/>
    <w:rsid w:val="00AA1F9A"/>
    <w:rsid w:val="00AA26BF"/>
    <w:rsid w:val="00AA47EB"/>
    <w:rsid w:val="00AA6473"/>
    <w:rsid w:val="00AA73DF"/>
    <w:rsid w:val="00AA7696"/>
    <w:rsid w:val="00AA7D6B"/>
    <w:rsid w:val="00AB08BB"/>
    <w:rsid w:val="00AB0A73"/>
    <w:rsid w:val="00AB21DD"/>
    <w:rsid w:val="00AB4490"/>
    <w:rsid w:val="00AB4EC8"/>
    <w:rsid w:val="00AB74DD"/>
    <w:rsid w:val="00AC1BD0"/>
    <w:rsid w:val="00AC40AB"/>
    <w:rsid w:val="00AC4448"/>
    <w:rsid w:val="00AC5484"/>
    <w:rsid w:val="00AC68BB"/>
    <w:rsid w:val="00AC71D6"/>
    <w:rsid w:val="00AC733F"/>
    <w:rsid w:val="00AC74C0"/>
    <w:rsid w:val="00AD072C"/>
    <w:rsid w:val="00AD0A3B"/>
    <w:rsid w:val="00AD1A8F"/>
    <w:rsid w:val="00AD1D7D"/>
    <w:rsid w:val="00AD2E8E"/>
    <w:rsid w:val="00AD5ED6"/>
    <w:rsid w:val="00AD79F6"/>
    <w:rsid w:val="00AE0147"/>
    <w:rsid w:val="00AE2922"/>
    <w:rsid w:val="00AE3BC9"/>
    <w:rsid w:val="00AE3D5E"/>
    <w:rsid w:val="00AE4D22"/>
    <w:rsid w:val="00AE5F77"/>
    <w:rsid w:val="00AE7494"/>
    <w:rsid w:val="00AF0B45"/>
    <w:rsid w:val="00AF1A90"/>
    <w:rsid w:val="00AF22BD"/>
    <w:rsid w:val="00AF3C22"/>
    <w:rsid w:val="00AF4D22"/>
    <w:rsid w:val="00AF517C"/>
    <w:rsid w:val="00AF5FF7"/>
    <w:rsid w:val="00B00994"/>
    <w:rsid w:val="00B00A5B"/>
    <w:rsid w:val="00B027C3"/>
    <w:rsid w:val="00B03C6B"/>
    <w:rsid w:val="00B03EBA"/>
    <w:rsid w:val="00B048F5"/>
    <w:rsid w:val="00B13024"/>
    <w:rsid w:val="00B13A27"/>
    <w:rsid w:val="00B152B3"/>
    <w:rsid w:val="00B16507"/>
    <w:rsid w:val="00B16CBB"/>
    <w:rsid w:val="00B16E6F"/>
    <w:rsid w:val="00B17D26"/>
    <w:rsid w:val="00B222C7"/>
    <w:rsid w:val="00B23050"/>
    <w:rsid w:val="00B257D7"/>
    <w:rsid w:val="00B270C9"/>
    <w:rsid w:val="00B27219"/>
    <w:rsid w:val="00B31F48"/>
    <w:rsid w:val="00B33B75"/>
    <w:rsid w:val="00B33CD4"/>
    <w:rsid w:val="00B34B81"/>
    <w:rsid w:val="00B351CC"/>
    <w:rsid w:val="00B35AB9"/>
    <w:rsid w:val="00B3676A"/>
    <w:rsid w:val="00B36915"/>
    <w:rsid w:val="00B36C67"/>
    <w:rsid w:val="00B37048"/>
    <w:rsid w:val="00B427F4"/>
    <w:rsid w:val="00B461AD"/>
    <w:rsid w:val="00B47380"/>
    <w:rsid w:val="00B50E51"/>
    <w:rsid w:val="00B50FFF"/>
    <w:rsid w:val="00B5221B"/>
    <w:rsid w:val="00B533D7"/>
    <w:rsid w:val="00B57474"/>
    <w:rsid w:val="00B60ABC"/>
    <w:rsid w:val="00B610E9"/>
    <w:rsid w:val="00B656E5"/>
    <w:rsid w:val="00B70073"/>
    <w:rsid w:val="00B71013"/>
    <w:rsid w:val="00B72CD5"/>
    <w:rsid w:val="00B7320E"/>
    <w:rsid w:val="00B748B5"/>
    <w:rsid w:val="00B75C53"/>
    <w:rsid w:val="00B76AC3"/>
    <w:rsid w:val="00B777C3"/>
    <w:rsid w:val="00B80C4E"/>
    <w:rsid w:val="00B82025"/>
    <w:rsid w:val="00B830EA"/>
    <w:rsid w:val="00B83A81"/>
    <w:rsid w:val="00B85E90"/>
    <w:rsid w:val="00B905E6"/>
    <w:rsid w:val="00B90986"/>
    <w:rsid w:val="00B90F72"/>
    <w:rsid w:val="00B92DD6"/>
    <w:rsid w:val="00B934A9"/>
    <w:rsid w:val="00B93680"/>
    <w:rsid w:val="00B96923"/>
    <w:rsid w:val="00B96B03"/>
    <w:rsid w:val="00BA17EF"/>
    <w:rsid w:val="00BA2063"/>
    <w:rsid w:val="00BA2737"/>
    <w:rsid w:val="00BA4EE2"/>
    <w:rsid w:val="00BA7557"/>
    <w:rsid w:val="00BA796F"/>
    <w:rsid w:val="00BB01A3"/>
    <w:rsid w:val="00BB2DD7"/>
    <w:rsid w:val="00BB3C8D"/>
    <w:rsid w:val="00BB4D18"/>
    <w:rsid w:val="00BB654F"/>
    <w:rsid w:val="00BB699A"/>
    <w:rsid w:val="00BB6DEE"/>
    <w:rsid w:val="00BB79A0"/>
    <w:rsid w:val="00BC06C5"/>
    <w:rsid w:val="00BC19D8"/>
    <w:rsid w:val="00BC25D4"/>
    <w:rsid w:val="00BC4EA1"/>
    <w:rsid w:val="00BC5F96"/>
    <w:rsid w:val="00BC6523"/>
    <w:rsid w:val="00BD2D4A"/>
    <w:rsid w:val="00BD3587"/>
    <w:rsid w:val="00BD43E9"/>
    <w:rsid w:val="00BD4DCC"/>
    <w:rsid w:val="00BE1717"/>
    <w:rsid w:val="00BE21DE"/>
    <w:rsid w:val="00BE2991"/>
    <w:rsid w:val="00BE5814"/>
    <w:rsid w:val="00BE5BDE"/>
    <w:rsid w:val="00BE67F6"/>
    <w:rsid w:val="00BE713F"/>
    <w:rsid w:val="00BF02B8"/>
    <w:rsid w:val="00BF0370"/>
    <w:rsid w:val="00BF32CF"/>
    <w:rsid w:val="00BF3D8A"/>
    <w:rsid w:val="00BF408B"/>
    <w:rsid w:val="00BF67D3"/>
    <w:rsid w:val="00C02294"/>
    <w:rsid w:val="00C03B4F"/>
    <w:rsid w:val="00C03E8A"/>
    <w:rsid w:val="00C04D62"/>
    <w:rsid w:val="00C05330"/>
    <w:rsid w:val="00C05827"/>
    <w:rsid w:val="00C073D3"/>
    <w:rsid w:val="00C10034"/>
    <w:rsid w:val="00C12C38"/>
    <w:rsid w:val="00C13EA0"/>
    <w:rsid w:val="00C15240"/>
    <w:rsid w:val="00C20071"/>
    <w:rsid w:val="00C204DA"/>
    <w:rsid w:val="00C2078E"/>
    <w:rsid w:val="00C208A7"/>
    <w:rsid w:val="00C214E2"/>
    <w:rsid w:val="00C236A6"/>
    <w:rsid w:val="00C300EC"/>
    <w:rsid w:val="00C32B3D"/>
    <w:rsid w:val="00C34839"/>
    <w:rsid w:val="00C3605E"/>
    <w:rsid w:val="00C36997"/>
    <w:rsid w:val="00C41143"/>
    <w:rsid w:val="00C44B49"/>
    <w:rsid w:val="00C45D0F"/>
    <w:rsid w:val="00C47505"/>
    <w:rsid w:val="00C47F62"/>
    <w:rsid w:val="00C5018D"/>
    <w:rsid w:val="00C5043B"/>
    <w:rsid w:val="00C50E63"/>
    <w:rsid w:val="00C52D64"/>
    <w:rsid w:val="00C556F3"/>
    <w:rsid w:val="00C558EC"/>
    <w:rsid w:val="00C576AE"/>
    <w:rsid w:val="00C60C50"/>
    <w:rsid w:val="00C617B7"/>
    <w:rsid w:val="00C62665"/>
    <w:rsid w:val="00C62F92"/>
    <w:rsid w:val="00C648AD"/>
    <w:rsid w:val="00C64941"/>
    <w:rsid w:val="00C74610"/>
    <w:rsid w:val="00C75E1B"/>
    <w:rsid w:val="00C7654A"/>
    <w:rsid w:val="00C81BB1"/>
    <w:rsid w:val="00C820C4"/>
    <w:rsid w:val="00C831AD"/>
    <w:rsid w:val="00C86856"/>
    <w:rsid w:val="00C919DF"/>
    <w:rsid w:val="00C9210B"/>
    <w:rsid w:val="00C92555"/>
    <w:rsid w:val="00C92668"/>
    <w:rsid w:val="00C93971"/>
    <w:rsid w:val="00C959CE"/>
    <w:rsid w:val="00C97020"/>
    <w:rsid w:val="00CA18DB"/>
    <w:rsid w:val="00CA1DA5"/>
    <w:rsid w:val="00CA26DF"/>
    <w:rsid w:val="00CA3075"/>
    <w:rsid w:val="00CA3258"/>
    <w:rsid w:val="00CA3B48"/>
    <w:rsid w:val="00CA46EB"/>
    <w:rsid w:val="00CA5386"/>
    <w:rsid w:val="00CA72AA"/>
    <w:rsid w:val="00CA74DB"/>
    <w:rsid w:val="00CA7AEF"/>
    <w:rsid w:val="00CB02A1"/>
    <w:rsid w:val="00CB1D5F"/>
    <w:rsid w:val="00CB1DBE"/>
    <w:rsid w:val="00CB3AD2"/>
    <w:rsid w:val="00CC23E7"/>
    <w:rsid w:val="00CC3839"/>
    <w:rsid w:val="00CC61D8"/>
    <w:rsid w:val="00CC6900"/>
    <w:rsid w:val="00CD5443"/>
    <w:rsid w:val="00CD55D6"/>
    <w:rsid w:val="00CD5C82"/>
    <w:rsid w:val="00CE07E7"/>
    <w:rsid w:val="00CE15B9"/>
    <w:rsid w:val="00CE20E6"/>
    <w:rsid w:val="00CE3C79"/>
    <w:rsid w:val="00CE419B"/>
    <w:rsid w:val="00CE5132"/>
    <w:rsid w:val="00CE6839"/>
    <w:rsid w:val="00CF02ED"/>
    <w:rsid w:val="00CF0AF6"/>
    <w:rsid w:val="00CF12AF"/>
    <w:rsid w:val="00CF22A1"/>
    <w:rsid w:val="00CF2393"/>
    <w:rsid w:val="00CF4D33"/>
    <w:rsid w:val="00CF61C4"/>
    <w:rsid w:val="00CF6487"/>
    <w:rsid w:val="00D00762"/>
    <w:rsid w:val="00D0192F"/>
    <w:rsid w:val="00D03808"/>
    <w:rsid w:val="00D04AD7"/>
    <w:rsid w:val="00D04F91"/>
    <w:rsid w:val="00D10567"/>
    <w:rsid w:val="00D124FE"/>
    <w:rsid w:val="00D12D27"/>
    <w:rsid w:val="00D12DC8"/>
    <w:rsid w:val="00D142FB"/>
    <w:rsid w:val="00D15CC8"/>
    <w:rsid w:val="00D2145B"/>
    <w:rsid w:val="00D222F0"/>
    <w:rsid w:val="00D242A1"/>
    <w:rsid w:val="00D264A0"/>
    <w:rsid w:val="00D26B3F"/>
    <w:rsid w:val="00D27BE3"/>
    <w:rsid w:val="00D303AA"/>
    <w:rsid w:val="00D317F8"/>
    <w:rsid w:val="00D3210A"/>
    <w:rsid w:val="00D34D0F"/>
    <w:rsid w:val="00D37924"/>
    <w:rsid w:val="00D408A9"/>
    <w:rsid w:val="00D45C37"/>
    <w:rsid w:val="00D47054"/>
    <w:rsid w:val="00D52514"/>
    <w:rsid w:val="00D5293A"/>
    <w:rsid w:val="00D52DFE"/>
    <w:rsid w:val="00D55424"/>
    <w:rsid w:val="00D5593C"/>
    <w:rsid w:val="00D63859"/>
    <w:rsid w:val="00D659B3"/>
    <w:rsid w:val="00D666BA"/>
    <w:rsid w:val="00D66750"/>
    <w:rsid w:val="00D70A4D"/>
    <w:rsid w:val="00D7293C"/>
    <w:rsid w:val="00D72D92"/>
    <w:rsid w:val="00D7505C"/>
    <w:rsid w:val="00D7568F"/>
    <w:rsid w:val="00D75DCD"/>
    <w:rsid w:val="00D761AF"/>
    <w:rsid w:val="00D77D43"/>
    <w:rsid w:val="00D81408"/>
    <w:rsid w:val="00D81A0A"/>
    <w:rsid w:val="00D81BC9"/>
    <w:rsid w:val="00D835F2"/>
    <w:rsid w:val="00D8404A"/>
    <w:rsid w:val="00D862BF"/>
    <w:rsid w:val="00D868B0"/>
    <w:rsid w:val="00D913C8"/>
    <w:rsid w:val="00D9228A"/>
    <w:rsid w:val="00D932CB"/>
    <w:rsid w:val="00D94AF5"/>
    <w:rsid w:val="00D96D2A"/>
    <w:rsid w:val="00DA2052"/>
    <w:rsid w:val="00DA7803"/>
    <w:rsid w:val="00DB2AD6"/>
    <w:rsid w:val="00DB375B"/>
    <w:rsid w:val="00DB638E"/>
    <w:rsid w:val="00DC1B40"/>
    <w:rsid w:val="00DC33ED"/>
    <w:rsid w:val="00DC4A18"/>
    <w:rsid w:val="00DC4B89"/>
    <w:rsid w:val="00DC4CF2"/>
    <w:rsid w:val="00DC699E"/>
    <w:rsid w:val="00DD161A"/>
    <w:rsid w:val="00DD23C4"/>
    <w:rsid w:val="00DD387A"/>
    <w:rsid w:val="00DD514C"/>
    <w:rsid w:val="00DD635F"/>
    <w:rsid w:val="00DD76BD"/>
    <w:rsid w:val="00DE1C8A"/>
    <w:rsid w:val="00DE2B14"/>
    <w:rsid w:val="00DE3512"/>
    <w:rsid w:val="00DE4A24"/>
    <w:rsid w:val="00DE4A25"/>
    <w:rsid w:val="00DE67EF"/>
    <w:rsid w:val="00DE7488"/>
    <w:rsid w:val="00DE78F1"/>
    <w:rsid w:val="00DE7BE7"/>
    <w:rsid w:val="00DF0534"/>
    <w:rsid w:val="00DF0B20"/>
    <w:rsid w:val="00DF0BF9"/>
    <w:rsid w:val="00DF23F8"/>
    <w:rsid w:val="00DF2639"/>
    <w:rsid w:val="00DF2D77"/>
    <w:rsid w:val="00DF5380"/>
    <w:rsid w:val="00DF5608"/>
    <w:rsid w:val="00DF5A96"/>
    <w:rsid w:val="00DF5D87"/>
    <w:rsid w:val="00E00C10"/>
    <w:rsid w:val="00E010C3"/>
    <w:rsid w:val="00E016CA"/>
    <w:rsid w:val="00E0395C"/>
    <w:rsid w:val="00E05086"/>
    <w:rsid w:val="00E05619"/>
    <w:rsid w:val="00E06D19"/>
    <w:rsid w:val="00E111CD"/>
    <w:rsid w:val="00E11784"/>
    <w:rsid w:val="00E13A4F"/>
    <w:rsid w:val="00E13E67"/>
    <w:rsid w:val="00E13FA8"/>
    <w:rsid w:val="00E16C4E"/>
    <w:rsid w:val="00E20609"/>
    <w:rsid w:val="00E20DB7"/>
    <w:rsid w:val="00E20FEC"/>
    <w:rsid w:val="00E22C1D"/>
    <w:rsid w:val="00E2435A"/>
    <w:rsid w:val="00E258FF"/>
    <w:rsid w:val="00E26062"/>
    <w:rsid w:val="00E264E4"/>
    <w:rsid w:val="00E27E7F"/>
    <w:rsid w:val="00E3029E"/>
    <w:rsid w:val="00E31653"/>
    <w:rsid w:val="00E330EC"/>
    <w:rsid w:val="00E33AB6"/>
    <w:rsid w:val="00E366F8"/>
    <w:rsid w:val="00E40E4F"/>
    <w:rsid w:val="00E43746"/>
    <w:rsid w:val="00E4448B"/>
    <w:rsid w:val="00E50D05"/>
    <w:rsid w:val="00E52083"/>
    <w:rsid w:val="00E56986"/>
    <w:rsid w:val="00E56D27"/>
    <w:rsid w:val="00E60F3D"/>
    <w:rsid w:val="00E62CA8"/>
    <w:rsid w:val="00E63066"/>
    <w:rsid w:val="00E633D2"/>
    <w:rsid w:val="00E63957"/>
    <w:rsid w:val="00E66B04"/>
    <w:rsid w:val="00E67FDA"/>
    <w:rsid w:val="00E700C2"/>
    <w:rsid w:val="00E7085F"/>
    <w:rsid w:val="00E75542"/>
    <w:rsid w:val="00E75AD1"/>
    <w:rsid w:val="00E850B7"/>
    <w:rsid w:val="00E853E6"/>
    <w:rsid w:val="00E85744"/>
    <w:rsid w:val="00E85A97"/>
    <w:rsid w:val="00E86F2B"/>
    <w:rsid w:val="00E9078A"/>
    <w:rsid w:val="00E9124E"/>
    <w:rsid w:val="00E923F2"/>
    <w:rsid w:val="00E94454"/>
    <w:rsid w:val="00E94DC6"/>
    <w:rsid w:val="00E95972"/>
    <w:rsid w:val="00EA10CC"/>
    <w:rsid w:val="00EA19E9"/>
    <w:rsid w:val="00EA211C"/>
    <w:rsid w:val="00EA285E"/>
    <w:rsid w:val="00EA3304"/>
    <w:rsid w:val="00EA390C"/>
    <w:rsid w:val="00EA4B8A"/>
    <w:rsid w:val="00EA5BF3"/>
    <w:rsid w:val="00EA5C20"/>
    <w:rsid w:val="00EA600E"/>
    <w:rsid w:val="00EB0FE9"/>
    <w:rsid w:val="00EB2F48"/>
    <w:rsid w:val="00EB307A"/>
    <w:rsid w:val="00EB5B33"/>
    <w:rsid w:val="00EB623C"/>
    <w:rsid w:val="00EB6314"/>
    <w:rsid w:val="00EB6CFE"/>
    <w:rsid w:val="00EC3492"/>
    <w:rsid w:val="00EC3D04"/>
    <w:rsid w:val="00ED2000"/>
    <w:rsid w:val="00ED3ED8"/>
    <w:rsid w:val="00ED53F2"/>
    <w:rsid w:val="00ED70AF"/>
    <w:rsid w:val="00EE21C1"/>
    <w:rsid w:val="00EE3380"/>
    <w:rsid w:val="00EE34DE"/>
    <w:rsid w:val="00EE4B71"/>
    <w:rsid w:val="00EE6BE7"/>
    <w:rsid w:val="00EF0E5F"/>
    <w:rsid w:val="00EF28DE"/>
    <w:rsid w:val="00EF2A3D"/>
    <w:rsid w:val="00EF348F"/>
    <w:rsid w:val="00EF5B60"/>
    <w:rsid w:val="00F007C9"/>
    <w:rsid w:val="00F01846"/>
    <w:rsid w:val="00F041CB"/>
    <w:rsid w:val="00F0433D"/>
    <w:rsid w:val="00F05586"/>
    <w:rsid w:val="00F05E66"/>
    <w:rsid w:val="00F10A5B"/>
    <w:rsid w:val="00F11687"/>
    <w:rsid w:val="00F11DF6"/>
    <w:rsid w:val="00F14732"/>
    <w:rsid w:val="00F169E0"/>
    <w:rsid w:val="00F21D0D"/>
    <w:rsid w:val="00F25544"/>
    <w:rsid w:val="00F30864"/>
    <w:rsid w:val="00F313D5"/>
    <w:rsid w:val="00F31B1E"/>
    <w:rsid w:val="00F326EF"/>
    <w:rsid w:val="00F3334A"/>
    <w:rsid w:val="00F33C0B"/>
    <w:rsid w:val="00F345A4"/>
    <w:rsid w:val="00F35BC3"/>
    <w:rsid w:val="00F36850"/>
    <w:rsid w:val="00F42141"/>
    <w:rsid w:val="00F42642"/>
    <w:rsid w:val="00F45CC5"/>
    <w:rsid w:val="00F46850"/>
    <w:rsid w:val="00F51298"/>
    <w:rsid w:val="00F5182A"/>
    <w:rsid w:val="00F51B9D"/>
    <w:rsid w:val="00F5375C"/>
    <w:rsid w:val="00F53F08"/>
    <w:rsid w:val="00F54ECF"/>
    <w:rsid w:val="00F5689F"/>
    <w:rsid w:val="00F60C6B"/>
    <w:rsid w:val="00F63C59"/>
    <w:rsid w:val="00F65226"/>
    <w:rsid w:val="00F71549"/>
    <w:rsid w:val="00F72BC7"/>
    <w:rsid w:val="00F74034"/>
    <w:rsid w:val="00F74928"/>
    <w:rsid w:val="00F76C23"/>
    <w:rsid w:val="00F77539"/>
    <w:rsid w:val="00F80A10"/>
    <w:rsid w:val="00F82061"/>
    <w:rsid w:val="00F825EE"/>
    <w:rsid w:val="00F85567"/>
    <w:rsid w:val="00F858C6"/>
    <w:rsid w:val="00F8709F"/>
    <w:rsid w:val="00F90822"/>
    <w:rsid w:val="00F913A7"/>
    <w:rsid w:val="00F91D8E"/>
    <w:rsid w:val="00F9229A"/>
    <w:rsid w:val="00F950CA"/>
    <w:rsid w:val="00F95D88"/>
    <w:rsid w:val="00F979FD"/>
    <w:rsid w:val="00FA0D15"/>
    <w:rsid w:val="00FA1265"/>
    <w:rsid w:val="00FA43F8"/>
    <w:rsid w:val="00FA44A5"/>
    <w:rsid w:val="00FA6E3B"/>
    <w:rsid w:val="00FA73CD"/>
    <w:rsid w:val="00FB08D3"/>
    <w:rsid w:val="00FB1315"/>
    <w:rsid w:val="00FB1893"/>
    <w:rsid w:val="00FB2146"/>
    <w:rsid w:val="00FB25A8"/>
    <w:rsid w:val="00FB54FB"/>
    <w:rsid w:val="00FB799B"/>
    <w:rsid w:val="00FC0352"/>
    <w:rsid w:val="00FC07C0"/>
    <w:rsid w:val="00FC09ED"/>
    <w:rsid w:val="00FC22B2"/>
    <w:rsid w:val="00FC4C8A"/>
    <w:rsid w:val="00FC603A"/>
    <w:rsid w:val="00FC61F1"/>
    <w:rsid w:val="00FD16A6"/>
    <w:rsid w:val="00FD39A9"/>
    <w:rsid w:val="00FD3F45"/>
    <w:rsid w:val="00FD56FE"/>
    <w:rsid w:val="00FD783E"/>
    <w:rsid w:val="00FE0AF0"/>
    <w:rsid w:val="00FE1A10"/>
    <w:rsid w:val="00FE21E3"/>
    <w:rsid w:val="00FE3C65"/>
    <w:rsid w:val="00FE61B0"/>
    <w:rsid w:val="00FE7947"/>
    <w:rsid w:val="00FF1328"/>
    <w:rsid w:val="00FF2E4B"/>
    <w:rsid w:val="00FF4765"/>
    <w:rsid w:val="00FF57DE"/>
    <w:rsid w:val="00FF6605"/>
    <w:rsid w:val="00FF78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6C34BB"/>
  <w15:docId w15:val="{B7E1FBFF-1D14-4194-9E73-4F96CD84D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6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4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A2052"/>
    <w:rPr>
      <w:sz w:val="16"/>
      <w:szCs w:val="16"/>
    </w:rPr>
  </w:style>
  <w:style w:type="paragraph" w:styleId="CommentText">
    <w:name w:val="annotation text"/>
    <w:basedOn w:val="Normal"/>
    <w:link w:val="CommentTextChar"/>
    <w:uiPriority w:val="99"/>
    <w:unhideWhenUsed/>
    <w:rsid w:val="00DA2052"/>
    <w:pPr>
      <w:spacing w:line="240" w:lineRule="auto"/>
    </w:pPr>
    <w:rPr>
      <w:sz w:val="20"/>
      <w:szCs w:val="20"/>
    </w:rPr>
  </w:style>
  <w:style w:type="character" w:customStyle="1" w:styleId="CommentTextChar">
    <w:name w:val="Comment Text Char"/>
    <w:basedOn w:val="DefaultParagraphFont"/>
    <w:link w:val="CommentText"/>
    <w:uiPriority w:val="99"/>
    <w:rsid w:val="00DA2052"/>
    <w:rPr>
      <w:sz w:val="20"/>
      <w:szCs w:val="20"/>
    </w:rPr>
  </w:style>
  <w:style w:type="paragraph" w:styleId="CommentSubject">
    <w:name w:val="annotation subject"/>
    <w:basedOn w:val="CommentText"/>
    <w:next w:val="CommentText"/>
    <w:link w:val="CommentSubjectChar"/>
    <w:uiPriority w:val="99"/>
    <w:semiHidden/>
    <w:unhideWhenUsed/>
    <w:rsid w:val="00DA2052"/>
    <w:rPr>
      <w:b/>
      <w:bCs/>
    </w:rPr>
  </w:style>
  <w:style w:type="character" w:customStyle="1" w:styleId="CommentSubjectChar">
    <w:name w:val="Comment Subject Char"/>
    <w:basedOn w:val="CommentTextChar"/>
    <w:link w:val="CommentSubject"/>
    <w:uiPriority w:val="99"/>
    <w:semiHidden/>
    <w:rsid w:val="00DA2052"/>
    <w:rPr>
      <w:b/>
      <w:bCs/>
      <w:sz w:val="20"/>
      <w:szCs w:val="20"/>
    </w:rPr>
  </w:style>
  <w:style w:type="paragraph" w:styleId="BalloonText">
    <w:name w:val="Balloon Text"/>
    <w:basedOn w:val="Normal"/>
    <w:link w:val="BalloonTextChar"/>
    <w:uiPriority w:val="99"/>
    <w:semiHidden/>
    <w:unhideWhenUsed/>
    <w:rsid w:val="00DA20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052"/>
    <w:rPr>
      <w:rFonts w:ascii="Segoe UI" w:hAnsi="Segoe UI" w:cs="Segoe UI"/>
      <w:sz w:val="18"/>
      <w:szCs w:val="18"/>
    </w:rPr>
  </w:style>
  <w:style w:type="paragraph" w:styleId="ListParagraph">
    <w:name w:val="List Paragraph"/>
    <w:basedOn w:val="Normal"/>
    <w:uiPriority w:val="34"/>
    <w:qFormat/>
    <w:rsid w:val="00E75AD1"/>
    <w:pPr>
      <w:ind w:left="720"/>
      <w:contextualSpacing/>
    </w:pPr>
  </w:style>
  <w:style w:type="character" w:styleId="Hyperlink">
    <w:name w:val="Hyperlink"/>
    <w:basedOn w:val="DefaultParagraphFont"/>
    <w:uiPriority w:val="99"/>
    <w:unhideWhenUsed/>
    <w:rsid w:val="00176E20"/>
    <w:rPr>
      <w:color w:val="0563C1" w:themeColor="hyperlink"/>
      <w:u w:val="single"/>
    </w:rPr>
  </w:style>
  <w:style w:type="character" w:customStyle="1" w:styleId="UnresolvedMention1">
    <w:name w:val="Unresolved Mention1"/>
    <w:basedOn w:val="DefaultParagraphFont"/>
    <w:uiPriority w:val="99"/>
    <w:semiHidden/>
    <w:unhideWhenUsed/>
    <w:rsid w:val="009E710D"/>
    <w:rPr>
      <w:color w:val="605E5C"/>
      <w:shd w:val="clear" w:color="auto" w:fill="E1DFDD"/>
    </w:rPr>
  </w:style>
  <w:style w:type="paragraph" w:customStyle="1" w:styleId="Default">
    <w:name w:val="Default"/>
    <w:link w:val="DefaultChar"/>
    <w:rsid w:val="009E710D"/>
    <w:pPr>
      <w:autoSpaceDE w:val="0"/>
      <w:autoSpaceDN w:val="0"/>
      <w:adjustRightInd w:val="0"/>
      <w:spacing w:after="0" w:line="240" w:lineRule="auto"/>
    </w:pPr>
    <w:rPr>
      <w:rFonts w:ascii="MWNYHL+Times-New-Roman,Bold" w:hAnsi="MWNYHL+Times-New-Roman,Bold" w:cs="MWNYHL+Times-New-Roman,Bold"/>
      <w:color w:val="000000"/>
      <w:sz w:val="24"/>
      <w:szCs w:val="24"/>
    </w:rPr>
  </w:style>
  <w:style w:type="character" w:styleId="LineNumber">
    <w:name w:val="line number"/>
    <w:basedOn w:val="DefaultParagraphFont"/>
    <w:uiPriority w:val="99"/>
    <w:semiHidden/>
    <w:unhideWhenUsed/>
    <w:rsid w:val="00511271"/>
  </w:style>
  <w:style w:type="paragraph" w:styleId="Header">
    <w:name w:val="header"/>
    <w:basedOn w:val="Normal"/>
    <w:link w:val="HeaderChar"/>
    <w:uiPriority w:val="99"/>
    <w:unhideWhenUsed/>
    <w:rsid w:val="00D913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3C8"/>
  </w:style>
  <w:style w:type="paragraph" w:styleId="Footer">
    <w:name w:val="footer"/>
    <w:basedOn w:val="Normal"/>
    <w:link w:val="FooterChar"/>
    <w:uiPriority w:val="99"/>
    <w:unhideWhenUsed/>
    <w:rsid w:val="00D913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3C8"/>
  </w:style>
  <w:style w:type="character" w:styleId="FollowedHyperlink">
    <w:name w:val="FollowedHyperlink"/>
    <w:basedOn w:val="DefaultParagraphFont"/>
    <w:uiPriority w:val="99"/>
    <w:semiHidden/>
    <w:unhideWhenUsed/>
    <w:rsid w:val="00D66750"/>
    <w:rPr>
      <w:color w:val="954F72" w:themeColor="followedHyperlink"/>
      <w:u w:val="single"/>
    </w:rPr>
  </w:style>
  <w:style w:type="paragraph" w:styleId="Revision">
    <w:name w:val="Revision"/>
    <w:hidden/>
    <w:uiPriority w:val="99"/>
    <w:semiHidden/>
    <w:rsid w:val="00221951"/>
    <w:pPr>
      <w:spacing w:after="0" w:line="240" w:lineRule="auto"/>
    </w:pPr>
  </w:style>
  <w:style w:type="character" w:customStyle="1" w:styleId="UnresolvedMention2">
    <w:name w:val="Unresolved Mention2"/>
    <w:basedOn w:val="DefaultParagraphFont"/>
    <w:uiPriority w:val="99"/>
    <w:semiHidden/>
    <w:unhideWhenUsed/>
    <w:rsid w:val="00202764"/>
    <w:rPr>
      <w:color w:val="605E5C"/>
      <w:shd w:val="clear" w:color="auto" w:fill="E1DFDD"/>
    </w:rPr>
  </w:style>
  <w:style w:type="character" w:customStyle="1" w:styleId="UnresolvedMention3">
    <w:name w:val="Unresolved Mention3"/>
    <w:basedOn w:val="DefaultParagraphFont"/>
    <w:uiPriority w:val="99"/>
    <w:semiHidden/>
    <w:unhideWhenUsed/>
    <w:rsid w:val="006B2C9E"/>
    <w:rPr>
      <w:color w:val="605E5C"/>
      <w:shd w:val="clear" w:color="auto" w:fill="E1DFDD"/>
    </w:rPr>
  </w:style>
  <w:style w:type="character" w:customStyle="1" w:styleId="DefaultChar">
    <w:name w:val="Default Char"/>
    <w:link w:val="Default"/>
    <w:locked/>
    <w:rsid w:val="0099587D"/>
    <w:rPr>
      <w:rFonts w:ascii="MWNYHL+Times-New-Roman,Bold" w:hAnsi="MWNYHL+Times-New-Roman,Bold" w:cs="MWNYHL+Times-New-Roman,Bol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29618">
      <w:bodyDiv w:val="1"/>
      <w:marLeft w:val="0"/>
      <w:marRight w:val="0"/>
      <w:marTop w:val="0"/>
      <w:marBottom w:val="0"/>
      <w:divBdr>
        <w:top w:val="none" w:sz="0" w:space="0" w:color="auto"/>
        <w:left w:val="none" w:sz="0" w:space="0" w:color="auto"/>
        <w:bottom w:val="none" w:sz="0" w:space="0" w:color="auto"/>
        <w:right w:val="none" w:sz="0" w:space="0" w:color="auto"/>
      </w:divBdr>
    </w:div>
    <w:div w:id="34819923">
      <w:bodyDiv w:val="1"/>
      <w:marLeft w:val="0"/>
      <w:marRight w:val="0"/>
      <w:marTop w:val="0"/>
      <w:marBottom w:val="0"/>
      <w:divBdr>
        <w:top w:val="none" w:sz="0" w:space="0" w:color="auto"/>
        <w:left w:val="none" w:sz="0" w:space="0" w:color="auto"/>
        <w:bottom w:val="none" w:sz="0" w:space="0" w:color="auto"/>
        <w:right w:val="none" w:sz="0" w:space="0" w:color="auto"/>
      </w:divBdr>
    </w:div>
    <w:div w:id="145363401">
      <w:bodyDiv w:val="1"/>
      <w:marLeft w:val="0"/>
      <w:marRight w:val="0"/>
      <w:marTop w:val="0"/>
      <w:marBottom w:val="0"/>
      <w:divBdr>
        <w:top w:val="none" w:sz="0" w:space="0" w:color="auto"/>
        <w:left w:val="none" w:sz="0" w:space="0" w:color="auto"/>
        <w:bottom w:val="none" w:sz="0" w:space="0" w:color="auto"/>
        <w:right w:val="none" w:sz="0" w:space="0" w:color="auto"/>
      </w:divBdr>
    </w:div>
    <w:div w:id="203253326">
      <w:bodyDiv w:val="1"/>
      <w:marLeft w:val="0"/>
      <w:marRight w:val="0"/>
      <w:marTop w:val="0"/>
      <w:marBottom w:val="0"/>
      <w:divBdr>
        <w:top w:val="none" w:sz="0" w:space="0" w:color="auto"/>
        <w:left w:val="none" w:sz="0" w:space="0" w:color="auto"/>
        <w:bottom w:val="none" w:sz="0" w:space="0" w:color="auto"/>
        <w:right w:val="none" w:sz="0" w:space="0" w:color="auto"/>
      </w:divBdr>
    </w:div>
    <w:div w:id="691421763">
      <w:bodyDiv w:val="1"/>
      <w:marLeft w:val="0"/>
      <w:marRight w:val="0"/>
      <w:marTop w:val="0"/>
      <w:marBottom w:val="0"/>
      <w:divBdr>
        <w:top w:val="none" w:sz="0" w:space="0" w:color="auto"/>
        <w:left w:val="none" w:sz="0" w:space="0" w:color="auto"/>
        <w:bottom w:val="none" w:sz="0" w:space="0" w:color="auto"/>
        <w:right w:val="none" w:sz="0" w:space="0" w:color="auto"/>
      </w:divBdr>
    </w:div>
    <w:div w:id="838816292">
      <w:bodyDiv w:val="1"/>
      <w:marLeft w:val="0"/>
      <w:marRight w:val="0"/>
      <w:marTop w:val="0"/>
      <w:marBottom w:val="0"/>
      <w:divBdr>
        <w:top w:val="none" w:sz="0" w:space="0" w:color="auto"/>
        <w:left w:val="none" w:sz="0" w:space="0" w:color="auto"/>
        <w:bottom w:val="none" w:sz="0" w:space="0" w:color="auto"/>
        <w:right w:val="none" w:sz="0" w:space="0" w:color="auto"/>
      </w:divBdr>
    </w:div>
    <w:div w:id="881869816">
      <w:bodyDiv w:val="1"/>
      <w:marLeft w:val="0"/>
      <w:marRight w:val="0"/>
      <w:marTop w:val="0"/>
      <w:marBottom w:val="0"/>
      <w:divBdr>
        <w:top w:val="none" w:sz="0" w:space="0" w:color="auto"/>
        <w:left w:val="none" w:sz="0" w:space="0" w:color="auto"/>
        <w:bottom w:val="none" w:sz="0" w:space="0" w:color="auto"/>
        <w:right w:val="none" w:sz="0" w:space="0" w:color="auto"/>
      </w:divBdr>
    </w:div>
    <w:div w:id="1034422919">
      <w:bodyDiv w:val="1"/>
      <w:marLeft w:val="0"/>
      <w:marRight w:val="0"/>
      <w:marTop w:val="0"/>
      <w:marBottom w:val="0"/>
      <w:divBdr>
        <w:top w:val="none" w:sz="0" w:space="0" w:color="auto"/>
        <w:left w:val="none" w:sz="0" w:space="0" w:color="auto"/>
        <w:bottom w:val="none" w:sz="0" w:space="0" w:color="auto"/>
        <w:right w:val="none" w:sz="0" w:space="0" w:color="auto"/>
      </w:divBdr>
    </w:div>
    <w:div w:id="1083991046">
      <w:bodyDiv w:val="1"/>
      <w:marLeft w:val="0"/>
      <w:marRight w:val="0"/>
      <w:marTop w:val="0"/>
      <w:marBottom w:val="0"/>
      <w:divBdr>
        <w:top w:val="none" w:sz="0" w:space="0" w:color="auto"/>
        <w:left w:val="none" w:sz="0" w:space="0" w:color="auto"/>
        <w:bottom w:val="none" w:sz="0" w:space="0" w:color="auto"/>
        <w:right w:val="none" w:sz="0" w:space="0" w:color="auto"/>
      </w:divBdr>
    </w:div>
    <w:div w:id="1165630274">
      <w:bodyDiv w:val="1"/>
      <w:marLeft w:val="0"/>
      <w:marRight w:val="0"/>
      <w:marTop w:val="0"/>
      <w:marBottom w:val="0"/>
      <w:divBdr>
        <w:top w:val="none" w:sz="0" w:space="0" w:color="auto"/>
        <w:left w:val="none" w:sz="0" w:space="0" w:color="auto"/>
        <w:bottom w:val="none" w:sz="0" w:space="0" w:color="auto"/>
        <w:right w:val="none" w:sz="0" w:space="0" w:color="auto"/>
      </w:divBdr>
    </w:div>
    <w:div w:id="1338993995">
      <w:bodyDiv w:val="1"/>
      <w:marLeft w:val="0"/>
      <w:marRight w:val="0"/>
      <w:marTop w:val="0"/>
      <w:marBottom w:val="0"/>
      <w:divBdr>
        <w:top w:val="none" w:sz="0" w:space="0" w:color="auto"/>
        <w:left w:val="none" w:sz="0" w:space="0" w:color="auto"/>
        <w:bottom w:val="none" w:sz="0" w:space="0" w:color="auto"/>
        <w:right w:val="none" w:sz="0" w:space="0" w:color="auto"/>
      </w:divBdr>
      <w:divsChild>
        <w:div w:id="26875855">
          <w:marLeft w:val="0"/>
          <w:marRight w:val="0"/>
          <w:marTop w:val="0"/>
          <w:marBottom w:val="0"/>
          <w:divBdr>
            <w:top w:val="none" w:sz="0" w:space="0" w:color="auto"/>
            <w:left w:val="none" w:sz="0" w:space="0" w:color="auto"/>
            <w:bottom w:val="none" w:sz="0" w:space="0" w:color="auto"/>
            <w:right w:val="none" w:sz="0" w:space="0" w:color="auto"/>
          </w:divBdr>
          <w:divsChild>
            <w:div w:id="1882016243">
              <w:marLeft w:val="0"/>
              <w:marRight w:val="0"/>
              <w:marTop w:val="0"/>
              <w:marBottom w:val="0"/>
              <w:divBdr>
                <w:top w:val="none" w:sz="0" w:space="0" w:color="auto"/>
                <w:left w:val="none" w:sz="0" w:space="0" w:color="auto"/>
                <w:bottom w:val="none" w:sz="0" w:space="0" w:color="auto"/>
                <w:right w:val="none" w:sz="0" w:space="0" w:color="auto"/>
              </w:divBdr>
              <w:divsChild>
                <w:div w:id="1187862337">
                  <w:marLeft w:val="0"/>
                  <w:marRight w:val="0"/>
                  <w:marTop w:val="0"/>
                  <w:marBottom w:val="0"/>
                  <w:divBdr>
                    <w:top w:val="none" w:sz="0" w:space="0" w:color="auto"/>
                    <w:left w:val="none" w:sz="0" w:space="0" w:color="auto"/>
                    <w:bottom w:val="none" w:sz="0" w:space="0" w:color="auto"/>
                    <w:right w:val="none" w:sz="0" w:space="0" w:color="auto"/>
                  </w:divBdr>
                  <w:divsChild>
                    <w:div w:id="155845524">
                      <w:marLeft w:val="0"/>
                      <w:marRight w:val="0"/>
                      <w:marTop w:val="0"/>
                      <w:marBottom w:val="0"/>
                      <w:divBdr>
                        <w:top w:val="none" w:sz="0" w:space="0" w:color="auto"/>
                        <w:left w:val="none" w:sz="0" w:space="0" w:color="auto"/>
                        <w:bottom w:val="none" w:sz="0" w:space="0" w:color="auto"/>
                        <w:right w:val="none" w:sz="0" w:space="0" w:color="auto"/>
                      </w:divBdr>
                      <w:divsChild>
                        <w:div w:id="73886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0996">
          <w:marLeft w:val="0"/>
          <w:marRight w:val="0"/>
          <w:marTop w:val="0"/>
          <w:marBottom w:val="0"/>
          <w:divBdr>
            <w:top w:val="none" w:sz="0" w:space="0" w:color="auto"/>
            <w:left w:val="none" w:sz="0" w:space="0" w:color="auto"/>
            <w:bottom w:val="none" w:sz="0" w:space="0" w:color="auto"/>
            <w:right w:val="none" w:sz="0" w:space="0" w:color="auto"/>
          </w:divBdr>
          <w:divsChild>
            <w:div w:id="1717003091">
              <w:marLeft w:val="0"/>
              <w:marRight w:val="0"/>
              <w:marTop w:val="0"/>
              <w:marBottom w:val="0"/>
              <w:divBdr>
                <w:top w:val="none" w:sz="0" w:space="0" w:color="auto"/>
                <w:left w:val="none" w:sz="0" w:space="0" w:color="auto"/>
                <w:bottom w:val="none" w:sz="0" w:space="0" w:color="auto"/>
                <w:right w:val="none" w:sz="0" w:space="0" w:color="auto"/>
              </w:divBdr>
            </w:div>
          </w:divsChild>
        </w:div>
        <w:div w:id="2054619572">
          <w:marLeft w:val="0"/>
          <w:marRight w:val="0"/>
          <w:marTop w:val="0"/>
          <w:marBottom w:val="0"/>
          <w:divBdr>
            <w:top w:val="none" w:sz="0" w:space="0" w:color="auto"/>
            <w:left w:val="none" w:sz="0" w:space="0" w:color="auto"/>
            <w:bottom w:val="none" w:sz="0" w:space="0" w:color="auto"/>
            <w:right w:val="none" w:sz="0" w:space="0" w:color="auto"/>
          </w:divBdr>
        </w:div>
      </w:divsChild>
    </w:div>
    <w:div w:id="1965038460">
      <w:bodyDiv w:val="1"/>
      <w:marLeft w:val="0"/>
      <w:marRight w:val="0"/>
      <w:marTop w:val="0"/>
      <w:marBottom w:val="0"/>
      <w:divBdr>
        <w:top w:val="none" w:sz="0" w:space="0" w:color="auto"/>
        <w:left w:val="none" w:sz="0" w:space="0" w:color="auto"/>
        <w:bottom w:val="none" w:sz="0" w:space="0" w:color="auto"/>
        <w:right w:val="none" w:sz="0" w:space="0" w:color="auto"/>
      </w:divBdr>
    </w:div>
    <w:div w:id="2120753362">
      <w:bodyDiv w:val="1"/>
      <w:marLeft w:val="0"/>
      <w:marRight w:val="0"/>
      <w:marTop w:val="0"/>
      <w:marBottom w:val="0"/>
      <w:divBdr>
        <w:top w:val="none" w:sz="0" w:space="0" w:color="auto"/>
        <w:left w:val="none" w:sz="0" w:space="0" w:color="auto"/>
        <w:bottom w:val="none" w:sz="0" w:space="0" w:color="auto"/>
        <w:right w:val="none" w:sz="0" w:space="0" w:color="auto"/>
      </w:divBdr>
    </w:div>
    <w:div w:id="213243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bdul@civil.iisc.ernet.in"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bhat@mail.utexas.edu" TargetMode="External"/><Relationship Id="rId17" Type="http://schemas.openxmlformats.org/officeDocument/2006/relationships/chart" Target="charts/chart2.xml"/><Relationship Id="rId2" Type="http://schemas.openxmlformats.org/officeDocument/2006/relationships/customXml" Target="../customXml/item1.xml"/><Relationship Id="rId16" Type="http://schemas.openxmlformats.org/officeDocument/2006/relationships/chart" Target="charts/chart1.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arthikks@iitm.ac.in" TargetMode="External"/><Relationship Id="rId5" Type="http://schemas.openxmlformats.org/officeDocument/2006/relationships/settings" Target="settings.xml"/><Relationship Id="rId15" Type="http://schemas.openxmlformats.org/officeDocument/2006/relationships/hyperlink" Target="mailto:ram.pendyala@asu.edu" TargetMode="External"/><Relationship Id="rId23" Type="http://schemas.openxmlformats.org/officeDocument/2006/relationships/theme" Target="theme/theme1.xml"/><Relationship Id="rId10" Type="http://schemas.openxmlformats.org/officeDocument/2006/relationships/hyperlink" Target="mailto:ambi.ganesh@gmail.com"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aravindadevaraj@gmail.com" TargetMode="External"/><Relationship Id="rId14" Type="http://schemas.openxmlformats.org/officeDocument/2006/relationships/hyperlink" Target="mailto:gitakrishnan@iitm.ac.in"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H:\Aravinda\writing\New%20model\data%20desc%20table.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H:\Aravinda\writing\New%20model\data%20description\data%20desc%20tabl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4521078830663409"/>
          <c:y val="3.6390484003281376E-2"/>
          <c:w val="0.40244963763354996"/>
          <c:h val="0.88087537868266874"/>
        </c:manualLayout>
      </c:layout>
      <c:barChart>
        <c:barDir val="col"/>
        <c:grouping val="percentStacked"/>
        <c:varyColors val="0"/>
        <c:ser>
          <c:idx val="0"/>
          <c:order val="0"/>
          <c:tx>
            <c:strRef>
              <c:f>Sheet1!$AJ$17</c:f>
              <c:strCache>
                <c:ptCount val="1"/>
                <c:pt idx="0">
                  <c:v>Did not adopt ridehailing services</c:v>
                </c:pt>
              </c:strCache>
            </c:strRef>
          </c:tx>
          <c:spPr>
            <a:noFill/>
            <a:ln w="3175">
              <a:solidFill>
                <a:schemeClr val="tx1"/>
              </a:solidFill>
            </a:ln>
            <a:effectLst/>
          </c:spPr>
          <c:invertIfNegative val="0"/>
          <c:dLbls>
            <c:dLbl>
              <c:idx val="0"/>
              <c:layout>
                <c:manualLayout>
                  <c:x val="0.12170385395537529"/>
                  <c:y val="0"/>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30DE-4FFC-B180-32A8107373C3}"/>
                </c:ext>
                <c:ext xmlns:c15="http://schemas.microsoft.com/office/drawing/2012/chart" uri="{CE6537A1-D6FC-4f65-9D91-7224C49458BB}">
                  <c15:layout/>
                </c:ext>
              </c:extLst>
            </c:dLbl>
            <c:dLbl>
              <c:idx val="1"/>
              <c:layout>
                <c:manualLayout>
                  <c:x val="0.11629479377958085"/>
                  <c:y val="-3.281378178835235E-3"/>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30DE-4FFC-B180-32A8107373C3}"/>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Sheet1!$AR$25:$AR$26</c:f>
              <c:strCache>
                <c:ptCount val="2"/>
                <c:pt idx="0">
                  <c:v>Considerered IPT</c:v>
                </c:pt>
                <c:pt idx="1">
                  <c:v>Did not consider IPT</c:v>
                </c:pt>
              </c:strCache>
            </c:strRef>
          </c:cat>
          <c:val>
            <c:numRef>
              <c:f>Sheet1!$AJ$18:$AJ$19</c:f>
              <c:numCache>
                <c:formatCode>0.0%</c:formatCode>
                <c:ptCount val="2"/>
                <c:pt idx="0">
                  <c:v>0.51423785594639859</c:v>
                </c:pt>
                <c:pt idx="1">
                  <c:v>0.72463768115942062</c:v>
                </c:pt>
              </c:numCache>
            </c:numRef>
          </c:val>
          <c:extLst xmlns:c16r2="http://schemas.microsoft.com/office/drawing/2015/06/chart">
            <c:ext xmlns:c16="http://schemas.microsoft.com/office/drawing/2014/chart" uri="{C3380CC4-5D6E-409C-BE32-E72D297353CC}">
              <c16:uniqueId val="{00000002-30DE-4FFC-B180-32A8107373C3}"/>
            </c:ext>
          </c:extLst>
        </c:ser>
        <c:ser>
          <c:idx val="1"/>
          <c:order val="1"/>
          <c:tx>
            <c:strRef>
              <c:f>Sheet1!$AK$17</c:f>
              <c:strCache>
                <c:ptCount val="1"/>
                <c:pt idx="0">
                  <c:v>1 to 2 times</c:v>
                </c:pt>
              </c:strCache>
            </c:strRef>
          </c:tx>
          <c:spPr>
            <a:pattFill prst="pct5">
              <a:fgClr>
                <a:schemeClr val="tx1"/>
              </a:fgClr>
              <a:bgClr>
                <a:schemeClr val="bg1"/>
              </a:bgClr>
            </a:pattFill>
            <a:ln w="3175">
              <a:solidFill>
                <a:schemeClr val="tx1"/>
              </a:solidFill>
            </a:ln>
            <a:effectLst/>
          </c:spPr>
          <c:invertIfNegative val="0"/>
          <c:dLbls>
            <c:dLbl>
              <c:idx val="0"/>
              <c:layout>
                <c:manualLayout>
                  <c:x val="0.12170385395537529"/>
                  <c:y val="-6.0157904996058624E-17"/>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30DE-4FFC-B180-32A8107373C3}"/>
                </c:ext>
                <c:ext xmlns:c15="http://schemas.microsoft.com/office/drawing/2012/chart" uri="{CE6537A1-D6FC-4f65-9D91-7224C49458BB}">
                  <c15:layout/>
                </c:ext>
              </c:extLst>
            </c:dLbl>
            <c:dLbl>
              <c:idx val="1"/>
              <c:layout>
                <c:manualLayout>
                  <c:x val="0.11629479377958085"/>
                  <c:y val="0"/>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30DE-4FFC-B180-32A8107373C3}"/>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Sheet1!$AR$25:$AR$26</c:f>
              <c:strCache>
                <c:ptCount val="2"/>
                <c:pt idx="0">
                  <c:v>Considerered IPT</c:v>
                </c:pt>
                <c:pt idx="1">
                  <c:v>Did not consider IPT</c:v>
                </c:pt>
              </c:strCache>
            </c:strRef>
          </c:cat>
          <c:val>
            <c:numRef>
              <c:f>Sheet1!$AK$18:$AK$19</c:f>
              <c:numCache>
                <c:formatCode>0.0%</c:formatCode>
                <c:ptCount val="2"/>
                <c:pt idx="0">
                  <c:v>0.2613065326633166</c:v>
                </c:pt>
                <c:pt idx="1">
                  <c:v>0.14975845410628041</c:v>
                </c:pt>
              </c:numCache>
            </c:numRef>
          </c:val>
          <c:extLst xmlns:c16r2="http://schemas.microsoft.com/office/drawing/2015/06/chart">
            <c:ext xmlns:c16="http://schemas.microsoft.com/office/drawing/2014/chart" uri="{C3380CC4-5D6E-409C-BE32-E72D297353CC}">
              <c16:uniqueId val="{00000005-30DE-4FFC-B180-32A8107373C3}"/>
            </c:ext>
          </c:extLst>
        </c:ser>
        <c:ser>
          <c:idx val="2"/>
          <c:order val="2"/>
          <c:tx>
            <c:strRef>
              <c:f>Sheet1!$AL$17</c:f>
              <c:strCache>
                <c:ptCount val="1"/>
                <c:pt idx="0">
                  <c:v>3 to 5 times</c:v>
                </c:pt>
              </c:strCache>
            </c:strRef>
          </c:tx>
          <c:spPr>
            <a:pattFill prst="pct20">
              <a:fgClr>
                <a:schemeClr val="tx1"/>
              </a:fgClr>
              <a:bgClr>
                <a:schemeClr val="bg1"/>
              </a:bgClr>
            </a:pattFill>
            <a:ln w="3175">
              <a:solidFill>
                <a:schemeClr val="tx1"/>
              </a:solidFill>
            </a:ln>
            <a:effectLst/>
          </c:spPr>
          <c:invertIfNegative val="0"/>
          <c:dLbls>
            <c:dLbl>
              <c:idx val="0"/>
              <c:layout>
                <c:manualLayout>
                  <c:x val="0.12170385395537529"/>
                  <c:y val="0"/>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30DE-4FFC-B180-32A8107373C3}"/>
                </c:ext>
                <c:ext xmlns:c15="http://schemas.microsoft.com/office/drawing/2012/chart" uri="{CE6537A1-D6FC-4f65-9D91-7224C49458BB}">
                  <c15:layout/>
                </c:ext>
              </c:extLst>
            </c:dLbl>
            <c:dLbl>
              <c:idx val="1"/>
              <c:layout>
                <c:manualLayout>
                  <c:x val="0.11088573360378622"/>
                  <c:y val="-1.5039476249014656E-17"/>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30DE-4FFC-B180-32A8107373C3}"/>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Sheet1!$AR$25:$AR$26</c:f>
              <c:strCache>
                <c:ptCount val="2"/>
                <c:pt idx="0">
                  <c:v>Considerered IPT</c:v>
                </c:pt>
                <c:pt idx="1">
                  <c:v>Did not consider IPT</c:v>
                </c:pt>
              </c:strCache>
            </c:strRef>
          </c:cat>
          <c:val>
            <c:numRef>
              <c:f>Sheet1!$AL$18:$AL$19</c:f>
              <c:numCache>
                <c:formatCode>0.0%</c:formatCode>
                <c:ptCount val="2"/>
                <c:pt idx="0">
                  <c:v>0.12395309882747065</c:v>
                </c:pt>
                <c:pt idx="1">
                  <c:v>6.2801932367149788E-2</c:v>
                </c:pt>
              </c:numCache>
            </c:numRef>
          </c:val>
          <c:extLst xmlns:c16r2="http://schemas.microsoft.com/office/drawing/2015/06/chart">
            <c:ext xmlns:c16="http://schemas.microsoft.com/office/drawing/2014/chart" uri="{C3380CC4-5D6E-409C-BE32-E72D297353CC}">
              <c16:uniqueId val="{00000008-30DE-4FFC-B180-32A8107373C3}"/>
            </c:ext>
          </c:extLst>
        </c:ser>
        <c:ser>
          <c:idx val="3"/>
          <c:order val="3"/>
          <c:tx>
            <c:strRef>
              <c:f>Sheet1!$AM$17</c:f>
              <c:strCache>
                <c:ptCount val="1"/>
                <c:pt idx="0">
                  <c:v>6 to 10 times</c:v>
                </c:pt>
              </c:strCache>
            </c:strRef>
          </c:tx>
          <c:spPr>
            <a:pattFill prst="pct30">
              <a:fgClr>
                <a:schemeClr val="tx1"/>
              </a:fgClr>
              <a:bgClr>
                <a:schemeClr val="bg1"/>
              </a:bgClr>
            </a:pattFill>
            <a:ln w="3175">
              <a:solidFill>
                <a:schemeClr val="tx1"/>
              </a:solidFill>
            </a:ln>
            <a:effectLst/>
          </c:spPr>
          <c:invertIfNegative val="0"/>
          <c:dLbls>
            <c:dLbl>
              <c:idx val="0"/>
              <c:layout>
                <c:manualLayout>
                  <c:x val="0.11629479377958094"/>
                  <c:y val="0"/>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30DE-4FFC-B180-32A8107373C3}"/>
                </c:ext>
                <c:ext xmlns:c15="http://schemas.microsoft.com/office/drawing/2012/chart" uri="{CE6537A1-D6FC-4f65-9D91-7224C49458BB}">
                  <c15:layout/>
                </c:ext>
              </c:extLst>
            </c:dLbl>
            <c:dLbl>
              <c:idx val="1"/>
              <c:layout>
                <c:manualLayout>
                  <c:x val="0.11088573360378622"/>
                  <c:y val="7.5197381245073311E-18"/>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30DE-4FFC-B180-32A8107373C3}"/>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Sheet1!$AR$25:$AR$26</c:f>
              <c:strCache>
                <c:ptCount val="2"/>
                <c:pt idx="0">
                  <c:v>Considerered IPT</c:v>
                </c:pt>
                <c:pt idx="1">
                  <c:v>Did not consider IPT</c:v>
                </c:pt>
              </c:strCache>
            </c:strRef>
          </c:cat>
          <c:val>
            <c:numRef>
              <c:f>Sheet1!$AM$18:$AM$19</c:f>
              <c:numCache>
                <c:formatCode>0.0%</c:formatCode>
                <c:ptCount val="2"/>
                <c:pt idx="0">
                  <c:v>5.0251256281407003E-2</c:v>
                </c:pt>
                <c:pt idx="1">
                  <c:v>2.4154589371980641E-2</c:v>
                </c:pt>
              </c:numCache>
            </c:numRef>
          </c:val>
          <c:extLst xmlns:c16r2="http://schemas.microsoft.com/office/drawing/2015/06/chart">
            <c:ext xmlns:c16="http://schemas.microsoft.com/office/drawing/2014/chart" uri="{C3380CC4-5D6E-409C-BE32-E72D297353CC}">
              <c16:uniqueId val="{0000000B-30DE-4FFC-B180-32A8107373C3}"/>
            </c:ext>
          </c:extLst>
        </c:ser>
        <c:ser>
          <c:idx val="4"/>
          <c:order val="4"/>
          <c:tx>
            <c:strRef>
              <c:f>Sheet1!$AN$17</c:f>
              <c:strCache>
                <c:ptCount val="1"/>
                <c:pt idx="0">
                  <c:v>&gt; 10 times</c:v>
                </c:pt>
              </c:strCache>
            </c:strRef>
          </c:tx>
          <c:spPr>
            <a:pattFill prst="pct90">
              <a:fgClr>
                <a:schemeClr val="tx1"/>
              </a:fgClr>
              <a:bgClr>
                <a:schemeClr val="bg1"/>
              </a:bgClr>
            </a:pattFill>
            <a:ln w="3175">
              <a:solidFill>
                <a:schemeClr val="tx1"/>
              </a:solidFill>
            </a:ln>
            <a:effectLst/>
          </c:spPr>
          <c:invertIfNegative val="0"/>
          <c:dLbls>
            <c:dLbl>
              <c:idx val="0"/>
              <c:layout>
                <c:manualLayout>
                  <c:x val="0.11629479377958094"/>
                  <c:y val="0"/>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30DE-4FFC-B180-32A8107373C3}"/>
                </c:ext>
                <c:ext xmlns:c15="http://schemas.microsoft.com/office/drawing/2012/chart" uri="{CE6537A1-D6FC-4f65-9D91-7224C49458BB}">
                  <c15:layout/>
                </c:ext>
              </c:extLst>
            </c:dLbl>
            <c:dLbl>
              <c:idx val="1"/>
              <c:layout>
                <c:manualLayout>
                  <c:x val="0.11088573360378622"/>
                  <c:y val="0"/>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30DE-4FFC-B180-32A8107373C3}"/>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Sheet1!$AR$25:$AR$26</c:f>
              <c:strCache>
                <c:ptCount val="2"/>
                <c:pt idx="0">
                  <c:v>Considerered IPT</c:v>
                </c:pt>
                <c:pt idx="1">
                  <c:v>Did not consider IPT</c:v>
                </c:pt>
              </c:strCache>
            </c:strRef>
          </c:cat>
          <c:val>
            <c:numRef>
              <c:f>Sheet1!$AN$18:$AN$19</c:f>
              <c:numCache>
                <c:formatCode>0.0%</c:formatCode>
                <c:ptCount val="2"/>
                <c:pt idx="0">
                  <c:v>5.0251256281407003E-2</c:v>
                </c:pt>
                <c:pt idx="1">
                  <c:v>3.8647342995169122E-2</c:v>
                </c:pt>
              </c:numCache>
            </c:numRef>
          </c:val>
          <c:extLst xmlns:c16r2="http://schemas.microsoft.com/office/drawing/2015/06/chart">
            <c:ext xmlns:c16="http://schemas.microsoft.com/office/drawing/2014/chart" uri="{C3380CC4-5D6E-409C-BE32-E72D297353CC}">
              <c16:uniqueId val="{0000000E-30DE-4FFC-B180-32A8107373C3}"/>
            </c:ext>
          </c:extLst>
        </c:ser>
        <c:dLbls>
          <c:showLegendKey val="0"/>
          <c:showVal val="1"/>
          <c:showCatName val="0"/>
          <c:showSerName val="0"/>
          <c:showPercent val="0"/>
          <c:showBubbleSize val="0"/>
        </c:dLbls>
        <c:gapWidth val="75"/>
        <c:overlap val="100"/>
        <c:axId val="134588688"/>
        <c:axId val="134589080"/>
      </c:barChart>
      <c:catAx>
        <c:axId val="134588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4589080"/>
        <c:crosses val="autoZero"/>
        <c:auto val="1"/>
        <c:lblAlgn val="ctr"/>
        <c:lblOffset val="100"/>
        <c:noMultiLvlLbl val="0"/>
      </c:catAx>
      <c:valAx>
        <c:axId val="134589080"/>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Percentage share</a:t>
                </a:r>
                <a:r>
                  <a:rPr lang="en-US" baseline="0"/>
                  <a:t> by ridehailing usage frequency</a:t>
                </a:r>
                <a:endParaRPr lang="en-US"/>
              </a:p>
            </c:rich>
          </c:tx>
          <c:layout/>
          <c:overlay val="0"/>
          <c:spPr>
            <a:noFill/>
            <a:ln>
              <a:noFill/>
            </a:ln>
            <a:effectLst/>
          </c:sp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4588688"/>
        <c:crosses val="autoZero"/>
        <c:crossBetween val="between"/>
      </c:valAx>
      <c:spPr>
        <a:noFill/>
        <a:ln w="25400">
          <a:noFill/>
        </a:ln>
        <a:effectLst/>
      </c:spPr>
    </c:plotArea>
    <c:legend>
      <c:legendPos val="r"/>
      <c:layout>
        <c:manualLayout>
          <c:xMode val="edge"/>
          <c:yMode val="edge"/>
          <c:x val="0.61010650305425551"/>
          <c:y val="0.36779133535297426"/>
          <c:w val="0.38448444907159396"/>
          <c:h val="0.37926530717704587"/>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percentStacked"/>
        <c:varyColors val="0"/>
        <c:ser>
          <c:idx val="0"/>
          <c:order val="0"/>
          <c:tx>
            <c:strRef>
              <c:f>Sheet1!$C$66</c:f>
              <c:strCache>
                <c:ptCount val="1"/>
                <c:pt idx="0">
                  <c:v>Did not adopt ridehailing</c:v>
                </c:pt>
              </c:strCache>
            </c:strRef>
          </c:tx>
          <c:spPr>
            <a:solidFill>
              <a:schemeClr val="dk1">
                <a:tint val="88500"/>
              </a:schemeClr>
            </a:solidFill>
            <a:ln>
              <a:solidFill>
                <a:schemeClr val="tx1"/>
              </a:solidFill>
            </a:ln>
            <a:effectLst/>
          </c:spPr>
          <c:invertIfNegative val="0"/>
          <c:dLbls>
            <c:dLbl>
              <c:idx val="0"/>
              <c:layout>
                <c:manualLayout>
                  <c:x val="4.0404040404040414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63EA-4B5D-ADAE-BF6CD0D10263}"/>
                </c:ext>
                <c:ext xmlns:c15="http://schemas.microsoft.com/office/drawing/2012/chart" uri="{CE6537A1-D6FC-4f65-9D91-7224C49458BB}">
                  <c15:layout/>
                </c:ext>
              </c:extLst>
            </c:dLbl>
            <c:dLbl>
              <c:idx val="1"/>
              <c:layout>
                <c:manualLayout>
                  <c:x val="4.208754208754209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63EA-4B5D-ADAE-BF6CD0D10263}"/>
                </c:ext>
                <c:ext xmlns:c15="http://schemas.microsoft.com/office/drawing/2012/chart" uri="{CE6537A1-D6FC-4f65-9D91-7224C49458BB}">
                  <c15:layout/>
                </c:ext>
              </c:extLst>
            </c:dLbl>
            <c:dLbl>
              <c:idx val="2"/>
              <c:layout>
                <c:manualLayout>
                  <c:x val="4.5454545454545463E-2"/>
                  <c:y val="-9.1465517914794038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63EA-4B5D-ADAE-BF6CD0D10263}"/>
                </c:ext>
                <c:ext xmlns:c15="http://schemas.microsoft.com/office/drawing/2012/chart" uri="{CE6537A1-D6FC-4f65-9D91-7224C49458BB}">
                  <c15:layout/>
                </c:ext>
              </c:extLst>
            </c:dLbl>
            <c:dLbl>
              <c:idx val="3"/>
              <c:layout>
                <c:manualLayout>
                  <c:x val="4.0404040404040303E-2"/>
                  <c:y val="-9.1465517914794038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63EA-4B5D-ADAE-BF6CD0D10263}"/>
                </c:ext>
                <c:ext xmlns:c15="http://schemas.microsoft.com/office/drawing/2012/chart" uri="{CE6537A1-D6FC-4f65-9D91-7224C49458BB}">
                  <c15:layout/>
                </c:ext>
              </c:extLst>
            </c:dLbl>
            <c:spPr>
              <a:noFill/>
              <a:ln>
                <a:noFill/>
              </a:ln>
              <a:effectLst/>
            </c:spPr>
            <c:txPr>
              <a:bodyPr rot="-5400000" spcFirstLastPara="1" vertOverflow="clip" horzOverflow="clip" wrap="square" lIns="38100" tIns="19050" rIns="38100" bIns="19050" anchor="ctr" anchorCtr="1">
                <a:spAutoFit/>
              </a:bodyPr>
              <a:lstStyle/>
              <a:p>
                <a:pPr>
                  <a:defRPr sz="11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Sheet1!$D$36:$D$39</c:f>
              <c:strCache>
                <c:ptCount val="4"/>
                <c:pt idx="0">
                  <c:v>Two-wheeler</c:v>
                </c:pt>
                <c:pt idx="1">
                  <c:v>Car</c:v>
                </c:pt>
                <c:pt idx="2">
                  <c:v>Public transport</c:v>
                </c:pt>
                <c:pt idx="3">
                  <c:v>IPT</c:v>
                </c:pt>
              </c:strCache>
            </c:strRef>
          </c:cat>
          <c:val>
            <c:numRef>
              <c:f>(Sheet1!$G$66,Sheet1!$I$66,Sheet1!$E$66,Sheet1!$K$66)</c:f>
              <c:numCache>
                <c:formatCode>0.0%</c:formatCode>
                <c:ptCount val="4"/>
                <c:pt idx="0">
                  <c:v>0.54669703872437414</c:v>
                </c:pt>
                <c:pt idx="1">
                  <c:v>0.29411764705882376</c:v>
                </c:pt>
                <c:pt idx="2">
                  <c:v>0.68181818181818177</c:v>
                </c:pt>
                <c:pt idx="3">
                  <c:v>0.41379310344827575</c:v>
                </c:pt>
              </c:numCache>
            </c:numRef>
          </c:val>
          <c:extLst xmlns:c16r2="http://schemas.microsoft.com/office/drawing/2015/06/chart">
            <c:ext xmlns:c16="http://schemas.microsoft.com/office/drawing/2014/chart" uri="{C3380CC4-5D6E-409C-BE32-E72D297353CC}">
              <c16:uniqueId val="{00000004-63EA-4B5D-ADAE-BF6CD0D10263}"/>
            </c:ext>
          </c:extLst>
        </c:ser>
        <c:ser>
          <c:idx val="1"/>
          <c:order val="1"/>
          <c:tx>
            <c:strRef>
              <c:f>Sheet1!$C$67</c:f>
              <c:strCache>
                <c:ptCount val="1"/>
                <c:pt idx="0">
                  <c:v>1 to 2 times</c:v>
                </c:pt>
              </c:strCache>
            </c:strRef>
          </c:tx>
          <c:spPr>
            <a:pattFill prst="pct5">
              <a:fgClr>
                <a:schemeClr val="tx1">
                  <a:lumMod val="65000"/>
                  <a:lumOff val="35000"/>
                </a:schemeClr>
              </a:fgClr>
              <a:bgClr>
                <a:schemeClr val="bg1"/>
              </a:bgClr>
            </a:pattFill>
            <a:ln>
              <a:solidFill>
                <a:schemeClr val="tx1"/>
              </a:solidFill>
            </a:ln>
            <a:effectLst/>
          </c:spPr>
          <c:invertIfNegative val="0"/>
          <c:dLbls>
            <c:dLbl>
              <c:idx val="0"/>
              <c:layout>
                <c:manualLayout>
                  <c:x val="-4.208754208754209E-2"/>
                  <c:y val="-4.5732758957397081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63EA-4B5D-ADAE-BF6CD0D10263}"/>
                </c:ext>
                <c:ext xmlns:c15="http://schemas.microsoft.com/office/drawing/2012/chart" uri="{CE6537A1-D6FC-4f65-9D91-7224C49458BB}">
                  <c15:layout/>
                </c:ext>
              </c:extLst>
            </c:dLbl>
            <c:dLbl>
              <c:idx val="1"/>
              <c:layout>
                <c:manualLayout>
                  <c:x val="-4.5454545454545463E-2"/>
                  <c:y val="-1.247271470894486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63EA-4B5D-ADAE-BF6CD0D10263}"/>
                </c:ext>
                <c:ext xmlns:c15="http://schemas.microsoft.com/office/drawing/2012/chart" uri="{CE6537A1-D6FC-4f65-9D91-7224C49458BB}">
                  <c15:layout/>
                </c:ext>
              </c:extLst>
            </c:dLbl>
            <c:dLbl>
              <c:idx val="2"/>
              <c:layout>
                <c:manualLayout>
                  <c:x val="-3.7037037037037056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63EA-4B5D-ADAE-BF6CD0D10263}"/>
                </c:ext>
                <c:ext xmlns:c15="http://schemas.microsoft.com/office/drawing/2012/chart" uri="{CE6537A1-D6FC-4f65-9D91-7224C49458BB}">
                  <c15:layout/>
                </c:ext>
              </c:extLst>
            </c:dLbl>
            <c:dLbl>
              <c:idx val="3"/>
              <c:layout>
                <c:manualLayout>
                  <c:x val="-4.208754208754209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63EA-4B5D-ADAE-BF6CD0D10263}"/>
                </c:ext>
                <c:ext xmlns:c15="http://schemas.microsoft.com/office/drawing/2012/chart" uri="{CE6537A1-D6FC-4f65-9D91-7224C49458BB}">
                  <c15:layout/>
                </c:ext>
              </c:extLst>
            </c:dLbl>
            <c:spPr>
              <a:noFill/>
              <a:ln>
                <a:noFill/>
              </a:ln>
              <a:effectLst/>
            </c:spPr>
            <c:txPr>
              <a:bodyPr rot="-5400000" spcFirstLastPara="1" vertOverflow="clip" horzOverflow="clip" wrap="square" lIns="38100" tIns="19050" rIns="38100" bIns="19050" anchor="ctr" anchorCtr="1">
                <a:spAutoFit/>
              </a:bodyPr>
              <a:lstStyle/>
              <a:p>
                <a:pPr>
                  <a:defRPr sz="11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Sheet1!$D$36:$D$39</c:f>
              <c:strCache>
                <c:ptCount val="4"/>
                <c:pt idx="0">
                  <c:v>Two-wheeler</c:v>
                </c:pt>
                <c:pt idx="1">
                  <c:v>Car</c:v>
                </c:pt>
                <c:pt idx="2">
                  <c:v>Public transport</c:v>
                </c:pt>
                <c:pt idx="3">
                  <c:v>IPT</c:v>
                </c:pt>
              </c:strCache>
            </c:strRef>
          </c:cat>
          <c:val>
            <c:numRef>
              <c:f>(Sheet1!$G$67,Sheet1!$I$67,Sheet1!$E$67,Sheet1!$K$67)</c:f>
              <c:numCache>
                <c:formatCode>0.0%</c:formatCode>
                <c:ptCount val="4"/>
                <c:pt idx="0">
                  <c:v>0.2574031890660593</c:v>
                </c:pt>
                <c:pt idx="1">
                  <c:v>0.29411764705882376</c:v>
                </c:pt>
                <c:pt idx="2">
                  <c:v>0.1863636363636364</c:v>
                </c:pt>
                <c:pt idx="3">
                  <c:v>0.25862068965517265</c:v>
                </c:pt>
              </c:numCache>
            </c:numRef>
          </c:val>
          <c:extLst xmlns:c16r2="http://schemas.microsoft.com/office/drawing/2015/06/chart">
            <c:ext xmlns:c16="http://schemas.microsoft.com/office/drawing/2014/chart" uri="{C3380CC4-5D6E-409C-BE32-E72D297353CC}">
              <c16:uniqueId val="{00000009-63EA-4B5D-ADAE-BF6CD0D10263}"/>
            </c:ext>
          </c:extLst>
        </c:ser>
        <c:ser>
          <c:idx val="2"/>
          <c:order val="2"/>
          <c:tx>
            <c:strRef>
              <c:f>Sheet1!$C$68</c:f>
              <c:strCache>
                <c:ptCount val="1"/>
                <c:pt idx="0">
                  <c:v>3 to 5 times</c:v>
                </c:pt>
              </c:strCache>
            </c:strRef>
          </c:tx>
          <c:spPr>
            <a:pattFill prst="pct20">
              <a:fgClr>
                <a:schemeClr val="tx1">
                  <a:lumMod val="65000"/>
                  <a:lumOff val="35000"/>
                </a:schemeClr>
              </a:fgClr>
              <a:bgClr>
                <a:schemeClr val="bg1"/>
              </a:bgClr>
            </a:pattFill>
            <a:ln>
              <a:solidFill>
                <a:schemeClr val="tx1"/>
              </a:solidFill>
            </a:ln>
            <a:effectLst/>
          </c:spPr>
          <c:invertIfNegative val="0"/>
          <c:dLbls>
            <c:dLbl>
              <c:idx val="0"/>
              <c:layout>
                <c:manualLayout>
                  <c:x val="4.0404040404040414E-2"/>
                  <c:y val="-2.2866379478698525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63EA-4B5D-ADAE-BF6CD0D10263}"/>
                </c:ext>
                <c:ext xmlns:c15="http://schemas.microsoft.com/office/drawing/2012/chart" uri="{CE6537A1-D6FC-4f65-9D91-7224C49458BB}">
                  <c15:layout/>
                </c:ext>
              </c:extLst>
            </c:dLbl>
            <c:dLbl>
              <c:idx val="1"/>
              <c:layout>
                <c:manualLayout>
                  <c:x val="4.208754208754209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63EA-4B5D-ADAE-BF6CD0D10263}"/>
                </c:ext>
                <c:ext xmlns:c15="http://schemas.microsoft.com/office/drawing/2012/chart" uri="{CE6537A1-D6FC-4f65-9D91-7224C49458BB}">
                  <c15:layout/>
                </c:ext>
              </c:extLst>
            </c:dLbl>
            <c:dLbl>
              <c:idx val="2"/>
              <c:layout>
                <c:manualLayout>
                  <c:x val="4.208760090382635E-2"/>
                  <c:y val="2.138656211014079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63EA-4B5D-ADAE-BF6CD0D10263}"/>
                </c:ext>
                <c:ext xmlns:c15="http://schemas.microsoft.com/office/drawing/2012/chart" uri="{CE6537A1-D6FC-4f65-9D91-7224C49458BB}">
                  <c15:layout/>
                </c:ext>
              </c:extLst>
            </c:dLbl>
            <c:dLbl>
              <c:idx val="3"/>
              <c:layout>
                <c:manualLayout>
                  <c:x val="4.0404040404040303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63EA-4B5D-ADAE-BF6CD0D10263}"/>
                </c:ext>
                <c:ext xmlns:c15="http://schemas.microsoft.com/office/drawing/2012/chart" uri="{CE6537A1-D6FC-4f65-9D91-7224C49458BB}">
                  <c15:layout/>
                </c:ext>
              </c:extLst>
            </c:dLbl>
            <c:spPr>
              <a:noFill/>
              <a:ln>
                <a:noFill/>
              </a:ln>
              <a:effectLst/>
            </c:spPr>
            <c:txPr>
              <a:bodyPr rot="-5400000" spcFirstLastPara="1" vertOverflow="clip" horzOverflow="clip" wrap="square" lIns="38100" tIns="19050" rIns="38100" bIns="19050" anchor="ctr" anchorCtr="1">
                <a:spAutoFit/>
              </a:bodyPr>
              <a:lstStyle/>
              <a:p>
                <a:pPr>
                  <a:defRPr sz="11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Sheet1!$D$36:$D$39</c:f>
              <c:strCache>
                <c:ptCount val="4"/>
                <c:pt idx="0">
                  <c:v>Two-wheeler</c:v>
                </c:pt>
                <c:pt idx="1">
                  <c:v>Car</c:v>
                </c:pt>
                <c:pt idx="2">
                  <c:v>Public transport</c:v>
                </c:pt>
                <c:pt idx="3">
                  <c:v>IPT</c:v>
                </c:pt>
              </c:strCache>
            </c:strRef>
          </c:cat>
          <c:val>
            <c:numRef>
              <c:f>(Sheet1!$G$68,Sheet1!$I$68,Sheet1!$E$68,Sheet1!$K$68)</c:f>
              <c:numCache>
                <c:formatCode>0.0%</c:formatCode>
                <c:ptCount val="4"/>
                <c:pt idx="0">
                  <c:v>0.12300683371298411</c:v>
                </c:pt>
                <c:pt idx="1">
                  <c:v>0.13725490196078433</c:v>
                </c:pt>
                <c:pt idx="2">
                  <c:v>6.363636363636363E-2</c:v>
                </c:pt>
                <c:pt idx="3">
                  <c:v>0.15517241379310345</c:v>
                </c:pt>
              </c:numCache>
            </c:numRef>
          </c:val>
          <c:extLst xmlns:c16r2="http://schemas.microsoft.com/office/drawing/2015/06/chart">
            <c:ext xmlns:c16="http://schemas.microsoft.com/office/drawing/2014/chart" uri="{C3380CC4-5D6E-409C-BE32-E72D297353CC}">
              <c16:uniqueId val="{0000000E-63EA-4B5D-ADAE-BF6CD0D10263}"/>
            </c:ext>
          </c:extLst>
        </c:ser>
        <c:ser>
          <c:idx val="3"/>
          <c:order val="3"/>
          <c:tx>
            <c:strRef>
              <c:f>Sheet1!$C$69</c:f>
              <c:strCache>
                <c:ptCount val="1"/>
                <c:pt idx="0">
                  <c:v>6 to 10 times</c:v>
                </c:pt>
              </c:strCache>
            </c:strRef>
          </c:tx>
          <c:spPr>
            <a:pattFill prst="pct30">
              <a:fgClr>
                <a:schemeClr val="tx1">
                  <a:lumMod val="65000"/>
                  <a:lumOff val="35000"/>
                </a:schemeClr>
              </a:fgClr>
              <a:bgClr>
                <a:schemeClr val="bg1"/>
              </a:bgClr>
            </a:pattFill>
            <a:ln>
              <a:solidFill>
                <a:schemeClr val="tx1"/>
              </a:solidFill>
            </a:ln>
            <a:effectLst/>
          </c:spPr>
          <c:invertIfNegative val="0"/>
          <c:dLbls>
            <c:dLbl>
              <c:idx val="0"/>
              <c:layout>
                <c:manualLayout>
                  <c:x val="-4.029501556738696E-2"/>
                  <c:y val="4.9890858835779303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63EA-4B5D-ADAE-BF6CD0D10263}"/>
                </c:ext>
                <c:ext xmlns:c15="http://schemas.microsoft.com/office/drawing/2012/chart" uri="{CE6537A1-D6FC-4f65-9D91-7224C49458BB}">
                  <c15:layout/>
                </c:ext>
              </c:extLst>
            </c:dLbl>
            <c:dLbl>
              <c:idx val="1"/>
              <c:layout>
                <c:manualLayout>
                  <c:x val="-4.5454545454545463E-2"/>
                  <c:y val="-2.4945429417889582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63EA-4B5D-ADAE-BF6CD0D10263}"/>
                </c:ext>
                <c:ext xmlns:c15="http://schemas.microsoft.com/office/drawing/2012/chart" uri="{CE6537A1-D6FC-4f65-9D91-7224C49458BB}">
                  <c15:layout/>
                </c:ext>
              </c:extLst>
            </c:dLbl>
            <c:dLbl>
              <c:idx val="2"/>
              <c:layout>
                <c:manualLayout>
                  <c:x val="-4.1973974549361463E-2"/>
                  <c:y val="7.483628825366879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63EA-4B5D-ADAE-BF6CD0D10263}"/>
                </c:ext>
                <c:ext xmlns:c15="http://schemas.microsoft.com/office/drawing/2012/chart" uri="{CE6537A1-D6FC-4f65-9D91-7224C49458BB}">
                  <c15:layout/>
                </c:ext>
              </c:extLst>
            </c:dLbl>
            <c:dLbl>
              <c:idx val="3"/>
              <c:layout>
                <c:manualLayout>
                  <c:x val="-4.5454545454545463E-2"/>
                  <c:y val="-2.2866379478698525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63EA-4B5D-ADAE-BF6CD0D10263}"/>
                </c:ext>
                <c:ext xmlns:c15="http://schemas.microsoft.com/office/drawing/2012/chart" uri="{CE6537A1-D6FC-4f65-9D91-7224C49458BB}">
                  <c15:layout/>
                </c:ext>
              </c:extLst>
            </c:dLbl>
            <c:spPr>
              <a:noFill/>
              <a:ln>
                <a:noFill/>
              </a:ln>
              <a:effectLst/>
            </c:spPr>
            <c:txPr>
              <a:bodyPr rot="-5400000" spcFirstLastPara="1" vertOverflow="clip" horzOverflow="clip" wrap="square" lIns="38100" tIns="19050" rIns="38100" bIns="19050" anchor="ctr" anchorCtr="1">
                <a:spAutoFit/>
              </a:bodyPr>
              <a:lstStyle/>
              <a:p>
                <a:pPr>
                  <a:defRPr sz="11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Sheet1!$D$36:$D$39</c:f>
              <c:strCache>
                <c:ptCount val="4"/>
                <c:pt idx="0">
                  <c:v>Two-wheeler</c:v>
                </c:pt>
                <c:pt idx="1">
                  <c:v>Car</c:v>
                </c:pt>
                <c:pt idx="2">
                  <c:v>Public transport</c:v>
                </c:pt>
                <c:pt idx="3">
                  <c:v>IPT</c:v>
                </c:pt>
              </c:strCache>
            </c:strRef>
          </c:cat>
          <c:val>
            <c:numRef>
              <c:f>(Sheet1!$G$69,Sheet1!$I$69,Sheet1!$E$69,Sheet1!$K$69)</c:f>
              <c:numCache>
                <c:formatCode>0.0%</c:formatCode>
                <c:ptCount val="4"/>
                <c:pt idx="0">
                  <c:v>3.8724373576309812E-2</c:v>
                </c:pt>
                <c:pt idx="1">
                  <c:v>0.11764705882352942</c:v>
                </c:pt>
                <c:pt idx="2">
                  <c:v>3.1818181818181808E-2</c:v>
                </c:pt>
                <c:pt idx="3">
                  <c:v>6.8965517241379309E-2</c:v>
                </c:pt>
              </c:numCache>
            </c:numRef>
          </c:val>
          <c:extLst xmlns:c16r2="http://schemas.microsoft.com/office/drawing/2015/06/chart">
            <c:ext xmlns:c16="http://schemas.microsoft.com/office/drawing/2014/chart" uri="{C3380CC4-5D6E-409C-BE32-E72D297353CC}">
              <c16:uniqueId val="{00000013-63EA-4B5D-ADAE-BF6CD0D10263}"/>
            </c:ext>
          </c:extLst>
        </c:ser>
        <c:ser>
          <c:idx val="4"/>
          <c:order val="4"/>
          <c:tx>
            <c:strRef>
              <c:f>Sheet1!$C$70</c:f>
              <c:strCache>
                <c:ptCount val="1"/>
                <c:pt idx="0">
                  <c:v>&gt; 10 times</c:v>
                </c:pt>
              </c:strCache>
            </c:strRef>
          </c:tx>
          <c:spPr>
            <a:pattFill prst="pct90">
              <a:fgClr>
                <a:schemeClr val="tx1">
                  <a:lumMod val="65000"/>
                  <a:lumOff val="35000"/>
                </a:schemeClr>
              </a:fgClr>
              <a:bgClr>
                <a:schemeClr val="bg1"/>
              </a:bgClr>
            </a:pattFill>
            <a:ln>
              <a:solidFill>
                <a:schemeClr val="tx1"/>
              </a:solidFill>
            </a:ln>
            <a:effectLst/>
          </c:spPr>
          <c:invertIfNegative val="0"/>
          <c:dLbls>
            <c:dLbl>
              <c:idx val="0"/>
              <c:layout>
                <c:manualLayout>
                  <c:x val="4.1973974549361463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4-63EA-4B5D-ADAE-BF6CD0D10263}"/>
                </c:ext>
                <c:ext xmlns:c15="http://schemas.microsoft.com/office/drawing/2012/chart" uri="{CE6537A1-D6FC-4f65-9D91-7224C49458BB}">
                  <c15:layout/>
                </c:ext>
              </c:extLst>
            </c:dLbl>
            <c:dLbl>
              <c:idx val="1"/>
              <c:layout>
                <c:manualLayout>
                  <c:x val="4.3771043771043766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5-63EA-4B5D-ADAE-BF6CD0D10263}"/>
                </c:ext>
                <c:ext xmlns:c15="http://schemas.microsoft.com/office/drawing/2012/chart" uri="{CE6537A1-D6FC-4f65-9D91-7224C49458BB}">
                  <c15:layout/>
                </c:ext>
              </c:extLst>
            </c:dLbl>
            <c:dLbl>
              <c:idx val="2"/>
              <c:layout>
                <c:manualLayout>
                  <c:x val="4.0290437180200984E-2"/>
                  <c:y val="-4.989085883577913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6-63EA-4B5D-ADAE-BF6CD0D10263}"/>
                </c:ext>
                <c:ext xmlns:c15="http://schemas.microsoft.com/office/drawing/2012/chart" uri="{CE6537A1-D6FC-4f65-9D91-7224C49458BB}">
                  <c15:layout/>
                </c:ext>
              </c:extLst>
            </c:dLbl>
            <c:dLbl>
              <c:idx val="3"/>
              <c:layout>
                <c:manualLayout>
                  <c:x val="4.3771043771043662E-2"/>
                  <c:y val="-1.1433189739349267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7-63EA-4B5D-ADAE-BF6CD0D10263}"/>
                </c:ext>
                <c:ext xmlns:c15="http://schemas.microsoft.com/office/drawing/2012/chart" uri="{CE6537A1-D6FC-4f65-9D91-7224C49458BB}">
                  <c15:layout/>
                </c:ext>
              </c:extLst>
            </c:dLbl>
            <c:spPr>
              <a:noFill/>
              <a:ln>
                <a:noFill/>
              </a:ln>
              <a:effectLst/>
            </c:spPr>
            <c:txPr>
              <a:bodyPr rot="-5400000" spcFirstLastPara="1" vertOverflow="clip" horzOverflow="clip" wrap="square" lIns="38100" tIns="19050" rIns="38100" bIns="19050" anchor="ctr" anchorCtr="1">
                <a:spAutoFit/>
              </a:bodyPr>
              <a:lstStyle/>
              <a:p>
                <a:pPr>
                  <a:defRPr sz="11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Sheet1!$D$36:$D$39</c:f>
              <c:strCache>
                <c:ptCount val="4"/>
                <c:pt idx="0">
                  <c:v>Two-wheeler</c:v>
                </c:pt>
                <c:pt idx="1">
                  <c:v>Car</c:v>
                </c:pt>
                <c:pt idx="2">
                  <c:v>Public transport</c:v>
                </c:pt>
                <c:pt idx="3">
                  <c:v>IPT</c:v>
                </c:pt>
              </c:strCache>
            </c:strRef>
          </c:cat>
          <c:val>
            <c:numRef>
              <c:f>(Sheet1!$G$70,Sheet1!$I$70,Sheet1!$E$70,Sheet1!$K$70)</c:f>
              <c:numCache>
                <c:formatCode>0.0%</c:formatCode>
                <c:ptCount val="4"/>
                <c:pt idx="0">
                  <c:v>3.4168564920273349E-2</c:v>
                </c:pt>
                <c:pt idx="1">
                  <c:v>0.15686274509803921</c:v>
                </c:pt>
                <c:pt idx="2">
                  <c:v>3.6363636363636362E-2</c:v>
                </c:pt>
                <c:pt idx="3">
                  <c:v>0.10344827586206895</c:v>
                </c:pt>
              </c:numCache>
            </c:numRef>
          </c:val>
          <c:extLst xmlns:c16r2="http://schemas.microsoft.com/office/drawing/2015/06/chart">
            <c:ext xmlns:c16="http://schemas.microsoft.com/office/drawing/2014/chart" uri="{C3380CC4-5D6E-409C-BE32-E72D297353CC}">
              <c16:uniqueId val="{00000018-63EA-4B5D-ADAE-BF6CD0D10263}"/>
            </c:ext>
          </c:extLst>
        </c:ser>
        <c:dLbls>
          <c:showLegendKey val="0"/>
          <c:showVal val="1"/>
          <c:showCatName val="0"/>
          <c:showSerName val="0"/>
          <c:showPercent val="0"/>
          <c:showBubbleSize val="0"/>
        </c:dLbls>
        <c:gapWidth val="444"/>
        <c:overlap val="100"/>
        <c:axId val="134589864"/>
        <c:axId val="134590256"/>
      </c:barChart>
      <c:catAx>
        <c:axId val="134589864"/>
        <c:scaling>
          <c:orientation val="minMax"/>
        </c:scaling>
        <c:delete val="0"/>
        <c:axPos val="b"/>
        <c:majorGridlines>
          <c:spPr>
            <a:ln w="9525" cap="flat" cmpd="sng" algn="ctr">
              <a:solidFill>
                <a:schemeClr val="tx1">
                  <a:lumMod val="15000"/>
                  <a:lumOff val="85000"/>
                </a:schemeClr>
              </a:solidFill>
              <a:prstDash val="solid"/>
              <a:round/>
            </a:ln>
            <a:effectLst/>
          </c:spPr>
        </c:majorGridlines>
        <c:title>
          <c:tx>
            <c:rich>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Choice of Primary Commute</a:t>
                </a:r>
                <a:r>
                  <a:rPr lang="en-IN" baseline="0"/>
                  <a:t> Mode</a:t>
                </a:r>
                <a:endParaRPr lang="en-IN"/>
              </a:p>
            </c:rich>
          </c:tx>
          <c:layout/>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100" b="0" i="0" u="none" strike="noStrike" kern="1200" cap="none" spc="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4590256"/>
        <c:crosses val="autoZero"/>
        <c:auto val="1"/>
        <c:lblAlgn val="ctr"/>
        <c:lblOffset val="100"/>
        <c:noMultiLvlLbl val="0"/>
      </c:catAx>
      <c:valAx>
        <c:axId val="134590256"/>
        <c:scaling>
          <c:orientation val="minMax"/>
        </c:scaling>
        <c:delete val="1"/>
        <c:axPos val="l"/>
        <c:title>
          <c:tx>
            <c:rich>
              <a:bodyPr rot="-54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Percentage share by </a:t>
                </a:r>
                <a:r>
                  <a:rPr lang="en-IN" baseline="0"/>
                  <a:t>ridehailing usage frequency</a:t>
                </a:r>
                <a:endParaRPr lang="en-IN"/>
              </a:p>
            </c:rich>
          </c:tx>
          <c:layout/>
          <c:overlay val="0"/>
          <c:spPr>
            <a:noFill/>
            <a:ln>
              <a:noFill/>
            </a:ln>
            <a:effectLst/>
          </c:spPr>
          <c:txPr>
            <a:bodyPr rot="-54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one"/>
        <c:crossAx val="13458986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prstDash val="solid"/>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2AF59-465E-4059-B7FB-56BF9ADC2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16313</Words>
  <Characters>92987</Characters>
  <Application>Microsoft Office Word</Application>
  <DocSecurity>0</DocSecurity>
  <Lines>774</Lines>
  <Paragraphs>218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TRR Editorial Office</dc:creator>
  <cp:lastModifiedBy>Macias, Lisa J</cp:lastModifiedBy>
  <cp:revision>2</cp:revision>
  <cp:lastPrinted>2019-08-02T09:39:00Z</cp:lastPrinted>
  <dcterms:created xsi:type="dcterms:W3CDTF">2019-08-15T18:05:00Z</dcterms:created>
  <dcterms:modified xsi:type="dcterms:W3CDTF">2019-08-15T18:05:00Z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http://www.zotero.org/styles/american-society-of-civil-engineers</vt:lpwstr>
  </property>
  <property fmtid="{D5CDD505-2E9C-101B-9397-08002B2CF9AE}" pid="3" name="Mendeley Recent Style Name 0_1">
    <vt:lpwstr>American Society of Civil Engineers</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http://www.zotero.org/styles/national-library-of-medicine</vt:lpwstr>
  </property>
  <property fmtid="{D5CDD505-2E9C-101B-9397-08002B2CF9AE}" pid="15" name="Mendeley Recent Style Name 6_1">
    <vt:lpwstr>National Library of Medicine</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http://www.zotero.org/styles/transportation-research-record</vt:lpwstr>
  </property>
  <property fmtid="{D5CDD505-2E9C-101B-9397-08002B2CF9AE}" pid="19" name="Mendeley Recent Style Name 8_1">
    <vt:lpwstr>Transportation Research Record: Journal of the Transportation Research Board</vt:lpwstr>
  </property>
  <property fmtid="{D5CDD505-2E9C-101B-9397-08002B2CF9AE}" pid="20" name="Mendeley Recent Style Id 9_1">
    <vt:lpwstr>http://www.zotero.org/styles/transportation-in-developing-economies</vt:lpwstr>
  </property>
  <property fmtid="{D5CDD505-2E9C-101B-9397-08002B2CF9AE}" pid="21" name="Mendeley Recent Style Name 9_1">
    <vt:lpwstr>Transportation in Developing Economies</vt:lpwstr>
  </property>
  <property fmtid="{D5CDD505-2E9C-101B-9397-08002B2CF9AE}" pid="22" name="Mendeley Document_1">
    <vt:lpwstr>True</vt:lpwstr>
  </property>
  <property fmtid="{D5CDD505-2E9C-101B-9397-08002B2CF9AE}" pid="23" name="Mendeley Unique User Id_1">
    <vt:lpwstr>25f11b50-fbdf-3a7a-96f7-2fbf9416a2ff</vt:lpwstr>
  </property>
  <property fmtid="{D5CDD505-2E9C-101B-9397-08002B2CF9AE}" pid="24" name="Mendeley Citation Style_1">
    <vt:lpwstr>http://www.zotero.org/styles/transportation-research-record</vt:lpwstr>
  </property>
</Properties>
</file>