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762AE" w14:textId="77777777" w:rsidR="00DA3E54" w:rsidRPr="00DB2B08" w:rsidRDefault="00DA3E54" w:rsidP="00DA3E54">
      <w:pPr>
        <w:autoSpaceDE w:val="0"/>
        <w:autoSpaceDN w:val="0"/>
        <w:adjustRightInd w:val="0"/>
        <w:spacing w:after="0" w:line="288" w:lineRule="auto"/>
        <w:jc w:val="center"/>
        <w:rPr>
          <w:rFonts w:cs="Times New Roman"/>
          <w:b/>
          <w:sz w:val="28"/>
          <w:szCs w:val="26"/>
        </w:rPr>
      </w:pPr>
      <w:r w:rsidRPr="00DB2B08">
        <w:rPr>
          <w:rFonts w:cs="Times New Roman"/>
          <w:b/>
          <w:sz w:val="28"/>
          <w:szCs w:val="26"/>
        </w:rPr>
        <w:t>Modeling spatial and social interdependency effects on commuting mode choice</w:t>
      </w:r>
    </w:p>
    <w:p w14:paraId="2CF189F9" w14:textId="77777777" w:rsidR="00DA3E54" w:rsidRPr="00DB2B08" w:rsidRDefault="00DA3E54" w:rsidP="00DA3E54">
      <w:pPr>
        <w:autoSpaceDE w:val="0"/>
        <w:autoSpaceDN w:val="0"/>
        <w:adjustRightInd w:val="0"/>
        <w:spacing w:after="0" w:line="288" w:lineRule="auto"/>
        <w:rPr>
          <w:rFonts w:cs="Times New Roman"/>
          <w:b/>
          <w:szCs w:val="24"/>
        </w:rPr>
      </w:pPr>
    </w:p>
    <w:p w14:paraId="4946EA5A" w14:textId="77777777" w:rsidR="00DA3E54" w:rsidRPr="00DB2B08" w:rsidRDefault="00DA3E54" w:rsidP="00DA3E54">
      <w:pPr>
        <w:autoSpaceDE w:val="0"/>
        <w:autoSpaceDN w:val="0"/>
        <w:adjustRightInd w:val="0"/>
        <w:spacing w:after="0" w:line="288" w:lineRule="auto"/>
        <w:rPr>
          <w:rFonts w:cs="Times New Roman"/>
          <w:b/>
          <w:szCs w:val="24"/>
        </w:rPr>
      </w:pPr>
    </w:p>
    <w:p w14:paraId="409950D1" w14:textId="77777777" w:rsidR="00DA3E54" w:rsidRPr="00DB2B08" w:rsidRDefault="00DA3E54" w:rsidP="00DA3E54">
      <w:pPr>
        <w:autoSpaceDE w:val="0"/>
        <w:autoSpaceDN w:val="0"/>
        <w:adjustRightInd w:val="0"/>
        <w:spacing w:after="0" w:line="288" w:lineRule="auto"/>
        <w:rPr>
          <w:rFonts w:cs="Times New Roman"/>
          <w:b/>
          <w:szCs w:val="24"/>
        </w:rPr>
      </w:pPr>
    </w:p>
    <w:p w14:paraId="54BE3EC3" w14:textId="77777777" w:rsidR="00DA3E54" w:rsidRPr="00DB2B08" w:rsidRDefault="00DA3E54" w:rsidP="00DA3E54">
      <w:pPr>
        <w:autoSpaceDE w:val="0"/>
        <w:autoSpaceDN w:val="0"/>
        <w:adjustRightInd w:val="0"/>
        <w:spacing w:after="0" w:line="288" w:lineRule="auto"/>
        <w:rPr>
          <w:rFonts w:cs="Times New Roman"/>
          <w:b/>
          <w:szCs w:val="24"/>
        </w:rPr>
      </w:pPr>
    </w:p>
    <w:p w14:paraId="217A9AB4" w14:textId="77777777" w:rsidR="00DA3E54" w:rsidRPr="00DB2B08" w:rsidRDefault="00DA3E54" w:rsidP="00DA3E54">
      <w:pPr>
        <w:autoSpaceDE w:val="0"/>
        <w:autoSpaceDN w:val="0"/>
        <w:adjustRightInd w:val="0"/>
        <w:spacing w:after="0" w:line="288" w:lineRule="auto"/>
        <w:ind w:firstLine="0"/>
        <w:jc w:val="center"/>
        <w:rPr>
          <w:rFonts w:cs="Times New Roman"/>
          <w:b/>
          <w:szCs w:val="24"/>
        </w:rPr>
      </w:pPr>
      <w:r w:rsidRPr="00DB2B08">
        <w:rPr>
          <w:rFonts w:cs="Times New Roman"/>
          <w:b/>
          <w:szCs w:val="24"/>
        </w:rPr>
        <w:t xml:space="preserve">Daniele </w:t>
      </w:r>
      <w:proofErr w:type="spellStart"/>
      <w:r w:rsidRPr="00DB2B08">
        <w:rPr>
          <w:rFonts w:cs="Times New Roman"/>
          <w:b/>
          <w:szCs w:val="24"/>
        </w:rPr>
        <w:t>Giubergia</w:t>
      </w:r>
      <w:proofErr w:type="spellEnd"/>
    </w:p>
    <w:p w14:paraId="778DB963" w14:textId="77777777" w:rsidR="00DA3E54" w:rsidRPr="00DB2B08" w:rsidRDefault="00DA3E54" w:rsidP="00DA3E54">
      <w:pPr>
        <w:pStyle w:val="NoSpacing"/>
        <w:ind w:firstLine="0"/>
        <w:jc w:val="center"/>
      </w:pPr>
    </w:p>
    <w:p w14:paraId="175DA128" w14:textId="77777777" w:rsidR="00AC6519" w:rsidRDefault="00DA3E54" w:rsidP="00DA3E54">
      <w:pPr>
        <w:pStyle w:val="NoSpacing"/>
        <w:ind w:firstLine="0"/>
        <w:jc w:val="center"/>
        <w:rPr>
          <w:rFonts w:cs="Times New Roman"/>
        </w:rPr>
      </w:pPr>
      <w:r w:rsidRPr="007660CD">
        <w:rPr>
          <w:rFonts w:cs="Times New Roman"/>
        </w:rPr>
        <w:t xml:space="preserve">University School for Advanced Studies IUSS Pavia, </w:t>
      </w:r>
    </w:p>
    <w:p w14:paraId="4E4555AA" w14:textId="77777777" w:rsidR="00AC6519" w:rsidRPr="001D2448" w:rsidRDefault="00DA3E54" w:rsidP="00DA3E54">
      <w:pPr>
        <w:pStyle w:val="NoSpacing"/>
        <w:ind w:firstLine="0"/>
        <w:jc w:val="center"/>
        <w:rPr>
          <w:rFonts w:cs="Times New Roman"/>
          <w:lang w:val="it-IT"/>
        </w:rPr>
      </w:pPr>
      <w:r w:rsidRPr="001D2448">
        <w:rPr>
          <w:rFonts w:cs="Times New Roman"/>
          <w:lang w:val="it-IT"/>
        </w:rPr>
        <w:t xml:space="preserve">Pavia, Italy, </w:t>
      </w:r>
    </w:p>
    <w:p w14:paraId="130E0E8B" w14:textId="7DFC2C88" w:rsidR="00DA3E54" w:rsidRPr="001D2448" w:rsidRDefault="00DA3E54" w:rsidP="00DA3E54">
      <w:pPr>
        <w:pStyle w:val="NoSpacing"/>
        <w:ind w:firstLine="0"/>
        <w:jc w:val="center"/>
        <w:rPr>
          <w:lang w:val="it-IT"/>
        </w:rPr>
      </w:pPr>
      <w:r w:rsidRPr="001D2448">
        <w:rPr>
          <w:rFonts w:cs="Times New Roman"/>
          <w:lang w:val="it-IT"/>
        </w:rPr>
        <w:t>daniele.giubergia@iusspavia.it</w:t>
      </w:r>
    </w:p>
    <w:p w14:paraId="1D509C7A" w14:textId="77777777" w:rsidR="00DA3E54" w:rsidRPr="001D2448" w:rsidRDefault="00DA3E54" w:rsidP="00DA3E54">
      <w:pPr>
        <w:pStyle w:val="NoSpacing"/>
        <w:ind w:firstLine="0"/>
        <w:jc w:val="center"/>
        <w:rPr>
          <w:lang w:val="it-IT"/>
        </w:rPr>
      </w:pPr>
    </w:p>
    <w:p w14:paraId="388FADB7" w14:textId="77777777" w:rsidR="00DA3E54" w:rsidRPr="001D2448" w:rsidRDefault="00DA3E54" w:rsidP="00DA3E54">
      <w:pPr>
        <w:pStyle w:val="NoSpacing"/>
        <w:ind w:firstLine="0"/>
        <w:jc w:val="center"/>
        <w:rPr>
          <w:lang w:val="it-IT"/>
        </w:rPr>
      </w:pPr>
    </w:p>
    <w:p w14:paraId="7B082490" w14:textId="77777777" w:rsidR="00DA3E54" w:rsidRPr="00DB2B08" w:rsidRDefault="00DA3E54" w:rsidP="00DA3E54">
      <w:pPr>
        <w:autoSpaceDE w:val="0"/>
        <w:autoSpaceDN w:val="0"/>
        <w:adjustRightInd w:val="0"/>
        <w:spacing w:after="0" w:line="288" w:lineRule="auto"/>
        <w:ind w:firstLine="0"/>
        <w:jc w:val="center"/>
        <w:rPr>
          <w:rFonts w:cs="Times New Roman"/>
          <w:b/>
          <w:szCs w:val="24"/>
        </w:rPr>
      </w:pPr>
      <w:r w:rsidRPr="00DB2B08">
        <w:rPr>
          <w:rFonts w:cs="Times New Roman"/>
          <w:b/>
          <w:szCs w:val="24"/>
        </w:rPr>
        <w:t>Angela Haddad</w:t>
      </w:r>
    </w:p>
    <w:p w14:paraId="026F956A" w14:textId="77777777" w:rsidR="00DA3E54" w:rsidRPr="00DB2B08" w:rsidRDefault="00DA3E54" w:rsidP="00DA3E54">
      <w:pPr>
        <w:pStyle w:val="NoSpacing"/>
        <w:ind w:firstLine="0"/>
        <w:jc w:val="center"/>
      </w:pPr>
    </w:p>
    <w:p w14:paraId="3AA63FD2" w14:textId="77777777" w:rsidR="00AC6519" w:rsidRDefault="00DA3E54" w:rsidP="00DA3E54">
      <w:pPr>
        <w:pStyle w:val="NoSpacing"/>
        <w:ind w:firstLine="0"/>
        <w:jc w:val="center"/>
        <w:rPr>
          <w:rFonts w:cs="Times New Roman"/>
        </w:rPr>
      </w:pPr>
      <w:r>
        <w:rPr>
          <w:rFonts w:cs="Times New Roman"/>
        </w:rPr>
        <w:t xml:space="preserve">The University of Texas at Austin, </w:t>
      </w:r>
    </w:p>
    <w:p w14:paraId="55D2A225" w14:textId="77777777" w:rsidR="00AC6519" w:rsidRDefault="00DA3E54" w:rsidP="00DA3E54">
      <w:pPr>
        <w:pStyle w:val="NoSpacing"/>
        <w:ind w:firstLine="0"/>
        <w:jc w:val="center"/>
        <w:rPr>
          <w:rFonts w:cs="Times New Roman"/>
        </w:rPr>
      </w:pPr>
      <w:r>
        <w:rPr>
          <w:rFonts w:cs="Times New Roman"/>
        </w:rPr>
        <w:t xml:space="preserve">Austin, Texas, </w:t>
      </w:r>
    </w:p>
    <w:p w14:paraId="0DC3A29B" w14:textId="16EB240C" w:rsidR="00DA3E54" w:rsidRPr="00DB2B08" w:rsidRDefault="00DA3E54" w:rsidP="00DA3E54">
      <w:pPr>
        <w:pStyle w:val="NoSpacing"/>
        <w:ind w:firstLine="0"/>
        <w:jc w:val="center"/>
      </w:pPr>
      <w:r w:rsidRPr="00FB53CF">
        <w:rPr>
          <w:rFonts w:cs="Times New Roman"/>
        </w:rPr>
        <w:t>angela.haddad@utexas.edu</w:t>
      </w:r>
    </w:p>
    <w:p w14:paraId="2541D666" w14:textId="77777777" w:rsidR="00DA3E54" w:rsidRPr="00DB2B08" w:rsidRDefault="00DA3E54" w:rsidP="00DA3E54">
      <w:pPr>
        <w:pStyle w:val="NoSpacing"/>
        <w:ind w:firstLine="0"/>
        <w:jc w:val="center"/>
      </w:pPr>
    </w:p>
    <w:p w14:paraId="69CAD979" w14:textId="77777777" w:rsidR="00DA3E54" w:rsidRPr="00DB2B08" w:rsidRDefault="00DA3E54" w:rsidP="00DA3E54">
      <w:pPr>
        <w:pStyle w:val="NoSpacing"/>
        <w:ind w:firstLine="0"/>
        <w:jc w:val="center"/>
      </w:pPr>
    </w:p>
    <w:p w14:paraId="2605EFAB" w14:textId="77777777" w:rsidR="00DA3E54" w:rsidRPr="001D2448" w:rsidRDefault="00DA3E54" w:rsidP="00DA3E54">
      <w:pPr>
        <w:autoSpaceDE w:val="0"/>
        <w:autoSpaceDN w:val="0"/>
        <w:adjustRightInd w:val="0"/>
        <w:spacing w:after="0" w:line="288" w:lineRule="auto"/>
        <w:ind w:firstLine="0"/>
        <w:jc w:val="center"/>
        <w:rPr>
          <w:rFonts w:cs="Times New Roman"/>
          <w:b/>
          <w:szCs w:val="24"/>
          <w:lang w:val="it-IT"/>
        </w:rPr>
      </w:pPr>
      <w:r w:rsidRPr="001D2448">
        <w:rPr>
          <w:rFonts w:cs="Times New Roman"/>
          <w:b/>
          <w:szCs w:val="24"/>
          <w:lang w:val="it-IT"/>
        </w:rPr>
        <w:t>Francesco Piras</w:t>
      </w:r>
    </w:p>
    <w:p w14:paraId="4CC83E80" w14:textId="77777777" w:rsidR="00DA3E54" w:rsidRPr="001D2448" w:rsidRDefault="00DA3E54" w:rsidP="00DA3E54">
      <w:pPr>
        <w:pStyle w:val="NoSpacing"/>
        <w:ind w:firstLine="0"/>
        <w:jc w:val="center"/>
        <w:rPr>
          <w:lang w:val="it-IT"/>
        </w:rPr>
      </w:pPr>
    </w:p>
    <w:p w14:paraId="70829F03" w14:textId="77777777" w:rsidR="00AC6519" w:rsidRPr="001D2448" w:rsidRDefault="00DA3E54" w:rsidP="00DA3E54">
      <w:pPr>
        <w:pStyle w:val="NoSpacing"/>
        <w:ind w:firstLine="0"/>
        <w:jc w:val="center"/>
        <w:rPr>
          <w:rFonts w:cs="Times New Roman"/>
          <w:lang w:val="it-IT"/>
        </w:rPr>
      </w:pPr>
      <w:r w:rsidRPr="001D2448">
        <w:rPr>
          <w:rFonts w:cs="Times New Roman"/>
          <w:lang w:val="it-IT"/>
        </w:rPr>
        <w:t xml:space="preserve">University of Cagliari, </w:t>
      </w:r>
    </w:p>
    <w:p w14:paraId="527AC9F6" w14:textId="77777777" w:rsidR="00AC6519" w:rsidRPr="001D2448" w:rsidRDefault="00DA3E54" w:rsidP="00DA3E54">
      <w:pPr>
        <w:pStyle w:val="NoSpacing"/>
        <w:ind w:firstLine="0"/>
        <w:jc w:val="center"/>
        <w:rPr>
          <w:rFonts w:cs="Times New Roman"/>
          <w:lang w:val="it-IT"/>
        </w:rPr>
      </w:pPr>
      <w:r w:rsidRPr="001D2448">
        <w:rPr>
          <w:rFonts w:cs="Times New Roman"/>
          <w:lang w:val="it-IT"/>
        </w:rPr>
        <w:t xml:space="preserve">Cagliari, Italy, </w:t>
      </w:r>
    </w:p>
    <w:p w14:paraId="39128400" w14:textId="5E1B2582" w:rsidR="00DA3E54" w:rsidRPr="00DB2B08" w:rsidRDefault="00DA3E54" w:rsidP="00DA3E54">
      <w:pPr>
        <w:pStyle w:val="NoSpacing"/>
        <w:ind w:firstLine="0"/>
        <w:jc w:val="center"/>
      </w:pPr>
      <w:r w:rsidRPr="00AC768C">
        <w:rPr>
          <w:rFonts w:cs="Times New Roman"/>
        </w:rPr>
        <w:t>francesco.piras@unica.it</w:t>
      </w:r>
    </w:p>
    <w:p w14:paraId="165EC321" w14:textId="77777777" w:rsidR="00DA3E54" w:rsidRPr="00DB2B08" w:rsidRDefault="00DA3E54" w:rsidP="00DA3E54">
      <w:pPr>
        <w:pStyle w:val="NoSpacing"/>
        <w:ind w:firstLine="0"/>
        <w:jc w:val="center"/>
      </w:pPr>
    </w:p>
    <w:p w14:paraId="4C707545" w14:textId="77777777" w:rsidR="00DA3E54" w:rsidRPr="00DB2B08" w:rsidRDefault="00DA3E54" w:rsidP="00DA3E54">
      <w:pPr>
        <w:pStyle w:val="NoSpacing"/>
        <w:ind w:firstLine="0"/>
        <w:jc w:val="center"/>
      </w:pPr>
    </w:p>
    <w:p w14:paraId="114FBF52" w14:textId="77777777" w:rsidR="00DA3E54" w:rsidRPr="00DB2B08" w:rsidRDefault="00DA3E54" w:rsidP="00DA3E54">
      <w:pPr>
        <w:autoSpaceDE w:val="0"/>
        <w:autoSpaceDN w:val="0"/>
        <w:adjustRightInd w:val="0"/>
        <w:spacing w:after="0" w:line="288" w:lineRule="auto"/>
        <w:ind w:firstLine="0"/>
        <w:jc w:val="center"/>
        <w:rPr>
          <w:rFonts w:cs="Times New Roman"/>
          <w:b/>
          <w:szCs w:val="24"/>
        </w:rPr>
      </w:pPr>
      <w:r w:rsidRPr="00DB2B08">
        <w:rPr>
          <w:rFonts w:cs="Times New Roman"/>
          <w:b/>
          <w:szCs w:val="24"/>
        </w:rPr>
        <w:t>Chandra Bhat</w:t>
      </w:r>
    </w:p>
    <w:p w14:paraId="3B6B6BCE" w14:textId="77777777" w:rsidR="00DA3E54" w:rsidRPr="00DB2B08" w:rsidRDefault="00DA3E54" w:rsidP="00DA3E54">
      <w:pPr>
        <w:pStyle w:val="NoSpacing"/>
        <w:ind w:firstLine="0"/>
        <w:jc w:val="center"/>
      </w:pPr>
    </w:p>
    <w:p w14:paraId="3E711F89" w14:textId="77777777" w:rsidR="00AC6519" w:rsidRDefault="00DA3E54" w:rsidP="00DA3E54">
      <w:pPr>
        <w:pStyle w:val="NoSpacing"/>
        <w:ind w:firstLine="0"/>
        <w:jc w:val="center"/>
        <w:rPr>
          <w:rFonts w:cs="Times New Roman"/>
        </w:rPr>
      </w:pPr>
      <w:r>
        <w:rPr>
          <w:rFonts w:cs="Times New Roman"/>
        </w:rPr>
        <w:t xml:space="preserve">The University of Texas at Austin, </w:t>
      </w:r>
    </w:p>
    <w:p w14:paraId="178C98C4" w14:textId="77777777" w:rsidR="00AC6519" w:rsidRDefault="00DA3E54" w:rsidP="00DA3E54">
      <w:pPr>
        <w:pStyle w:val="NoSpacing"/>
        <w:ind w:firstLine="0"/>
        <w:jc w:val="center"/>
        <w:rPr>
          <w:rFonts w:cs="Times New Roman"/>
        </w:rPr>
      </w:pPr>
      <w:r>
        <w:rPr>
          <w:rFonts w:cs="Times New Roman"/>
        </w:rPr>
        <w:t xml:space="preserve">Austin, Texas, </w:t>
      </w:r>
    </w:p>
    <w:p w14:paraId="23138E76" w14:textId="14D3AC7B" w:rsidR="00DA3E54" w:rsidRPr="00DB2B08" w:rsidRDefault="00DA3E54" w:rsidP="00DA3E54">
      <w:pPr>
        <w:pStyle w:val="NoSpacing"/>
        <w:ind w:firstLine="0"/>
        <w:jc w:val="center"/>
      </w:pPr>
      <w:r w:rsidRPr="00FB53CF">
        <w:rPr>
          <w:rFonts w:cs="Times New Roman"/>
        </w:rPr>
        <w:t>bhat@mail.utexas.edu</w:t>
      </w:r>
    </w:p>
    <w:p w14:paraId="404D096D" w14:textId="77777777" w:rsidR="00DA3E54" w:rsidRPr="00DB2B08" w:rsidRDefault="00DA3E54" w:rsidP="00DA3E54">
      <w:pPr>
        <w:pStyle w:val="NoSpacing"/>
        <w:ind w:firstLine="0"/>
        <w:jc w:val="center"/>
      </w:pPr>
    </w:p>
    <w:p w14:paraId="666F7C27" w14:textId="77777777" w:rsidR="00DA3E54" w:rsidRPr="00DB2B08" w:rsidRDefault="00DA3E54" w:rsidP="00DA3E54">
      <w:pPr>
        <w:pStyle w:val="NoSpacing"/>
        <w:ind w:firstLine="0"/>
        <w:jc w:val="center"/>
      </w:pPr>
    </w:p>
    <w:p w14:paraId="5DFAD10A" w14:textId="77777777" w:rsidR="00DA3E54" w:rsidRPr="001D2448" w:rsidRDefault="00DA3E54" w:rsidP="00DA3E54">
      <w:pPr>
        <w:autoSpaceDE w:val="0"/>
        <w:autoSpaceDN w:val="0"/>
        <w:adjustRightInd w:val="0"/>
        <w:spacing w:after="0" w:line="288" w:lineRule="auto"/>
        <w:ind w:firstLine="0"/>
        <w:jc w:val="center"/>
        <w:rPr>
          <w:rFonts w:cs="Times New Roman"/>
          <w:b/>
          <w:szCs w:val="24"/>
          <w:lang w:val="it-IT"/>
        </w:rPr>
      </w:pPr>
      <w:r w:rsidRPr="001D2448">
        <w:rPr>
          <w:rFonts w:cs="Times New Roman"/>
          <w:b/>
          <w:szCs w:val="24"/>
          <w:lang w:val="it-IT"/>
        </w:rPr>
        <w:t>Italo Meloni</w:t>
      </w:r>
    </w:p>
    <w:p w14:paraId="7A32438C" w14:textId="77777777" w:rsidR="00DA3E54" w:rsidRPr="001D2448" w:rsidRDefault="00DA3E54" w:rsidP="00DA3E54">
      <w:pPr>
        <w:pStyle w:val="NoSpacing"/>
        <w:ind w:firstLine="0"/>
        <w:jc w:val="center"/>
        <w:rPr>
          <w:lang w:val="it-IT"/>
        </w:rPr>
      </w:pPr>
    </w:p>
    <w:p w14:paraId="6DCA37EF" w14:textId="77777777" w:rsidR="00AC6519" w:rsidRPr="001D2448" w:rsidRDefault="00DA3E54" w:rsidP="00DA3E54">
      <w:pPr>
        <w:pStyle w:val="NoSpacing"/>
        <w:ind w:firstLine="0"/>
        <w:jc w:val="center"/>
        <w:rPr>
          <w:rFonts w:cs="Times New Roman"/>
          <w:lang w:val="it-IT"/>
        </w:rPr>
      </w:pPr>
      <w:r w:rsidRPr="001D2448">
        <w:rPr>
          <w:rFonts w:cs="Times New Roman"/>
          <w:lang w:val="it-IT"/>
        </w:rPr>
        <w:t xml:space="preserve">University of Cagliari, </w:t>
      </w:r>
    </w:p>
    <w:p w14:paraId="42275A9A" w14:textId="77777777" w:rsidR="00AC6519" w:rsidRPr="001D2448" w:rsidRDefault="00DA3E54" w:rsidP="00DA3E54">
      <w:pPr>
        <w:pStyle w:val="NoSpacing"/>
        <w:ind w:firstLine="0"/>
        <w:jc w:val="center"/>
        <w:rPr>
          <w:rFonts w:cs="Times New Roman"/>
          <w:lang w:val="it-IT"/>
        </w:rPr>
      </w:pPr>
      <w:r w:rsidRPr="001D2448">
        <w:rPr>
          <w:rFonts w:cs="Times New Roman"/>
          <w:lang w:val="it-IT"/>
        </w:rPr>
        <w:t xml:space="preserve">Cagliari, Italy, </w:t>
      </w:r>
    </w:p>
    <w:p w14:paraId="755646AB" w14:textId="01D0CBCE" w:rsidR="00DA3E54" w:rsidRPr="001D2448" w:rsidRDefault="00DA3E54" w:rsidP="00DA3E54">
      <w:pPr>
        <w:pStyle w:val="NoSpacing"/>
        <w:ind w:firstLine="0"/>
        <w:jc w:val="center"/>
        <w:rPr>
          <w:lang w:val="it-IT"/>
        </w:rPr>
      </w:pPr>
      <w:r w:rsidRPr="001D2448">
        <w:rPr>
          <w:rFonts w:cs="Times New Roman"/>
          <w:lang w:val="it-IT"/>
        </w:rPr>
        <w:t>imeloni@unica.it</w:t>
      </w:r>
    </w:p>
    <w:p w14:paraId="09E21538" w14:textId="77777777" w:rsidR="00DA3E54" w:rsidRPr="001D2448" w:rsidRDefault="00DA3E54" w:rsidP="00DA3E54">
      <w:pPr>
        <w:pStyle w:val="NoSpacing"/>
        <w:ind w:firstLine="0"/>
        <w:jc w:val="center"/>
        <w:rPr>
          <w:lang w:val="it-IT"/>
        </w:rPr>
      </w:pPr>
    </w:p>
    <w:p w14:paraId="4154CC00" w14:textId="77777777" w:rsidR="00DA3E54" w:rsidRPr="001D2448" w:rsidRDefault="00DA3E54" w:rsidP="00DA3E54">
      <w:pPr>
        <w:pStyle w:val="NoSpacing"/>
        <w:ind w:firstLine="0"/>
        <w:jc w:val="center"/>
        <w:rPr>
          <w:lang w:val="it-IT"/>
        </w:rPr>
      </w:pPr>
    </w:p>
    <w:p w14:paraId="6D2300DA" w14:textId="77777777" w:rsidR="00DA3E54" w:rsidRPr="001D2448" w:rsidRDefault="00DA3E54" w:rsidP="00DA3E54">
      <w:pPr>
        <w:ind w:firstLine="0"/>
        <w:rPr>
          <w:rFonts w:cs="Times New Roman"/>
          <w:b/>
          <w:szCs w:val="24"/>
          <w:lang w:val="it-IT"/>
        </w:rPr>
      </w:pPr>
      <w:r w:rsidRPr="001D2448">
        <w:rPr>
          <w:rFonts w:cs="Times New Roman"/>
          <w:b/>
          <w:szCs w:val="24"/>
          <w:lang w:val="it-IT"/>
        </w:rPr>
        <w:br w:type="page"/>
      </w:r>
    </w:p>
    <w:p w14:paraId="284C5B52" w14:textId="34FDD0AA" w:rsidR="00EF09BA" w:rsidRPr="00EF09BA" w:rsidRDefault="00DA3E54" w:rsidP="0044607B">
      <w:pPr>
        <w:pStyle w:val="Heading1"/>
        <w:ind w:firstLine="0"/>
      </w:pPr>
      <w:r w:rsidRPr="001D2448">
        <w:rPr>
          <w:lang w:val="it-IT"/>
        </w:rPr>
        <w:lastRenderedPageBreak/>
        <w:t>ABSTRACT</w:t>
      </w:r>
      <w:r w:rsidR="00EF09BA" w:rsidRPr="001D2448">
        <w:rPr>
          <w:lang w:val="it-IT"/>
        </w:rPr>
        <w:tab/>
      </w:r>
      <w:r w:rsidR="00EF09BA">
        <w:t xml:space="preserve"> </w:t>
      </w:r>
    </w:p>
    <w:p w14:paraId="46BF6D73" w14:textId="2F2C38BA" w:rsidR="00CA15B8" w:rsidRPr="005D67D0" w:rsidRDefault="0076377D" w:rsidP="0044607B">
      <w:pPr>
        <w:ind w:firstLine="0"/>
        <w:rPr>
          <w:rFonts w:asciiTheme="majorBidi" w:hAnsiTheme="majorBidi" w:cstheme="majorBidi"/>
          <w:bCs/>
          <w:szCs w:val="24"/>
        </w:rPr>
      </w:pPr>
      <w:r>
        <w:rPr>
          <w:rFonts w:asciiTheme="majorBidi" w:hAnsiTheme="majorBidi" w:cstheme="majorBidi"/>
          <w:bCs/>
          <w:szCs w:val="24"/>
        </w:rPr>
        <w:t>In daily life, i</w:t>
      </w:r>
      <w:r w:rsidR="00CA15B8" w:rsidRPr="005D67D0">
        <w:rPr>
          <w:rFonts w:asciiTheme="majorBidi" w:hAnsiTheme="majorBidi" w:cstheme="majorBidi"/>
          <w:bCs/>
          <w:szCs w:val="24"/>
        </w:rPr>
        <w:t>ndividuals are influenced by the behaviors of other</w:t>
      </w:r>
      <w:r w:rsidR="00CA15B8">
        <w:rPr>
          <w:rFonts w:asciiTheme="majorBidi" w:hAnsiTheme="majorBidi" w:cstheme="majorBidi"/>
          <w:bCs/>
          <w:szCs w:val="24"/>
        </w:rPr>
        <w:t>s</w:t>
      </w:r>
      <w:r w:rsidR="00CA15B8" w:rsidRPr="005D67D0">
        <w:rPr>
          <w:rFonts w:asciiTheme="majorBidi" w:hAnsiTheme="majorBidi" w:cstheme="majorBidi"/>
          <w:bCs/>
          <w:szCs w:val="24"/>
        </w:rPr>
        <w:t xml:space="preserve">. The question of how far-reaching this </w:t>
      </w:r>
      <w:r>
        <w:rPr>
          <w:rFonts w:asciiTheme="majorBidi" w:hAnsiTheme="majorBidi" w:cstheme="majorBidi"/>
          <w:bCs/>
          <w:szCs w:val="24"/>
        </w:rPr>
        <w:t xml:space="preserve">social </w:t>
      </w:r>
      <w:r w:rsidR="00CA15B8" w:rsidRPr="005D67D0">
        <w:rPr>
          <w:rFonts w:asciiTheme="majorBidi" w:hAnsiTheme="majorBidi" w:cstheme="majorBidi"/>
          <w:bCs/>
          <w:szCs w:val="24"/>
        </w:rPr>
        <w:t>influence extends to travel behaviors has received significant attention in recent decades</w:t>
      </w:r>
      <w:r>
        <w:rPr>
          <w:rFonts w:asciiTheme="majorBidi" w:hAnsiTheme="majorBidi" w:cstheme="majorBidi"/>
          <w:bCs/>
          <w:szCs w:val="24"/>
        </w:rPr>
        <w:t xml:space="preserve">, through the capture of </w:t>
      </w:r>
      <w:r w:rsidR="00CA15B8">
        <w:rPr>
          <w:rFonts w:asciiTheme="majorBidi" w:hAnsiTheme="majorBidi" w:cstheme="majorBidi"/>
          <w:bCs/>
          <w:szCs w:val="24"/>
        </w:rPr>
        <w:t>dyadic interaction effect</w:t>
      </w:r>
      <w:r>
        <w:rPr>
          <w:rFonts w:asciiTheme="majorBidi" w:hAnsiTheme="majorBidi" w:cstheme="majorBidi"/>
          <w:bCs/>
          <w:szCs w:val="24"/>
        </w:rPr>
        <w:t>s</w:t>
      </w:r>
      <w:r w:rsidR="00CA15B8">
        <w:rPr>
          <w:rFonts w:asciiTheme="majorBidi" w:hAnsiTheme="majorBidi" w:cstheme="majorBidi"/>
          <w:bCs/>
          <w:szCs w:val="24"/>
        </w:rPr>
        <w:t xml:space="preserve"> that may exist </w:t>
      </w:r>
      <w:r>
        <w:rPr>
          <w:rFonts w:asciiTheme="majorBidi" w:hAnsiTheme="majorBidi" w:cstheme="majorBidi"/>
          <w:bCs/>
          <w:szCs w:val="24"/>
        </w:rPr>
        <w:t>among</w:t>
      </w:r>
      <w:r w:rsidR="00CA15B8">
        <w:rPr>
          <w:rFonts w:asciiTheme="majorBidi" w:hAnsiTheme="majorBidi" w:cstheme="majorBidi"/>
          <w:bCs/>
          <w:szCs w:val="24"/>
        </w:rPr>
        <w:t xml:space="preserve"> individuals</w:t>
      </w:r>
      <w:r w:rsidR="00CA15B8" w:rsidRPr="005D67D0">
        <w:rPr>
          <w:rFonts w:asciiTheme="majorBidi" w:hAnsiTheme="majorBidi" w:cstheme="majorBidi"/>
          <w:bCs/>
          <w:szCs w:val="24"/>
        </w:rPr>
        <w:t>.</w:t>
      </w:r>
      <w:r>
        <w:rPr>
          <w:rFonts w:asciiTheme="majorBidi" w:hAnsiTheme="majorBidi" w:cstheme="majorBidi"/>
          <w:bCs/>
          <w:szCs w:val="24"/>
        </w:rPr>
        <w:t xml:space="preserve"> Along these lines, in the current study, we a</w:t>
      </w:r>
      <w:r w:rsidR="00CA15B8" w:rsidRPr="005D67D0">
        <w:rPr>
          <w:rFonts w:asciiTheme="majorBidi" w:hAnsiTheme="majorBidi" w:cstheme="majorBidi"/>
          <w:bCs/>
          <w:szCs w:val="24"/>
        </w:rPr>
        <w:t>ppl</w:t>
      </w:r>
      <w:r>
        <w:rPr>
          <w:rFonts w:asciiTheme="majorBidi" w:hAnsiTheme="majorBidi" w:cstheme="majorBidi"/>
          <w:bCs/>
          <w:szCs w:val="24"/>
        </w:rPr>
        <w:t>y</w:t>
      </w:r>
      <w:r w:rsidR="00CA15B8" w:rsidRPr="005D67D0">
        <w:rPr>
          <w:rFonts w:asciiTheme="majorBidi" w:hAnsiTheme="majorBidi" w:cstheme="majorBidi"/>
          <w:bCs/>
          <w:szCs w:val="24"/>
        </w:rPr>
        <w:t xml:space="preserve"> a Spatial</w:t>
      </w:r>
      <w:r w:rsidR="008D5488">
        <w:rPr>
          <w:rFonts w:asciiTheme="majorBidi" w:hAnsiTheme="majorBidi" w:cstheme="majorBidi"/>
          <w:bCs/>
          <w:szCs w:val="24"/>
        </w:rPr>
        <w:t>-Attitudinal</w:t>
      </w:r>
      <w:r w:rsidR="00CA15B8" w:rsidRPr="005D67D0">
        <w:rPr>
          <w:rFonts w:asciiTheme="majorBidi" w:hAnsiTheme="majorBidi" w:cstheme="majorBidi"/>
          <w:bCs/>
          <w:szCs w:val="24"/>
        </w:rPr>
        <w:t xml:space="preserve"> Probit Model</w:t>
      </w:r>
      <w:r w:rsidR="008D5488">
        <w:rPr>
          <w:rFonts w:asciiTheme="majorBidi" w:hAnsiTheme="majorBidi" w:cstheme="majorBidi"/>
          <w:bCs/>
          <w:szCs w:val="24"/>
        </w:rPr>
        <w:t xml:space="preserve"> (SAPM)</w:t>
      </w:r>
      <w:r w:rsidR="00CA15B8">
        <w:rPr>
          <w:rFonts w:asciiTheme="majorBidi" w:hAnsiTheme="majorBidi" w:cstheme="majorBidi"/>
          <w:bCs/>
          <w:szCs w:val="24"/>
        </w:rPr>
        <w:t xml:space="preserve"> that assumes an autoregressive lag structure in the utilities underlying individuals’ </w:t>
      </w:r>
      <w:r>
        <w:rPr>
          <w:rFonts w:asciiTheme="majorBidi" w:hAnsiTheme="majorBidi" w:cstheme="majorBidi"/>
          <w:bCs/>
          <w:szCs w:val="24"/>
        </w:rPr>
        <w:t xml:space="preserve">travel mode </w:t>
      </w:r>
      <w:r w:rsidR="00CA15B8">
        <w:rPr>
          <w:rFonts w:asciiTheme="majorBidi" w:hAnsiTheme="majorBidi" w:cstheme="majorBidi"/>
          <w:bCs/>
          <w:szCs w:val="24"/>
        </w:rPr>
        <w:t>choice</w:t>
      </w:r>
      <w:r w:rsidR="00CA15B8" w:rsidRPr="005D67D0">
        <w:rPr>
          <w:rFonts w:asciiTheme="majorBidi" w:hAnsiTheme="majorBidi" w:cstheme="majorBidi"/>
          <w:bCs/>
          <w:szCs w:val="24"/>
        </w:rPr>
        <w:t xml:space="preserve">, specifically focusing on the </w:t>
      </w:r>
      <w:r w:rsidR="00CA15B8">
        <w:rPr>
          <w:rFonts w:asciiTheme="majorBidi" w:hAnsiTheme="majorBidi" w:cstheme="majorBidi"/>
          <w:bCs/>
          <w:szCs w:val="24"/>
        </w:rPr>
        <w:t>choice</w:t>
      </w:r>
      <w:r w:rsidR="00CA15B8" w:rsidRPr="005D67D0">
        <w:rPr>
          <w:rFonts w:asciiTheme="majorBidi" w:hAnsiTheme="majorBidi" w:cstheme="majorBidi"/>
          <w:bCs/>
          <w:szCs w:val="24"/>
        </w:rPr>
        <w:t xml:space="preserve"> between </w:t>
      </w:r>
      <w:r w:rsidR="00CA15B8">
        <w:rPr>
          <w:rFonts w:asciiTheme="majorBidi" w:hAnsiTheme="majorBidi" w:cstheme="majorBidi"/>
          <w:bCs/>
          <w:szCs w:val="24"/>
        </w:rPr>
        <w:t>car and</w:t>
      </w:r>
      <w:r w:rsidR="00CA15B8" w:rsidRPr="005D67D0">
        <w:rPr>
          <w:rFonts w:asciiTheme="majorBidi" w:hAnsiTheme="majorBidi" w:cstheme="majorBidi"/>
          <w:bCs/>
          <w:szCs w:val="24"/>
        </w:rPr>
        <w:t xml:space="preserve"> public transportation for commuting trips.</w:t>
      </w:r>
      <w:r w:rsidR="00CA15B8">
        <w:rPr>
          <w:rFonts w:asciiTheme="majorBidi" w:hAnsiTheme="majorBidi" w:cstheme="majorBidi"/>
          <w:bCs/>
          <w:szCs w:val="24"/>
        </w:rPr>
        <w:t xml:space="preserve"> Notably, the magnitude of interdependency among decision agents is measured by a global weight matrix, accounting for a d</w:t>
      </w:r>
      <w:r w:rsidR="00CA15B8" w:rsidRPr="005D67D0">
        <w:rPr>
          <w:rFonts w:asciiTheme="majorBidi" w:hAnsiTheme="majorBidi" w:cstheme="majorBidi"/>
          <w:bCs/>
          <w:szCs w:val="24"/>
        </w:rPr>
        <w:t xml:space="preserve">ual source of </w:t>
      </w:r>
      <w:r w:rsidR="00CA15B8">
        <w:rPr>
          <w:rFonts w:asciiTheme="majorBidi" w:hAnsiTheme="majorBidi" w:cstheme="majorBidi"/>
          <w:bCs/>
          <w:szCs w:val="24"/>
        </w:rPr>
        <w:t>influence</w:t>
      </w:r>
      <w:r w:rsidR="00CA15B8" w:rsidRPr="005D67D0">
        <w:rPr>
          <w:rFonts w:asciiTheme="majorBidi" w:hAnsiTheme="majorBidi" w:cstheme="majorBidi"/>
          <w:bCs/>
          <w:szCs w:val="24"/>
        </w:rPr>
        <w:t xml:space="preserve">: </w:t>
      </w:r>
      <w:r>
        <w:rPr>
          <w:rFonts w:asciiTheme="majorBidi" w:hAnsiTheme="majorBidi" w:cstheme="majorBidi"/>
          <w:bCs/>
          <w:szCs w:val="24"/>
        </w:rPr>
        <w:t xml:space="preserve">(1) </w:t>
      </w:r>
      <w:r w:rsidR="00CA15B8" w:rsidRPr="005D67D0">
        <w:rPr>
          <w:rFonts w:asciiTheme="majorBidi" w:hAnsiTheme="majorBidi" w:cstheme="majorBidi"/>
          <w:bCs/>
          <w:szCs w:val="24"/>
        </w:rPr>
        <w:t xml:space="preserve">spatial proximity, measured as the Euclidean distance between individuals’ residential locations, and </w:t>
      </w:r>
      <w:r>
        <w:rPr>
          <w:rFonts w:asciiTheme="majorBidi" w:hAnsiTheme="majorBidi" w:cstheme="majorBidi"/>
          <w:bCs/>
          <w:szCs w:val="24"/>
        </w:rPr>
        <w:t xml:space="preserve">(2) </w:t>
      </w:r>
      <w:r w:rsidR="008D5488">
        <w:rPr>
          <w:rFonts w:asciiTheme="majorBidi" w:hAnsiTheme="majorBidi" w:cstheme="majorBidi"/>
          <w:bCs/>
          <w:szCs w:val="24"/>
        </w:rPr>
        <w:t>attitudinal similarities</w:t>
      </w:r>
      <w:r w:rsidR="00CA15B8" w:rsidRPr="005D67D0">
        <w:rPr>
          <w:rFonts w:asciiTheme="majorBidi" w:hAnsiTheme="majorBidi" w:cstheme="majorBidi"/>
          <w:bCs/>
          <w:szCs w:val="24"/>
        </w:rPr>
        <w:t xml:space="preserve">, specifically </w:t>
      </w:r>
      <w:r w:rsidR="008D5488">
        <w:rPr>
          <w:rFonts w:asciiTheme="majorBidi" w:hAnsiTheme="majorBidi" w:cstheme="majorBidi"/>
          <w:bCs/>
          <w:szCs w:val="24"/>
        </w:rPr>
        <w:t>perceptions</w:t>
      </w:r>
      <w:r w:rsidR="00CA15B8" w:rsidRPr="005D67D0">
        <w:rPr>
          <w:rFonts w:asciiTheme="majorBidi" w:hAnsiTheme="majorBidi" w:cstheme="majorBidi"/>
          <w:bCs/>
          <w:szCs w:val="24"/>
        </w:rPr>
        <w:t xml:space="preserve"> </w:t>
      </w:r>
      <w:r w:rsidR="008D5488">
        <w:rPr>
          <w:rFonts w:asciiTheme="majorBidi" w:hAnsiTheme="majorBidi" w:cstheme="majorBidi"/>
          <w:bCs/>
          <w:szCs w:val="24"/>
        </w:rPr>
        <w:t>regarding</w:t>
      </w:r>
      <w:r w:rsidR="00CA15B8" w:rsidRPr="005D67D0">
        <w:rPr>
          <w:rFonts w:asciiTheme="majorBidi" w:hAnsiTheme="majorBidi" w:cstheme="majorBidi"/>
          <w:bCs/>
          <w:szCs w:val="24"/>
        </w:rPr>
        <w:t xml:space="preserve"> sustainable mobility and environmental awareness. To our knowledge, this </w:t>
      </w:r>
      <w:r w:rsidR="00CA15B8">
        <w:rPr>
          <w:rFonts w:asciiTheme="majorBidi" w:hAnsiTheme="majorBidi" w:cstheme="majorBidi"/>
          <w:bCs/>
          <w:szCs w:val="24"/>
        </w:rPr>
        <w:t>represents</w:t>
      </w:r>
      <w:r w:rsidR="00CA15B8" w:rsidRPr="005D67D0">
        <w:rPr>
          <w:rFonts w:asciiTheme="majorBidi" w:hAnsiTheme="majorBidi" w:cstheme="majorBidi"/>
          <w:bCs/>
          <w:szCs w:val="24"/>
        </w:rPr>
        <w:t xml:space="preserve"> the first application of </w:t>
      </w:r>
      <w:r w:rsidR="00CA15B8">
        <w:rPr>
          <w:rFonts w:asciiTheme="majorBidi" w:hAnsiTheme="majorBidi" w:cstheme="majorBidi"/>
          <w:bCs/>
          <w:szCs w:val="24"/>
        </w:rPr>
        <w:t>an</w:t>
      </w:r>
      <w:r w:rsidR="00CA15B8" w:rsidRPr="005D67D0">
        <w:rPr>
          <w:rFonts w:asciiTheme="majorBidi" w:hAnsiTheme="majorBidi" w:cstheme="majorBidi"/>
          <w:bCs/>
          <w:szCs w:val="24"/>
        </w:rPr>
        <w:t xml:space="preserve"> autoregressive travel mode</w:t>
      </w:r>
      <w:r w:rsidR="00CA15B8">
        <w:rPr>
          <w:rFonts w:asciiTheme="majorBidi" w:hAnsiTheme="majorBidi" w:cstheme="majorBidi"/>
          <w:bCs/>
          <w:szCs w:val="24"/>
        </w:rPr>
        <w:t xml:space="preserve"> </w:t>
      </w:r>
      <w:r w:rsidR="00CA15B8" w:rsidRPr="005D67D0">
        <w:rPr>
          <w:rFonts w:asciiTheme="majorBidi" w:hAnsiTheme="majorBidi" w:cstheme="majorBidi"/>
          <w:bCs/>
          <w:szCs w:val="24"/>
        </w:rPr>
        <w:t>choice model accounting for both geographical and attitudinal proximity as simultaneous sources of interaction.</w:t>
      </w:r>
      <w:r>
        <w:rPr>
          <w:rFonts w:asciiTheme="majorBidi" w:hAnsiTheme="majorBidi" w:cstheme="majorBidi"/>
          <w:bCs/>
          <w:szCs w:val="24"/>
        </w:rPr>
        <w:t xml:space="preserve"> </w:t>
      </w:r>
      <w:r w:rsidR="00CA15B8" w:rsidRPr="005D67D0">
        <w:rPr>
          <w:rFonts w:asciiTheme="majorBidi" w:hAnsiTheme="majorBidi" w:cstheme="majorBidi"/>
          <w:bCs/>
          <w:szCs w:val="24"/>
        </w:rPr>
        <w:t>The dataset</w:t>
      </w:r>
      <w:r>
        <w:rPr>
          <w:rFonts w:asciiTheme="majorBidi" w:hAnsiTheme="majorBidi" w:cstheme="majorBidi"/>
          <w:bCs/>
          <w:szCs w:val="24"/>
        </w:rPr>
        <w:t xml:space="preserve"> for our analysis includes</w:t>
      </w:r>
      <w:r w:rsidR="00CA15B8" w:rsidRPr="005D67D0">
        <w:rPr>
          <w:rFonts w:asciiTheme="majorBidi" w:hAnsiTheme="majorBidi" w:cstheme="majorBidi"/>
          <w:bCs/>
          <w:szCs w:val="24"/>
        </w:rPr>
        <w:t xml:space="preserve"> 2,347 observations, corresponding to the one-way commute trips of 2,347 individuals, </w:t>
      </w:r>
      <w:r>
        <w:rPr>
          <w:rFonts w:asciiTheme="majorBidi" w:hAnsiTheme="majorBidi" w:cstheme="majorBidi"/>
          <w:bCs/>
          <w:szCs w:val="24"/>
        </w:rPr>
        <w:t xml:space="preserve">as reported during a survey conducted </w:t>
      </w:r>
      <w:r w:rsidR="00CA15B8" w:rsidRPr="005D67D0">
        <w:rPr>
          <w:rFonts w:asciiTheme="majorBidi" w:hAnsiTheme="majorBidi" w:cstheme="majorBidi"/>
          <w:bCs/>
          <w:szCs w:val="24"/>
        </w:rPr>
        <w:t>between October 2019 and January 2020 in the metropolitan area of Cagliari, Italy.</w:t>
      </w:r>
      <w:r>
        <w:rPr>
          <w:rFonts w:asciiTheme="majorBidi" w:hAnsiTheme="majorBidi" w:cstheme="majorBidi"/>
          <w:bCs/>
          <w:szCs w:val="24"/>
        </w:rPr>
        <w:t xml:space="preserve"> Our r</w:t>
      </w:r>
      <w:r w:rsidR="00CA15B8" w:rsidRPr="005D67D0">
        <w:rPr>
          <w:rFonts w:asciiTheme="majorBidi" w:hAnsiTheme="majorBidi" w:cstheme="majorBidi"/>
          <w:bCs/>
          <w:szCs w:val="24"/>
        </w:rPr>
        <w:t xml:space="preserve">esults </w:t>
      </w:r>
      <w:r>
        <w:rPr>
          <w:rFonts w:asciiTheme="majorBidi" w:hAnsiTheme="majorBidi" w:cstheme="majorBidi"/>
          <w:bCs/>
          <w:szCs w:val="24"/>
        </w:rPr>
        <w:t>reveal</w:t>
      </w:r>
      <w:r w:rsidR="00CA15B8" w:rsidRPr="005D67D0">
        <w:rPr>
          <w:rFonts w:asciiTheme="majorBidi" w:hAnsiTheme="majorBidi" w:cstheme="majorBidi"/>
          <w:bCs/>
          <w:szCs w:val="24"/>
        </w:rPr>
        <w:t xml:space="preserve"> the significant role of </w:t>
      </w:r>
      <w:r w:rsidR="008D5488">
        <w:rPr>
          <w:rFonts w:asciiTheme="majorBidi" w:hAnsiTheme="majorBidi" w:cstheme="majorBidi"/>
          <w:bCs/>
          <w:szCs w:val="24"/>
        </w:rPr>
        <w:t>social</w:t>
      </w:r>
      <w:r w:rsidR="00CA15B8" w:rsidRPr="005D67D0">
        <w:rPr>
          <w:rFonts w:asciiTheme="majorBidi" w:hAnsiTheme="majorBidi" w:cstheme="majorBidi"/>
          <w:bCs/>
          <w:szCs w:val="24"/>
        </w:rPr>
        <w:t xml:space="preserve"> autoregressive parameters</w:t>
      </w:r>
      <w:r w:rsidR="00CA15B8">
        <w:rPr>
          <w:rFonts w:asciiTheme="majorBidi" w:hAnsiTheme="majorBidi" w:cstheme="majorBidi"/>
          <w:bCs/>
          <w:szCs w:val="24"/>
        </w:rPr>
        <w:t xml:space="preserve"> and the presence of interdependency effects among individuals’ commute mode choices</w:t>
      </w:r>
      <w:r w:rsidR="00CA15B8" w:rsidRPr="005D67D0">
        <w:rPr>
          <w:rFonts w:asciiTheme="majorBidi" w:hAnsiTheme="majorBidi" w:cstheme="majorBidi"/>
          <w:bCs/>
          <w:szCs w:val="24"/>
        </w:rPr>
        <w:t xml:space="preserve">. The utilization of a </w:t>
      </w:r>
      <w:r w:rsidR="008D5488">
        <w:rPr>
          <w:rFonts w:asciiTheme="majorBidi" w:hAnsiTheme="majorBidi" w:cstheme="majorBidi"/>
          <w:bCs/>
          <w:szCs w:val="24"/>
        </w:rPr>
        <w:t xml:space="preserve">social </w:t>
      </w:r>
      <w:r w:rsidR="00CA15B8" w:rsidRPr="005D67D0">
        <w:rPr>
          <w:rFonts w:asciiTheme="majorBidi" w:hAnsiTheme="majorBidi" w:cstheme="majorBidi"/>
          <w:bCs/>
          <w:szCs w:val="24"/>
        </w:rPr>
        <w:t xml:space="preserve">lag structure allows for the separate identification of direct and indirect effects of explanatory variables. Notably, around 40% of the total effect is attributed to the indirect effects arising from individuals’ </w:t>
      </w:r>
      <w:r>
        <w:rPr>
          <w:rFonts w:asciiTheme="majorBidi" w:hAnsiTheme="majorBidi" w:cstheme="majorBidi"/>
          <w:bCs/>
          <w:szCs w:val="24"/>
        </w:rPr>
        <w:t xml:space="preserve">social </w:t>
      </w:r>
      <w:r w:rsidR="008D5488">
        <w:rPr>
          <w:rFonts w:asciiTheme="majorBidi" w:hAnsiTheme="majorBidi" w:cstheme="majorBidi"/>
          <w:bCs/>
          <w:szCs w:val="24"/>
        </w:rPr>
        <w:t>interdependencies</w:t>
      </w:r>
      <w:r w:rsidR="00CA15B8" w:rsidRPr="005D67D0">
        <w:rPr>
          <w:rFonts w:asciiTheme="majorBidi" w:hAnsiTheme="majorBidi" w:cstheme="majorBidi"/>
          <w:bCs/>
          <w:szCs w:val="24"/>
        </w:rPr>
        <w:t>. This finding holds important implications for evaluating and planning potential future measures aimed at increasing public transit usage.</w:t>
      </w:r>
    </w:p>
    <w:p w14:paraId="7F863884" w14:textId="6FD38FEC" w:rsidR="00DA3E54" w:rsidRPr="005D67D0" w:rsidRDefault="00DA3E54" w:rsidP="00DA3E54">
      <w:pPr>
        <w:ind w:firstLine="708"/>
        <w:rPr>
          <w:rFonts w:asciiTheme="majorBidi" w:hAnsiTheme="majorBidi" w:cstheme="majorBidi"/>
          <w:bCs/>
          <w:szCs w:val="24"/>
        </w:rPr>
      </w:pPr>
    </w:p>
    <w:p w14:paraId="5B331703" w14:textId="77777777" w:rsidR="00DA3E54" w:rsidRPr="00DB2B08" w:rsidRDefault="00DA3E54" w:rsidP="00DA3E54">
      <w:pPr>
        <w:pStyle w:val="Heading2"/>
        <w:ind w:firstLine="0"/>
      </w:pPr>
      <w:r w:rsidRPr="00DB2B08">
        <w:t xml:space="preserve">Keywords </w:t>
      </w:r>
    </w:p>
    <w:p w14:paraId="6E0868D7" w14:textId="5206C00E" w:rsidR="0055714E" w:rsidRPr="00DB2B08" w:rsidRDefault="00DA3E54" w:rsidP="00464ED8">
      <w:pPr>
        <w:ind w:firstLine="0"/>
      </w:pPr>
      <w:r w:rsidRPr="005D67D0">
        <w:t xml:space="preserve">Social influence; Mode choice; Spatial model; Interdependency effect </w:t>
      </w:r>
      <w:r w:rsidR="0055714E" w:rsidRPr="00DB2B08">
        <w:br w:type="page"/>
      </w:r>
    </w:p>
    <w:p w14:paraId="5F54E9C2" w14:textId="1FFA57EF" w:rsidR="0055714E" w:rsidRPr="002435EC" w:rsidRDefault="0055714E" w:rsidP="002C2A81">
      <w:pPr>
        <w:pStyle w:val="Heading1"/>
        <w:numPr>
          <w:ilvl w:val="0"/>
          <w:numId w:val="3"/>
        </w:numPr>
      </w:pPr>
      <w:r w:rsidRPr="002435EC">
        <w:lastRenderedPageBreak/>
        <w:t>INTRODUCTION</w:t>
      </w:r>
    </w:p>
    <w:p w14:paraId="516CE806" w14:textId="7AC9E22F" w:rsidR="005D7B21" w:rsidRPr="002435EC" w:rsidRDefault="00480D07" w:rsidP="008604B1">
      <w:pPr>
        <w:ind w:firstLine="708"/>
        <w:rPr>
          <w:rFonts w:asciiTheme="majorBidi" w:hAnsiTheme="majorBidi" w:cstheme="majorBidi"/>
          <w:bCs/>
          <w:szCs w:val="24"/>
        </w:rPr>
      </w:pPr>
      <w:r w:rsidRPr="002435EC">
        <w:rPr>
          <w:rFonts w:asciiTheme="majorBidi" w:hAnsiTheme="majorBidi" w:cstheme="majorBidi"/>
          <w:bCs/>
          <w:szCs w:val="24"/>
        </w:rPr>
        <w:t xml:space="preserve">People are social beings, </w:t>
      </w:r>
      <w:r w:rsidR="0037543A" w:rsidRPr="002435EC">
        <w:rPr>
          <w:rFonts w:asciiTheme="majorBidi" w:hAnsiTheme="majorBidi" w:cstheme="majorBidi"/>
          <w:bCs/>
          <w:szCs w:val="24"/>
        </w:rPr>
        <w:t>inherently</w:t>
      </w:r>
      <w:r w:rsidRPr="002435EC">
        <w:rPr>
          <w:rFonts w:asciiTheme="majorBidi" w:hAnsiTheme="majorBidi" w:cstheme="majorBidi"/>
          <w:bCs/>
          <w:szCs w:val="24"/>
        </w:rPr>
        <w:t xml:space="preserve"> inclined to interact and influence each other’s behaviors in everyday lives (</w:t>
      </w:r>
      <w:proofErr w:type="spellStart"/>
      <w:r w:rsidRPr="002435EC">
        <w:rPr>
          <w:rFonts w:asciiTheme="majorBidi" w:hAnsiTheme="majorBidi" w:cstheme="majorBidi"/>
          <w:bCs/>
          <w:szCs w:val="24"/>
        </w:rPr>
        <w:t>Páez</w:t>
      </w:r>
      <w:proofErr w:type="spellEnd"/>
      <w:r w:rsidRPr="002435EC">
        <w:rPr>
          <w:rFonts w:asciiTheme="majorBidi" w:hAnsiTheme="majorBidi" w:cstheme="majorBidi"/>
          <w:bCs/>
          <w:szCs w:val="24"/>
        </w:rPr>
        <w:t xml:space="preserve"> </w:t>
      </w:r>
      <w:r w:rsidR="005D7B21" w:rsidRPr="002435EC">
        <w:rPr>
          <w:rFonts w:asciiTheme="majorBidi" w:hAnsiTheme="majorBidi" w:cstheme="majorBidi"/>
          <w:bCs/>
          <w:szCs w:val="24"/>
        </w:rPr>
        <w:t>and</w:t>
      </w:r>
      <w:r w:rsidRPr="002435EC">
        <w:rPr>
          <w:rFonts w:asciiTheme="majorBidi" w:hAnsiTheme="majorBidi" w:cstheme="majorBidi"/>
          <w:bCs/>
          <w:szCs w:val="24"/>
        </w:rPr>
        <w:t xml:space="preserve"> Scott, 2007). </w:t>
      </w:r>
      <w:r w:rsidR="0091027A" w:rsidRPr="002435EC">
        <w:t xml:space="preserve">Individuals </w:t>
      </w:r>
      <w:r w:rsidR="00CC2326">
        <w:t>also consciously or subconsciously</w:t>
      </w:r>
      <w:r w:rsidR="0091027A" w:rsidRPr="002435EC">
        <w:t xml:space="preserve"> adapt their choices and actions to align with prevailing social norms or the behaviors of those around the</w:t>
      </w:r>
      <w:r w:rsidR="00CC2326">
        <w:t>m</w:t>
      </w:r>
      <w:r w:rsidR="0091027A" w:rsidRPr="002435EC">
        <w:t xml:space="preserve">. </w:t>
      </w:r>
      <w:r w:rsidR="004D039C" w:rsidRPr="002435EC">
        <w:t>This inclination is evident in a wide range of situations, from fashion trends and dietary preferences</w:t>
      </w:r>
      <w:r w:rsidR="00FD214F">
        <w:t xml:space="preserve"> (Cruwys </w:t>
      </w:r>
      <w:r w:rsidR="00FD214F">
        <w:rPr>
          <w:i/>
          <w:iCs/>
        </w:rPr>
        <w:t>et al</w:t>
      </w:r>
      <w:r w:rsidR="00FD214F">
        <w:t>., 2015</w:t>
      </w:r>
      <w:r w:rsidR="00DA3E54">
        <w:t xml:space="preserve">; Loureiro </w:t>
      </w:r>
      <w:r w:rsidR="00DA3E54">
        <w:rPr>
          <w:i/>
          <w:iCs/>
        </w:rPr>
        <w:t>et al.</w:t>
      </w:r>
      <w:r w:rsidR="00DA3E54">
        <w:t>, 2017</w:t>
      </w:r>
      <w:r w:rsidR="00FD214F">
        <w:t>)</w:t>
      </w:r>
      <w:r w:rsidR="004D039C" w:rsidRPr="002435EC">
        <w:t xml:space="preserve"> to political </w:t>
      </w:r>
      <w:r w:rsidR="00CC2326">
        <w:t>activism/</w:t>
      </w:r>
      <w:r w:rsidR="00FD214F">
        <w:t>mobilization</w:t>
      </w:r>
      <w:r w:rsidR="00FD214F" w:rsidRPr="002435EC">
        <w:t xml:space="preserve"> </w:t>
      </w:r>
      <w:r w:rsidR="004D039C" w:rsidRPr="002435EC">
        <w:t>and career choices</w:t>
      </w:r>
      <w:r w:rsidR="00FD214F">
        <w:t xml:space="preserve"> (Bond </w:t>
      </w:r>
      <w:r w:rsidR="00FD214F">
        <w:rPr>
          <w:i/>
          <w:iCs/>
        </w:rPr>
        <w:t xml:space="preserve">et </w:t>
      </w:r>
      <w:r w:rsidR="00FD214F" w:rsidRPr="0074343D">
        <w:rPr>
          <w:i/>
          <w:iCs/>
        </w:rPr>
        <w:t>al</w:t>
      </w:r>
      <w:r w:rsidR="00FD214F">
        <w:rPr>
          <w:i/>
          <w:iCs/>
        </w:rPr>
        <w:t>.</w:t>
      </w:r>
      <w:r w:rsidR="00FD214F">
        <w:t xml:space="preserve">, 2012; </w:t>
      </w:r>
      <w:proofErr w:type="spellStart"/>
      <w:r w:rsidR="00FD214F" w:rsidRPr="0074343D">
        <w:t>Eesley</w:t>
      </w:r>
      <w:proofErr w:type="spellEnd"/>
      <w:r w:rsidR="00FD214F">
        <w:t xml:space="preserve"> and Wang, 2017)</w:t>
      </w:r>
      <w:r w:rsidR="004D039C" w:rsidRPr="002435EC">
        <w:t>.</w:t>
      </w:r>
      <w:r w:rsidR="0091027A" w:rsidRPr="002435EC">
        <w:t xml:space="preserve"> </w:t>
      </w:r>
      <w:r w:rsidR="00CC2326">
        <w:t>Social psychologists a</w:t>
      </w:r>
      <w:r w:rsidR="0025036F">
        <w:t>scribe</w:t>
      </w:r>
      <w:r w:rsidR="00CC2326">
        <w:t xml:space="preserve"> such individual adaptation behavior </w:t>
      </w:r>
      <w:r w:rsidR="0025036F">
        <w:t>(or socially influenced behavior) as</w:t>
      </w:r>
      <w:r w:rsidR="00CC2326">
        <w:t xml:space="preserve"> an attempt to invest minimal amounts of cognitive energy wh</w:t>
      </w:r>
      <w:r w:rsidR="0076377D">
        <w:t>en</w:t>
      </w:r>
      <w:r w:rsidR="00CC2326">
        <w:t xml:space="preserve"> mak</w:t>
      </w:r>
      <w:r w:rsidR="006D3973">
        <w:t>ing</w:t>
      </w:r>
      <w:r w:rsidR="00CC2326">
        <w:t xml:space="preserve"> time-tested (in th</w:t>
      </w:r>
      <w:r w:rsidR="006D3973">
        <w:t>e</w:t>
      </w:r>
      <w:r w:rsidR="00CC2326">
        <w:t>i</w:t>
      </w:r>
      <w:r w:rsidR="006D3973">
        <w:t>r</w:t>
      </w:r>
      <w:r w:rsidR="00CC2326">
        <w:t xml:space="preserve"> respective </w:t>
      </w:r>
      <w:r w:rsidR="006D3973">
        <w:t>social spheres</w:t>
      </w:r>
      <w:r w:rsidR="00CC2326">
        <w:t xml:space="preserve">) </w:t>
      </w:r>
      <w:r w:rsidR="005D7B21" w:rsidRPr="002435EC">
        <w:rPr>
          <w:rFonts w:asciiTheme="majorBidi" w:hAnsiTheme="majorBidi" w:cstheme="majorBidi"/>
          <w:bCs/>
          <w:szCs w:val="24"/>
        </w:rPr>
        <w:t>informed decisions</w:t>
      </w:r>
      <w:r w:rsidR="00CC2326">
        <w:rPr>
          <w:rFonts w:asciiTheme="majorBidi" w:hAnsiTheme="majorBidi" w:cstheme="majorBidi"/>
          <w:bCs/>
          <w:szCs w:val="24"/>
        </w:rPr>
        <w:t xml:space="preserve"> </w:t>
      </w:r>
      <w:r w:rsidR="00EF09BA">
        <w:rPr>
          <w:rFonts w:asciiTheme="majorBidi" w:hAnsiTheme="majorBidi" w:cstheme="majorBidi"/>
          <w:bCs/>
          <w:szCs w:val="24"/>
        </w:rPr>
        <w:t xml:space="preserve">(informative motivation) </w:t>
      </w:r>
      <w:r w:rsidR="006D3973">
        <w:rPr>
          <w:rFonts w:asciiTheme="majorBidi" w:hAnsiTheme="majorBidi" w:cstheme="majorBidi"/>
          <w:bCs/>
          <w:szCs w:val="24"/>
        </w:rPr>
        <w:t>and/or</w:t>
      </w:r>
      <w:r w:rsidR="00CC2326">
        <w:rPr>
          <w:rFonts w:asciiTheme="majorBidi" w:hAnsiTheme="majorBidi" w:cstheme="majorBidi"/>
          <w:bCs/>
          <w:szCs w:val="24"/>
        </w:rPr>
        <w:t xml:space="preserve"> </w:t>
      </w:r>
      <w:r w:rsidR="005D7B21" w:rsidRPr="002435EC">
        <w:rPr>
          <w:rFonts w:asciiTheme="majorBidi" w:hAnsiTheme="majorBidi" w:cstheme="majorBidi"/>
          <w:bCs/>
          <w:szCs w:val="24"/>
        </w:rPr>
        <w:t xml:space="preserve">as a response to the social </w:t>
      </w:r>
      <w:r w:rsidR="006D3973">
        <w:rPr>
          <w:rFonts w:asciiTheme="majorBidi" w:hAnsiTheme="majorBidi" w:cstheme="majorBidi"/>
          <w:bCs/>
          <w:szCs w:val="24"/>
        </w:rPr>
        <w:t xml:space="preserve">peer </w:t>
      </w:r>
      <w:r w:rsidR="005D7B21" w:rsidRPr="002435EC">
        <w:rPr>
          <w:rFonts w:asciiTheme="majorBidi" w:hAnsiTheme="majorBidi" w:cstheme="majorBidi"/>
          <w:bCs/>
          <w:szCs w:val="24"/>
        </w:rPr>
        <w:t xml:space="preserve">pressure of being accepted as a member of their social group (normative motivation). The first motivation may </w:t>
      </w:r>
      <w:r w:rsidR="006D3973">
        <w:rPr>
          <w:rFonts w:asciiTheme="majorBidi" w:hAnsiTheme="majorBidi" w:cstheme="majorBidi"/>
          <w:bCs/>
          <w:szCs w:val="24"/>
        </w:rPr>
        <w:t xml:space="preserve">particularly arise </w:t>
      </w:r>
      <w:r w:rsidR="005D7B21" w:rsidRPr="002435EC">
        <w:rPr>
          <w:rFonts w:asciiTheme="majorBidi" w:hAnsiTheme="majorBidi" w:cstheme="majorBidi"/>
          <w:bCs/>
          <w:szCs w:val="24"/>
        </w:rPr>
        <w:t>in completely new or emergency situations (</w:t>
      </w:r>
      <w:proofErr w:type="spellStart"/>
      <w:r w:rsidR="005D7B21" w:rsidRPr="002435EC">
        <w:rPr>
          <w:rFonts w:asciiTheme="majorBidi" w:hAnsiTheme="majorBidi" w:cstheme="majorBidi"/>
          <w:bCs/>
          <w:szCs w:val="24"/>
        </w:rPr>
        <w:t>Páez</w:t>
      </w:r>
      <w:proofErr w:type="spellEnd"/>
      <w:r w:rsidR="005D7B21" w:rsidRPr="002435EC">
        <w:rPr>
          <w:rFonts w:asciiTheme="majorBidi" w:hAnsiTheme="majorBidi" w:cstheme="majorBidi"/>
          <w:bCs/>
          <w:szCs w:val="24"/>
        </w:rPr>
        <w:t xml:space="preserve"> and Scott, 2007), wh</w:t>
      </w:r>
      <w:r w:rsidR="006D3973">
        <w:rPr>
          <w:rFonts w:asciiTheme="majorBidi" w:hAnsiTheme="majorBidi" w:cstheme="majorBidi"/>
          <w:bCs/>
          <w:szCs w:val="24"/>
        </w:rPr>
        <w:t>ile</w:t>
      </w:r>
      <w:r w:rsidR="005D7B21" w:rsidRPr="002435EC">
        <w:rPr>
          <w:rFonts w:asciiTheme="majorBidi" w:hAnsiTheme="majorBidi" w:cstheme="majorBidi"/>
          <w:bCs/>
          <w:szCs w:val="24"/>
        </w:rPr>
        <w:t xml:space="preserve"> the secon</w:t>
      </w:r>
      <w:r w:rsidR="006D3973">
        <w:rPr>
          <w:rFonts w:asciiTheme="majorBidi" w:hAnsiTheme="majorBidi" w:cstheme="majorBidi"/>
          <w:bCs/>
          <w:szCs w:val="24"/>
        </w:rPr>
        <w:t xml:space="preserve">d </w:t>
      </w:r>
      <w:r w:rsidR="005D7B21" w:rsidRPr="002435EC">
        <w:rPr>
          <w:rFonts w:asciiTheme="majorBidi" w:hAnsiTheme="majorBidi" w:cstheme="majorBidi"/>
          <w:bCs/>
          <w:szCs w:val="24"/>
        </w:rPr>
        <w:t>is characterized by the willingness to preserve social acceptance, prevent feeling</w:t>
      </w:r>
      <w:r w:rsidR="009931B9">
        <w:rPr>
          <w:rFonts w:asciiTheme="majorBidi" w:hAnsiTheme="majorBidi" w:cstheme="majorBidi"/>
          <w:bCs/>
          <w:szCs w:val="24"/>
        </w:rPr>
        <w:t>s</w:t>
      </w:r>
      <w:r w:rsidR="005D7B21" w:rsidRPr="002435EC">
        <w:rPr>
          <w:rFonts w:asciiTheme="majorBidi" w:hAnsiTheme="majorBidi" w:cstheme="majorBidi"/>
          <w:bCs/>
          <w:szCs w:val="24"/>
        </w:rPr>
        <w:t xml:space="preserve"> of loneliness, and develop group identity (Abou-</w:t>
      </w:r>
      <w:proofErr w:type="spellStart"/>
      <w:r w:rsidR="005D7B21" w:rsidRPr="002435EC">
        <w:rPr>
          <w:rFonts w:asciiTheme="majorBidi" w:hAnsiTheme="majorBidi" w:cstheme="majorBidi"/>
          <w:bCs/>
          <w:szCs w:val="24"/>
        </w:rPr>
        <w:t>Zeid</w:t>
      </w:r>
      <w:proofErr w:type="spellEnd"/>
      <w:r w:rsidR="005D7B21" w:rsidRPr="002435EC">
        <w:rPr>
          <w:rFonts w:asciiTheme="majorBidi" w:hAnsiTheme="majorBidi" w:cstheme="majorBidi"/>
          <w:bCs/>
          <w:szCs w:val="24"/>
        </w:rPr>
        <w:t xml:space="preserve"> </w:t>
      </w:r>
      <w:r w:rsidR="005D7B21" w:rsidRPr="002435EC">
        <w:rPr>
          <w:rFonts w:asciiTheme="majorBidi" w:hAnsiTheme="majorBidi" w:cstheme="majorBidi"/>
          <w:bCs/>
          <w:i/>
          <w:iCs/>
          <w:szCs w:val="24"/>
        </w:rPr>
        <w:t>et al</w:t>
      </w:r>
      <w:r w:rsidR="005D7B21" w:rsidRPr="002435EC">
        <w:rPr>
          <w:rFonts w:asciiTheme="majorBidi" w:hAnsiTheme="majorBidi" w:cstheme="majorBidi"/>
          <w:bCs/>
          <w:szCs w:val="24"/>
        </w:rPr>
        <w:t>., 2013).</w:t>
      </w:r>
    </w:p>
    <w:p w14:paraId="7AAD5BBC" w14:textId="0FF4AE70" w:rsidR="00BD6139" w:rsidRPr="00304ADC" w:rsidRDefault="004D039C" w:rsidP="00611353">
      <w:pPr>
        <w:ind w:firstLine="708"/>
      </w:pPr>
      <w:r w:rsidRPr="002435EC">
        <w:rPr>
          <w:rFonts w:asciiTheme="majorBidi" w:hAnsiTheme="majorBidi" w:cstheme="majorBidi"/>
          <w:bCs/>
          <w:szCs w:val="24"/>
        </w:rPr>
        <w:t>The question that arises, and to which this study aims to contribute, is the extent to which social</w:t>
      </w:r>
      <w:r w:rsidR="0025036F">
        <w:rPr>
          <w:rFonts w:asciiTheme="majorBidi" w:hAnsiTheme="majorBidi" w:cstheme="majorBidi"/>
          <w:bCs/>
          <w:szCs w:val="24"/>
        </w:rPr>
        <w:t>ly</w:t>
      </w:r>
      <w:r w:rsidRPr="002435EC">
        <w:rPr>
          <w:rFonts w:asciiTheme="majorBidi" w:hAnsiTheme="majorBidi" w:cstheme="majorBidi"/>
          <w:bCs/>
          <w:szCs w:val="24"/>
        </w:rPr>
        <w:t xml:space="preserve"> influence</w:t>
      </w:r>
      <w:r w:rsidR="0025036F">
        <w:rPr>
          <w:rFonts w:asciiTheme="majorBidi" w:hAnsiTheme="majorBidi" w:cstheme="majorBidi"/>
          <w:bCs/>
          <w:szCs w:val="24"/>
        </w:rPr>
        <w:t xml:space="preserve">d behavior </w:t>
      </w:r>
      <w:r w:rsidR="00EF09BA">
        <w:rPr>
          <w:rFonts w:asciiTheme="majorBidi" w:hAnsiTheme="majorBidi" w:cstheme="majorBidi"/>
          <w:bCs/>
          <w:szCs w:val="24"/>
        </w:rPr>
        <w:t xml:space="preserve">(regardless of the informative or normative motivation pathways) affects </w:t>
      </w:r>
      <w:r w:rsidRPr="002435EC">
        <w:rPr>
          <w:rFonts w:asciiTheme="majorBidi" w:hAnsiTheme="majorBidi" w:cstheme="majorBidi"/>
          <w:bCs/>
          <w:szCs w:val="24"/>
        </w:rPr>
        <w:t xml:space="preserve">travel </w:t>
      </w:r>
      <w:r w:rsidR="0025036F">
        <w:rPr>
          <w:rFonts w:asciiTheme="majorBidi" w:hAnsiTheme="majorBidi" w:cstheme="majorBidi"/>
          <w:bCs/>
          <w:szCs w:val="24"/>
        </w:rPr>
        <w:t>choices</w:t>
      </w:r>
      <w:r w:rsidR="0011498F" w:rsidRPr="002435EC">
        <w:rPr>
          <w:rFonts w:asciiTheme="majorBidi" w:hAnsiTheme="majorBidi" w:cstheme="majorBidi"/>
          <w:bCs/>
          <w:szCs w:val="24"/>
        </w:rPr>
        <w:t>.</w:t>
      </w:r>
      <w:r w:rsidRPr="002435EC">
        <w:rPr>
          <w:rFonts w:asciiTheme="majorBidi" w:hAnsiTheme="majorBidi" w:cstheme="majorBidi"/>
          <w:bCs/>
          <w:szCs w:val="24"/>
        </w:rPr>
        <w:t xml:space="preserve"> </w:t>
      </w:r>
      <w:r w:rsidR="00EF09BA">
        <w:rPr>
          <w:rFonts w:asciiTheme="majorBidi" w:hAnsiTheme="majorBidi" w:cstheme="majorBidi"/>
          <w:bCs/>
          <w:szCs w:val="24"/>
        </w:rPr>
        <w:t>Specifically</w:t>
      </w:r>
      <w:r w:rsidR="0011498F" w:rsidRPr="002435EC">
        <w:rPr>
          <w:rFonts w:asciiTheme="majorBidi" w:hAnsiTheme="majorBidi" w:cstheme="majorBidi"/>
          <w:bCs/>
          <w:szCs w:val="24"/>
        </w:rPr>
        <w:t xml:space="preserve">, </w:t>
      </w:r>
      <w:r w:rsidR="009931B9">
        <w:rPr>
          <w:rFonts w:asciiTheme="majorBidi" w:hAnsiTheme="majorBidi" w:cstheme="majorBidi"/>
          <w:bCs/>
          <w:szCs w:val="24"/>
        </w:rPr>
        <w:t>this study focuses</w:t>
      </w:r>
      <w:r w:rsidR="0011498F" w:rsidRPr="002435EC">
        <w:rPr>
          <w:rFonts w:asciiTheme="majorBidi" w:hAnsiTheme="majorBidi" w:cstheme="majorBidi"/>
          <w:bCs/>
          <w:szCs w:val="24"/>
        </w:rPr>
        <w:t xml:space="preserve"> on the impact of </w:t>
      </w:r>
      <w:r w:rsidR="00FD214F">
        <w:rPr>
          <w:rFonts w:asciiTheme="majorBidi" w:hAnsiTheme="majorBidi" w:cstheme="majorBidi"/>
          <w:bCs/>
          <w:szCs w:val="24"/>
        </w:rPr>
        <w:t>social</w:t>
      </w:r>
      <w:r w:rsidR="0011498F" w:rsidRPr="002435EC">
        <w:rPr>
          <w:rFonts w:asciiTheme="majorBidi" w:hAnsiTheme="majorBidi" w:cstheme="majorBidi"/>
          <w:bCs/>
          <w:szCs w:val="24"/>
        </w:rPr>
        <w:t xml:space="preserve"> influence</w:t>
      </w:r>
      <w:r w:rsidRPr="002435EC">
        <w:rPr>
          <w:rFonts w:asciiTheme="majorBidi" w:hAnsiTheme="majorBidi" w:cstheme="majorBidi"/>
          <w:bCs/>
          <w:szCs w:val="24"/>
        </w:rPr>
        <w:t xml:space="preserve"> </w:t>
      </w:r>
      <w:r w:rsidR="009931B9">
        <w:rPr>
          <w:rFonts w:asciiTheme="majorBidi" w:hAnsiTheme="majorBidi" w:cstheme="majorBidi"/>
          <w:bCs/>
          <w:szCs w:val="24"/>
        </w:rPr>
        <w:t>o</w:t>
      </w:r>
      <w:r w:rsidR="009931B9" w:rsidRPr="002435EC">
        <w:rPr>
          <w:rFonts w:asciiTheme="majorBidi" w:hAnsiTheme="majorBidi" w:cstheme="majorBidi"/>
          <w:bCs/>
          <w:szCs w:val="24"/>
        </w:rPr>
        <w:t xml:space="preserve">n </w:t>
      </w:r>
      <w:r w:rsidRPr="002435EC">
        <w:rPr>
          <w:rFonts w:asciiTheme="majorBidi" w:hAnsiTheme="majorBidi" w:cstheme="majorBidi"/>
          <w:bCs/>
          <w:szCs w:val="24"/>
        </w:rPr>
        <w:t xml:space="preserve">the decision-making process that leads to </w:t>
      </w:r>
      <w:r w:rsidR="008E55FF" w:rsidRPr="002435EC">
        <w:t xml:space="preserve">the choice of transportation modes, and the subsequent implications for the </w:t>
      </w:r>
      <w:r w:rsidR="00EF09BA">
        <w:t xml:space="preserve">adoption of </w:t>
      </w:r>
      <w:r w:rsidR="008E55FF" w:rsidRPr="002435EC">
        <w:t>sustainab</w:t>
      </w:r>
      <w:r w:rsidR="00EF09BA">
        <w:t xml:space="preserve">le </w:t>
      </w:r>
      <w:r w:rsidR="008E55FF" w:rsidRPr="002435EC">
        <w:t>travel habits</w:t>
      </w:r>
      <w:r w:rsidRPr="002435EC">
        <w:rPr>
          <w:rFonts w:asciiTheme="majorBidi" w:hAnsiTheme="majorBidi" w:cstheme="majorBidi"/>
          <w:bCs/>
          <w:szCs w:val="24"/>
        </w:rPr>
        <w:t>.</w:t>
      </w:r>
      <w:r w:rsidR="00304ADC" w:rsidRPr="00304ADC">
        <w:t xml:space="preserve"> </w:t>
      </w:r>
      <w:r w:rsidR="00DE6893" w:rsidRPr="002435EC">
        <w:rPr>
          <w:rFonts w:asciiTheme="majorBidi" w:hAnsiTheme="majorBidi" w:cstheme="majorBidi"/>
          <w:bCs/>
          <w:szCs w:val="24"/>
        </w:rPr>
        <w:t xml:space="preserve">In the </w:t>
      </w:r>
      <w:r w:rsidR="0025036F">
        <w:rPr>
          <w:rFonts w:asciiTheme="majorBidi" w:hAnsiTheme="majorBidi" w:cstheme="majorBidi"/>
          <w:bCs/>
          <w:szCs w:val="24"/>
        </w:rPr>
        <w:t>p</w:t>
      </w:r>
      <w:r w:rsidR="00DE6893" w:rsidRPr="002435EC">
        <w:rPr>
          <w:rFonts w:asciiTheme="majorBidi" w:hAnsiTheme="majorBidi" w:cstheme="majorBidi"/>
          <w:bCs/>
          <w:szCs w:val="24"/>
        </w:rPr>
        <w:t xml:space="preserve">ast two decades, </w:t>
      </w:r>
      <w:r w:rsidR="001259E6" w:rsidRPr="002435EC">
        <w:t xml:space="preserve">there has been a growing emphasis </w:t>
      </w:r>
      <w:r w:rsidR="0025036F">
        <w:t>on studying</w:t>
      </w:r>
      <w:r w:rsidR="001259E6" w:rsidRPr="002435EC">
        <w:t xml:space="preserve"> the </w:t>
      </w:r>
      <w:r w:rsidR="0025036F">
        <w:t>impact</w:t>
      </w:r>
      <w:r w:rsidR="001259E6" w:rsidRPr="002435EC">
        <w:t xml:space="preserve"> of </w:t>
      </w:r>
      <w:r w:rsidR="00EF09BA">
        <w:t xml:space="preserve">such </w:t>
      </w:r>
      <w:r w:rsidR="001259E6" w:rsidRPr="002435EC">
        <w:t xml:space="preserve">social </w:t>
      </w:r>
      <w:r w:rsidR="00230955" w:rsidRPr="002435EC">
        <w:t>influence</w:t>
      </w:r>
      <w:r w:rsidR="001259E6" w:rsidRPr="002435EC">
        <w:t xml:space="preserve"> </w:t>
      </w:r>
      <w:r w:rsidR="0025036F">
        <w:t xml:space="preserve">in </w:t>
      </w:r>
      <w:r w:rsidR="001259E6" w:rsidRPr="002435EC">
        <w:t xml:space="preserve">shaping mobility and activity-travel behaviors. </w:t>
      </w:r>
      <w:r w:rsidR="0025036F">
        <w:t>For example, s</w:t>
      </w:r>
      <w:r w:rsidR="00683E64" w:rsidRPr="002435EC">
        <w:t xml:space="preserve">ome earlier studies have </w:t>
      </w:r>
      <w:r w:rsidR="006A6227">
        <w:t xml:space="preserve">examined the effect of </w:t>
      </w:r>
      <w:r w:rsidR="00FD214F" w:rsidRPr="002435EC">
        <w:rPr>
          <w:rFonts w:cs="Times New Roman"/>
          <w:szCs w:val="24"/>
        </w:rPr>
        <w:t xml:space="preserve">perceived social pressure </w:t>
      </w:r>
      <w:r w:rsidR="006A6227">
        <w:rPr>
          <w:rFonts w:cs="Times New Roman"/>
          <w:szCs w:val="24"/>
        </w:rPr>
        <w:t xml:space="preserve">on travel-related decision-making using revealed preference surveys through an investigation of the observed choice behavior of an individual </w:t>
      </w:r>
      <w:r w:rsidR="00FD214F" w:rsidRPr="002435EC">
        <w:rPr>
          <w:rFonts w:cs="Times New Roman"/>
          <w:szCs w:val="24"/>
        </w:rPr>
        <w:t>within the</w:t>
      </w:r>
      <w:r w:rsidR="006A6227">
        <w:rPr>
          <w:rFonts w:cs="Times New Roman"/>
          <w:szCs w:val="24"/>
        </w:rPr>
        <w:t xml:space="preserve"> context of the</w:t>
      </w:r>
      <w:r w:rsidR="00FD214F" w:rsidRPr="002435EC">
        <w:rPr>
          <w:rFonts w:cs="Times New Roman"/>
          <w:szCs w:val="24"/>
        </w:rPr>
        <w:t xml:space="preserve"> social reference group</w:t>
      </w:r>
      <w:r w:rsidR="006A6227">
        <w:rPr>
          <w:rFonts w:cs="Times New Roman"/>
          <w:szCs w:val="24"/>
        </w:rPr>
        <w:t xml:space="preserve"> of that individual</w:t>
      </w:r>
      <w:r w:rsidR="00FD214F" w:rsidRPr="002435EC">
        <w:rPr>
          <w:rFonts w:cs="Times New Roman"/>
          <w:szCs w:val="24"/>
        </w:rPr>
        <w:t xml:space="preserve"> (</w:t>
      </w:r>
      <w:r w:rsidR="00811543">
        <w:rPr>
          <w:rFonts w:cs="Times New Roman"/>
          <w:szCs w:val="24"/>
        </w:rPr>
        <w:t xml:space="preserve">see </w:t>
      </w:r>
      <w:r w:rsidR="00FD214F">
        <w:rPr>
          <w:rFonts w:cs="Times New Roman"/>
          <w:szCs w:val="24"/>
        </w:rPr>
        <w:t xml:space="preserve">Bamberg </w:t>
      </w:r>
      <w:r w:rsidR="00FD214F">
        <w:rPr>
          <w:rFonts w:cs="Times New Roman"/>
          <w:i/>
          <w:iCs/>
          <w:szCs w:val="24"/>
        </w:rPr>
        <w:t>et al.</w:t>
      </w:r>
      <w:r w:rsidR="00FD214F">
        <w:rPr>
          <w:rFonts w:cs="Times New Roman"/>
          <w:szCs w:val="24"/>
        </w:rPr>
        <w:t>, 2007</w:t>
      </w:r>
      <w:r w:rsidR="00811543">
        <w:rPr>
          <w:rFonts w:cs="Times New Roman"/>
          <w:szCs w:val="24"/>
        </w:rPr>
        <w:t>, and</w:t>
      </w:r>
      <w:r w:rsidR="00FD214F">
        <w:rPr>
          <w:rFonts w:cs="Times New Roman"/>
          <w:szCs w:val="24"/>
        </w:rPr>
        <w:t xml:space="preserve"> </w:t>
      </w:r>
      <w:proofErr w:type="spellStart"/>
      <w:r w:rsidR="00FD214F" w:rsidRPr="002435EC">
        <w:rPr>
          <w:rFonts w:cs="Times New Roman"/>
          <w:szCs w:val="24"/>
        </w:rPr>
        <w:t>Belgiawan</w:t>
      </w:r>
      <w:proofErr w:type="spellEnd"/>
      <w:r w:rsidR="00FD214F" w:rsidRPr="002435EC">
        <w:rPr>
          <w:rFonts w:cs="Times New Roman"/>
          <w:szCs w:val="24"/>
        </w:rPr>
        <w:t xml:space="preserve"> </w:t>
      </w:r>
      <w:r w:rsidR="00FD214F" w:rsidRPr="002435EC">
        <w:rPr>
          <w:rFonts w:cs="Times New Roman"/>
          <w:i/>
          <w:iCs/>
          <w:szCs w:val="24"/>
        </w:rPr>
        <w:t>et al.</w:t>
      </w:r>
      <w:r w:rsidR="00FD214F" w:rsidRPr="002435EC">
        <w:rPr>
          <w:rFonts w:cs="Times New Roman"/>
          <w:szCs w:val="24"/>
        </w:rPr>
        <w:t>, 2017).</w:t>
      </w:r>
      <w:r w:rsidR="00FD214F">
        <w:rPr>
          <w:rFonts w:cs="Times New Roman"/>
          <w:szCs w:val="24"/>
        </w:rPr>
        <w:t xml:space="preserve"> </w:t>
      </w:r>
      <w:r w:rsidR="00FD214F" w:rsidRPr="002435EC">
        <w:rPr>
          <w:rFonts w:cs="Times New Roman"/>
          <w:szCs w:val="24"/>
        </w:rPr>
        <w:t>In other studies, researchers</w:t>
      </w:r>
      <w:r w:rsidR="00FD214F" w:rsidRPr="002435EC">
        <w:t xml:space="preserve"> </w:t>
      </w:r>
      <w:r w:rsidR="0025036F">
        <w:t xml:space="preserve">have </w:t>
      </w:r>
      <w:r w:rsidR="00683E64" w:rsidRPr="002435EC">
        <w:t xml:space="preserve">focused on assessing the impact of social influence through </w:t>
      </w:r>
      <w:r w:rsidR="0025036F">
        <w:t>s</w:t>
      </w:r>
      <w:r w:rsidR="00683E64" w:rsidRPr="002435EC">
        <w:t xml:space="preserve">tated </w:t>
      </w:r>
      <w:r w:rsidR="0025036F">
        <w:t>p</w:t>
      </w:r>
      <w:r w:rsidR="00683E64" w:rsidRPr="002435EC">
        <w:t>reference surveys</w:t>
      </w:r>
      <w:r w:rsidR="00F36911" w:rsidRPr="002435EC">
        <w:t xml:space="preserve"> in</w:t>
      </w:r>
      <w:r w:rsidR="00683E64" w:rsidRPr="002435EC">
        <w:t xml:space="preserve"> which various uptake</w:t>
      </w:r>
      <w:r w:rsidR="008E55FF" w:rsidRPr="002435EC">
        <w:t xml:space="preserve"> levels</w:t>
      </w:r>
      <w:r w:rsidR="00683E64" w:rsidRPr="002435EC">
        <w:t xml:space="preserve">, such as the percentage of colleagues or friends </w:t>
      </w:r>
      <w:r w:rsidR="008E55FF" w:rsidRPr="002435EC">
        <w:t>making a certain transportation choice</w:t>
      </w:r>
      <w:r w:rsidR="00F44849" w:rsidRPr="002435EC">
        <w:t xml:space="preserve"> (</w:t>
      </w:r>
      <w:r w:rsidR="00811543">
        <w:t xml:space="preserve">see </w:t>
      </w:r>
      <w:r w:rsidR="00FD214F">
        <w:t>Cherchi, 2017</w:t>
      </w:r>
      <w:r w:rsidR="00811543">
        <w:t>, and</w:t>
      </w:r>
      <w:r w:rsidR="00FD214F">
        <w:t xml:space="preserve"> </w:t>
      </w:r>
      <w:r w:rsidR="00F44849" w:rsidRPr="002435EC">
        <w:rPr>
          <w:rFonts w:cs="Times New Roman"/>
          <w:szCs w:val="24"/>
        </w:rPr>
        <w:t xml:space="preserve">Kim </w:t>
      </w:r>
      <w:r w:rsidR="00C655BC">
        <w:rPr>
          <w:rFonts w:cs="Times New Roman"/>
          <w:szCs w:val="24"/>
        </w:rPr>
        <w:t>and</w:t>
      </w:r>
      <w:r w:rsidR="00F44849" w:rsidRPr="002435EC">
        <w:rPr>
          <w:rFonts w:cs="Times New Roman"/>
          <w:szCs w:val="24"/>
        </w:rPr>
        <w:t xml:space="preserve"> </w:t>
      </w:r>
      <w:proofErr w:type="spellStart"/>
      <w:r w:rsidR="00F44849" w:rsidRPr="002435EC">
        <w:rPr>
          <w:rFonts w:cs="Times New Roman"/>
          <w:szCs w:val="24"/>
        </w:rPr>
        <w:t>Rasouli</w:t>
      </w:r>
      <w:proofErr w:type="spellEnd"/>
      <w:r w:rsidR="00F44849" w:rsidRPr="002435EC">
        <w:rPr>
          <w:rFonts w:cs="Times New Roman"/>
          <w:szCs w:val="24"/>
        </w:rPr>
        <w:t>, 2022)</w:t>
      </w:r>
      <w:r w:rsidR="00683E64" w:rsidRPr="002435EC">
        <w:t>,</w:t>
      </w:r>
      <w:r w:rsidR="0025036F">
        <w:t xml:space="preserve"> have been</w:t>
      </w:r>
      <w:r w:rsidR="00F36911" w:rsidRPr="002435EC">
        <w:t xml:space="preserve"> tested </w:t>
      </w:r>
      <w:r w:rsidR="0025036F">
        <w:t xml:space="preserve">to investigate </w:t>
      </w:r>
      <w:r w:rsidR="00870F29">
        <w:t xml:space="preserve">the effect of </w:t>
      </w:r>
      <w:r w:rsidR="00F36911" w:rsidRPr="002435EC">
        <w:t>descriptive social norm</w:t>
      </w:r>
      <w:r w:rsidR="00811543">
        <w:t>s</w:t>
      </w:r>
      <w:r w:rsidR="00F36911" w:rsidRPr="002435EC">
        <w:t xml:space="preserve"> on the</w:t>
      </w:r>
      <w:r w:rsidR="00683E64" w:rsidRPr="002435EC">
        <w:t xml:space="preserve"> willingness to embrace new forms of mobility.</w:t>
      </w:r>
      <w:r w:rsidR="00F36911" w:rsidRPr="002435EC">
        <w:t xml:space="preserve"> </w:t>
      </w:r>
      <w:r w:rsidR="0090006C" w:rsidRPr="002435EC">
        <w:rPr>
          <w:rFonts w:asciiTheme="majorBidi" w:hAnsiTheme="majorBidi" w:cstheme="majorBidi"/>
          <w:bCs/>
          <w:szCs w:val="24"/>
        </w:rPr>
        <w:t xml:space="preserve">Positive </w:t>
      </w:r>
      <w:r w:rsidR="00B17617">
        <w:rPr>
          <w:rFonts w:asciiTheme="majorBidi" w:hAnsiTheme="majorBidi" w:cstheme="majorBidi"/>
          <w:bCs/>
          <w:szCs w:val="24"/>
        </w:rPr>
        <w:t xml:space="preserve">social influence results </w:t>
      </w:r>
      <w:r w:rsidR="00870F29">
        <w:rPr>
          <w:rFonts w:asciiTheme="majorBidi" w:hAnsiTheme="majorBidi" w:cstheme="majorBidi"/>
          <w:bCs/>
          <w:szCs w:val="24"/>
        </w:rPr>
        <w:t>on travel behaviors</w:t>
      </w:r>
      <w:r w:rsidR="0090006C" w:rsidRPr="002435EC">
        <w:rPr>
          <w:rFonts w:asciiTheme="majorBidi" w:hAnsiTheme="majorBidi" w:cstheme="majorBidi"/>
          <w:bCs/>
          <w:szCs w:val="24"/>
        </w:rPr>
        <w:t xml:space="preserve"> have been </w:t>
      </w:r>
      <w:r w:rsidR="00683E64" w:rsidRPr="002435EC">
        <w:rPr>
          <w:rFonts w:asciiTheme="majorBidi" w:hAnsiTheme="majorBidi" w:cstheme="majorBidi"/>
          <w:bCs/>
          <w:szCs w:val="24"/>
        </w:rPr>
        <w:t>observed</w:t>
      </w:r>
      <w:r w:rsidR="0090006C" w:rsidRPr="002435EC">
        <w:rPr>
          <w:rFonts w:asciiTheme="majorBidi" w:hAnsiTheme="majorBidi" w:cstheme="majorBidi"/>
          <w:bCs/>
          <w:szCs w:val="24"/>
        </w:rPr>
        <w:t xml:space="preserve"> in </w:t>
      </w:r>
      <w:r w:rsidR="00B17617">
        <w:rPr>
          <w:rFonts w:asciiTheme="majorBidi" w:hAnsiTheme="majorBidi" w:cstheme="majorBidi"/>
          <w:bCs/>
          <w:szCs w:val="24"/>
        </w:rPr>
        <w:t xml:space="preserve">many of these earlier </w:t>
      </w:r>
      <w:r w:rsidR="006A6227">
        <w:rPr>
          <w:rFonts w:asciiTheme="majorBidi" w:hAnsiTheme="majorBidi" w:cstheme="majorBidi"/>
          <w:bCs/>
          <w:szCs w:val="24"/>
        </w:rPr>
        <w:t xml:space="preserve">revealed and stated preference </w:t>
      </w:r>
      <w:r w:rsidR="00B17617">
        <w:rPr>
          <w:rFonts w:asciiTheme="majorBidi" w:hAnsiTheme="majorBidi" w:cstheme="majorBidi"/>
          <w:bCs/>
          <w:szCs w:val="24"/>
        </w:rPr>
        <w:t>studies</w:t>
      </w:r>
      <w:r w:rsidR="00683E64" w:rsidRPr="002435EC">
        <w:rPr>
          <w:rFonts w:asciiTheme="majorBidi" w:hAnsiTheme="majorBidi" w:cstheme="majorBidi"/>
          <w:bCs/>
          <w:szCs w:val="24"/>
        </w:rPr>
        <w:t xml:space="preserve">, </w:t>
      </w:r>
      <w:r w:rsidR="00182DBF" w:rsidRPr="002435EC">
        <w:rPr>
          <w:rFonts w:asciiTheme="majorBidi" w:hAnsiTheme="majorBidi" w:cstheme="majorBidi"/>
          <w:bCs/>
          <w:szCs w:val="24"/>
        </w:rPr>
        <w:t xml:space="preserve">such as </w:t>
      </w:r>
      <w:r w:rsidR="00B17617">
        <w:rPr>
          <w:rFonts w:asciiTheme="majorBidi" w:hAnsiTheme="majorBidi" w:cstheme="majorBidi"/>
          <w:bCs/>
          <w:szCs w:val="24"/>
        </w:rPr>
        <w:t xml:space="preserve">in </w:t>
      </w:r>
      <w:r w:rsidR="00182DBF" w:rsidRPr="002435EC">
        <w:rPr>
          <w:rFonts w:asciiTheme="majorBidi" w:hAnsiTheme="majorBidi" w:cstheme="majorBidi"/>
          <w:bCs/>
          <w:szCs w:val="24"/>
        </w:rPr>
        <w:t xml:space="preserve">the </w:t>
      </w:r>
      <w:r w:rsidR="00683E64" w:rsidRPr="002435EC">
        <w:rPr>
          <w:rFonts w:asciiTheme="majorBidi" w:hAnsiTheme="majorBidi" w:cstheme="majorBidi"/>
          <w:bCs/>
          <w:szCs w:val="24"/>
        </w:rPr>
        <w:t xml:space="preserve">adoption </w:t>
      </w:r>
      <w:r w:rsidR="00182DBF" w:rsidRPr="002435EC">
        <w:rPr>
          <w:rFonts w:asciiTheme="majorBidi" w:hAnsiTheme="majorBidi" w:cstheme="majorBidi"/>
          <w:bCs/>
          <w:szCs w:val="24"/>
        </w:rPr>
        <w:t>o</w:t>
      </w:r>
      <w:r w:rsidR="00683E64" w:rsidRPr="002435EC">
        <w:rPr>
          <w:rFonts w:asciiTheme="majorBidi" w:hAnsiTheme="majorBidi" w:cstheme="majorBidi"/>
          <w:bCs/>
          <w:szCs w:val="24"/>
        </w:rPr>
        <w:t>f</w:t>
      </w:r>
      <w:r w:rsidR="00182DBF" w:rsidRPr="002435EC">
        <w:rPr>
          <w:rFonts w:asciiTheme="majorBidi" w:hAnsiTheme="majorBidi" w:cstheme="majorBidi"/>
          <w:bCs/>
          <w:szCs w:val="24"/>
        </w:rPr>
        <w:t xml:space="preserve"> Mobility as a Service solutions (</w:t>
      </w:r>
      <w:r w:rsidR="00811543">
        <w:rPr>
          <w:rFonts w:asciiTheme="majorBidi" w:hAnsiTheme="majorBidi" w:cstheme="majorBidi"/>
          <w:bCs/>
          <w:szCs w:val="24"/>
        </w:rPr>
        <w:t xml:space="preserve">see, for example, </w:t>
      </w:r>
      <w:r w:rsidR="00182DBF" w:rsidRPr="002435EC">
        <w:rPr>
          <w:rFonts w:cs="Times New Roman"/>
          <w:szCs w:val="24"/>
        </w:rPr>
        <w:t xml:space="preserve">Kim </w:t>
      </w:r>
      <w:r w:rsidR="00C655BC">
        <w:rPr>
          <w:rFonts w:cs="Times New Roman"/>
          <w:szCs w:val="24"/>
        </w:rPr>
        <w:t>and</w:t>
      </w:r>
      <w:r w:rsidR="00182DBF" w:rsidRPr="002435EC">
        <w:rPr>
          <w:rFonts w:cs="Times New Roman"/>
          <w:szCs w:val="24"/>
        </w:rPr>
        <w:t xml:space="preserve"> </w:t>
      </w:r>
      <w:proofErr w:type="spellStart"/>
      <w:r w:rsidR="00182DBF" w:rsidRPr="002435EC">
        <w:rPr>
          <w:rFonts w:cs="Times New Roman"/>
          <w:szCs w:val="24"/>
        </w:rPr>
        <w:t>Rasouli</w:t>
      </w:r>
      <w:proofErr w:type="spellEnd"/>
      <w:r w:rsidR="00182DBF" w:rsidRPr="002435EC">
        <w:rPr>
          <w:rFonts w:cs="Times New Roman"/>
          <w:szCs w:val="24"/>
        </w:rPr>
        <w:t>, 2022)</w:t>
      </w:r>
      <w:r w:rsidR="00F36911" w:rsidRPr="002435EC">
        <w:rPr>
          <w:rFonts w:cs="Times New Roman"/>
          <w:szCs w:val="24"/>
        </w:rPr>
        <w:t>,</w:t>
      </w:r>
      <w:r w:rsidR="00182DBF" w:rsidRPr="002435EC">
        <w:rPr>
          <w:rFonts w:cs="Times New Roman"/>
          <w:szCs w:val="24"/>
        </w:rPr>
        <w:t xml:space="preserve"> </w:t>
      </w:r>
      <w:r w:rsidR="00182DBF" w:rsidRPr="002435EC">
        <w:rPr>
          <w:rFonts w:asciiTheme="majorBidi" w:hAnsiTheme="majorBidi" w:cstheme="majorBidi"/>
          <w:bCs/>
          <w:szCs w:val="24"/>
        </w:rPr>
        <w:t>the purchase of electric vehicles (</w:t>
      </w:r>
      <w:r w:rsidR="00811543">
        <w:rPr>
          <w:rFonts w:asciiTheme="majorBidi" w:hAnsiTheme="majorBidi" w:cstheme="majorBidi"/>
          <w:bCs/>
          <w:szCs w:val="24"/>
        </w:rPr>
        <w:t>see, for example,</w:t>
      </w:r>
      <w:r w:rsidR="00182DBF" w:rsidRPr="002435EC">
        <w:rPr>
          <w:rFonts w:cs="Times New Roman"/>
          <w:szCs w:val="24"/>
        </w:rPr>
        <w:t xml:space="preserve"> Kim </w:t>
      </w:r>
      <w:r w:rsidR="00182DBF" w:rsidRPr="002435EC">
        <w:rPr>
          <w:rFonts w:cs="Times New Roman"/>
          <w:i/>
          <w:iCs/>
          <w:szCs w:val="24"/>
        </w:rPr>
        <w:t>et al.</w:t>
      </w:r>
      <w:r w:rsidR="00182DBF" w:rsidRPr="002435EC">
        <w:rPr>
          <w:rFonts w:cs="Times New Roman"/>
          <w:szCs w:val="24"/>
        </w:rPr>
        <w:t>, 2014</w:t>
      </w:r>
      <w:r w:rsidR="00811543">
        <w:rPr>
          <w:rFonts w:cs="Times New Roman"/>
          <w:szCs w:val="24"/>
        </w:rPr>
        <w:t>,</w:t>
      </w:r>
      <w:r w:rsidR="00DA3E54">
        <w:rPr>
          <w:rFonts w:cs="Times New Roman"/>
          <w:szCs w:val="24"/>
        </w:rPr>
        <w:t xml:space="preserve"> </w:t>
      </w:r>
      <w:r w:rsidR="00DA3E54" w:rsidRPr="002435EC">
        <w:rPr>
          <w:rFonts w:cs="Times New Roman"/>
          <w:szCs w:val="24"/>
        </w:rPr>
        <w:t>Cherchi 2017</w:t>
      </w:r>
      <w:r w:rsidR="00DA3E54">
        <w:rPr>
          <w:rFonts w:cs="Times New Roman"/>
          <w:szCs w:val="24"/>
        </w:rPr>
        <w:t>,</w:t>
      </w:r>
      <w:r w:rsidR="00811543">
        <w:rPr>
          <w:rFonts w:cs="Times New Roman"/>
          <w:szCs w:val="24"/>
        </w:rPr>
        <w:t xml:space="preserve"> and</w:t>
      </w:r>
      <w:r w:rsidR="00F36911" w:rsidRPr="002435EC">
        <w:rPr>
          <w:rFonts w:cs="Times New Roman"/>
          <w:szCs w:val="24"/>
        </w:rPr>
        <w:t xml:space="preserve"> Saleem, </w:t>
      </w:r>
      <w:r w:rsidR="00F36911" w:rsidRPr="002435EC">
        <w:rPr>
          <w:rFonts w:cs="Times New Roman"/>
          <w:i/>
          <w:iCs/>
          <w:szCs w:val="24"/>
        </w:rPr>
        <w:t>et al</w:t>
      </w:r>
      <w:r w:rsidR="00F36911" w:rsidRPr="002435EC">
        <w:rPr>
          <w:rFonts w:cs="Times New Roman"/>
          <w:szCs w:val="24"/>
        </w:rPr>
        <w:t>., 2021</w:t>
      </w:r>
      <w:r w:rsidR="00182DBF" w:rsidRPr="002435EC">
        <w:rPr>
          <w:rFonts w:cs="Times New Roman"/>
          <w:szCs w:val="24"/>
        </w:rPr>
        <w:t>)</w:t>
      </w:r>
      <w:r w:rsidR="00F36911" w:rsidRPr="002435EC">
        <w:rPr>
          <w:rFonts w:cs="Times New Roman"/>
          <w:szCs w:val="24"/>
        </w:rPr>
        <w:t>, public transportation usage (</w:t>
      </w:r>
      <w:r w:rsidR="00811543">
        <w:rPr>
          <w:rFonts w:asciiTheme="majorBidi" w:hAnsiTheme="majorBidi" w:cstheme="majorBidi"/>
          <w:bCs/>
          <w:szCs w:val="24"/>
        </w:rPr>
        <w:t xml:space="preserve">see, for example, </w:t>
      </w:r>
      <w:r w:rsidR="00F36911" w:rsidRPr="002435EC">
        <w:rPr>
          <w:rFonts w:cs="Times New Roman"/>
          <w:szCs w:val="24"/>
        </w:rPr>
        <w:t xml:space="preserve">Bamberg </w:t>
      </w:r>
      <w:r w:rsidR="00F36911" w:rsidRPr="002435EC">
        <w:rPr>
          <w:rFonts w:cs="Times New Roman"/>
          <w:i/>
          <w:iCs/>
          <w:szCs w:val="24"/>
        </w:rPr>
        <w:t xml:space="preserve">et </w:t>
      </w:r>
      <w:r w:rsidR="00F36911" w:rsidRPr="002435EC">
        <w:rPr>
          <w:rFonts w:cs="Times New Roman"/>
          <w:szCs w:val="24"/>
        </w:rPr>
        <w:t>al., 2007</w:t>
      </w:r>
      <w:r w:rsidR="00811543">
        <w:rPr>
          <w:rFonts w:cs="Times New Roman"/>
          <w:szCs w:val="24"/>
        </w:rPr>
        <w:t>,</w:t>
      </w:r>
      <w:r w:rsidR="00F36911" w:rsidRPr="002435EC">
        <w:rPr>
          <w:rFonts w:cs="Times New Roman"/>
          <w:szCs w:val="24"/>
        </w:rPr>
        <w:t xml:space="preserve"> Murray </w:t>
      </w:r>
      <w:r w:rsidR="00F36911" w:rsidRPr="002435EC">
        <w:rPr>
          <w:rFonts w:cs="Times New Roman"/>
          <w:i/>
          <w:iCs/>
          <w:szCs w:val="24"/>
        </w:rPr>
        <w:t>et al</w:t>
      </w:r>
      <w:r w:rsidR="00F36911" w:rsidRPr="002435EC">
        <w:rPr>
          <w:rFonts w:cs="Times New Roman"/>
          <w:szCs w:val="24"/>
        </w:rPr>
        <w:t>., 2010</w:t>
      </w:r>
      <w:r w:rsidR="00811543">
        <w:rPr>
          <w:rFonts w:cs="Times New Roman"/>
          <w:szCs w:val="24"/>
        </w:rPr>
        <w:t>, and</w:t>
      </w:r>
      <w:r w:rsidR="00F36911" w:rsidRPr="002435EC">
        <w:rPr>
          <w:rFonts w:cs="Times New Roman"/>
          <w:szCs w:val="24"/>
        </w:rPr>
        <w:t xml:space="preserve"> Zhang </w:t>
      </w:r>
      <w:r w:rsidR="00F36911" w:rsidRPr="002435EC">
        <w:rPr>
          <w:rFonts w:cs="Times New Roman"/>
          <w:i/>
          <w:iCs/>
          <w:szCs w:val="24"/>
        </w:rPr>
        <w:t>et al</w:t>
      </w:r>
      <w:r w:rsidR="00F36911" w:rsidRPr="002435EC">
        <w:rPr>
          <w:rFonts w:cs="Times New Roman"/>
          <w:szCs w:val="24"/>
        </w:rPr>
        <w:t xml:space="preserve">., 2016), </w:t>
      </w:r>
      <w:r w:rsidR="00F36911" w:rsidRPr="000A5A81">
        <w:rPr>
          <w:rFonts w:cs="Times New Roman"/>
          <w:szCs w:val="24"/>
        </w:rPr>
        <w:t>and carpool</w:t>
      </w:r>
      <w:r w:rsidR="00B17617">
        <w:rPr>
          <w:rFonts w:cs="Times New Roman"/>
          <w:szCs w:val="24"/>
        </w:rPr>
        <w:t>ing</w:t>
      </w:r>
      <w:r w:rsidR="00F36911" w:rsidRPr="000A5A81">
        <w:rPr>
          <w:rFonts w:cs="Times New Roman"/>
          <w:szCs w:val="24"/>
        </w:rPr>
        <w:t xml:space="preserve"> intentions (</w:t>
      </w:r>
      <w:r w:rsidR="00811543">
        <w:rPr>
          <w:rFonts w:asciiTheme="majorBidi" w:hAnsiTheme="majorBidi" w:cstheme="majorBidi"/>
          <w:bCs/>
          <w:szCs w:val="24"/>
        </w:rPr>
        <w:t xml:space="preserve">see, for example, </w:t>
      </w:r>
      <w:r w:rsidR="00F36911" w:rsidRPr="000A5A81">
        <w:rPr>
          <w:rFonts w:cs="Times New Roman"/>
          <w:szCs w:val="24"/>
        </w:rPr>
        <w:t xml:space="preserve">Bachmann </w:t>
      </w:r>
      <w:r w:rsidR="00F36911" w:rsidRPr="000A5A81">
        <w:rPr>
          <w:rFonts w:cs="Times New Roman"/>
          <w:i/>
          <w:iCs/>
          <w:szCs w:val="24"/>
        </w:rPr>
        <w:t>et al</w:t>
      </w:r>
      <w:r w:rsidR="00F36911" w:rsidRPr="000A5A81">
        <w:rPr>
          <w:rFonts w:cs="Times New Roman"/>
          <w:szCs w:val="24"/>
        </w:rPr>
        <w:t>., 2018)</w:t>
      </w:r>
      <w:r w:rsidR="0090006C" w:rsidRPr="000A5A81">
        <w:rPr>
          <w:rFonts w:cs="Times New Roman"/>
          <w:szCs w:val="24"/>
        </w:rPr>
        <w:t xml:space="preserve">. </w:t>
      </w:r>
    </w:p>
    <w:p w14:paraId="76681D41" w14:textId="2DF7298D" w:rsidR="00671224" w:rsidRPr="002435EC" w:rsidRDefault="00591956" w:rsidP="00030204">
      <w:pPr>
        <w:rPr>
          <w:rFonts w:cs="Times New Roman"/>
          <w:szCs w:val="24"/>
        </w:rPr>
      </w:pPr>
      <w:r w:rsidRPr="000A5A81">
        <w:rPr>
          <w:rFonts w:cs="Times New Roman"/>
          <w:szCs w:val="24"/>
        </w:rPr>
        <w:lastRenderedPageBreak/>
        <w:t xml:space="preserve"> </w:t>
      </w:r>
      <w:r w:rsidR="006A6227">
        <w:rPr>
          <w:rFonts w:cs="Times New Roman"/>
          <w:szCs w:val="24"/>
        </w:rPr>
        <w:t xml:space="preserve">The aforementioned earlier studies </w:t>
      </w:r>
      <w:r w:rsidR="00357306">
        <w:rPr>
          <w:rFonts w:cs="Times New Roman"/>
          <w:szCs w:val="24"/>
        </w:rPr>
        <w:t>on capturing social influence ha</w:t>
      </w:r>
      <w:r w:rsidR="006A6227">
        <w:rPr>
          <w:rFonts w:cs="Times New Roman"/>
          <w:szCs w:val="24"/>
        </w:rPr>
        <w:t>ve</w:t>
      </w:r>
      <w:r w:rsidR="00357306">
        <w:rPr>
          <w:rFonts w:cs="Times New Roman"/>
          <w:szCs w:val="24"/>
        </w:rPr>
        <w:t xml:space="preserve"> primarily been based on the notion that individuals in close spatial proximity are influenced by one another</w:t>
      </w:r>
      <w:r w:rsidR="00E457F6">
        <w:rPr>
          <w:rFonts w:cs="Times New Roman"/>
          <w:szCs w:val="24"/>
        </w:rPr>
        <w:t xml:space="preserve"> (on the basis that close spatial proximity engenders more face-to-face interactions)</w:t>
      </w:r>
      <w:r w:rsidR="00357306">
        <w:rPr>
          <w:rFonts w:cs="Times New Roman"/>
          <w:szCs w:val="24"/>
        </w:rPr>
        <w:t xml:space="preserve">. </w:t>
      </w:r>
      <w:r w:rsidR="00C52315">
        <w:rPr>
          <w:rFonts w:cs="Times New Roman"/>
          <w:szCs w:val="24"/>
        </w:rPr>
        <w:t xml:space="preserve">To capture </w:t>
      </w:r>
      <w:r w:rsidR="00357306">
        <w:rPr>
          <w:rFonts w:cs="Times New Roman"/>
          <w:szCs w:val="24"/>
        </w:rPr>
        <w:t xml:space="preserve">such spatial proximity effects in </w:t>
      </w:r>
      <w:r w:rsidR="00E457F6">
        <w:rPr>
          <w:rFonts w:cs="Times New Roman"/>
          <w:szCs w:val="24"/>
        </w:rPr>
        <w:t xml:space="preserve">the </w:t>
      </w:r>
      <w:r w:rsidR="00357306">
        <w:rPr>
          <w:rFonts w:cs="Times New Roman"/>
          <w:szCs w:val="24"/>
        </w:rPr>
        <w:t>discrete choice</w:t>
      </w:r>
      <w:r w:rsidR="00E457F6">
        <w:rPr>
          <w:rFonts w:cs="Times New Roman"/>
          <w:szCs w:val="24"/>
        </w:rPr>
        <w:t xml:space="preserve"> decision process</w:t>
      </w:r>
      <w:r w:rsidR="00C52315">
        <w:rPr>
          <w:rFonts w:cs="Times New Roman"/>
          <w:szCs w:val="24"/>
        </w:rPr>
        <w:t xml:space="preserve">, </w:t>
      </w:r>
      <w:r w:rsidR="00C52315" w:rsidRPr="00811543">
        <w:rPr>
          <w:rFonts w:cs="Times New Roman"/>
          <w:szCs w:val="24"/>
        </w:rPr>
        <w:t xml:space="preserve">researchers have </w:t>
      </w:r>
      <w:r w:rsidR="00E457F6">
        <w:rPr>
          <w:rFonts w:cs="Times New Roman"/>
          <w:szCs w:val="24"/>
        </w:rPr>
        <w:t xml:space="preserve">typically </w:t>
      </w:r>
      <w:r w:rsidR="00357306">
        <w:rPr>
          <w:rFonts w:cs="Times New Roman"/>
          <w:szCs w:val="24"/>
        </w:rPr>
        <w:t>specified the utility that an individual</w:t>
      </w:r>
      <w:r w:rsidR="006A6227">
        <w:rPr>
          <w:rFonts w:cs="Times New Roman"/>
          <w:szCs w:val="24"/>
        </w:rPr>
        <w:t xml:space="preserve"> a</w:t>
      </w:r>
      <w:r w:rsidR="006C0620">
        <w:rPr>
          <w:rFonts w:cs="Times New Roman"/>
          <w:szCs w:val="24"/>
        </w:rPr>
        <w:t>ttributes</w:t>
      </w:r>
      <w:r w:rsidR="00357306">
        <w:rPr>
          <w:rFonts w:cs="Times New Roman"/>
          <w:szCs w:val="24"/>
        </w:rPr>
        <w:t xml:space="preserve"> to a specific alternative as being not only a function of that individual’s characteristics, but also </w:t>
      </w:r>
      <w:r w:rsidR="00E457F6">
        <w:rPr>
          <w:rFonts w:cs="Times New Roman"/>
          <w:szCs w:val="24"/>
        </w:rPr>
        <w:t>being influenced by the utilities a</w:t>
      </w:r>
      <w:r w:rsidR="006A6227">
        <w:rPr>
          <w:rFonts w:cs="Times New Roman"/>
          <w:szCs w:val="24"/>
        </w:rPr>
        <w:t xml:space="preserve">scribed </w:t>
      </w:r>
      <w:r w:rsidR="00E457F6">
        <w:rPr>
          <w:rFonts w:cs="Times New Roman"/>
          <w:szCs w:val="24"/>
        </w:rPr>
        <w:t>by other individuals in close spatial proximity</w:t>
      </w:r>
      <w:r w:rsidR="00357306">
        <w:rPr>
          <w:rFonts w:cs="Times New Roman"/>
          <w:szCs w:val="24"/>
        </w:rPr>
        <w:t xml:space="preserve"> </w:t>
      </w:r>
      <w:r w:rsidR="00C52315" w:rsidRPr="00811543">
        <w:rPr>
          <w:rFonts w:cs="Times New Roman"/>
          <w:szCs w:val="24"/>
        </w:rPr>
        <w:t>(</w:t>
      </w:r>
      <w:r w:rsidR="00357306">
        <w:rPr>
          <w:rFonts w:cs="Times New Roman"/>
          <w:szCs w:val="24"/>
        </w:rPr>
        <w:t>see, fo</w:t>
      </w:r>
      <w:r w:rsidR="00E457F6">
        <w:rPr>
          <w:rFonts w:cs="Times New Roman"/>
          <w:szCs w:val="24"/>
        </w:rPr>
        <w:t>r</w:t>
      </w:r>
      <w:r w:rsidR="00357306">
        <w:rPr>
          <w:rFonts w:cs="Times New Roman"/>
          <w:szCs w:val="24"/>
        </w:rPr>
        <w:t xml:space="preserve"> example, </w:t>
      </w:r>
      <w:proofErr w:type="spellStart"/>
      <w:r w:rsidR="00811543" w:rsidRPr="00811543">
        <w:rPr>
          <w:rFonts w:cs="Times New Roman"/>
          <w:szCs w:val="24"/>
        </w:rPr>
        <w:t>Manski</w:t>
      </w:r>
      <w:proofErr w:type="spellEnd"/>
      <w:r w:rsidR="00811543" w:rsidRPr="00811543">
        <w:rPr>
          <w:rFonts w:cs="Times New Roman"/>
          <w:szCs w:val="24"/>
        </w:rPr>
        <w:t>, 1993</w:t>
      </w:r>
      <w:r w:rsidR="00811543">
        <w:rPr>
          <w:rFonts w:cs="Times New Roman"/>
          <w:szCs w:val="24"/>
        </w:rPr>
        <w:t xml:space="preserve">, </w:t>
      </w:r>
      <w:proofErr w:type="spellStart"/>
      <w:r w:rsidR="00811543" w:rsidRPr="00811543">
        <w:rPr>
          <w:rFonts w:cs="Times New Roman"/>
          <w:szCs w:val="24"/>
        </w:rPr>
        <w:t>LeSage</w:t>
      </w:r>
      <w:proofErr w:type="spellEnd"/>
      <w:r w:rsidR="00811543" w:rsidRPr="00811543">
        <w:rPr>
          <w:rFonts w:cs="Times New Roman"/>
          <w:szCs w:val="24"/>
        </w:rPr>
        <w:t xml:space="preserve"> and Pace, 2009</w:t>
      </w:r>
      <w:r w:rsidR="00811543">
        <w:rPr>
          <w:rFonts w:cs="Times New Roman"/>
          <w:szCs w:val="24"/>
        </w:rPr>
        <w:t xml:space="preserve">, </w:t>
      </w:r>
      <w:r w:rsidR="00C52315" w:rsidRPr="00811543">
        <w:rPr>
          <w:rFonts w:cs="Times New Roman"/>
          <w:szCs w:val="24"/>
        </w:rPr>
        <w:t>Bhat, 2015</w:t>
      </w:r>
      <w:r w:rsidR="00811543">
        <w:rPr>
          <w:rFonts w:cs="Times New Roman"/>
          <w:szCs w:val="24"/>
        </w:rPr>
        <w:t>, and</w:t>
      </w:r>
      <w:r w:rsidR="00C52315" w:rsidRPr="00AC6519">
        <w:rPr>
          <w:rFonts w:cs="Times New Roman"/>
          <w:szCs w:val="24"/>
        </w:rPr>
        <w:t xml:space="preserve"> </w:t>
      </w:r>
      <w:r w:rsidR="00C52315" w:rsidRPr="00C52315">
        <w:rPr>
          <w:rFonts w:cs="Times New Roman"/>
          <w:szCs w:val="24"/>
        </w:rPr>
        <w:t xml:space="preserve">Bhat </w:t>
      </w:r>
      <w:r w:rsidR="00C52315" w:rsidRPr="00C52315">
        <w:rPr>
          <w:rFonts w:cs="Times New Roman"/>
          <w:i/>
          <w:iCs/>
          <w:szCs w:val="24"/>
        </w:rPr>
        <w:t>et al</w:t>
      </w:r>
      <w:r w:rsidR="00C52315" w:rsidRPr="00C52315">
        <w:rPr>
          <w:rFonts w:cs="Times New Roman"/>
          <w:szCs w:val="24"/>
        </w:rPr>
        <w:t>., 2016</w:t>
      </w:r>
      <w:r w:rsidR="00C52315" w:rsidRPr="00811543">
        <w:rPr>
          <w:rFonts w:cs="Times New Roman"/>
          <w:szCs w:val="24"/>
        </w:rPr>
        <w:t>).</w:t>
      </w:r>
      <w:r w:rsidR="00E457F6">
        <w:rPr>
          <w:rFonts w:cs="Times New Roman"/>
          <w:szCs w:val="24"/>
        </w:rPr>
        <w:t xml:space="preserve"> Such models are classified under the general label of “spatial econometric models”. However, </w:t>
      </w:r>
      <w:r w:rsidR="0063523C" w:rsidRPr="002435EC">
        <w:rPr>
          <w:rFonts w:cs="Times New Roman"/>
          <w:szCs w:val="24"/>
        </w:rPr>
        <w:t xml:space="preserve">in today’s society, where face-to-face interactions are routinely supplemented </w:t>
      </w:r>
      <w:r w:rsidR="00E457F6">
        <w:rPr>
          <w:rFonts w:cs="Times New Roman"/>
          <w:szCs w:val="24"/>
        </w:rPr>
        <w:t xml:space="preserve">by (and even sometimes </w:t>
      </w:r>
      <w:r w:rsidR="00B45673">
        <w:rPr>
          <w:rFonts w:cs="Times New Roman"/>
          <w:szCs w:val="24"/>
        </w:rPr>
        <w:t xml:space="preserve">almost </w:t>
      </w:r>
      <w:r w:rsidR="00E457F6">
        <w:rPr>
          <w:rFonts w:cs="Times New Roman"/>
          <w:szCs w:val="24"/>
        </w:rPr>
        <w:t xml:space="preserve">completely supplanted by) </w:t>
      </w:r>
      <w:r w:rsidR="0063523C" w:rsidRPr="002435EC">
        <w:rPr>
          <w:rFonts w:cs="Times New Roman"/>
          <w:szCs w:val="24"/>
        </w:rPr>
        <w:t xml:space="preserve">online social media platforms, the strength of </w:t>
      </w:r>
      <w:r w:rsidR="00E457F6">
        <w:rPr>
          <w:rFonts w:cs="Times New Roman"/>
          <w:szCs w:val="24"/>
        </w:rPr>
        <w:t xml:space="preserve">interactions </w:t>
      </w:r>
      <w:r w:rsidR="0063523C" w:rsidRPr="002435EC">
        <w:rPr>
          <w:rFonts w:cs="Times New Roman"/>
          <w:szCs w:val="24"/>
        </w:rPr>
        <w:t xml:space="preserve">between individuals can be influenced by factors that extend beyond </w:t>
      </w:r>
      <w:r w:rsidR="0013796F">
        <w:rPr>
          <w:rFonts w:cs="Times New Roman"/>
          <w:szCs w:val="24"/>
        </w:rPr>
        <w:t>spatial</w:t>
      </w:r>
      <w:r w:rsidR="0013796F" w:rsidRPr="002435EC">
        <w:rPr>
          <w:rFonts w:cs="Times New Roman"/>
          <w:szCs w:val="24"/>
        </w:rPr>
        <w:t xml:space="preserve"> </w:t>
      </w:r>
      <w:r w:rsidR="0063523C" w:rsidRPr="002435EC">
        <w:rPr>
          <w:rFonts w:cs="Times New Roman"/>
          <w:szCs w:val="24"/>
        </w:rPr>
        <w:t xml:space="preserve">proximity. In particular, another significant source of interaction in choices and behaviors likely arises from the similarity in attitudinal space (Alves, 2018). As suggested by Vinayak </w:t>
      </w:r>
      <w:r w:rsidR="0063523C" w:rsidRPr="002435EC">
        <w:rPr>
          <w:rFonts w:cs="Times New Roman"/>
          <w:i/>
          <w:iCs/>
          <w:szCs w:val="24"/>
        </w:rPr>
        <w:t>et al</w:t>
      </w:r>
      <w:r w:rsidR="0063523C" w:rsidRPr="002435EC">
        <w:rPr>
          <w:rFonts w:cs="Times New Roman"/>
          <w:szCs w:val="24"/>
        </w:rPr>
        <w:t xml:space="preserve">. (2018), individuals sharing similar ideas and lifestyle preferences tend to interact more frequently with each other </w:t>
      </w:r>
      <w:r w:rsidR="00B45673">
        <w:rPr>
          <w:rFonts w:cs="Times New Roman"/>
          <w:szCs w:val="24"/>
        </w:rPr>
        <w:t xml:space="preserve">in virtual space too </w:t>
      </w:r>
      <w:r w:rsidR="0063523C" w:rsidRPr="002435EC">
        <w:rPr>
          <w:rFonts w:cs="Times New Roman"/>
          <w:szCs w:val="24"/>
        </w:rPr>
        <w:t>(the so-called “</w:t>
      </w:r>
      <w:r w:rsidR="00394613">
        <w:rPr>
          <w:rFonts w:cs="Times New Roman"/>
          <w:szCs w:val="24"/>
        </w:rPr>
        <w:t>E</w:t>
      </w:r>
      <w:r w:rsidR="0063523C" w:rsidRPr="002435EC">
        <w:rPr>
          <w:rFonts w:cs="Times New Roman"/>
          <w:szCs w:val="24"/>
        </w:rPr>
        <w:t>cho chamber” effect</w:t>
      </w:r>
      <w:r w:rsidR="00E457F6">
        <w:rPr>
          <w:rFonts w:cs="Times New Roman"/>
          <w:szCs w:val="24"/>
        </w:rPr>
        <w:t xml:space="preserve">; see </w:t>
      </w:r>
      <w:r w:rsidR="00CC6962">
        <w:rPr>
          <w:rFonts w:cs="Times New Roman"/>
          <w:szCs w:val="24"/>
        </w:rPr>
        <w:t xml:space="preserve">Cinelli </w:t>
      </w:r>
      <w:r w:rsidR="00CC6962">
        <w:rPr>
          <w:rFonts w:cs="Times New Roman"/>
          <w:i/>
          <w:iCs/>
          <w:szCs w:val="24"/>
        </w:rPr>
        <w:t>et al</w:t>
      </w:r>
      <w:r w:rsidR="00CC6962">
        <w:rPr>
          <w:rFonts w:cs="Times New Roman"/>
          <w:szCs w:val="24"/>
        </w:rPr>
        <w:t>., 2021</w:t>
      </w:r>
      <w:r w:rsidR="0063523C" w:rsidRPr="002435EC">
        <w:rPr>
          <w:rFonts w:cs="Times New Roman"/>
          <w:szCs w:val="24"/>
        </w:rPr>
        <w:t xml:space="preserve">). In this regard, there is much to uncover about how people are socially influenced through interaction with individuals who share similar attitudes (Vinayak </w:t>
      </w:r>
      <w:r w:rsidR="0063523C" w:rsidRPr="002435EC">
        <w:rPr>
          <w:rFonts w:cs="Times New Roman"/>
          <w:i/>
          <w:iCs/>
          <w:szCs w:val="24"/>
        </w:rPr>
        <w:t>et al</w:t>
      </w:r>
      <w:r w:rsidR="0063523C" w:rsidRPr="002435EC">
        <w:rPr>
          <w:rFonts w:cs="Times New Roman"/>
          <w:szCs w:val="24"/>
        </w:rPr>
        <w:t>., 2018).</w:t>
      </w:r>
      <w:r w:rsidR="00E45771" w:rsidRPr="002435EC">
        <w:rPr>
          <w:rFonts w:cs="Times New Roman"/>
          <w:szCs w:val="24"/>
        </w:rPr>
        <w:t xml:space="preserve"> </w:t>
      </w:r>
      <w:r w:rsidR="003F2ABD" w:rsidRPr="002435EC">
        <w:rPr>
          <w:rFonts w:cs="Times New Roman"/>
          <w:szCs w:val="24"/>
        </w:rPr>
        <w:t>A</w:t>
      </w:r>
      <w:r w:rsidR="006A6227">
        <w:rPr>
          <w:rFonts w:cs="Times New Roman"/>
          <w:szCs w:val="24"/>
        </w:rPr>
        <w:t>n important</w:t>
      </w:r>
      <w:r w:rsidR="003F2ABD" w:rsidRPr="002435EC">
        <w:rPr>
          <w:rFonts w:cs="Times New Roman"/>
          <w:szCs w:val="24"/>
        </w:rPr>
        <w:t xml:space="preserve"> contribution of this study is the incorporation of a </w:t>
      </w:r>
      <w:r w:rsidR="0013796F">
        <w:rPr>
          <w:rFonts w:cs="Times New Roman"/>
          <w:szCs w:val="24"/>
        </w:rPr>
        <w:t>dual</w:t>
      </w:r>
      <w:r w:rsidR="0013796F" w:rsidRPr="002435EC">
        <w:rPr>
          <w:rFonts w:cs="Times New Roman"/>
          <w:szCs w:val="24"/>
        </w:rPr>
        <w:t xml:space="preserve"> </w:t>
      </w:r>
      <w:r w:rsidR="003F2ABD" w:rsidRPr="002435EC">
        <w:rPr>
          <w:rFonts w:cs="Times New Roman"/>
          <w:szCs w:val="24"/>
        </w:rPr>
        <w:t>source of social influence</w:t>
      </w:r>
      <w:r w:rsidR="003E7C25">
        <w:rPr>
          <w:rFonts w:cs="Times New Roman"/>
          <w:szCs w:val="24"/>
        </w:rPr>
        <w:t xml:space="preserve"> (spatial and attitudinal)</w:t>
      </w:r>
      <w:r w:rsidR="003F2ABD" w:rsidRPr="002435EC">
        <w:rPr>
          <w:rFonts w:cs="Times New Roman"/>
          <w:szCs w:val="24"/>
        </w:rPr>
        <w:t xml:space="preserve"> on the choice of transportation mode</w:t>
      </w:r>
      <w:r w:rsidR="00B45673">
        <w:rPr>
          <w:rFonts w:cs="Times New Roman"/>
          <w:szCs w:val="24"/>
        </w:rPr>
        <w:t>, recognizing that social influence can also permeate through attitudinal likeness facilitated by virtual space interactions (and that are not always pegged solely to physical space interactions)</w:t>
      </w:r>
      <w:r w:rsidR="003F2ABD" w:rsidRPr="002435EC">
        <w:rPr>
          <w:rFonts w:cs="Times New Roman"/>
          <w:szCs w:val="24"/>
        </w:rPr>
        <w:t>.</w:t>
      </w:r>
      <w:r w:rsidR="00B45673">
        <w:rPr>
          <w:rFonts w:cs="Times New Roman"/>
          <w:szCs w:val="24"/>
        </w:rPr>
        <w:t xml:space="preserve"> Such dual source social influence recognition </w:t>
      </w:r>
      <w:r w:rsidR="00671224" w:rsidRPr="002435EC">
        <w:rPr>
          <w:rFonts w:cs="Times New Roman"/>
          <w:szCs w:val="24"/>
        </w:rPr>
        <w:t xml:space="preserve">can not only improve </w:t>
      </w:r>
      <w:r w:rsidR="00FF58D8">
        <w:rPr>
          <w:rFonts w:cs="Times New Roman"/>
          <w:szCs w:val="24"/>
        </w:rPr>
        <w:t xml:space="preserve">the </w:t>
      </w:r>
      <w:r w:rsidR="00671224" w:rsidRPr="002435EC">
        <w:rPr>
          <w:rFonts w:cs="Times New Roman"/>
          <w:szCs w:val="24"/>
        </w:rPr>
        <w:t>accuracy and behavioral realism</w:t>
      </w:r>
      <w:r w:rsidR="00B45673">
        <w:rPr>
          <w:rFonts w:cs="Times New Roman"/>
          <w:szCs w:val="24"/>
        </w:rPr>
        <w:t xml:space="preserve"> </w:t>
      </w:r>
      <w:r w:rsidR="00FF58D8">
        <w:rPr>
          <w:rFonts w:cs="Times New Roman"/>
          <w:szCs w:val="24"/>
        </w:rPr>
        <w:t>of</w:t>
      </w:r>
      <w:r w:rsidR="00B45673">
        <w:rPr>
          <w:rFonts w:cs="Times New Roman"/>
          <w:szCs w:val="24"/>
        </w:rPr>
        <w:t xml:space="preserve"> mode choice models</w:t>
      </w:r>
      <w:r w:rsidR="00671224" w:rsidRPr="002435EC">
        <w:rPr>
          <w:rFonts w:cs="Times New Roman"/>
          <w:szCs w:val="24"/>
        </w:rPr>
        <w:t xml:space="preserve">, but also </w:t>
      </w:r>
      <w:r w:rsidR="005B08CE">
        <w:rPr>
          <w:rFonts w:cs="Times New Roman"/>
          <w:szCs w:val="24"/>
        </w:rPr>
        <w:t>increase</w:t>
      </w:r>
      <w:r w:rsidR="00671224" w:rsidRPr="002435EC">
        <w:rPr>
          <w:rFonts w:cs="Times New Roman"/>
          <w:szCs w:val="24"/>
        </w:rPr>
        <w:t xml:space="preserve"> the effectiveness of measures and interventions aimed at encouraging a transition from car usage to more sustainable transportation opt</w:t>
      </w:r>
      <w:r w:rsidR="005B08CE">
        <w:rPr>
          <w:rFonts w:cs="Times New Roman"/>
          <w:szCs w:val="24"/>
        </w:rPr>
        <w:t xml:space="preserve">ions. This is due to what </w:t>
      </w:r>
      <w:r w:rsidR="00671224" w:rsidRPr="002435EC">
        <w:rPr>
          <w:rFonts w:cs="Times New Roman"/>
          <w:szCs w:val="24"/>
        </w:rPr>
        <w:t>Bhat (2015) refers to as the “</w:t>
      </w:r>
      <w:r w:rsidR="0023012C" w:rsidRPr="002435EC">
        <w:rPr>
          <w:rFonts w:cs="Times New Roman"/>
          <w:szCs w:val="24"/>
        </w:rPr>
        <w:t>R</w:t>
      </w:r>
      <w:r w:rsidR="00671224" w:rsidRPr="002435EC">
        <w:rPr>
          <w:rFonts w:cs="Times New Roman"/>
          <w:szCs w:val="24"/>
        </w:rPr>
        <w:t>ipple wave” effect; that is, “</w:t>
      </w:r>
      <w:r w:rsidR="00671224" w:rsidRPr="002435EC">
        <w:rPr>
          <w:rFonts w:cs="Times New Roman"/>
          <w:i/>
          <w:iCs/>
          <w:szCs w:val="24"/>
        </w:rPr>
        <w:t>a stimulus applied to one decision agent can get magnified through the agent’s interactions with other agents, so that the aggregate-level effect of a policy can be higher than the sum of individual-level effects</w:t>
      </w:r>
      <w:r w:rsidR="00671224" w:rsidRPr="002435EC">
        <w:rPr>
          <w:rFonts w:cs="Times New Roman"/>
          <w:szCs w:val="24"/>
        </w:rPr>
        <w:t>”.</w:t>
      </w:r>
      <w:r w:rsidR="00FF58D8">
        <w:rPr>
          <w:rFonts w:cs="Times New Roman"/>
          <w:szCs w:val="24"/>
        </w:rPr>
        <w:t xml:space="preserve"> Important also to note is that </w:t>
      </w:r>
      <w:r w:rsidR="00FF58D8">
        <w:t>the use of</w:t>
      </w:r>
      <w:r w:rsidR="00FF58D8" w:rsidRPr="002435EC">
        <w:t xml:space="preserve"> a </w:t>
      </w:r>
      <w:r w:rsidR="00FF58D8">
        <w:t>dual</w:t>
      </w:r>
      <w:r w:rsidR="00FF58D8" w:rsidRPr="002435EC">
        <w:t xml:space="preserve"> source of </w:t>
      </w:r>
      <w:r w:rsidR="00FF58D8">
        <w:t xml:space="preserve">social </w:t>
      </w:r>
      <w:r w:rsidR="00FF58D8" w:rsidRPr="002435EC">
        <w:t>interaction</w:t>
      </w:r>
      <w:r w:rsidR="00FF58D8" w:rsidRPr="002435EC">
        <w:rPr>
          <w:rFonts w:cs="Times New Roman"/>
          <w:szCs w:val="24"/>
        </w:rPr>
        <w:t xml:space="preserve"> </w:t>
      </w:r>
      <w:r w:rsidR="00FF58D8" w:rsidRPr="002435EC">
        <w:t xml:space="preserve">opens up the possibility of having counteracting effects of influence. For instance, the </w:t>
      </w:r>
      <w:r w:rsidR="00FF58D8">
        <w:t>interdependency</w:t>
      </w:r>
      <w:r w:rsidR="00FF58D8" w:rsidRPr="002435EC">
        <w:t xml:space="preserve"> between two individuals who are spatially close to each other may be mitigated by their distance in the attitudinal space. In contrast, the influence of an individual in close physical proximity might be amplified if there is similarity in the attitudinal sphere.</w:t>
      </w:r>
      <w:r w:rsidR="00FF58D8">
        <w:t xml:space="preserve"> </w:t>
      </w:r>
    </w:p>
    <w:p w14:paraId="6090ACF6" w14:textId="45535E1B" w:rsidR="00AE507D" w:rsidRPr="002435EC" w:rsidRDefault="00B97935" w:rsidP="00AE507D">
      <w:r w:rsidRPr="002435EC">
        <w:t>The rest of the paper is structured as follows:</w:t>
      </w:r>
      <w:r w:rsidR="002E1E90">
        <w:t xml:space="preserve"> </w:t>
      </w:r>
      <w:r w:rsidR="0081508A">
        <w:t xml:space="preserve">Section </w:t>
      </w:r>
      <w:r w:rsidR="00D6143B">
        <w:fldChar w:fldCharType="begin"/>
      </w:r>
      <w:r w:rsidR="00D6143B">
        <w:instrText xml:space="preserve"> REF _Ref170126364 \r \h </w:instrText>
      </w:r>
      <w:r w:rsidR="00D6143B">
        <w:fldChar w:fldCharType="separate"/>
      </w:r>
      <w:r w:rsidR="00D6143B">
        <w:t>2</w:t>
      </w:r>
      <w:r w:rsidR="00D6143B">
        <w:fldChar w:fldCharType="end"/>
      </w:r>
      <w:r w:rsidR="00D6143B">
        <w:t xml:space="preserve"> </w:t>
      </w:r>
      <w:r w:rsidR="0081508A">
        <w:t xml:space="preserve">presents a literature </w:t>
      </w:r>
      <w:r w:rsidR="00FF58D8">
        <w:t xml:space="preserve">synthesis of </w:t>
      </w:r>
      <w:r w:rsidR="001B6C7A">
        <w:t xml:space="preserve">relevant </w:t>
      </w:r>
      <w:r w:rsidR="0081508A">
        <w:t>prior studies</w:t>
      </w:r>
      <w:r w:rsidR="001B6C7A">
        <w:t xml:space="preserve"> </w:t>
      </w:r>
      <w:r w:rsidR="00FF58D8">
        <w:t>and positions the current paper within this larger literature</w:t>
      </w:r>
      <w:r w:rsidR="0081508A">
        <w:t xml:space="preserve">. Section </w:t>
      </w:r>
      <w:r w:rsidR="00032E69">
        <w:fldChar w:fldCharType="begin"/>
      </w:r>
      <w:r w:rsidR="00032E69">
        <w:instrText xml:space="preserve"> REF _Ref158067427 \r \h </w:instrText>
      </w:r>
      <w:r w:rsidR="00032E69">
        <w:fldChar w:fldCharType="separate"/>
      </w:r>
      <w:r w:rsidR="0076377D">
        <w:t>3</w:t>
      </w:r>
      <w:r w:rsidR="00032E69">
        <w:fldChar w:fldCharType="end"/>
      </w:r>
      <w:r w:rsidR="0081508A">
        <w:t xml:space="preserve"> offers a description of the dataset utilized in the model application, </w:t>
      </w:r>
      <w:r w:rsidR="00FF58D8">
        <w:t>while</w:t>
      </w:r>
      <w:r w:rsidR="0081508A">
        <w:t xml:space="preserve"> Section </w:t>
      </w:r>
      <w:r w:rsidR="00032E69">
        <w:fldChar w:fldCharType="begin"/>
      </w:r>
      <w:r w:rsidR="00032E69">
        <w:instrText xml:space="preserve"> REF _Ref158067434 \r \h </w:instrText>
      </w:r>
      <w:r w:rsidR="00032E69">
        <w:fldChar w:fldCharType="separate"/>
      </w:r>
      <w:r w:rsidR="0076377D">
        <w:t>4</w:t>
      </w:r>
      <w:r w:rsidR="00032E69">
        <w:fldChar w:fldCharType="end"/>
      </w:r>
      <w:r w:rsidR="0081508A">
        <w:t xml:space="preserve"> outlines the framework </w:t>
      </w:r>
      <w:r w:rsidR="0081508A">
        <w:lastRenderedPageBreak/>
        <w:t xml:space="preserve">of the model. The results of the model estimation are detailed in Section </w:t>
      </w:r>
      <w:r w:rsidR="00032E69">
        <w:fldChar w:fldCharType="begin"/>
      </w:r>
      <w:r w:rsidR="00032E69">
        <w:instrText xml:space="preserve"> REF _Ref158067442 \r \h </w:instrText>
      </w:r>
      <w:r w:rsidR="00032E69">
        <w:fldChar w:fldCharType="separate"/>
      </w:r>
      <w:r w:rsidR="00D6143B">
        <w:t>5</w:t>
      </w:r>
      <w:r w:rsidR="00032E69">
        <w:fldChar w:fldCharType="end"/>
      </w:r>
      <w:r w:rsidR="0081508A">
        <w:t>, followed by a discussion of potential policy implications emerging from this study in Section</w:t>
      </w:r>
      <w:r w:rsidR="0076377D">
        <w:t xml:space="preserve"> </w:t>
      </w:r>
      <w:r w:rsidR="00D6143B">
        <w:fldChar w:fldCharType="begin"/>
      </w:r>
      <w:r w:rsidR="00D6143B">
        <w:instrText xml:space="preserve"> REF _Ref170126392 \r \h </w:instrText>
      </w:r>
      <w:r w:rsidR="00D6143B">
        <w:fldChar w:fldCharType="separate"/>
      </w:r>
      <w:r w:rsidR="00D6143B">
        <w:t>6</w:t>
      </w:r>
      <w:r w:rsidR="00D6143B">
        <w:fldChar w:fldCharType="end"/>
      </w:r>
      <w:r w:rsidR="0081508A">
        <w:t xml:space="preserve">. Finally, Section </w:t>
      </w:r>
      <w:r w:rsidR="00032E69">
        <w:fldChar w:fldCharType="begin"/>
      </w:r>
      <w:r w:rsidR="00032E69">
        <w:instrText xml:space="preserve"> REF _Ref158067456 \r \h </w:instrText>
      </w:r>
      <w:r w:rsidR="00032E69">
        <w:fldChar w:fldCharType="separate"/>
      </w:r>
      <w:r w:rsidR="00D6143B">
        <w:t>7</w:t>
      </w:r>
      <w:r w:rsidR="00032E69">
        <w:fldChar w:fldCharType="end"/>
      </w:r>
      <w:r w:rsidR="0081508A">
        <w:t xml:space="preserve"> </w:t>
      </w:r>
      <w:r w:rsidR="00FF58D8">
        <w:t>concludes the paper by summarizing findings and identifying future research directions</w:t>
      </w:r>
      <w:r w:rsidR="0081508A">
        <w:t>.</w:t>
      </w:r>
    </w:p>
    <w:p w14:paraId="63444720" w14:textId="03B007E8" w:rsidR="00AE507D" w:rsidRPr="002435EC" w:rsidRDefault="009931B9" w:rsidP="00AE507D">
      <w:pPr>
        <w:pStyle w:val="Heading1"/>
        <w:numPr>
          <w:ilvl w:val="0"/>
          <w:numId w:val="3"/>
        </w:numPr>
      </w:pPr>
      <w:bookmarkStart w:id="0" w:name="_Ref170126364"/>
      <w:r>
        <w:t>RELEVANT BACKGROUND</w:t>
      </w:r>
      <w:bookmarkEnd w:id="0"/>
    </w:p>
    <w:p w14:paraId="5B185C8A" w14:textId="5FD51913" w:rsidR="000315BC" w:rsidRPr="002435EC" w:rsidRDefault="001B6C7A" w:rsidP="00AE507D">
      <w:r>
        <w:t xml:space="preserve">Many research studies in the past couple of decades have considered elements of </w:t>
      </w:r>
      <w:r w:rsidR="00A8355F">
        <w:t>social</w:t>
      </w:r>
      <w:r w:rsidR="000315BC" w:rsidRPr="002435EC">
        <w:t xml:space="preserve"> interactions in mobility and travel behaviors</w:t>
      </w:r>
      <w:r>
        <w:t>. Some early</w:t>
      </w:r>
      <w:r w:rsidR="000315BC" w:rsidRPr="002435EC">
        <w:t xml:space="preserve"> </w:t>
      </w:r>
      <w:r>
        <w:t>e</w:t>
      </w:r>
      <w:r w:rsidR="000315BC" w:rsidRPr="002435EC">
        <w:t xml:space="preserve">xamples </w:t>
      </w:r>
      <w:r>
        <w:t xml:space="preserve">attempted to </w:t>
      </w:r>
      <w:r w:rsidR="00D2788F">
        <w:t>“create”</w:t>
      </w:r>
      <w:r>
        <w:t xml:space="preserve"> the social </w:t>
      </w:r>
      <w:r w:rsidR="00226D5A">
        <w:t xml:space="preserve">influence </w:t>
      </w:r>
      <w:r>
        <w:t xml:space="preserve">network of an individual and then investigate how travel behaviors </w:t>
      </w:r>
      <w:r w:rsidR="00CF6588">
        <w:t xml:space="preserve">are </w:t>
      </w:r>
      <w:r>
        <w:t>influenced</w:t>
      </w:r>
      <w:r w:rsidR="00CF6588">
        <w:t xml:space="preserve"> </w:t>
      </w:r>
      <w:r w:rsidR="00226D5A">
        <w:t xml:space="preserve">within the </w:t>
      </w:r>
      <w:r>
        <w:t xml:space="preserve">social network so developed. The creation of the social network itself was based </w:t>
      </w:r>
      <w:r w:rsidR="00D2788F">
        <w:t xml:space="preserve">either on an approach to </w:t>
      </w:r>
      <w:r>
        <w:t xml:space="preserve">measure the intensity of actual </w:t>
      </w:r>
      <w:r w:rsidR="00D2788F">
        <w:t xml:space="preserve">observed </w:t>
      </w:r>
      <w:r>
        <w:t xml:space="preserve">social interactions </w:t>
      </w:r>
      <w:r w:rsidR="00D2788F">
        <w:t xml:space="preserve">of an individual over a period of time (sometimes referred to as the </w:t>
      </w:r>
      <w:r w:rsidR="000315BC" w:rsidRPr="002435EC">
        <w:t>egocentric approach</w:t>
      </w:r>
      <w:r w:rsidR="00D2788F">
        <w:t xml:space="preserve">; see, for example, </w:t>
      </w:r>
      <w:proofErr w:type="spellStart"/>
      <w:r w:rsidR="00D2788F">
        <w:t>Kowald</w:t>
      </w:r>
      <w:proofErr w:type="spellEnd"/>
      <w:r w:rsidR="00D2788F">
        <w:t xml:space="preserve"> </w:t>
      </w:r>
      <w:r w:rsidR="00D2788F" w:rsidRPr="00696A71">
        <w:rPr>
          <w:i/>
          <w:iCs/>
        </w:rPr>
        <w:t>et al</w:t>
      </w:r>
      <w:r w:rsidR="00D2788F">
        <w:t>., 2009) or an approach that was based on simulating a social network by pre-specifying the intensity of interactions among synthetic agents (sometimes referred to as the agent-based simulation approach</w:t>
      </w:r>
      <w:r w:rsidR="000E5FCA">
        <w:t xml:space="preserve">; see, for example, </w:t>
      </w:r>
      <w:proofErr w:type="spellStart"/>
      <w:r w:rsidR="000315BC" w:rsidRPr="002435EC">
        <w:t>Páez</w:t>
      </w:r>
      <w:proofErr w:type="spellEnd"/>
      <w:r w:rsidR="000315BC" w:rsidRPr="002435EC">
        <w:t xml:space="preserve"> and Scott, 2007).</w:t>
      </w:r>
      <w:r w:rsidR="0097656D" w:rsidRPr="002435EC">
        <w:t xml:space="preserve"> </w:t>
      </w:r>
      <w:r w:rsidR="000E5FCA">
        <w:t>Unlike these studies that are based on a priori explicit social network formation</w:t>
      </w:r>
      <w:r w:rsidR="00226D5A">
        <w:t xml:space="preserve"> (and that do not always explicitly consider spatial proximity considerations in social network formation)</w:t>
      </w:r>
      <w:r w:rsidR="000E5FCA">
        <w:t xml:space="preserve">, our synthesis of the literature </w:t>
      </w:r>
      <w:r w:rsidR="000E46D7">
        <w:t>will be</w:t>
      </w:r>
      <w:r w:rsidR="000E5FCA">
        <w:t xml:space="preserve"> focused on studies that are based on implicit </w:t>
      </w:r>
      <w:r w:rsidR="008948D2">
        <w:t xml:space="preserve">or endogenous </w:t>
      </w:r>
      <w:r w:rsidR="000E5FCA">
        <w:t xml:space="preserve">social network formation by specifying functional forms to represent the intensity of social connections and then estimating the intensity of such connections. </w:t>
      </w:r>
    </w:p>
    <w:p w14:paraId="064417AA" w14:textId="04B3C973" w:rsidR="00AE507D" w:rsidRPr="002435EC" w:rsidRDefault="00AE507D" w:rsidP="00AE507D">
      <w:pPr>
        <w:rPr>
          <w:rFonts w:cs="Times New Roman"/>
          <w:szCs w:val="24"/>
        </w:rPr>
      </w:pPr>
      <w:r w:rsidRPr="002435EC">
        <w:rPr>
          <w:rFonts w:cs="Times New Roman"/>
          <w:szCs w:val="24"/>
        </w:rPr>
        <w:t xml:space="preserve">Traditionally, the effect of </w:t>
      </w:r>
      <w:r w:rsidR="00B825B6" w:rsidRPr="002435EC">
        <w:rPr>
          <w:rFonts w:cs="Times New Roman"/>
          <w:szCs w:val="24"/>
        </w:rPr>
        <w:t xml:space="preserve">interdependency among decision-makers </w:t>
      </w:r>
      <w:r w:rsidRPr="002435EC">
        <w:rPr>
          <w:rFonts w:cs="Times New Roman"/>
          <w:szCs w:val="24"/>
        </w:rPr>
        <w:t xml:space="preserve">on travel behaviors </w:t>
      </w:r>
      <w:r w:rsidR="00F4647D">
        <w:rPr>
          <w:rFonts w:cs="Times New Roman"/>
          <w:szCs w:val="24"/>
        </w:rPr>
        <w:t>has been</w:t>
      </w:r>
      <w:r w:rsidR="00F4647D" w:rsidRPr="002435EC">
        <w:rPr>
          <w:rFonts w:cs="Times New Roman"/>
          <w:szCs w:val="24"/>
        </w:rPr>
        <w:t xml:space="preserve"> </w:t>
      </w:r>
      <w:r w:rsidRPr="002435EC">
        <w:rPr>
          <w:rFonts w:cs="Times New Roman"/>
          <w:szCs w:val="24"/>
        </w:rPr>
        <w:t>modeled using the</w:t>
      </w:r>
      <w:r w:rsidR="00AC75DF">
        <w:rPr>
          <w:rFonts w:cs="Times New Roman"/>
          <w:szCs w:val="24"/>
        </w:rPr>
        <w:t xml:space="preserve"> </w:t>
      </w:r>
      <w:r w:rsidRPr="002435EC">
        <w:rPr>
          <w:rFonts w:cs="Times New Roman"/>
          <w:szCs w:val="24"/>
        </w:rPr>
        <w:t xml:space="preserve">Brock and </w:t>
      </w:r>
      <w:proofErr w:type="spellStart"/>
      <w:r w:rsidRPr="002435EC">
        <w:rPr>
          <w:rFonts w:cs="Times New Roman"/>
          <w:szCs w:val="24"/>
        </w:rPr>
        <w:t>Durlauf</w:t>
      </w:r>
      <w:proofErr w:type="spellEnd"/>
      <w:r w:rsidRPr="002435EC">
        <w:rPr>
          <w:rFonts w:cs="Times New Roman"/>
          <w:szCs w:val="24"/>
        </w:rPr>
        <w:t xml:space="preserve"> (2001)</w:t>
      </w:r>
      <w:r w:rsidR="00AC75DF">
        <w:rPr>
          <w:rFonts w:cs="Times New Roman"/>
          <w:szCs w:val="24"/>
        </w:rPr>
        <w:t xml:space="preserve"> (or BD) framework</w:t>
      </w:r>
      <w:r w:rsidRPr="002435EC">
        <w:rPr>
          <w:rFonts w:cs="Times New Roman"/>
          <w:szCs w:val="24"/>
        </w:rPr>
        <w:t xml:space="preserve">. In this approach, the effect of social influence is measured by incorporating a “field-effect” or “network-effect” as an additional explanatory variable determined by the </w:t>
      </w:r>
      <w:r w:rsidR="00AC75DF">
        <w:rPr>
          <w:rFonts w:cs="Times New Roman"/>
          <w:szCs w:val="24"/>
        </w:rPr>
        <w:t>“</w:t>
      </w:r>
      <w:r w:rsidRPr="002435EC">
        <w:rPr>
          <w:rFonts w:cs="Times New Roman"/>
          <w:szCs w:val="24"/>
        </w:rPr>
        <w:t>average</w:t>
      </w:r>
      <w:r w:rsidR="00AC75DF">
        <w:rPr>
          <w:rFonts w:cs="Times New Roman"/>
          <w:szCs w:val="24"/>
        </w:rPr>
        <w:t>”</w:t>
      </w:r>
      <w:r w:rsidRPr="002435EC">
        <w:rPr>
          <w:rFonts w:cs="Times New Roman"/>
          <w:szCs w:val="24"/>
        </w:rPr>
        <w:t xml:space="preserve"> behavior exhibited by </w:t>
      </w:r>
      <w:r w:rsidR="00AC75DF">
        <w:rPr>
          <w:rFonts w:cs="Times New Roman"/>
          <w:szCs w:val="24"/>
        </w:rPr>
        <w:t>a pre-specified</w:t>
      </w:r>
      <w:r w:rsidRPr="002435EC">
        <w:rPr>
          <w:rFonts w:cs="Times New Roman"/>
          <w:szCs w:val="24"/>
        </w:rPr>
        <w:t xml:space="preserve"> reference group</w:t>
      </w:r>
      <w:r w:rsidR="00AC75DF">
        <w:rPr>
          <w:rFonts w:cs="Times New Roman"/>
          <w:szCs w:val="24"/>
        </w:rPr>
        <w:t xml:space="preserve"> for the individual (such as the share of people in the reference group that use each modal alternative). This BD framework is similar to the egocentric or agent-based simulation approaches that first develop an explicit social network, except that the reference group (that proxies the social network of the individual) in the BD framework is assumed arbitrarily by the analyst (About-</w:t>
      </w:r>
      <w:proofErr w:type="spellStart"/>
      <w:r w:rsidR="00AC75DF">
        <w:rPr>
          <w:rFonts w:cs="Times New Roman"/>
          <w:szCs w:val="24"/>
        </w:rPr>
        <w:t>Zeid</w:t>
      </w:r>
      <w:proofErr w:type="spellEnd"/>
      <w:r w:rsidR="00AC75DF">
        <w:rPr>
          <w:rFonts w:cs="Times New Roman"/>
          <w:szCs w:val="24"/>
        </w:rPr>
        <w:t xml:space="preserve"> </w:t>
      </w:r>
      <w:r w:rsidR="00AC75DF" w:rsidRPr="00696A71">
        <w:rPr>
          <w:rFonts w:cs="Times New Roman"/>
          <w:i/>
          <w:iCs/>
          <w:szCs w:val="24"/>
        </w:rPr>
        <w:t>et al</w:t>
      </w:r>
      <w:r w:rsidR="00AC75DF">
        <w:rPr>
          <w:rFonts w:cs="Times New Roman"/>
          <w:szCs w:val="24"/>
        </w:rPr>
        <w:t xml:space="preserve">., 2013). </w:t>
      </w:r>
      <w:r w:rsidR="00883DB6" w:rsidRPr="002435EC">
        <w:rPr>
          <w:rFonts w:cs="Times New Roman"/>
          <w:szCs w:val="24"/>
        </w:rPr>
        <w:t xml:space="preserve">The basic assumption of </w:t>
      </w:r>
      <w:r w:rsidR="00612FF0">
        <w:rPr>
          <w:rFonts w:cs="Times New Roman"/>
          <w:szCs w:val="24"/>
        </w:rPr>
        <w:t>studie</w:t>
      </w:r>
      <w:r w:rsidR="00612FF0" w:rsidRPr="002435EC">
        <w:rPr>
          <w:rFonts w:cs="Times New Roman"/>
          <w:szCs w:val="24"/>
        </w:rPr>
        <w:t xml:space="preserve">s </w:t>
      </w:r>
      <w:r w:rsidR="00612FF0">
        <w:rPr>
          <w:rFonts w:cs="Times New Roman"/>
          <w:szCs w:val="24"/>
        </w:rPr>
        <w:t>that</w:t>
      </w:r>
      <w:r w:rsidR="00612FF0" w:rsidRPr="002435EC">
        <w:rPr>
          <w:rFonts w:cs="Times New Roman"/>
          <w:szCs w:val="24"/>
        </w:rPr>
        <w:t xml:space="preserve"> </w:t>
      </w:r>
      <w:r w:rsidR="00883DB6" w:rsidRPr="002435EC">
        <w:rPr>
          <w:rFonts w:cs="Times New Roman"/>
          <w:szCs w:val="24"/>
        </w:rPr>
        <w:t xml:space="preserve">implement this </w:t>
      </w:r>
      <w:r w:rsidR="00AC75DF">
        <w:rPr>
          <w:rFonts w:cs="Times New Roman"/>
          <w:szCs w:val="24"/>
        </w:rPr>
        <w:t xml:space="preserve">BD </w:t>
      </w:r>
      <w:r w:rsidR="00883DB6" w:rsidRPr="002435EC">
        <w:rPr>
          <w:rFonts w:cs="Times New Roman"/>
          <w:szCs w:val="24"/>
        </w:rPr>
        <w:t>framework</w:t>
      </w:r>
      <w:r w:rsidR="003E6538">
        <w:rPr>
          <w:rFonts w:cs="Times New Roman"/>
          <w:szCs w:val="24"/>
        </w:rPr>
        <w:t xml:space="preserve"> in the context of mode choice models</w:t>
      </w:r>
      <w:r w:rsidR="00883DB6" w:rsidRPr="002435EC">
        <w:rPr>
          <w:rFonts w:cs="Times New Roman"/>
          <w:szCs w:val="24"/>
        </w:rPr>
        <w:t xml:space="preserve"> (</w:t>
      </w:r>
      <w:r w:rsidR="00612FF0">
        <w:rPr>
          <w:rFonts w:cs="Times New Roman"/>
          <w:szCs w:val="24"/>
        </w:rPr>
        <w:t xml:space="preserve">see </w:t>
      </w:r>
      <w:proofErr w:type="spellStart"/>
      <w:r w:rsidR="00883DB6" w:rsidRPr="002435EC">
        <w:rPr>
          <w:rFonts w:cs="Times New Roman"/>
          <w:szCs w:val="24"/>
        </w:rPr>
        <w:t>Dugundji</w:t>
      </w:r>
      <w:proofErr w:type="spellEnd"/>
      <w:r w:rsidR="00883DB6" w:rsidRPr="002435EC">
        <w:rPr>
          <w:rFonts w:cs="Times New Roman"/>
          <w:szCs w:val="24"/>
        </w:rPr>
        <w:t xml:space="preserve"> </w:t>
      </w:r>
      <w:r w:rsidR="00032E69">
        <w:rPr>
          <w:rFonts w:cs="Times New Roman"/>
          <w:szCs w:val="24"/>
        </w:rPr>
        <w:t>and</w:t>
      </w:r>
      <w:r w:rsidR="00883DB6" w:rsidRPr="002435EC">
        <w:rPr>
          <w:rFonts w:cs="Times New Roman"/>
          <w:szCs w:val="24"/>
        </w:rPr>
        <w:t xml:space="preserve"> Walker, 2005</w:t>
      </w:r>
      <w:r w:rsidR="00612FF0">
        <w:rPr>
          <w:rFonts w:cs="Times New Roman"/>
          <w:szCs w:val="24"/>
        </w:rPr>
        <w:t>,</w:t>
      </w:r>
      <w:r w:rsidR="00883DB6" w:rsidRPr="002435EC">
        <w:rPr>
          <w:rFonts w:cs="Times New Roman"/>
          <w:szCs w:val="24"/>
        </w:rPr>
        <w:t xml:space="preserve"> </w:t>
      </w:r>
      <w:proofErr w:type="spellStart"/>
      <w:r w:rsidR="00883DB6" w:rsidRPr="002435EC">
        <w:rPr>
          <w:rFonts w:cs="Times New Roman"/>
          <w:szCs w:val="24"/>
        </w:rPr>
        <w:t>G</w:t>
      </w:r>
      <w:r w:rsidR="00F0443C" w:rsidRPr="00F0443C">
        <w:rPr>
          <w:rFonts w:cs="Times New Roman"/>
          <w:szCs w:val="24"/>
        </w:rPr>
        <w:t>ӧ</w:t>
      </w:r>
      <w:r w:rsidR="00883DB6" w:rsidRPr="002435EC">
        <w:rPr>
          <w:rFonts w:cs="Times New Roman"/>
          <w:szCs w:val="24"/>
        </w:rPr>
        <w:t>etzke</w:t>
      </w:r>
      <w:proofErr w:type="spellEnd"/>
      <w:r w:rsidR="00883DB6" w:rsidRPr="002435EC">
        <w:rPr>
          <w:rFonts w:cs="Times New Roman"/>
          <w:szCs w:val="24"/>
        </w:rPr>
        <w:t>, 2008</w:t>
      </w:r>
      <w:r w:rsidR="00612FF0">
        <w:rPr>
          <w:rFonts w:cs="Times New Roman"/>
          <w:szCs w:val="24"/>
        </w:rPr>
        <w:t>, and</w:t>
      </w:r>
      <w:r w:rsidR="00883DB6" w:rsidRPr="002435EC">
        <w:rPr>
          <w:rFonts w:cs="Times New Roman"/>
          <w:szCs w:val="24"/>
        </w:rPr>
        <w:t xml:space="preserve"> Walker </w:t>
      </w:r>
      <w:r w:rsidR="00883DB6" w:rsidRPr="002435EC">
        <w:rPr>
          <w:rFonts w:cs="Times New Roman"/>
          <w:i/>
          <w:iCs/>
          <w:szCs w:val="24"/>
        </w:rPr>
        <w:t>et al.</w:t>
      </w:r>
      <w:r w:rsidR="00883DB6" w:rsidRPr="002435EC">
        <w:rPr>
          <w:rFonts w:cs="Times New Roman"/>
          <w:szCs w:val="24"/>
        </w:rPr>
        <w:t xml:space="preserve">, 2011) is that the more a transportation mode is used within the reference group, the more desirable it becomes. </w:t>
      </w:r>
      <w:r w:rsidR="00AC75DF">
        <w:rPr>
          <w:rFonts w:cs="Times New Roman"/>
          <w:szCs w:val="24"/>
        </w:rPr>
        <w:t>In addition to the arbitrary constitution of the reference group</w:t>
      </w:r>
      <w:r w:rsidR="00CF6588">
        <w:rPr>
          <w:rFonts w:cs="Times New Roman"/>
          <w:szCs w:val="24"/>
        </w:rPr>
        <w:t xml:space="preserve"> (which, however, can be formed based on spatial proximity or attitudinal proximity or a combination of the two)</w:t>
      </w:r>
      <w:r w:rsidR="00AC75DF">
        <w:rPr>
          <w:rFonts w:cs="Times New Roman"/>
          <w:szCs w:val="24"/>
        </w:rPr>
        <w:t xml:space="preserve">, </w:t>
      </w:r>
      <w:r w:rsidRPr="002435EC">
        <w:rPr>
          <w:rFonts w:cs="Times New Roman"/>
          <w:szCs w:val="24"/>
        </w:rPr>
        <w:t>this approach</w:t>
      </w:r>
      <w:r w:rsidR="00FE2688" w:rsidRPr="002435EC">
        <w:rPr>
          <w:rFonts w:cs="Times New Roman"/>
          <w:szCs w:val="24"/>
        </w:rPr>
        <w:t xml:space="preserve"> also</w:t>
      </w:r>
      <w:r w:rsidRPr="002435EC">
        <w:rPr>
          <w:rFonts w:cs="Times New Roman"/>
          <w:szCs w:val="24"/>
        </w:rPr>
        <w:t xml:space="preserve"> assumes that the interaction effects are confined strictly within </w:t>
      </w:r>
      <w:r w:rsidR="00AC75DF">
        <w:rPr>
          <w:rFonts w:cs="Times New Roman"/>
          <w:szCs w:val="24"/>
        </w:rPr>
        <w:t>discrete clusters</w:t>
      </w:r>
      <w:r w:rsidRPr="002435EC">
        <w:rPr>
          <w:rFonts w:cs="Times New Roman"/>
          <w:szCs w:val="24"/>
        </w:rPr>
        <w:t xml:space="preserve">, with equally weighted influence from individuals within the </w:t>
      </w:r>
      <w:r w:rsidR="00AC75DF">
        <w:rPr>
          <w:rFonts w:cs="Times New Roman"/>
          <w:szCs w:val="24"/>
        </w:rPr>
        <w:t xml:space="preserve">reference </w:t>
      </w:r>
      <w:r w:rsidRPr="002435EC">
        <w:rPr>
          <w:rFonts w:cs="Times New Roman"/>
          <w:szCs w:val="24"/>
        </w:rPr>
        <w:t xml:space="preserve">group and no influence from those outside the group (Bhat, 2015). </w:t>
      </w:r>
    </w:p>
    <w:p w14:paraId="0B547791" w14:textId="3FE16C40" w:rsidR="00F4647D" w:rsidRPr="00C43AE9" w:rsidRDefault="00AE507D" w:rsidP="00F33B26">
      <w:r w:rsidRPr="002435EC">
        <w:rPr>
          <w:rFonts w:cs="Times New Roman"/>
          <w:szCs w:val="24"/>
        </w:rPr>
        <w:lastRenderedPageBreak/>
        <w:t>To overcome these limitations, Bhat (2015) introduced a n</w:t>
      </w:r>
      <w:r w:rsidR="008948D2">
        <w:rPr>
          <w:rFonts w:cs="Times New Roman"/>
          <w:szCs w:val="24"/>
        </w:rPr>
        <w:t xml:space="preserve">ew </w:t>
      </w:r>
      <w:r w:rsidR="00FD5CEA">
        <w:rPr>
          <w:rFonts w:cs="Times New Roman"/>
          <w:szCs w:val="24"/>
        </w:rPr>
        <w:t xml:space="preserve">general </w:t>
      </w:r>
      <w:r w:rsidR="008948D2">
        <w:rPr>
          <w:rFonts w:cs="Times New Roman"/>
          <w:szCs w:val="24"/>
        </w:rPr>
        <w:t>endogenous network formation</w:t>
      </w:r>
      <w:r w:rsidR="00FD5CEA">
        <w:rPr>
          <w:rFonts w:cs="Times New Roman"/>
          <w:szCs w:val="24"/>
        </w:rPr>
        <w:t>-based</w:t>
      </w:r>
      <w:r w:rsidRPr="002435EC">
        <w:rPr>
          <w:rFonts w:cs="Times New Roman"/>
          <w:szCs w:val="24"/>
        </w:rPr>
        <w:t xml:space="preserve"> methodological approach that involves a single influence network capable of generating varying degrees of </w:t>
      </w:r>
      <w:r w:rsidR="008948D2">
        <w:rPr>
          <w:rFonts w:cs="Times New Roman"/>
          <w:szCs w:val="24"/>
        </w:rPr>
        <w:t xml:space="preserve">social intensity </w:t>
      </w:r>
      <w:r w:rsidRPr="002435EC">
        <w:rPr>
          <w:rFonts w:cs="Times New Roman"/>
          <w:szCs w:val="24"/>
        </w:rPr>
        <w:t>among individuals</w:t>
      </w:r>
      <w:r w:rsidR="00FD5CEA">
        <w:rPr>
          <w:rFonts w:cs="Times New Roman"/>
          <w:szCs w:val="24"/>
        </w:rPr>
        <w:t>, while also considering self-selection effects in social network formation and accommodating unobserved heterogeneity in the effects of exogenous variables (with the extent of unobserved heterogeneity itself being spatially dependent in what Bhat refers to as a spatial drift effect)</w:t>
      </w:r>
      <w:r w:rsidRPr="002435EC">
        <w:rPr>
          <w:rFonts w:cs="Times New Roman"/>
          <w:szCs w:val="24"/>
        </w:rPr>
        <w:t>.</w:t>
      </w:r>
      <w:r w:rsidR="00C0399B" w:rsidRPr="002435EC">
        <w:rPr>
          <w:rFonts w:cs="Times New Roman"/>
          <w:szCs w:val="24"/>
        </w:rPr>
        <w:t xml:space="preserve"> </w:t>
      </w:r>
      <w:r w:rsidRPr="002435EC">
        <w:rPr>
          <w:rFonts w:cs="Times New Roman"/>
          <w:szCs w:val="24"/>
        </w:rPr>
        <w:t xml:space="preserve">The practical effectiveness of this </w:t>
      </w:r>
      <w:r w:rsidR="00FD5CEA">
        <w:rPr>
          <w:rFonts w:cs="Times New Roman"/>
          <w:szCs w:val="24"/>
        </w:rPr>
        <w:t>general methodological framework, even if only in its restricted versions,</w:t>
      </w:r>
      <w:r w:rsidRPr="002435EC">
        <w:rPr>
          <w:rFonts w:cs="Times New Roman"/>
          <w:szCs w:val="24"/>
        </w:rPr>
        <w:t xml:space="preserve"> has been demonstrated through various empirical studies of travel mode choice (see</w:t>
      </w:r>
      <w:r w:rsidR="00612FF0">
        <w:rPr>
          <w:rFonts w:cs="Times New Roman"/>
          <w:szCs w:val="24"/>
        </w:rPr>
        <w:t xml:space="preserve"> </w:t>
      </w:r>
      <w:r w:rsidRPr="002435EC">
        <w:rPr>
          <w:rFonts w:cs="Times New Roman"/>
          <w:szCs w:val="24"/>
        </w:rPr>
        <w:t xml:space="preserve">Sidharthan </w:t>
      </w:r>
      <w:r w:rsidRPr="002435EC">
        <w:rPr>
          <w:rFonts w:cs="Times New Roman"/>
          <w:i/>
          <w:iCs/>
          <w:szCs w:val="24"/>
        </w:rPr>
        <w:t>et al</w:t>
      </w:r>
      <w:r w:rsidRPr="002435EC">
        <w:rPr>
          <w:rFonts w:cs="Times New Roman"/>
          <w:szCs w:val="24"/>
        </w:rPr>
        <w:t>., 2011</w:t>
      </w:r>
      <w:r w:rsidR="00612FF0">
        <w:rPr>
          <w:rFonts w:cs="Times New Roman"/>
          <w:szCs w:val="24"/>
        </w:rPr>
        <w:t>,</w:t>
      </w:r>
      <w:r w:rsidRPr="002435EC">
        <w:rPr>
          <w:rFonts w:cs="Times New Roman"/>
          <w:szCs w:val="24"/>
        </w:rPr>
        <w:t xml:space="preserve"> Wang </w:t>
      </w:r>
      <w:r w:rsidRPr="002435EC">
        <w:rPr>
          <w:rFonts w:cs="Times New Roman"/>
          <w:i/>
          <w:iCs/>
          <w:szCs w:val="24"/>
        </w:rPr>
        <w:t>et al</w:t>
      </w:r>
      <w:r w:rsidRPr="002435EC">
        <w:rPr>
          <w:rFonts w:cs="Times New Roman"/>
          <w:szCs w:val="24"/>
        </w:rPr>
        <w:t>., 2015</w:t>
      </w:r>
      <w:r w:rsidR="00612FF0">
        <w:rPr>
          <w:rFonts w:cs="Times New Roman"/>
          <w:szCs w:val="24"/>
        </w:rPr>
        <w:t xml:space="preserve">, and </w:t>
      </w:r>
      <w:r w:rsidR="00612FF0" w:rsidRPr="002435EC">
        <w:rPr>
          <w:rFonts w:cs="Times New Roman"/>
          <w:szCs w:val="24"/>
        </w:rPr>
        <w:t xml:space="preserve">Mondal </w:t>
      </w:r>
      <w:r w:rsidR="00612FF0">
        <w:rPr>
          <w:rFonts w:cs="Times New Roman"/>
          <w:szCs w:val="24"/>
        </w:rPr>
        <w:t>and</w:t>
      </w:r>
      <w:r w:rsidR="00612FF0" w:rsidRPr="002435EC">
        <w:rPr>
          <w:rFonts w:cs="Times New Roman"/>
          <w:szCs w:val="24"/>
        </w:rPr>
        <w:t xml:space="preserve"> Bhat, 2022</w:t>
      </w:r>
      <w:r w:rsidRPr="002435EC">
        <w:rPr>
          <w:rFonts w:cs="Times New Roman"/>
          <w:szCs w:val="24"/>
        </w:rPr>
        <w:t>). Of particula</w:t>
      </w:r>
      <w:r w:rsidR="008948D2">
        <w:rPr>
          <w:rFonts w:cs="Times New Roman"/>
          <w:szCs w:val="24"/>
        </w:rPr>
        <w:t xml:space="preserve">r relevance </w:t>
      </w:r>
      <w:r w:rsidRPr="002435EC">
        <w:rPr>
          <w:rFonts w:cs="Times New Roman"/>
          <w:szCs w:val="24"/>
        </w:rPr>
        <w:t xml:space="preserve">to the present study is the research conducted by Vinayak </w:t>
      </w:r>
      <w:r w:rsidRPr="002435EC">
        <w:rPr>
          <w:rFonts w:cs="Times New Roman"/>
          <w:i/>
          <w:iCs/>
          <w:szCs w:val="24"/>
        </w:rPr>
        <w:t>et al</w:t>
      </w:r>
      <w:r w:rsidRPr="002435EC">
        <w:rPr>
          <w:rFonts w:cs="Times New Roman"/>
          <w:szCs w:val="24"/>
        </w:rPr>
        <w:t>. (2018)</w:t>
      </w:r>
      <w:r w:rsidR="00FD6F78">
        <w:rPr>
          <w:rFonts w:cs="Times New Roman"/>
          <w:szCs w:val="24"/>
        </w:rPr>
        <w:t>. They</w:t>
      </w:r>
      <w:r w:rsidRPr="002435EC">
        <w:rPr>
          <w:rFonts w:cs="Times New Roman"/>
          <w:szCs w:val="24"/>
        </w:rPr>
        <w:t xml:space="preserve"> </w:t>
      </w:r>
      <w:r w:rsidR="00FD6F78">
        <w:rPr>
          <w:rFonts w:cs="Times New Roman"/>
          <w:szCs w:val="24"/>
        </w:rPr>
        <w:t>applied</w:t>
      </w:r>
      <w:r w:rsidR="00FD6F78" w:rsidRPr="002435EC">
        <w:rPr>
          <w:rFonts w:cs="Times New Roman"/>
          <w:szCs w:val="24"/>
        </w:rPr>
        <w:t xml:space="preserve"> </w:t>
      </w:r>
      <w:r w:rsidR="00D97E40">
        <w:rPr>
          <w:rFonts w:cs="Times New Roman"/>
          <w:szCs w:val="24"/>
        </w:rPr>
        <w:t>a specific version of the</w:t>
      </w:r>
      <w:r w:rsidR="00FD6F78">
        <w:rPr>
          <w:rFonts w:cs="Times New Roman"/>
          <w:szCs w:val="24"/>
        </w:rPr>
        <w:t xml:space="preserve"> methodological approach proposed by Bhat (2015) to investigate</w:t>
      </w:r>
      <w:r w:rsidR="00FD6F78" w:rsidRPr="002435EC">
        <w:rPr>
          <w:rFonts w:cs="Times New Roman"/>
          <w:szCs w:val="24"/>
        </w:rPr>
        <w:t xml:space="preserve"> the </w:t>
      </w:r>
      <w:r w:rsidR="00C73E84">
        <w:rPr>
          <w:rFonts w:cs="Times New Roman"/>
          <w:szCs w:val="24"/>
        </w:rPr>
        <w:t xml:space="preserve">service usage </w:t>
      </w:r>
      <w:r w:rsidR="00FD6F78" w:rsidRPr="002435EC">
        <w:rPr>
          <w:rFonts w:cs="Times New Roman"/>
          <w:szCs w:val="24"/>
        </w:rPr>
        <w:t>of emerging</w:t>
      </w:r>
      <w:r w:rsidR="00FD6F78">
        <w:rPr>
          <w:rFonts w:cs="Times New Roman"/>
          <w:szCs w:val="24"/>
        </w:rPr>
        <w:t xml:space="preserve"> shared</w:t>
      </w:r>
      <w:r w:rsidR="00FD6F78" w:rsidRPr="002435EC">
        <w:rPr>
          <w:rFonts w:cs="Times New Roman"/>
          <w:szCs w:val="24"/>
        </w:rPr>
        <w:t xml:space="preserve"> mobility options</w:t>
      </w:r>
      <w:r w:rsidR="00CF6588">
        <w:rPr>
          <w:rFonts w:cs="Times New Roman"/>
          <w:szCs w:val="24"/>
        </w:rPr>
        <w:t xml:space="preserve"> </w:t>
      </w:r>
      <w:r w:rsidR="00C73E84">
        <w:rPr>
          <w:rFonts w:cs="Times New Roman"/>
          <w:szCs w:val="24"/>
        </w:rPr>
        <w:t>(</w:t>
      </w:r>
      <w:proofErr w:type="spellStart"/>
      <w:r w:rsidR="00C73E84">
        <w:rPr>
          <w:rFonts w:cs="Times New Roman"/>
          <w:szCs w:val="24"/>
        </w:rPr>
        <w:t>ridesourcing</w:t>
      </w:r>
      <w:proofErr w:type="spellEnd"/>
      <w:r w:rsidR="00C73E84">
        <w:rPr>
          <w:rFonts w:cs="Times New Roman"/>
          <w:szCs w:val="24"/>
        </w:rPr>
        <w:t>/car-sharing services) over the period of a month</w:t>
      </w:r>
      <w:r w:rsidR="00FD6F78">
        <w:rPr>
          <w:rFonts w:cs="Times New Roman"/>
          <w:szCs w:val="24"/>
        </w:rPr>
        <w:t xml:space="preserve">. </w:t>
      </w:r>
      <w:r w:rsidR="00C73E84">
        <w:rPr>
          <w:rFonts w:cs="Times New Roman"/>
          <w:szCs w:val="24"/>
        </w:rPr>
        <w:t>Importantly</w:t>
      </w:r>
      <w:r w:rsidR="00FD6F78">
        <w:rPr>
          <w:rFonts w:cs="Times New Roman"/>
          <w:szCs w:val="24"/>
        </w:rPr>
        <w:t xml:space="preserve">, they enhanced </w:t>
      </w:r>
      <w:r w:rsidR="00CF6588">
        <w:rPr>
          <w:rFonts w:cs="Times New Roman"/>
          <w:szCs w:val="24"/>
        </w:rPr>
        <w:t xml:space="preserve">Bhat’s </w:t>
      </w:r>
      <w:r w:rsidR="00FD6F78">
        <w:rPr>
          <w:rFonts w:cs="Times New Roman"/>
          <w:szCs w:val="24"/>
        </w:rPr>
        <w:t xml:space="preserve">approach by employing </w:t>
      </w:r>
      <w:r w:rsidRPr="002435EC">
        <w:rPr>
          <w:rFonts w:cs="Times New Roman"/>
          <w:szCs w:val="24"/>
        </w:rPr>
        <w:t>an autoregressive lag structure tha</w:t>
      </w:r>
      <w:r w:rsidR="00CF6588">
        <w:rPr>
          <w:rFonts w:cs="Times New Roman"/>
          <w:szCs w:val="24"/>
        </w:rPr>
        <w:t xml:space="preserve">t </w:t>
      </w:r>
      <w:r w:rsidRPr="002435EC">
        <w:rPr>
          <w:rFonts w:cs="Times New Roman"/>
          <w:szCs w:val="24"/>
        </w:rPr>
        <w:t>accoun</w:t>
      </w:r>
      <w:r w:rsidR="00CF6588">
        <w:rPr>
          <w:rFonts w:cs="Times New Roman"/>
          <w:szCs w:val="24"/>
        </w:rPr>
        <w:t>ts</w:t>
      </w:r>
      <w:r w:rsidRPr="002435EC">
        <w:rPr>
          <w:rFonts w:cs="Times New Roman"/>
          <w:szCs w:val="24"/>
        </w:rPr>
        <w:t xml:space="preserve"> for both spatial (</w:t>
      </w:r>
      <w:r w:rsidR="00612FF0">
        <w:rPr>
          <w:rFonts w:cs="Times New Roman"/>
          <w:szCs w:val="24"/>
        </w:rPr>
        <w:t xml:space="preserve">or </w:t>
      </w:r>
      <w:r w:rsidRPr="002435EC">
        <w:rPr>
          <w:rFonts w:cs="Times New Roman"/>
          <w:szCs w:val="24"/>
        </w:rPr>
        <w:t>geographic) and attitudinal proximity.</w:t>
      </w:r>
      <w:r w:rsidR="00CF6588">
        <w:rPr>
          <w:rFonts w:cs="Times New Roman"/>
          <w:szCs w:val="24"/>
        </w:rPr>
        <w:t xml:space="preserve"> </w:t>
      </w:r>
      <w:r w:rsidRPr="002435EC">
        <w:rPr>
          <w:rFonts w:cs="Times New Roman"/>
          <w:szCs w:val="24"/>
        </w:rPr>
        <w:t>Building on</w:t>
      </w:r>
      <w:r w:rsidR="00CF6588">
        <w:rPr>
          <w:rFonts w:cs="Times New Roman"/>
          <w:szCs w:val="24"/>
        </w:rPr>
        <w:t xml:space="preserve"> Vinayak </w:t>
      </w:r>
      <w:r w:rsidR="00CF6588" w:rsidRPr="00696A71">
        <w:rPr>
          <w:rFonts w:cs="Times New Roman"/>
          <w:i/>
          <w:iCs/>
          <w:szCs w:val="24"/>
        </w:rPr>
        <w:t>et al</w:t>
      </w:r>
      <w:r w:rsidR="00CF6588">
        <w:rPr>
          <w:rFonts w:cs="Times New Roman"/>
          <w:szCs w:val="24"/>
        </w:rPr>
        <w:t>.’s work</w:t>
      </w:r>
      <w:r w:rsidRPr="002435EC">
        <w:rPr>
          <w:rFonts w:cs="Times New Roman"/>
          <w:szCs w:val="24"/>
        </w:rPr>
        <w:t>, our study analyze</w:t>
      </w:r>
      <w:r w:rsidR="00D97E40">
        <w:rPr>
          <w:rFonts w:cs="Times New Roman"/>
          <w:szCs w:val="24"/>
        </w:rPr>
        <w:t>s</w:t>
      </w:r>
      <w:r w:rsidRPr="002435EC">
        <w:rPr>
          <w:rFonts w:cs="Times New Roman"/>
          <w:szCs w:val="24"/>
        </w:rPr>
        <w:t xml:space="preserve"> the influence of spatial and attitudinal proximity specifically on </w:t>
      </w:r>
      <w:r w:rsidR="00D97E40">
        <w:rPr>
          <w:rFonts w:cs="Times New Roman"/>
          <w:szCs w:val="24"/>
        </w:rPr>
        <w:t xml:space="preserve">how utilities of individuals for specific travel modes get impacted in the process of </w:t>
      </w:r>
      <w:r w:rsidRPr="002435EC">
        <w:rPr>
          <w:rFonts w:cs="Times New Roman"/>
          <w:szCs w:val="24"/>
        </w:rPr>
        <w:t>cho</w:t>
      </w:r>
      <w:r w:rsidR="00D97E40">
        <w:rPr>
          <w:rFonts w:cs="Times New Roman"/>
          <w:szCs w:val="24"/>
        </w:rPr>
        <w:t xml:space="preserve">osing the </w:t>
      </w:r>
      <w:r w:rsidRPr="002435EC">
        <w:rPr>
          <w:rFonts w:cs="Times New Roman"/>
          <w:szCs w:val="24"/>
        </w:rPr>
        <w:t>transportation mode for commuting trips.</w:t>
      </w:r>
      <w:r w:rsidR="00D97E40">
        <w:rPr>
          <w:rFonts w:cs="Times New Roman"/>
          <w:szCs w:val="24"/>
        </w:rPr>
        <w:t xml:space="preserve"> Different from Vinayak </w:t>
      </w:r>
      <w:r w:rsidR="00D97E40" w:rsidRPr="00696A71">
        <w:rPr>
          <w:rFonts w:cs="Times New Roman"/>
          <w:i/>
          <w:iCs/>
          <w:szCs w:val="24"/>
        </w:rPr>
        <w:t>et al</w:t>
      </w:r>
      <w:r w:rsidR="00D97E40">
        <w:rPr>
          <w:rFonts w:cs="Times New Roman"/>
          <w:szCs w:val="24"/>
        </w:rPr>
        <w:t xml:space="preserve">. (2018) </w:t>
      </w:r>
      <w:r w:rsidR="00C73E84">
        <w:rPr>
          <w:rFonts w:cs="Times New Roman"/>
          <w:szCs w:val="24"/>
        </w:rPr>
        <w:t>who</w:t>
      </w:r>
      <w:r w:rsidR="00D97E40">
        <w:rPr>
          <w:rFonts w:cs="Times New Roman"/>
          <w:szCs w:val="24"/>
        </w:rPr>
        <w:t xml:space="preserve"> </w:t>
      </w:r>
      <w:r w:rsidR="00C73E84">
        <w:rPr>
          <w:rFonts w:cs="Times New Roman"/>
          <w:szCs w:val="24"/>
        </w:rPr>
        <w:t xml:space="preserve">adopt an ordered-response structure to examine interactions among individuals in investigating the ordinal frequency of using shared mobility options over the course of a month, our study </w:t>
      </w:r>
      <w:r w:rsidR="00501217">
        <w:rPr>
          <w:rFonts w:cs="Times New Roman"/>
          <w:szCs w:val="24"/>
        </w:rPr>
        <w:t xml:space="preserve">is applicable to </w:t>
      </w:r>
      <w:r w:rsidR="00C73E84">
        <w:rPr>
          <w:rFonts w:cs="Times New Roman"/>
          <w:szCs w:val="24"/>
        </w:rPr>
        <w:t>the modeling of nominal (unordered-response) outcome</w:t>
      </w:r>
      <w:r w:rsidR="00501217">
        <w:rPr>
          <w:rFonts w:cs="Times New Roman"/>
          <w:szCs w:val="24"/>
        </w:rPr>
        <w:t xml:space="preserve">s (such as </w:t>
      </w:r>
      <w:r w:rsidR="00C73E84">
        <w:rPr>
          <w:rFonts w:cs="Times New Roman"/>
          <w:szCs w:val="24"/>
        </w:rPr>
        <w:t>transportation mode choice</w:t>
      </w:r>
      <w:r w:rsidR="00501217">
        <w:rPr>
          <w:rFonts w:cs="Times New Roman"/>
          <w:szCs w:val="24"/>
        </w:rPr>
        <w:t xml:space="preserve">, </w:t>
      </w:r>
      <w:r w:rsidR="00DF0F19">
        <w:rPr>
          <w:rFonts w:cs="Times New Roman"/>
          <w:szCs w:val="24"/>
        </w:rPr>
        <w:t>with each mode having its own unique attributes, such as travel time and travel cost)</w:t>
      </w:r>
      <w:r w:rsidR="00C73E84">
        <w:rPr>
          <w:rFonts w:cs="Times New Roman"/>
          <w:szCs w:val="24"/>
        </w:rPr>
        <w:t xml:space="preserve">. To our knowledge, this is the first formulation of a dual source (spatial and attitudinal) </w:t>
      </w:r>
      <w:r w:rsidR="001E49D1">
        <w:rPr>
          <w:rFonts w:cs="Times New Roman"/>
          <w:szCs w:val="24"/>
        </w:rPr>
        <w:t>spatial-</w:t>
      </w:r>
      <w:r w:rsidR="00C73E84">
        <w:rPr>
          <w:rFonts w:cs="Times New Roman"/>
          <w:szCs w:val="24"/>
        </w:rPr>
        <w:t>social interaction effect for an unordered-response outcome.</w:t>
      </w:r>
      <w:r w:rsidR="00E54D32" w:rsidRPr="00AE7CE1">
        <w:rPr>
          <w:rFonts w:cs="Times New Roman"/>
          <w:szCs w:val="24"/>
          <w:highlight w:val="yellow"/>
        </w:rPr>
        <w:t xml:space="preserve"> </w:t>
      </w:r>
    </w:p>
    <w:p w14:paraId="35B3FC08" w14:textId="21956A53" w:rsidR="001248BC" w:rsidRPr="002435EC" w:rsidRDefault="001248BC" w:rsidP="001248BC">
      <w:pPr>
        <w:pStyle w:val="Heading1"/>
        <w:numPr>
          <w:ilvl w:val="0"/>
          <w:numId w:val="3"/>
        </w:numPr>
      </w:pPr>
      <w:bookmarkStart w:id="1" w:name="_Ref158067427"/>
      <w:r w:rsidRPr="002435EC">
        <w:t>DATA DESCRIPTION</w:t>
      </w:r>
      <w:bookmarkEnd w:id="1"/>
    </w:p>
    <w:p w14:paraId="681CD3A1" w14:textId="52EFA88E" w:rsidR="001248BC" w:rsidRPr="002435EC" w:rsidRDefault="001248BC" w:rsidP="001248BC">
      <w:r w:rsidRPr="002435EC">
        <w:t>The dataset employed in this study originates from a travel survey conducted between October 2019 and January 2020 in the metropolitan area of Cagliari, Italy. Participants, primarily consisting of college students and Public Administration employees, were requested to provide the coordinates for the starting and ending points of their regular commute trip. They</w:t>
      </w:r>
      <w:r w:rsidR="00CF6588">
        <w:t xml:space="preserve"> </w:t>
      </w:r>
      <w:r w:rsidRPr="002435EC">
        <w:t xml:space="preserve">also </w:t>
      </w:r>
      <w:r w:rsidR="00CF6588">
        <w:t xml:space="preserve">were </w:t>
      </w:r>
      <w:r w:rsidRPr="002435EC">
        <w:t>asked about their usual travel mode choice, including details about its level of service attributes, and the availability of other modes. Additionally, participants were asked to provide information about their individual and household socioeconomic characteristics and respond to a series of questions on attitudinal indicators (</w:t>
      </w:r>
      <w:r w:rsidRPr="00A524D8">
        <w:rPr>
          <w:i/>
          <w:iCs/>
        </w:rPr>
        <w:t>i.e</w:t>
      </w:r>
      <w:r w:rsidRPr="002435EC">
        <w:t xml:space="preserve">., </w:t>
      </w:r>
      <w:r w:rsidR="00487C63">
        <w:t>perceptions regarding</w:t>
      </w:r>
      <w:r w:rsidR="003245C9">
        <w:t xml:space="preserve"> sustainable mobility </w:t>
      </w:r>
      <w:r w:rsidR="00A524D8">
        <w:t>and</w:t>
      </w:r>
      <w:r w:rsidRPr="002435EC">
        <w:t xml:space="preserve"> environmental awareness). Furthermore, </w:t>
      </w:r>
      <w:r w:rsidR="00DF0F19">
        <w:t>Geographic Information System (</w:t>
      </w:r>
      <w:r w:rsidRPr="002435EC">
        <w:t>GIS</w:t>
      </w:r>
      <w:r w:rsidR="00DF0F19">
        <w:t>)</w:t>
      </w:r>
      <w:r w:rsidRPr="002435EC">
        <w:t xml:space="preserve"> </w:t>
      </w:r>
      <w:r w:rsidR="00DF0F19">
        <w:t xml:space="preserve">tools </w:t>
      </w:r>
      <w:r w:rsidRPr="002435EC">
        <w:t xml:space="preserve">were employed to gather data on the accessibility of </w:t>
      </w:r>
      <w:r w:rsidRPr="002435EC">
        <w:lastRenderedPageBreak/>
        <w:t>public transport and population density within a 500-meter radius around the origins and destinations of the trips.</w:t>
      </w:r>
    </w:p>
    <w:p w14:paraId="4F977CE5" w14:textId="111F832A" w:rsidR="003245C9" w:rsidRPr="00C0608F" w:rsidRDefault="003245C9" w:rsidP="00F07392">
      <w:pPr>
        <w:ind w:firstLine="708"/>
        <w:rPr>
          <w:rFonts w:cs="Times New Roman"/>
          <w:szCs w:val="24"/>
          <w:u w:val="single"/>
        </w:rPr>
      </w:pPr>
      <w:r>
        <w:rPr>
          <w:rFonts w:cs="Times New Roman"/>
          <w:szCs w:val="24"/>
        </w:rPr>
        <w:t>This study specifically focuse</w:t>
      </w:r>
      <w:r w:rsidR="00DF0F19">
        <w:rPr>
          <w:rFonts w:cs="Times New Roman"/>
          <w:szCs w:val="24"/>
        </w:rPr>
        <w:t>s</w:t>
      </w:r>
      <w:r>
        <w:rPr>
          <w:rFonts w:cs="Times New Roman"/>
          <w:szCs w:val="24"/>
        </w:rPr>
        <w:t xml:space="preserve"> on</w:t>
      </w:r>
      <w:r w:rsidR="00482F26" w:rsidRPr="002435EC">
        <w:rPr>
          <w:rFonts w:cs="Times New Roman"/>
          <w:szCs w:val="24"/>
        </w:rPr>
        <w:t xml:space="preserve"> trips that had a destination within the </w:t>
      </w:r>
      <w:r w:rsidR="004E4D33">
        <w:rPr>
          <w:rFonts w:cs="Times New Roman"/>
          <w:szCs w:val="24"/>
        </w:rPr>
        <w:t xml:space="preserve">metropolitan </w:t>
      </w:r>
      <w:r w:rsidR="00482F26" w:rsidRPr="002435EC">
        <w:rPr>
          <w:rFonts w:cs="Times New Roman"/>
          <w:szCs w:val="24"/>
        </w:rPr>
        <w:t>city of Cagliari (</w:t>
      </w:r>
      <w:r>
        <w:rPr>
          <w:rFonts w:cs="Times New Roman"/>
          <w:szCs w:val="24"/>
        </w:rPr>
        <w:t>excluding destinations in the</w:t>
      </w:r>
      <w:r w:rsidR="00482F26" w:rsidRPr="002435EC">
        <w:rPr>
          <w:rFonts w:cs="Times New Roman"/>
          <w:szCs w:val="24"/>
        </w:rPr>
        <w:t xml:space="preserve"> adjoining rural areas) and that were made by public </w:t>
      </w:r>
      <w:r w:rsidR="00A77E20" w:rsidRPr="002435EC">
        <w:rPr>
          <w:rFonts w:cs="Times New Roman"/>
          <w:szCs w:val="24"/>
        </w:rPr>
        <w:t>transport</w:t>
      </w:r>
      <w:r w:rsidR="00A77E20">
        <w:rPr>
          <w:rFonts w:cs="Times New Roman"/>
          <w:szCs w:val="24"/>
        </w:rPr>
        <w:t xml:space="preserve"> </w:t>
      </w:r>
      <w:r w:rsidR="00482F26" w:rsidRPr="002435EC">
        <w:rPr>
          <w:rFonts w:cs="Times New Roman"/>
          <w:szCs w:val="24"/>
        </w:rPr>
        <w:t>or a private car</w:t>
      </w:r>
      <w:r w:rsidR="00501217">
        <w:rPr>
          <w:rFonts w:cs="Times New Roman"/>
          <w:szCs w:val="24"/>
        </w:rPr>
        <w:t xml:space="preserve"> (in this regard, the application context of our unordered response formulation to a binary mode choice model is equivalent to the application of the ordered-response framework of Vinayak </w:t>
      </w:r>
      <w:r w:rsidR="00501217" w:rsidRPr="00487C63">
        <w:rPr>
          <w:rFonts w:cs="Times New Roman"/>
          <w:i/>
          <w:iCs/>
          <w:szCs w:val="24"/>
        </w:rPr>
        <w:t>et al</w:t>
      </w:r>
      <w:r w:rsidR="00501217">
        <w:rPr>
          <w:rFonts w:cs="Times New Roman"/>
          <w:szCs w:val="24"/>
        </w:rPr>
        <w:t xml:space="preserve">., 2018, though our formulation can be applied to any number of alternatives within a nominal (unordered) outcome, while Vinayak </w:t>
      </w:r>
      <w:r w:rsidR="00501217" w:rsidRPr="00487C63">
        <w:rPr>
          <w:rFonts w:cs="Times New Roman"/>
          <w:i/>
          <w:iCs/>
          <w:szCs w:val="24"/>
        </w:rPr>
        <w:t>et al</w:t>
      </w:r>
      <w:r w:rsidR="007057FB">
        <w:rPr>
          <w:rFonts w:cs="Times New Roman"/>
          <w:szCs w:val="24"/>
        </w:rPr>
        <w:t>.</w:t>
      </w:r>
      <w:r w:rsidR="00501217">
        <w:rPr>
          <w:rFonts w:cs="Times New Roman"/>
          <w:szCs w:val="24"/>
        </w:rPr>
        <w:t>’s framework would not be appropriate to nominal outcomes with more than two alternatives)</w:t>
      </w:r>
      <w:r w:rsidR="00482F26" w:rsidRPr="002435EC">
        <w:rPr>
          <w:rFonts w:cs="Times New Roman"/>
          <w:szCs w:val="24"/>
        </w:rPr>
        <w:t xml:space="preserve">. For each individual, the level of service characteristics </w:t>
      </w:r>
      <w:r>
        <w:rPr>
          <w:rFonts w:cs="Times New Roman"/>
          <w:szCs w:val="24"/>
        </w:rPr>
        <w:t>of</w:t>
      </w:r>
      <w:r w:rsidR="00482F26" w:rsidRPr="002435EC">
        <w:rPr>
          <w:rFonts w:cs="Times New Roman"/>
          <w:szCs w:val="24"/>
        </w:rPr>
        <w:t xml:space="preserve"> the transportation mode not selected for the commute trip, such as route, distance, and travel times, were </w:t>
      </w:r>
      <w:r>
        <w:rPr>
          <w:rFonts w:cs="Times New Roman"/>
          <w:szCs w:val="24"/>
        </w:rPr>
        <w:t>obtained</w:t>
      </w:r>
      <w:r w:rsidRPr="002435EC">
        <w:rPr>
          <w:rFonts w:cs="Times New Roman"/>
          <w:szCs w:val="24"/>
        </w:rPr>
        <w:t xml:space="preserve"> </w:t>
      </w:r>
      <w:r w:rsidR="00482F26" w:rsidRPr="002435EC">
        <w:rPr>
          <w:rFonts w:cs="Times New Roman"/>
          <w:szCs w:val="24"/>
        </w:rPr>
        <w:t xml:space="preserve">using the Google Maps Directions API. </w:t>
      </w:r>
      <w:r>
        <w:rPr>
          <w:rFonts w:cs="Times New Roman"/>
          <w:szCs w:val="24"/>
        </w:rPr>
        <w:t xml:space="preserve">For individuals who did not choose public transport for their commute, the corresponding </w:t>
      </w:r>
      <w:r w:rsidR="00482F26" w:rsidRPr="002435EC">
        <w:rPr>
          <w:rFonts w:cs="Times New Roman"/>
          <w:szCs w:val="24"/>
        </w:rPr>
        <w:t xml:space="preserve">cost of public transport was </w:t>
      </w:r>
      <w:r>
        <w:rPr>
          <w:rFonts w:cs="Times New Roman"/>
          <w:szCs w:val="24"/>
        </w:rPr>
        <w:t xml:space="preserve">estimated by identifying </w:t>
      </w:r>
      <w:r w:rsidR="00482F26" w:rsidRPr="002435EC">
        <w:rPr>
          <w:rFonts w:cs="Times New Roman"/>
          <w:szCs w:val="24"/>
        </w:rPr>
        <w:t xml:space="preserve">the most convenient fare </w:t>
      </w:r>
      <w:r>
        <w:rPr>
          <w:rFonts w:cs="Times New Roman"/>
          <w:szCs w:val="24"/>
        </w:rPr>
        <w:t xml:space="preserve">option </w:t>
      </w:r>
      <w:r w:rsidR="00482F26" w:rsidRPr="002435EC">
        <w:rPr>
          <w:rFonts w:cs="Times New Roman"/>
          <w:szCs w:val="24"/>
        </w:rPr>
        <w:t xml:space="preserve">(single ticket, monthly, or annual subscription) </w:t>
      </w:r>
      <w:r>
        <w:rPr>
          <w:rFonts w:cs="Times New Roman"/>
          <w:szCs w:val="24"/>
        </w:rPr>
        <w:t>based on their</w:t>
      </w:r>
      <w:r w:rsidR="00482F26" w:rsidRPr="002435EC">
        <w:rPr>
          <w:rFonts w:cs="Times New Roman"/>
          <w:szCs w:val="24"/>
        </w:rPr>
        <w:t xml:space="preserve"> annual trip frequency</w:t>
      </w:r>
      <w:r>
        <w:rPr>
          <w:rFonts w:cs="Times New Roman"/>
          <w:szCs w:val="24"/>
        </w:rPr>
        <w:t xml:space="preserve">. On the other hand, for individuals who did not use a car for their commute, </w:t>
      </w:r>
      <w:r w:rsidR="00482F26" w:rsidRPr="002435EC">
        <w:rPr>
          <w:rFonts w:cs="Times New Roman"/>
          <w:szCs w:val="24"/>
        </w:rPr>
        <w:t xml:space="preserve">the cost </w:t>
      </w:r>
      <w:r>
        <w:rPr>
          <w:rFonts w:cs="Times New Roman"/>
          <w:szCs w:val="24"/>
        </w:rPr>
        <w:t xml:space="preserve">associated with </w:t>
      </w:r>
      <w:r w:rsidR="00482F26" w:rsidRPr="002435EC">
        <w:rPr>
          <w:rFonts w:cs="Times New Roman"/>
          <w:szCs w:val="24"/>
        </w:rPr>
        <w:t xml:space="preserve">using a car was determined by multiplying the distance of the trip by the </w:t>
      </w:r>
      <w:r w:rsidR="004E4D33">
        <w:rPr>
          <w:rFonts w:cs="Times New Roman"/>
          <w:szCs w:val="24"/>
        </w:rPr>
        <w:t>average</w:t>
      </w:r>
      <w:r w:rsidR="00482F26" w:rsidRPr="002435EC">
        <w:rPr>
          <w:rFonts w:cs="Times New Roman"/>
          <w:szCs w:val="24"/>
        </w:rPr>
        <w:t xml:space="preserve"> cost per kilometer</w:t>
      </w:r>
      <w:r w:rsidR="004E4D33">
        <w:rPr>
          <w:rFonts w:cs="Times New Roman"/>
          <w:szCs w:val="24"/>
        </w:rPr>
        <w:t xml:space="preserve"> set at 0.17 €/km, which takes into account </w:t>
      </w:r>
      <w:r w:rsidR="004E4D33" w:rsidRPr="00F86256">
        <w:rPr>
          <w:rFonts w:cs="Times New Roman"/>
          <w:szCs w:val="24"/>
        </w:rPr>
        <w:t xml:space="preserve">the cost of the fuel and insurance of a </w:t>
      </w:r>
      <w:r>
        <w:rPr>
          <w:rFonts w:cs="Times New Roman"/>
          <w:szCs w:val="24"/>
        </w:rPr>
        <w:t xml:space="preserve">typical </w:t>
      </w:r>
      <w:r w:rsidR="002A3ABD" w:rsidRPr="00393360">
        <w:rPr>
          <w:rFonts w:cs="Times New Roman"/>
          <w:szCs w:val="24"/>
        </w:rPr>
        <w:t xml:space="preserve">compact </w:t>
      </w:r>
      <w:r w:rsidR="004E4D33" w:rsidRPr="00F86256">
        <w:rPr>
          <w:rFonts w:cs="Times New Roman"/>
          <w:szCs w:val="24"/>
        </w:rPr>
        <w:t>car in Italy at the time of the interview</w:t>
      </w:r>
      <w:r w:rsidR="00482F26" w:rsidRPr="002435EC">
        <w:rPr>
          <w:rFonts w:cs="Times New Roman"/>
          <w:szCs w:val="24"/>
        </w:rPr>
        <w:t>.</w:t>
      </w:r>
      <w:r w:rsidR="00DF0F19">
        <w:rPr>
          <w:rStyle w:val="FootnoteReference"/>
          <w:rFonts w:cs="Times New Roman"/>
          <w:szCs w:val="24"/>
        </w:rPr>
        <w:footnoteReference w:id="1"/>
      </w:r>
      <w:r w:rsidR="00482F26" w:rsidRPr="002435EC">
        <w:rPr>
          <w:rFonts w:cs="Times New Roman"/>
          <w:szCs w:val="24"/>
        </w:rPr>
        <w:t xml:space="preserve"> In this study,</w:t>
      </w:r>
      <w:r>
        <w:rPr>
          <w:rFonts w:cs="Times New Roman"/>
          <w:szCs w:val="24"/>
        </w:rPr>
        <w:t xml:space="preserve"> the analysis was limited to</w:t>
      </w:r>
      <w:r w:rsidR="00482F26" w:rsidRPr="002435EC">
        <w:rPr>
          <w:rFonts w:cs="Times New Roman"/>
          <w:szCs w:val="24"/>
        </w:rPr>
        <w:t xml:space="preserve"> participants who had </w:t>
      </w:r>
      <w:r>
        <w:rPr>
          <w:rFonts w:cs="Times New Roman"/>
          <w:szCs w:val="24"/>
        </w:rPr>
        <w:t>access to both commute modes</w:t>
      </w:r>
      <w:r w:rsidR="00616A4F">
        <w:rPr>
          <w:rFonts w:cs="Times New Roman"/>
          <w:szCs w:val="24"/>
        </w:rPr>
        <w:t xml:space="preserve"> (in Cagliari, the only public transportation mode is bus, and so we will use the labels “public transport” and “bus” interchangeably in this paper)</w:t>
      </w:r>
      <w:r w:rsidR="00482F26" w:rsidRPr="002435EC">
        <w:rPr>
          <w:rFonts w:cs="Times New Roman"/>
          <w:szCs w:val="24"/>
        </w:rPr>
        <w:t>.</w:t>
      </w:r>
      <w:r w:rsidR="00E10AD5" w:rsidRPr="002435EC">
        <w:rPr>
          <w:rFonts w:cs="Times New Roman"/>
          <w:szCs w:val="24"/>
        </w:rPr>
        <w:t xml:space="preserve"> Moreover, </w:t>
      </w:r>
      <w:r>
        <w:rPr>
          <w:rFonts w:cs="Times New Roman"/>
          <w:szCs w:val="24"/>
        </w:rPr>
        <w:t xml:space="preserve">the study only considered </w:t>
      </w:r>
      <w:r w:rsidR="00E10AD5" w:rsidRPr="002435EC">
        <w:rPr>
          <w:rFonts w:cs="Times New Roman"/>
          <w:szCs w:val="24"/>
        </w:rPr>
        <w:t xml:space="preserve">trips </w:t>
      </w:r>
      <w:r>
        <w:rPr>
          <w:rFonts w:cs="Times New Roman"/>
          <w:szCs w:val="24"/>
        </w:rPr>
        <w:t>shorter than</w:t>
      </w:r>
      <w:r w:rsidR="00E10AD5" w:rsidRPr="002435EC">
        <w:rPr>
          <w:rFonts w:cs="Times New Roman"/>
          <w:szCs w:val="24"/>
        </w:rPr>
        <w:t xml:space="preserve"> 20 k</w:t>
      </w:r>
      <w:r>
        <w:rPr>
          <w:rFonts w:cs="Times New Roman"/>
          <w:szCs w:val="24"/>
        </w:rPr>
        <w:t>ilometers</w:t>
      </w:r>
      <w:r w:rsidR="00E10AD5" w:rsidRPr="002435EC">
        <w:rPr>
          <w:rFonts w:cs="Times New Roman"/>
          <w:szCs w:val="24"/>
        </w:rPr>
        <w:t>. T</w:t>
      </w:r>
      <w:r>
        <w:rPr>
          <w:rFonts w:cs="Times New Roman"/>
          <w:szCs w:val="24"/>
        </w:rPr>
        <w:t>his</w:t>
      </w:r>
      <w:r w:rsidR="00E10AD5" w:rsidRPr="002435EC">
        <w:rPr>
          <w:rFonts w:cs="Times New Roman"/>
          <w:szCs w:val="24"/>
        </w:rPr>
        <w:t xml:space="preserve"> condition</w:t>
      </w:r>
      <w:r>
        <w:rPr>
          <w:rFonts w:cs="Times New Roman"/>
          <w:szCs w:val="24"/>
        </w:rPr>
        <w:t xml:space="preserve"> was set to</w:t>
      </w:r>
      <w:r w:rsidR="00E10AD5" w:rsidRPr="002435EC">
        <w:rPr>
          <w:rFonts w:cs="Times New Roman"/>
          <w:szCs w:val="24"/>
        </w:rPr>
        <w:t xml:space="preserve"> </w:t>
      </w:r>
      <w:r w:rsidR="00F331F3" w:rsidRPr="002435EC">
        <w:rPr>
          <w:rFonts w:cs="Times New Roman"/>
          <w:szCs w:val="24"/>
        </w:rPr>
        <w:t>allow us to focus on urban commute trips</w:t>
      </w:r>
      <w:r w:rsidR="00E24DD9" w:rsidRPr="002435EC">
        <w:rPr>
          <w:rFonts w:cs="Times New Roman"/>
          <w:szCs w:val="24"/>
        </w:rPr>
        <w:t xml:space="preserve"> and limit the number of </w:t>
      </w:r>
      <w:r>
        <w:rPr>
          <w:rFonts w:cs="Times New Roman"/>
          <w:szCs w:val="24"/>
        </w:rPr>
        <w:t>outlier</w:t>
      </w:r>
      <w:r w:rsidRPr="002435EC">
        <w:rPr>
          <w:rFonts w:cs="Times New Roman"/>
          <w:szCs w:val="24"/>
        </w:rPr>
        <w:t xml:space="preserve"> </w:t>
      </w:r>
      <w:r w:rsidR="00E24DD9" w:rsidRPr="002435EC">
        <w:rPr>
          <w:rFonts w:cs="Times New Roman"/>
          <w:szCs w:val="24"/>
        </w:rPr>
        <w:t xml:space="preserve">observations (see Section </w:t>
      </w:r>
      <w:r w:rsidR="00E24DD9" w:rsidRPr="002435EC">
        <w:rPr>
          <w:rFonts w:cs="Times New Roman"/>
          <w:szCs w:val="24"/>
        </w:rPr>
        <w:fldChar w:fldCharType="begin"/>
      </w:r>
      <w:r w:rsidR="00E24DD9" w:rsidRPr="002435EC">
        <w:rPr>
          <w:rFonts w:cs="Times New Roman"/>
          <w:szCs w:val="24"/>
        </w:rPr>
        <w:instrText xml:space="preserve"> REF _Ref151776612 \r \h </w:instrText>
      </w:r>
      <w:r w:rsidR="002435EC">
        <w:rPr>
          <w:rFonts w:cs="Times New Roman"/>
          <w:szCs w:val="24"/>
        </w:rPr>
        <w:instrText xml:space="preserve"> \* MERGEFORMAT </w:instrText>
      </w:r>
      <w:r w:rsidR="00E24DD9" w:rsidRPr="002435EC">
        <w:rPr>
          <w:rFonts w:cs="Times New Roman"/>
          <w:szCs w:val="24"/>
        </w:rPr>
      </w:r>
      <w:r w:rsidR="00E24DD9" w:rsidRPr="002435EC">
        <w:rPr>
          <w:rFonts w:cs="Times New Roman"/>
          <w:szCs w:val="24"/>
        </w:rPr>
        <w:fldChar w:fldCharType="separate"/>
      </w:r>
      <w:r w:rsidR="0076377D">
        <w:rPr>
          <w:rFonts w:cs="Times New Roman"/>
          <w:szCs w:val="24"/>
        </w:rPr>
        <w:t>3.2</w:t>
      </w:r>
      <w:r w:rsidR="00E24DD9" w:rsidRPr="002435EC">
        <w:rPr>
          <w:rFonts w:cs="Times New Roman"/>
          <w:szCs w:val="24"/>
        </w:rPr>
        <w:fldChar w:fldCharType="end"/>
      </w:r>
      <w:r w:rsidR="00E24DD9" w:rsidRPr="002435EC">
        <w:rPr>
          <w:rFonts w:cs="Times New Roman"/>
          <w:szCs w:val="24"/>
        </w:rPr>
        <w:t>)</w:t>
      </w:r>
      <w:r w:rsidR="001C1942" w:rsidRPr="002435EC">
        <w:rPr>
          <w:rFonts w:cs="Times New Roman"/>
          <w:szCs w:val="24"/>
        </w:rPr>
        <w:t xml:space="preserve">. </w:t>
      </w:r>
      <w:r w:rsidR="00482F26" w:rsidRPr="002435EC">
        <w:rPr>
          <w:rFonts w:cs="Times New Roman"/>
          <w:szCs w:val="24"/>
        </w:rPr>
        <w:t xml:space="preserve">The final sample </w:t>
      </w:r>
      <w:r>
        <w:rPr>
          <w:rFonts w:cs="Times New Roman"/>
          <w:szCs w:val="24"/>
        </w:rPr>
        <w:t xml:space="preserve">used </w:t>
      </w:r>
      <w:r w:rsidR="00482F26" w:rsidRPr="002435EC">
        <w:rPr>
          <w:rFonts w:cs="Times New Roman"/>
          <w:szCs w:val="24"/>
        </w:rPr>
        <w:t xml:space="preserve">for analysis consists of 2,347 valid observations, corresponding to one-way morning commute trips (either to </w:t>
      </w:r>
      <w:r>
        <w:rPr>
          <w:rFonts w:cs="Times New Roman"/>
          <w:szCs w:val="24"/>
        </w:rPr>
        <w:t xml:space="preserve">the physical </w:t>
      </w:r>
      <w:r w:rsidR="00482F26" w:rsidRPr="002435EC">
        <w:rPr>
          <w:rFonts w:cs="Times New Roman"/>
          <w:szCs w:val="24"/>
        </w:rPr>
        <w:t>work</w:t>
      </w:r>
      <w:r>
        <w:rPr>
          <w:rFonts w:cs="Times New Roman"/>
          <w:szCs w:val="24"/>
        </w:rPr>
        <w:t>place</w:t>
      </w:r>
      <w:r w:rsidR="00482F26" w:rsidRPr="002435EC">
        <w:rPr>
          <w:rFonts w:cs="Times New Roman"/>
          <w:szCs w:val="24"/>
        </w:rPr>
        <w:t xml:space="preserve"> or to </w:t>
      </w:r>
      <w:r w:rsidR="006F1F80">
        <w:rPr>
          <w:rFonts w:cs="Times New Roman"/>
          <w:szCs w:val="24"/>
        </w:rPr>
        <w:t xml:space="preserve">the </w:t>
      </w:r>
      <w:r>
        <w:rPr>
          <w:rFonts w:cs="Times New Roman"/>
          <w:szCs w:val="24"/>
        </w:rPr>
        <w:t>university</w:t>
      </w:r>
      <w:r w:rsidR="00482F26" w:rsidRPr="002435EC">
        <w:rPr>
          <w:rFonts w:cs="Times New Roman"/>
          <w:szCs w:val="24"/>
        </w:rPr>
        <w:t>).</w:t>
      </w:r>
    </w:p>
    <w:p w14:paraId="389EE739" w14:textId="42BB0E0C" w:rsidR="00482F26" w:rsidRPr="002435EC" w:rsidRDefault="00482F26" w:rsidP="00482F26">
      <w:pPr>
        <w:pStyle w:val="Heading2"/>
        <w:numPr>
          <w:ilvl w:val="1"/>
          <w:numId w:val="3"/>
        </w:numPr>
      </w:pPr>
      <w:r w:rsidRPr="002435EC">
        <w:t>Sample characteristics</w:t>
      </w:r>
    </w:p>
    <w:p w14:paraId="5D8401AC" w14:textId="205130F3" w:rsidR="00482F26" w:rsidRDefault="00482F26" w:rsidP="003245C9">
      <w:r w:rsidRPr="002435EC">
        <w:t>The characteristics of the sample are summarized</w:t>
      </w:r>
      <w:r w:rsidRPr="00482F26">
        <w:t xml:space="preserve"> in </w:t>
      </w:r>
      <w:r w:rsidR="00203AD1">
        <w:fldChar w:fldCharType="begin"/>
      </w:r>
      <w:r w:rsidR="00203AD1">
        <w:instrText xml:space="preserve"> REF _Ref152103177 \h </w:instrText>
      </w:r>
      <w:r w:rsidR="00203AD1">
        <w:fldChar w:fldCharType="separate"/>
      </w:r>
      <w:r w:rsidR="0076377D">
        <w:t xml:space="preserve">Table </w:t>
      </w:r>
      <w:r w:rsidR="0076377D">
        <w:rPr>
          <w:noProof/>
        </w:rPr>
        <w:t>1</w:t>
      </w:r>
      <w:r w:rsidR="00203AD1">
        <w:fldChar w:fldCharType="end"/>
      </w:r>
      <w:r w:rsidRPr="00482F26">
        <w:t xml:space="preserve">. The </w:t>
      </w:r>
      <w:r w:rsidR="003245C9">
        <w:t>descriptive statistics</w:t>
      </w:r>
      <w:r w:rsidR="003245C9" w:rsidRPr="00482F26">
        <w:t xml:space="preserve"> </w:t>
      </w:r>
      <w:r w:rsidRPr="00482F26">
        <w:t>indicate that slightly more than half of the sample opted for a private car as their mode of transportation to reach their workplace or university. The data also reveals a slight</w:t>
      </w:r>
      <w:r w:rsidR="003245C9">
        <w:t>ly higher representation of</w:t>
      </w:r>
      <w:r w:rsidRPr="00482F26">
        <w:t xml:space="preserve"> women </w:t>
      </w:r>
      <w:r w:rsidR="003245C9">
        <w:t xml:space="preserve">compared to men </w:t>
      </w:r>
      <w:r w:rsidRPr="00482F26">
        <w:t xml:space="preserve">and </w:t>
      </w:r>
      <w:r w:rsidR="003245C9">
        <w:t xml:space="preserve">a significantly high proportion of </w:t>
      </w:r>
      <w:r w:rsidRPr="00482F26">
        <w:t>individuals aged 30 years old or younger</w:t>
      </w:r>
      <w:r w:rsidR="00141F99">
        <w:t xml:space="preserve"> (every individual is at least 18 years old)</w:t>
      </w:r>
      <w:r w:rsidR="003245C9">
        <w:t xml:space="preserve">. The demographic </w:t>
      </w:r>
      <w:r w:rsidR="00C95981">
        <w:t>bias</w:t>
      </w:r>
      <w:r w:rsidR="003245C9">
        <w:t xml:space="preserve"> towards younger individuals </w:t>
      </w:r>
      <w:r w:rsidR="003245C9" w:rsidRPr="003245C9">
        <w:t xml:space="preserve">is likely </w:t>
      </w:r>
      <w:r w:rsidR="003245C9">
        <w:t>due</w:t>
      </w:r>
      <w:r w:rsidR="003245C9" w:rsidRPr="003245C9">
        <w:t xml:space="preserve"> to the survey</w:t>
      </w:r>
      <w:r w:rsidR="00A02AC4">
        <w:t>’</w:t>
      </w:r>
      <w:r w:rsidR="003245C9" w:rsidRPr="003245C9">
        <w:t>s significant focus on college students during its distribution</w:t>
      </w:r>
      <w:r w:rsidR="003245C9">
        <w:t xml:space="preserve">, as also evident from the high </w:t>
      </w:r>
      <w:r w:rsidRPr="00482F26">
        <w:t>portion of students (39.1%)</w:t>
      </w:r>
      <w:r w:rsidR="003245C9">
        <w:t xml:space="preserve"> in the sample</w:t>
      </w:r>
      <w:r w:rsidRPr="00482F26">
        <w:t xml:space="preserve">. This </w:t>
      </w:r>
      <w:r w:rsidR="003245C9">
        <w:t xml:space="preserve">substantial representation of students also </w:t>
      </w:r>
      <w:r w:rsidRPr="00482F26">
        <w:lastRenderedPageBreak/>
        <w:t>explains the high percentage</w:t>
      </w:r>
      <w:r w:rsidR="004E4D33">
        <w:t xml:space="preserve"> (</w:t>
      </w:r>
      <w:r w:rsidR="003723F0">
        <w:t>30.0</w:t>
      </w:r>
      <w:r w:rsidR="004E4D33">
        <w:t>%)</w:t>
      </w:r>
      <w:r w:rsidRPr="00482F26">
        <w:t xml:space="preserve"> of individuals reporting a monthly personal income of less than €</w:t>
      </w:r>
      <w:r w:rsidR="003723F0">
        <w:t>5</w:t>
      </w:r>
      <w:r w:rsidRPr="00482F26">
        <w:t xml:space="preserve">00. Furthermore, approximately three-quarters of the participants </w:t>
      </w:r>
      <w:r w:rsidR="003245C9">
        <w:t>did not</w:t>
      </w:r>
      <w:r w:rsidRPr="00482F26">
        <w:t xml:space="preserve"> have children in their </w:t>
      </w:r>
      <w:r w:rsidR="003245C9">
        <w:t>households</w:t>
      </w:r>
      <w:r w:rsidRPr="00482F26">
        <w:t>.</w:t>
      </w:r>
    </w:p>
    <w:p w14:paraId="5CAC9B8E" w14:textId="7D6553C0" w:rsidR="00482F26" w:rsidRDefault="00482F26" w:rsidP="00D90AEC">
      <w:pPr>
        <w:pStyle w:val="Caption"/>
        <w:keepNext/>
        <w:ind w:firstLine="0"/>
      </w:pPr>
      <w:bookmarkStart w:id="2" w:name="_Ref152103177"/>
      <w:r>
        <w:t xml:space="preserve">Table </w:t>
      </w:r>
      <w:r>
        <w:fldChar w:fldCharType="begin"/>
      </w:r>
      <w:r>
        <w:instrText xml:space="preserve"> SEQ Table \* ARABIC </w:instrText>
      </w:r>
      <w:r>
        <w:fldChar w:fldCharType="separate"/>
      </w:r>
      <w:r w:rsidR="0076377D">
        <w:rPr>
          <w:noProof/>
        </w:rPr>
        <w:t>1</w:t>
      </w:r>
      <w:r>
        <w:fldChar w:fldCharType="end"/>
      </w:r>
      <w:bookmarkEnd w:id="2"/>
      <w:r>
        <w:t xml:space="preserve"> Sample characteristics</w:t>
      </w:r>
    </w:p>
    <w:tbl>
      <w:tblPr>
        <w:tblpPr w:leftFromText="141" w:rightFromText="141" w:vertAnchor="text" w:tblpXSpec="center" w:tblpY="1"/>
        <w:tblOverlap w:val="never"/>
        <w:tblW w:w="8877" w:type="dxa"/>
        <w:tblLayout w:type="fixed"/>
        <w:tblCellMar>
          <w:left w:w="70" w:type="dxa"/>
          <w:right w:w="70" w:type="dxa"/>
        </w:tblCellMar>
        <w:tblLook w:val="04A0" w:firstRow="1" w:lastRow="0" w:firstColumn="1" w:lastColumn="0" w:noHBand="0" w:noVBand="1"/>
      </w:tblPr>
      <w:tblGrid>
        <w:gridCol w:w="4629"/>
        <w:gridCol w:w="1051"/>
        <w:gridCol w:w="1053"/>
        <w:gridCol w:w="1051"/>
        <w:gridCol w:w="1093"/>
      </w:tblGrid>
      <w:tr w:rsidR="00482F26" w:rsidRPr="00482F26" w14:paraId="15C5CE20" w14:textId="77777777" w:rsidTr="00482F26">
        <w:trPr>
          <w:trHeight w:val="6"/>
        </w:trPr>
        <w:tc>
          <w:tcPr>
            <w:tcW w:w="4629" w:type="dxa"/>
            <w:tcBorders>
              <w:top w:val="single" w:sz="4" w:space="0" w:color="auto"/>
              <w:left w:val="nil"/>
              <w:bottom w:val="single" w:sz="4" w:space="0" w:color="auto"/>
              <w:right w:val="nil"/>
            </w:tcBorders>
            <w:shd w:val="clear" w:color="auto" w:fill="auto"/>
            <w:noWrap/>
            <w:vAlign w:val="bottom"/>
          </w:tcPr>
          <w:p w14:paraId="7069103D" w14:textId="77777777" w:rsidR="00482F26" w:rsidRPr="00482F26" w:rsidRDefault="00482F26" w:rsidP="00482F26">
            <w:pPr>
              <w:spacing w:after="0" w:line="276" w:lineRule="auto"/>
              <w:ind w:firstLine="0"/>
              <w:jc w:val="left"/>
              <w:rPr>
                <w:rFonts w:eastAsia="Times New Roman" w:cs="Times New Roman"/>
                <w:b/>
                <w:bCs/>
                <w:kern w:val="0"/>
                <w:lang w:val="en-GB" w:eastAsia="it-IT"/>
                <w14:ligatures w14:val="none"/>
              </w:rPr>
            </w:pPr>
            <w:r w:rsidRPr="00482F26">
              <w:rPr>
                <w:rFonts w:eastAsia="Times New Roman" w:cs="Times New Roman"/>
                <w:b/>
                <w:bCs/>
                <w:kern w:val="0"/>
                <w:sz w:val="22"/>
                <w:lang w:val="en-GB" w:eastAsia="it-IT"/>
                <w14:ligatures w14:val="none"/>
              </w:rPr>
              <w:t>Variables</w:t>
            </w:r>
          </w:p>
        </w:tc>
        <w:tc>
          <w:tcPr>
            <w:tcW w:w="1051" w:type="dxa"/>
            <w:tcBorders>
              <w:top w:val="single" w:sz="4" w:space="0" w:color="auto"/>
              <w:left w:val="nil"/>
              <w:bottom w:val="single" w:sz="4" w:space="0" w:color="auto"/>
              <w:right w:val="nil"/>
            </w:tcBorders>
            <w:shd w:val="clear" w:color="auto" w:fill="auto"/>
            <w:noWrap/>
            <w:vAlign w:val="center"/>
          </w:tcPr>
          <w:p w14:paraId="09A0EB4D" w14:textId="77777777" w:rsidR="00482F26" w:rsidRPr="00482F26" w:rsidRDefault="00482F26" w:rsidP="00482F26">
            <w:pPr>
              <w:spacing w:after="0" w:line="276" w:lineRule="auto"/>
              <w:ind w:firstLine="0"/>
              <w:jc w:val="left"/>
              <w:rPr>
                <w:rFonts w:eastAsia="Times New Roman" w:cs="Times New Roman"/>
                <w:b/>
                <w:bCs/>
                <w:kern w:val="0"/>
                <w:lang w:val="en-GB" w:eastAsia="it-IT"/>
                <w14:ligatures w14:val="none"/>
              </w:rPr>
            </w:pPr>
            <w:r w:rsidRPr="00482F26">
              <w:rPr>
                <w:rFonts w:eastAsia="Times New Roman" w:cs="Times New Roman"/>
                <w:b/>
                <w:bCs/>
                <w:kern w:val="0"/>
                <w:sz w:val="22"/>
                <w:lang w:val="en-GB" w:eastAsia="it-IT"/>
                <w14:ligatures w14:val="none"/>
              </w:rPr>
              <w:t>N</w:t>
            </w:r>
          </w:p>
        </w:tc>
        <w:tc>
          <w:tcPr>
            <w:tcW w:w="1053" w:type="dxa"/>
            <w:tcBorders>
              <w:top w:val="single" w:sz="4" w:space="0" w:color="auto"/>
              <w:left w:val="nil"/>
              <w:bottom w:val="single" w:sz="4" w:space="0" w:color="auto"/>
              <w:right w:val="nil"/>
            </w:tcBorders>
            <w:shd w:val="clear" w:color="auto" w:fill="auto"/>
            <w:noWrap/>
            <w:vAlign w:val="center"/>
          </w:tcPr>
          <w:p w14:paraId="7D6F9540" w14:textId="77777777" w:rsidR="00482F26" w:rsidRPr="00482F26" w:rsidRDefault="00482F26" w:rsidP="00482F26">
            <w:pPr>
              <w:spacing w:after="0" w:line="276" w:lineRule="auto"/>
              <w:ind w:firstLine="0"/>
              <w:jc w:val="right"/>
              <w:rPr>
                <w:rFonts w:eastAsia="Times New Roman" w:cs="Times New Roman"/>
                <w:b/>
                <w:bCs/>
                <w:kern w:val="0"/>
                <w:lang w:val="en-GB" w:eastAsia="it-IT"/>
                <w14:ligatures w14:val="none"/>
              </w:rPr>
            </w:pPr>
            <w:r w:rsidRPr="00482F26">
              <w:rPr>
                <w:rFonts w:eastAsia="Times New Roman" w:cs="Times New Roman"/>
                <w:b/>
                <w:bCs/>
                <w:kern w:val="0"/>
                <w:sz w:val="22"/>
                <w:lang w:val="en-GB" w:eastAsia="it-IT"/>
                <w14:ligatures w14:val="none"/>
              </w:rPr>
              <w:t>%</w:t>
            </w:r>
          </w:p>
        </w:tc>
        <w:tc>
          <w:tcPr>
            <w:tcW w:w="1051" w:type="dxa"/>
            <w:tcBorders>
              <w:top w:val="single" w:sz="4" w:space="0" w:color="auto"/>
              <w:left w:val="nil"/>
              <w:bottom w:val="single" w:sz="4" w:space="0" w:color="auto"/>
              <w:right w:val="nil"/>
            </w:tcBorders>
            <w:shd w:val="clear" w:color="auto" w:fill="auto"/>
            <w:noWrap/>
            <w:vAlign w:val="center"/>
          </w:tcPr>
          <w:p w14:paraId="3CBDC5DD" w14:textId="77777777" w:rsidR="00482F26" w:rsidRPr="00482F26" w:rsidRDefault="00482F26" w:rsidP="00482F26">
            <w:pPr>
              <w:spacing w:after="0" w:line="276" w:lineRule="auto"/>
              <w:ind w:firstLine="0"/>
              <w:jc w:val="right"/>
              <w:rPr>
                <w:rFonts w:eastAsia="Times New Roman" w:cs="Times New Roman"/>
                <w:b/>
                <w:bCs/>
                <w:kern w:val="0"/>
                <w:lang w:val="en-GB" w:eastAsia="it-IT"/>
                <w14:ligatures w14:val="none"/>
              </w:rPr>
            </w:pPr>
            <w:r w:rsidRPr="00482F26">
              <w:rPr>
                <w:rFonts w:eastAsia="Times New Roman" w:cs="Times New Roman"/>
                <w:b/>
                <w:bCs/>
                <w:kern w:val="0"/>
                <w:sz w:val="22"/>
                <w:lang w:val="en-GB" w:eastAsia="it-IT"/>
                <w14:ligatures w14:val="none"/>
              </w:rPr>
              <w:t>Avg.</w:t>
            </w:r>
          </w:p>
        </w:tc>
        <w:tc>
          <w:tcPr>
            <w:tcW w:w="1093" w:type="dxa"/>
            <w:tcBorders>
              <w:top w:val="single" w:sz="4" w:space="0" w:color="auto"/>
              <w:left w:val="nil"/>
              <w:bottom w:val="single" w:sz="4" w:space="0" w:color="auto"/>
              <w:right w:val="nil"/>
            </w:tcBorders>
          </w:tcPr>
          <w:p w14:paraId="575C94D0" w14:textId="77777777" w:rsidR="00482F26" w:rsidRPr="00482F26" w:rsidRDefault="00482F26" w:rsidP="00482F26">
            <w:pPr>
              <w:spacing w:after="0" w:line="276" w:lineRule="auto"/>
              <w:ind w:firstLine="0"/>
              <w:jc w:val="right"/>
              <w:rPr>
                <w:rFonts w:eastAsia="Times New Roman" w:cs="Times New Roman"/>
                <w:b/>
                <w:bCs/>
                <w:kern w:val="0"/>
                <w:lang w:val="en-GB" w:eastAsia="it-IT"/>
                <w14:ligatures w14:val="none"/>
              </w:rPr>
            </w:pPr>
            <w:r w:rsidRPr="00482F26">
              <w:rPr>
                <w:rFonts w:eastAsia="Times New Roman" w:cs="Times New Roman"/>
                <w:b/>
                <w:bCs/>
                <w:kern w:val="0"/>
                <w:sz w:val="22"/>
                <w:lang w:val="en-GB" w:eastAsia="it-IT"/>
                <w14:ligatures w14:val="none"/>
              </w:rPr>
              <w:t>St. Dev.</w:t>
            </w:r>
          </w:p>
        </w:tc>
      </w:tr>
      <w:tr w:rsidR="00482F26" w:rsidRPr="00482F26" w14:paraId="006B6CC8" w14:textId="77777777" w:rsidTr="00482F26">
        <w:trPr>
          <w:trHeight w:val="75"/>
        </w:trPr>
        <w:tc>
          <w:tcPr>
            <w:tcW w:w="4629" w:type="dxa"/>
            <w:tcBorders>
              <w:top w:val="single" w:sz="4" w:space="0" w:color="auto"/>
              <w:left w:val="nil"/>
              <w:right w:val="nil"/>
            </w:tcBorders>
            <w:shd w:val="clear" w:color="auto" w:fill="auto"/>
            <w:noWrap/>
            <w:vAlign w:val="center"/>
          </w:tcPr>
          <w:p w14:paraId="60815DF1" w14:textId="77777777" w:rsidR="00482F26" w:rsidRPr="00482F26" w:rsidRDefault="00482F26" w:rsidP="00482F26">
            <w:pPr>
              <w:spacing w:after="0" w:line="276" w:lineRule="auto"/>
              <w:ind w:firstLine="0"/>
              <w:jc w:val="left"/>
              <w:rPr>
                <w:rFonts w:eastAsia="Times New Roman" w:cs="Times New Roman"/>
                <w:kern w:val="0"/>
                <w:lang w:val="en-GB" w:eastAsia="it-IT"/>
                <w14:ligatures w14:val="none"/>
              </w:rPr>
            </w:pPr>
            <w:r w:rsidRPr="00482F26">
              <w:rPr>
                <w:rFonts w:eastAsia="Times New Roman" w:cs="Times New Roman"/>
                <w:kern w:val="0"/>
                <w:sz w:val="22"/>
                <w:lang w:val="en-GB" w:eastAsia="it-IT"/>
                <w14:ligatures w14:val="none"/>
              </w:rPr>
              <w:t>Total</w:t>
            </w:r>
          </w:p>
        </w:tc>
        <w:tc>
          <w:tcPr>
            <w:tcW w:w="1051" w:type="dxa"/>
            <w:tcBorders>
              <w:top w:val="single" w:sz="4" w:space="0" w:color="auto"/>
              <w:left w:val="nil"/>
              <w:right w:val="nil"/>
            </w:tcBorders>
            <w:shd w:val="clear" w:color="auto" w:fill="auto"/>
            <w:noWrap/>
            <w:vAlign w:val="center"/>
          </w:tcPr>
          <w:p w14:paraId="5DFDC8DB" w14:textId="77777777" w:rsidR="00482F26" w:rsidRPr="00482F26" w:rsidRDefault="00482F26" w:rsidP="00482F26">
            <w:pPr>
              <w:spacing w:after="0" w:line="276" w:lineRule="auto"/>
              <w:ind w:firstLine="0"/>
              <w:jc w:val="left"/>
              <w:rPr>
                <w:rFonts w:eastAsia="Times New Roman" w:cs="Times New Roman"/>
                <w:kern w:val="0"/>
                <w:lang w:val="en-GB" w:eastAsia="it-IT"/>
                <w14:ligatures w14:val="none"/>
              </w:rPr>
            </w:pPr>
            <w:r w:rsidRPr="00482F26">
              <w:rPr>
                <w:rFonts w:eastAsia="Times New Roman" w:cs="Times New Roman"/>
                <w:kern w:val="0"/>
                <w:sz w:val="22"/>
                <w:lang w:val="en-GB" w:eastAsia="it-IT"/>
                <w14:ligatures w14:val="none"/>
              </w:rPr>
              <w:t>2,347</w:t>
            </w:r>
          </w:p>
        </w:tc>
        <w:tc>
          <w:tcPr>
            <w:tcW w:w="1053" w:type="dxa"/>
            <w:tcBorders>
              <w:top w:val="single" w:sz="4" w:space="0" w:color="auto"/>
              <w:left w:val="nil"/>
              <w:right w:val="nil"/>
            </w:tcBorders>
            <w:shd w:val="clear" w:color="auto" w:fill="auto"/>
            <w:noWrap/>
            <w:vAlign w:val="center"/>
          </w:tcPr>
          <w:p w14:paraId="6C0F5F62" w14:textId="77777777" w:rsidR="00482F26" w:rsidRPr="00482F26" w:rsidRDefault="00482F26" w:rsidP="00482F26">
            <w:pPr>
              <w:spacing w:after="0" w:line="276" w:lineRule="auto"/>
              <w:ind w:firstLine="0"/>
              <w:jc w:val="right"/>
              <w:rPr>
                <w:rFonts w:eastAsia="Times New Roman" w:cs="Times New Roman"/>
                <w:kern w:val="0"/>
                <w:lang w:val="en-GB" w:eastAsia="it-IT"/>
                <w14:ligatures w14:val="none"/>
              </w:rPr>
            </w:pPr>
            <w:r w:rsidRPr="00482F26">
              <w:rPr>
                <w:rFonts w:eastAsia="Times New Roman" w:cs="Times New Roman"/>
                <w:kern w:val="0"/>
                <w:sz w:val="22"/>
                <w:lang w:val="en-GB" w:eastAsia="it-IT"/>
                <w14:ligatures w14:val="none"/>
              </w:rPr>
              <w:t>100.0</w:t>
            </w:r>
          </w:p>
        </w:tc>
        <w:tc>
          <w:tcPr>
            <w:tcW w:w="1051" w:type="dxa"/>
            <w:tcBorders>
              <w:top w:val="single" w:sz="4" w:space="0" w:color="auto"/>
              <w:left w:val="nil"/>
              <w:right w:val="nil"/>
            </w:tcBorders>
            <w:shd w:val="clear" w:color="auto" w:fill="auto"/>
            <w:noWrap/>
            <w:vAlign w:val="center"/>
          </w:tcPr>
          <w:p w14:paraId="24CB2D09" w14:textId="77777777" w:rsidR="00482F26" w:rsidRPr="00482F26" w:rsidRDefault="00482F26" w:rsidP="00482F26">
            <w:pPr>
              <w:spacing w:after="0" w:line="276" w:lineRule="auto"/>
              <w:ind w:firstLine="0"/>
              <w:jc w:val="right"/>
              <w:rPr>
                <w:rFonts w:eastAsia="Times New Roman" w:cs="Times New Roman"/>
                <w:kern w:val="0"/>
                <w:lang w:val="en-GB" w:eastAsia="it-IT"/>
                <w14:ligatures w14:val="none"/>
              </w:rPr>
            </w:pPr>
          </w:p>
        </w:tc>
        <w:tc>
          <w:tcPr>
            <w:tcW w:w="1093" w:type="dxa"/>
            <w:tcBorders>
              <w:top w:val="single" w:sz="4" w:space="0" w:color="auto"/>
              <w:left w:val="nil"/>
              <w:right w:val="nil"/>
            </w:tcBorders>
            <w:vAlign w:val="center"/>
          </w:tcPr>
          <w:p w14:paraId="218B849E" w14:textId="77777777" w:rsidR="00482F26" w:rsidRPr="00482F26" w:rsidRDefault="00482F26" w:rsidP="00482F26">
            <w:pPr>
              <w:spacing w:after="0" w:line="276" w:lineRule="auto"/>
              <w:ind w:firstLine="0"/>
              <w:jc w:val="right"/>
              <w:rPr>
                <w:rFonts w:eastAsia="Times New Roman" w:cs="Times New Roman"/>
                <w:kern w:val="0"/>
                <w:lang w:val="en-GB" w:eastAsia="it-IT"/>
                <w14:ligatures w14:val="none"/>
              </w:rPr>
            </w:pPr>
          </w:p>
        </w:tc>
      </w:tr>
      <w:tr w:rsidR="00482F26" w:rsidRPr="00482F26" w14:paraId="1CC06ABC" w14:textId="77777777" w:rsidTr="00482F26">
        <w:trPr>
          <w:trHeight w:val="75"/>
        </w:trPr>
        <w:tc>
          <w:tcPr>
            <w:tcW w:w="4629" w:type="dxa"/>
            <w:tcBorders>
              <w:top w:val="single" w:sz="4" w:space="0" w:color="auto"/>
              <w:left w:val="nil"/>
              <w:right w:val="nil"/>
            </w:tcBorders>
            <w:shd w:val="clear" w:color="auto" w:fill="auto"/>
            <w:noWrap/>
            <w:vAlign w:val="center"/>
          </w:tcPr>
          <w:p w14:paraId="3438DDCB" w14:textId="77777777" w:rsidR="00482F26" w:rsidRPr="00482F26" w:rsidRDefault="00482F26" w:rsidP="00482F26">
            <w:pPr>
              <w:spacing w:after="0" w:line="276" w:lineRule="auto"/>
              <w:ind w:firstLine="0"/>
              <w:jc w:val="left"/>
              <w:rPr>
                <w:rFonts w:eastAsia="Times New Roman" w:cs="Times New Roman"/>
                <w:kern w:val="0"/>
                <w:lang w:val="en-GB" w:eastAsia="it-IT"/>
                <w14:ligatures w14:val="none"/>
              </w:rPr>
            </w:pPr>
            <w:r w:rsidRPr="00482F26">
              <w:rPr>
                <w:rFonts w:eastAsia="Times New Roman" w:cs="Times New Roman"/>
                <w:kern w:val="0"/>
                <w:sz w:val="22"/>
                <w:lang w:val="en-GB" w:eastAsia="it-IT"/>
                <w14:ligatures w14:val="none"/>
              </w:rPr>
              <w:t>Revealed mode choice</w:t>
            </w:r>
          </w:p>
        </w:tc>
        <w:tc>
          <w:tcPr>
            <w:tcW w:w="1051" w:type="dxa"/>
            <w:tcBorders>
              <w:top w:val="single" w:sz="4" w:space="0" w:color="auto"/>
              <w:left w:val="nil"/>
              <w:right w:val="nil"/>
            </w:tcBorders>
            <w:shd w:val="clear" w:color="auto" w:fill="auto"/>
            <w:noWrap/>
            <w:vAlign w:val="center"/>
          </w:tcPr>
          <w:p w14:paraId="04A183E0" w14:textId="77777777" w:rsidR="00482F26" w:rsidRPr="00482F26" w:rsidRDefault="00482F26" w:rsidP="00482F26">
            <w:pPr>
              <w:spacing w:after="0" w:line="276" w:lineRule="auto"/>
              <w:ind w:firstLine="0"/>
              <w:jc w:val="left"/>
              <w:rPr>
                <w:rFonts w:eastAsia="Times New Roman" w:cs="Times New Roman"/>
                <w:kern w:val="0"/>
                <w:lang w:val="en-GB" w:eastAsia="it-IT"/>
                <w14:ligatures w14:val="none"/>
              </w:rPr>
            </w:pPr>
          </w:p>
        </w:tc>
        <w:tc>
          <w:tcPr>
            <w:tcW w:w="1053" w:type="dxa"/>
            <w:tcBorders>
              <w:top w:val="single" w:sz="4" w:space="0" w:color="auto"/>
              <w:left w:val="nil"/>
              <w:right w:val="nil"/>
            </w:tcBorders>
            <w:shd w:val="clear" w:color="auto" w:fill="auto"/>
            <w:noWrap/>
            <w:vAlign w:val="center"/>
          </w:tcPr>
          <w:p w14:paraId="434CE029" w14:textId="77777777" w:rsidR="00482F26" w:rsidRPr="00482F26" w:rsidRDefault="00482F26" w:rsidP="00482F26">
            <w:pPr>
              <w:spacing w:after="0" w:line="276" w:lineRule="auto"/>
              <w:ind w:firstLine="0"/>
              <w:jc w:val="right"/>
              <w:rPr>
                <w:rFonts w:eastAsia="Times New Roman" w:cs="Times New Roman"/>
                <w:kern w:val="0"/>
                <w:lang w:val="en-GB" w:eastAsia="it-IT"/>
                <w14:ligatures w14:val="none"/>
              </w:rPr>
            </w:pPr>
          </w:p>
        </w:tc>
        <w:tc>
          <w:tcPr>
            <w:tcW w:w="1051" w:type="dxa"/>
            <w:tcBorders>
              <w:top w:val="single" w:sz="4" w:space="0" w:color="auto"/>
              <w:left w:val="nil"/>
              <w:right w:val="nil"/>
            </w:tcBorders>
            <w:shd w:val="clear" w:color="auto" w:fill="auto"/>
            <w:noWrap/>
            <w:vAlign w:val="center"/>
          </w:tcPr>
          <w:p w14:paraId="7740546E" w14:textId="77777777" w:rsidR="00482F26" w:rsidRPr="00482F26" w:rsidRDefault="00482F26" w:rsidP="00482F26">
            <w:pPr>
              <w:spacing w:after="0" w:line="276" w:lineRule="auto"/>
              <w:ind w:firstLine="0"/>
              <w:jc w:val="right"/>
              <w:rPr>
                <w:rFonts w:eastAsia="Times New Roman" w:cs="Times New Roman"/>
                <w:kern w:val="0"/>
                <w:lang w:val="en-GB" w:eastAsia="it-IT"/>
                <w14:ligatures w14:val="none"/>
              </w:rPr>
            </w:pPr>
          </w:p>
        </w:tc>
        <w:tc>
          <w:tcPr>
            <w:tcW w:w="1093" w:type="dxa"/>
            <w:tcBorders>
              <w:top w:val="single" w:sz="4" w:space="0" w:color="auto"/>
              <w:left w:val="nil"/>
              <w:right w:val="nil"/>
            </w:tcBorders>
            <w:vAlign w:val="center"/>
          </w:tcPr>
          <w:p w14:paraId="79F3E5B6" w14:textId="77777777" w:rsidR="00482F26" w:rsidRPr="00482F26" w:rsidRDefault="00482F26" w:rsidP="00482F26">
            <w:pPr>
              <w:spacing w:after="0" w:line="276" w:lineRule="auto"/>
              <w:ind w:firstLine="0"/>
              <w:jc w:val="right"/>
              <w:rPr>
                <w:rFonts w:eastAsia="Times New Roman" w:cs="Times New Roman"/>
                <w:kern w:val="0"/>
                <w:lang w:val="en-GB" w:eastAsia="it-IT"/>
                <w14:ligatures w14:val="none"/>
              </w:rPr>
            </w:pPr>
          </w:p>
        </w:tc>
      </w:tr>
      <w:tr w:rsidR="00482F26" w:rsidRPr="00482F26" w14:paraId="33F37849" w14:textId="77777777" w:rsidTr="00482F26">
        <w:trPr>
          <w:trHeight w:val="75"/>
        </w:trPr>
        <w:tc>
          <w:tcPr>
            <w:tcW w:w="4629" w:type="dxa"/>
            <w:tcBorders>
              <w:left w:val="nil"/>
              <w:right w:val="nil"/>
            </w:tcBorders>
            <w:shd w:val="clear" w:color="auto" w:fill="auto"/>
            <w:noWrap/>
            <w:vAlign w:val="center"/>
          </w:tcPr>
          <w:p w14:paraId="1CCB6C44" w14:textId="3BFDEFFF" w:rsidR="00482F26" w:rsidRPr="00482F26" w:rsidRDefault="00482F26" w:rsidP="00482F26">
            <w:pPr>
              <w:spacing w:after="0" w:line="276" w:lineRule="auto"/>
              <w:ind w:left="720" w:firstLine="0"/>
              <w:jc w:val="left"/>
              <w:rPr>
                <w:rFonts w:eastAsia="Times New Roman" w:cs="Times New Roman"/>
                <w:kern w:val="0"/>
                <w:lang w:val="en-GB" w:eastAsia="it-IT"/>
                <w14:ligatures w14:val="none"/>
              </w:rPr>
            </w:pPr>
            <w:r w:rsidRPr="00482F26">
              <w:rPr>
                <w:rFonts w:eastAsia="Times New Roman" w:cs="Times New Roman"/>
                <w:kern w:val="0"/>
                <w:sz w:val="22"/>
                <w:lang w:val="en-GB" w:eastAsia="it-IT"/>
                <w14:ligatures w14:val="none"/>
              </w:rPr>
              <w:t>Public transport</w:t>
            </w:r>
            <w:r w:rsidR="00616A4F">
              <w:rPr>
                <w:rFonts w:eastAsia="Times New Roman" w:cs="Times New Roman"/>
                <w:kern w:val="0"/>
                <w:sz w:val="22"/>
                <w:lang w:val="en-GB" w:eastAsia="it-IT"/>
                <w14:ligatures w14:val="none"/>
              </w:rPr>
              <w:t xml:space="preserve"> (bus)</w:t>
            </w:r>
          </w:p>
        </w:tc>
        <w:tc>
          <w:tcPr>
            <w:tcW w:w="1051" w:type="dxa"/>
            <w:tcBorders>
              <w:left w:val="nil"/>
              <w:right w:val="nil"/>
            </w:tcBorders>
            <w:shd w:val="clear" w:color="auto" w:fill="auto"/>
            <w:noWrap/>
            <w:vAlign w:val="center"/>
          </w:tcPr>
          <w:p w14:paraId="4305287F" w14:textId="77777777" w:rsidR="00482F26" w:rsidRPr="00482F26" w:rsidRDefault="00482F26" w:rsidP="00482F26">
            <w:pPr>
              <w:spacing w:after="0" w:line="276" w:lineRule="auto"/>
              <w:ind w:firstLine="0"/>
              <w:jc w:val="left"/>
              <w:rPr>
                <w:rFonts w:eastAsia="Times New Roman" w:cs="Times New Roman"/>
                <w:kern w:val="0"/>
                <w:lang w:val="en-GB" w:eastAsia="it-IT"/>
                <w14:ligatures w14:val="none"/>
              </w:rPr>
            </w:pPr>
            <w:r w:rsidRPr="00482F26">
              <w:rPr>
                <w:rFonts w:eastAsia="Times New Roman" w:cs="Times New Roman"/>
                <w:kern w:val="0"/>
                <w:sz w:val="22"/>
                <w:lang w:val="en-GB" w:eastAsia="it-IT"/>
                <w14:ligatures w14:val="none"/>
              </w:rPr>
              <w:t>1,076</w:t>
            </w:r>
          </w:p>
        </w:tc>
        <w:tc>
          <w:tcPr>
            <w:tcW w:w="1053" w:type="dxa"/>
            <w:tcBorders>
              <w:left w:val="nil"/>
              <w:right w:val="nil"/>
            </w:tcBorders>
            <w:shd w:val="clear" w:color="auto" w:fill="auto"/>
            <w:noWrap/>
            <w:vAlign w:val="center"/>
          </w:tcPr>
          <w:p w14:paraId="37EF6807" w14:textId="77777777" w:rsidR="00482F26" w:rsidRPr="00482F26" w:rsidRDefault="00482F26" w:rsidP="00482F26">
            <w:pPr>
              <w:spacing w:after="0" w:line="276" w:lineRule="auto"/>
              <w:ind w:firstLine="0"/>
              <w:jc w:val="right"/>
              <w:rPr>
                <w:rFonts w:eastAsia="Times New Roman" w:cs="Times New Roman"/>
                <w:kern w:val="0"/>
                <w:lang w:val="en-GB" w:eastAsia="it-IT"/>
                <w14:ligatures w14:val="none"/>
              </w:rPr>
            </w:pPr>
            <w:r w:rsidRPr="00482F26">
              <w:rPr>
                <w:rFonts w:eastAsia="Times New Roman" w:cs="Times New Roman"/>
                <w:kern w:val="0"/>
                <w:sz w:val="22"/>
                <w:lang w:val="en-GB" w:eastAsia="it-IT"/>
                <w14:ligatures w14:val="none"/>
              </w:rPr>
              <w:t>45.8</w:t>
            </w:r>
          </w:p>
        </w:tc>
        <w:tc>
          <w:tcPr>
            <w:tcW w:w="1051" w:type="dxa"/>
            <w:tcBorders>
              <w:left w:val="nil"/>
              <w:right w:val="nil"/>
            </w:tcBorders>
            <w:shd w:val="clear" w:color="auto" w:fill="auto"/>
            <w:noWrap/>
            <w:vAlign w:val="center"/>
          </w:tcPr>
          <w:p w14:paraId="7676B0DA" w14:textId="77777777" w:rsidR="00482F26" w:rsidRPr="00482F26" w:rsidRDefault="00482F26" w:rsidP="00482F26">
            <w:pPr>
              <w:spacing w:after="0" w:line="276" w:lineRule="auto"/>
              <w:ind w:firstLine="0"/>
              <w:jc w:val="right"/>
              <w:rPr>
                <w:rFonts w:eastAsia="Times New Roman" w:cs="Times New Roman"/>
                <w:kern w:val="0"/>
                <w:lang w:val="en-GB" w:eastAsia="it-IT"/>
                <w14:ligatures w14:val="none"/>
              </w:rPr>
            </w:pPr>
          </w:p>
        </w:tc>
        <w:tc>
          <w:tcPr>
            <w:tcW w:w="1093" w:type="dxa"/>
            <w:tcBorders>
              <w:left w:val="nil"/>
              <w:right w:val="nil"/>
            </w:tcBorders>
            <w:vAlign w:val="center"/>
          </w:tcPr>
          <w:p w14:paraId="426B9301" w14:textId="77777777" w:rsidR="00482F26" w:rsidRPr="00482F26" w:rsidRDefault="00482F26" w:rsidP="00482F26">
            <w:pPr>
              <w:spacing w:after="0" w:line="276" w:lineRule="auto"/>
              <w:ind w:firstLine="0"/>
              <w:jc w:val="right"/>
              <w:rPr>
                <w:rFonts w:eastAsia="Times New Roman" w:cs="Times New Roman"/>
                <w:kern w:val="0"/>
                <w:lang w:val="en-GB" w:eastAsia="it-IT"/>
                <w14:ligatures w14:val="none"/>
              </w:rPr>
            </w:pPr>
          </w:p>
        </w:tc>
      </w:tr>
      <w:tr w:rsidR="00482F26" w:rsidRPr="00482F26" w14:paraId="2EF45F69" w14:textId="77777777" w:rsidTr="00482F26">
        <w:trPr>
          <w:trHeight w:val="75"/>
        </w:trPr>
        <w:tc>
          <w:tcPr>
            <w:tcW w:w="4629" w:type="dxa"/>
            <w:tcBorders>
              <w:left w:val="nil"/>
              <w:right w:val="nil"/>
            </w:tcBorders>
            <w:shd w:val="clear" w:color="auto" w:fill="auto"/>
            <w:noWrap/>
            <w:vAlign w:val="center"/>
          </w:tcPr>
          <w:p w14:paraId="1E5A6A14" w14:textId="77777777" w:rsidR="00482F26" w:rsidRPr="00482F26" w:rsidRDefault="00482F26" w:rsidP="00482F26">
            <w:pPr>
              <w:spacing w:after="0" w:line="276" w:lineRule="auto"/>
              <w:ind w:left="720" w:firstLine="0"/>
              <w:jc w:val="left"/>
              <w:rPr>
                <w:rFonts w:eastAsia="Times New Roman" w:cs="Times New Roman"/>
                <w:kern w:val="0"/>
                <w:lang w:val="en-GB" w:eastAsia="it-IT"/>
                <w14:ligatures w14:val="none"/>
              </w:rPr>
            </w:pPr>
            <w:r w:rsidRPr="00482F26">
              <w:rPr>
                <w:rFonts w:eastAsia="Times New Roman" w:cs="Times New Roman"/>
                <w:kern w:val="0"/>
                <w:sz w:val="22"/>
                <w:lang w:val="en-GB" w:eastAsia="it-IT"/>
                <w14:ligatures w14:val="none"/>
              </w:rPr>
              <w:t>Private car</w:t>
            </w:r>
          </w:p>
        </w:tc>
        <w:tc>
          <w:tcPr>
            <w:tcW w:w="1051" w:type="dxa"/>
            <w:tcBorders>
              <w:left w:val="nil"/>
              <w:right w:val="nil"/>
            </w:tcBorders>
            <w:shd w:val="clear" w:color="auto" w:fill="auto"/>
            <w:noWrap/>
            <w:vAlign w:val="center"/>
          </w:tcPr>
          <w:p w14:paraId="0DA447C7" w14:textId="77777777" w:rsidR="00482F26" w:rsidRPr="00482F26" w:rsidRDefault="00482F26" w:rsidP="00482F26">
            <w:pPr>
              <w:spacing w:after="0" w:line="276" w:lineRule="auto"/>
              <w:ind w:firstLine="0"/>
              <w:jc w:val="left"/>
              <w:rPr>
                <w:rFonts w:eastAsia="Times New Roman" w:cs="Times New Roman"/>
                <w:kern w:val="0"/>
                <w:lang w:val="en-GB" w:eastAsia="it-IT"/>
                <w14:ligatures w14:val="none"/>
              </w:rPr>
            </w:pPr>
            <w:r w:rsidRPr="00482F26">
              <w:rPr>
                <w:rFonts w:eastAsia="Times New Roman" w:cs="Times New Roman"/>
                <w:kern w:val="0"/>
                <w:sz w:val="22"/>
                <w:lang w:val="en-GB" w:eastAsia="it-IT"/>
                <w14:ligatures w14:val="none"/>
              </w:rPr>
              <w:t>1,271</w:t>
            </w:r>
          </w:p>
        </w:tc>
        <w:tc>
          <w:tcPr>
            <w:tcW w:w="1053" w:type="dxa"/>
            <w:tcBorders>
              <w:left w:val="nil"/>
              <w:right w:val="nil"/>
            </w:tcBorders>
            <w:shd w:val="clear" w:color="auto" w:fill="auto"/>
            <w:noWrap/>
            <w:vAlign w:val="center"/>
          </w:tcPr>
          <w:p w14:paraId="72624DD8" w14:textId="77777777" w:rsidR="00482F26" w:rsidRPr="00482F26" w:rsidRDefault="00482F26" w:rsidP="00482F26">
            <w:pPr>
              <w:spacing w:after="0" w:line="276" w:lineRule="auto"/>
              <w:ind w:firstLine="0"/>
              <w:jc w:val="right"/>
              <w:rPr>
                <w:rFonts w:eastAsia="Times New Roman" w:cs="Times New Roman"/>
                <w:kern w:val="0"/>
                <w:lang w:val="en-GB" w:eastAsia="it-IT"/>
                <w14:ligatures w14:val="none"/>
              </w:rPr>
            </w:pPr>
            <w:r w:rsidRPr="00482F26">
              <w:rPr>
                <w:rFonts w:eastAsia="Times New Roman" w:cs="Times New Roman"/>
                <w:kern w:val="0"/>
                <w:sz w:val="22"/>
                <w:lang w:val="en-GB" w:eastAsia="it-IT"/>
                <w14:ligatures w14:val="none"/>
              </w:rPr>
              <w:t>54.2</w:t>
            </w:r>
          </w:p>
        </w:tc>
        <w:tc>
          <w:tcPr>
            <w:tcW w:w="1051" w:type="dxa"/>
            <w:tcBorders>
              <w:left w:val="nil"/>
              <w:right w:val="nil"/>
            </w:tcBorders>
            <w:shd w:val="clear" w:color="auto" w:fill="auto"/>
            <w:noWrap/>
            <w:vAlign w:val="center"/>
          </w:tcPr>
          <w:p w14:paraId="40514C48" w14:textId="77777777" w:rsidR="00482F26" w:rsidRPr="00482F26" w:rsidRDefault="00482F26" w:rsidP="00482F26">
            <w:pPr>
              <w:spacing w:after="0" w:line="276" w:lineRule="auto"/>
              <w:ind w:firstLine="0"/>
              <w:jc w:val="right"/>
              <w:rPr>
                <w:rFonts w:eastAsia="Times New Roman" w:cs="Times New Roman"/>
                <w:kern w:val="0"/>
                <w:lang w:val="en-GB" w:eastAsia="it-IT"/>
                <w14:ligatures w14:val="none"/>
              </w:rPr>
            </w:pPr>
          </w:p>
        </w:tc>
        <w:tc>
          <w:tcPr>
            <w:tcW w:w="1093" w:type="dxa"/>
            <w:tcBorders>
              <w:left w:val="nil"/>
              <w:right w:val="nil"/>
            </w:tcBorders>
            <w:vAlign w:val="center"/>
          </w:tcPr>
          <w:p w14:paraId="09E846E4" w14:textId="77777777" w:rsidR="00482F26" w:rsidRPr="00482F26" w:rsidRDefault="00482F26" w:rsidP="00482F26">
            <w:pPr>
              <w:spacing w:after="0" w:line="276" w:lineRule="auto"/>
              <w:ind w:firstLine="0"/>
              <w:jc w:val="right"/>
              <w:rPr>
                <w:rFonts w:eastAsia="Times New Roman" w:cs="Times New Roman"/>
                <w:kern w:val="0"/>
                <w:lang w:val="en-GB" w:eastAsia="it-IT"/>
                <w14:ligatures w14:val="none"/>
              </w:rPr>
            </w:pPr>
          </w:p>
        </w:tc>
      </w:tr>
      <w:tr w:rsidR="00482F26" w:rsidRPr="00482F26" w14:paraId="25E502FE" w14:textId="77777777" w:rsidTr="00482F26">
        <w:trPr>
          <w:trHeight w:val="75"/>
        </w:trPr>
        <w:tc>
          <w:tcPr>
            <w:tcW w:w="4629" w:type="dxa"/>
            <w:tcBorders>
              <w:left w:val="nil"/>
              <w:right w:val="nil"/>
            </w:tcBorders>
            <w:shd w:val="clear" w:color="auto" w:fill="auto"/>
            <w:noWrap/>
            <w:vAlign w:val="center"/>
          </w:tcPr>
          <w:p w14:paraId="6FFD1D07" w14:textId="77777777" w:rsidR="00482F26" w:rsidRPr="00482F26" w:rsidRDefault="00482F26" w:rsidP="00482F26">
            <w:pPr>
              <w:spacing w:after="0" w:line="276" w:lineRule="auto"/>
              <w:ind w:firstLine="0"/>
              <w:jc w:val="left"/>
              <w:rPr>
                <w:rFonts w:eastAsia="Times New Roman" w:cs="Times New Roman"/>
                <w:kern w:val="0"/>
                <w:lang w:val="en-GB" w:eastAsia="it-IT"/>
                <w14:ligatures w14:val="none"/>
              </w:rPr>
            </w:pPr>
            <w:r w:rsidRPr="00482F26">
              <w:rPr>
                <w:rFonts w:eastAsia="Times New Roman" w:cs="Times New Roman"/>
                <w:kern w:val="0"/>
                <w:sz w:val="22"/>
                <w:lang w:val="en-GB" w:eastAsia="it-IT"/>
                <w14:ligatures w14:val="none"/>
              </w:rPr>
              <w:t>Gender</w:t>
            </w:r>
          </w:p>
        </w:tc>
        <w:tc>
          <w:tcPr>
            <w:tcW w:w="1051" w:type="dxa"/>
            <w:tcBorders>
              <w:left w:val="nil"/>
              <w:right w:val="nil"/>
            </w:tcBorders>
            <w:shd w:val="clear" w:color="auto" w:fill="auto"/>
            <w:noWrap/>
            <w:vAlign w:val="center"/>
          </w:tcPr>
          <w:p w14:paraId="5C4F863C" w14:textId="77777777" w:rsidR="00482F26" w:rsidRPr="00482F26" w:rsidRDefault="00482F26" w:rsidP="00482F26">
            <w:pPr>
              <w:spacing w:after="0" w:line="276" w:lineRule="auto"/>
              <w:ind w:firstLine="0"/>
              <w:jc w:val="left"/>
              <w:rPr>
                <w:rFonts w:eastAsia="Times New Roman" w:cs="Times New Roman"/>
                <w:kern w:val="0"/>
                <w:lang w:val="en-GB" w:eastAsia="it-IT"/>
                <w14:ligatures w14:val="none"/>
              </w:rPr>
            </w:pPr>
          </w:p>
        </w:tc>
        <w:tc>
          <w:tcPr>
            <w:tcW w:w="1053" w:type="dxa"/>
            <w:tcBorders>
              <w:left w:val="nil"/>
              <w:right w:val="nil"/>
            </w:tcBorders>
            <w:shd w:val="clear" w:color="auto" w:fill="auto"/>
            <w:noWrap/>
            <w:vAlign w:val="center"/>
          </w:tcPr>
          <w:p w14:paraId="71DD8CD4" w14:textId="77777777" w:rsidR="00482F26" w:rsidRPr="00482F26" w:rsidRDefault="00482F26" w:rsidP="00482F26">
            <w:pPr>
              <w:spacing w:after="0" w:line="276" w:lineRule="auto"/>
              <w:ind w:firstLine="0"/>
              <w:jc w:val="right"/>
              <w:rPr>
                <w:rFonts w:eastAsia="Times New Roman" w:cs="Times New Roman"/>
                <w:kern w:val="0"/>
                <w:lang w:val="en-GB" w:eastAsia="it-IT"/>
                <w14:ligatures w14:val="none"/>
              </w:rPr>
            </w:pPr>
          </w:p>
        </w:tc>
        <w:tc>
          <w:tcPr>
            <w:tcW w:w="1051" w:type="dxa"/>
            <w:tcBorders>
              <w:left w:val="nil"/>
              <w:right w:val="nil"/>
            </w:tcBorders>
            <w:shd w:val="clear" w:color="auto" w:fill="auto"/>
            <w:noWrap/>
            <w:vAlign w:val="center"/>
          </w:tcPr>
          <w:p w14:paraId="5B708378" w14:textId="77777777" w:rsidR="00482F26" w:rsidRPr="00482F26" w:rsidRDefault="00482F26" w:rsidP="00482F26">
            <w:pPr>
              <w:spacing w:after="0" w:line="276" w:lineRule="auto"/>
              <w:ind w:firstLine="0"/>
              <w:jc w:val="right"/>
              <w:rPr>
                <w:rFonts w:eastAsia="Times New Roman" w:cs="Times New Roman"/>
                <w:kern w:val="0"/>
                <w:lang w:val="en-GB" w:eastAsia="it-IT"/>
                <w14:ligatures w14:val="none"/>
              </w:rPr>
            </w:pPr>
          </w:p>
        </w:tc>
        <w:tc>
          <w:tcPr>
            <w:tcW w:w="1093" w:type="dxa"/>
            <w:tcBorders>
              <w:left w:val="nil"/>
              <w:right w:val="nil"/>
            </w:tcBorders>
            <w:vAlign w:val="center"/>
          </w:tcPr>
          <w:p w14:paraId="06708683" w14:textId="77777777" w:rsidR="00482F26" w:rsidRPr="00482F26" w:rsidRDefault="00482F26" w:rsidP="00482F26">
            <w:pPr>
              <w:spacing w:after="0" w:line="276" w:lineRule="auto"/>
              <w:ind w:firstLine="0"/>
              <w:jc w:val="right"/>
              <w:rPr>
                <w:rFonts w:eastAsia="Times New Roman" w:cs="Times New Roman"/>
                <w:kern w:val="0"/>
                <w:lang w:val="en-GB" w:eastAsia="it-IT"/>
                <w14:ligatures w14:val="none"/>
              </w:rPr>
            </w:pPr>
          </w:p>
        </w:tc>
      </w:tr>
      <w:tr w:rsidR="00482F26" w:rsidRPr="00482F26" w14:paraId="1A6E64C1" w14:textId="77777777" w:rsidTr="00482F26">
        <w:trPr>
          <w:trHeight w:val="75"/>
        </w:trPr>
        <w:tc>
          <w:tcPr>
            <w:tcW w:w="4629" w:type="dxa"/>
            <w:tcBorders>
              <w:left w:val="nil"/>
              <w:right w:val="nil"/>
            </w:tcBorders>
            <w:shd w:val="clear" w:color="auto" w:fill="auto"/>
            <w:noWrap/>
            <w:vAlign w:val="center"/>
          </w:tcPr>
          <w:p w14:paraId="5DB094FA" w14:textId="77777777" w:rsidR="00482F26" w:rsidRPr="00482F26" w:rsidRDefault="00482F26" w:rsidP="00482F26">
            <w:pPr>
              <w:spacing w:after="0" w:line="276" w:lineRule="auto"/>
              <w:ind w:left="708" w:firstLine="0"/>
              <w:jc w:val="left"/>
              <w:rPr>
                <w:rFonts w:eastAsia="Times New Roman" w:cs="Times New Roman"/>
                <w:kern w:val="0"/>
                <w:lang w:val="en-GB" w:eastAsia="it-IT"/>
                <w14:ligatures w14:val="none"/>
              </w:rPr>
            </w:pPr>
            <w:r w:rsidRPr="00482F26">
              <w:rPr>
                <w:rFonts w:eastAsia="Times New Roman" w:cs="Times New Roman"/>
                <w:kern w:val="0"/>
                <w:sz w:val="22"/>
                <w:lang w:val="en-GB" w:eastAsia="it-IT"/>
                <w14:ligatures w14:val="none"/>
              </w:rPr>
              <w:t xml:space="preserve">Male </w:t>
            </w:r>
          </w:p>
        </w:tc>
        <w:tc>
          <w:tcPr>
            <w:tcW w:w="1051" w:type="dxa"/>
            <w:tcBorders>
              <w:left w:val="nil"/>
              <w:right w:val="nil"/>
            </w:tcBorders>
            <w:shd w:val="clear" w:color="auto" w:fill="auto"/>
            <w:noWrap/>
            <w:vAlign w:val="center"/>
          </w:tcPr>
          <w:p w14:paraId="5A501854" w14:textId="77777777" w:rsidR="00482F26" w:rsidRPr="00482F26" w:rsidRDefault="00482F26" w:rsidP="00482F26">
            <w:pPr>
              <w:spacing w:after="0" w:line="276" w:lineRule="auto"/>
              <w:ind w:firstLine="0"/>
              <w:jc w:val="left"/>
              <w:rPr>
                <w:rFonts w:eastAsia="Times New Roman" w:cs="Times New Roman"/>
                <w:kern w:val="0"/>
                <w:lang w:val="en-GB" w:eastAsia="it-IT"/>
                <w14:ligatures w14:val="none"/>
              </w:rPr>
            </w:pPr>
            <w:r w:rsidRPr="00482F26">
              <w:rPr>
                <w:rFonts w:eastAsia="Times New Roman" w:cs="Times New Roman"/>
                <w:kern w:val="0"/>
                <w:sz w:val="22"/>
                <w:lang w:val="en-GB" w:eastAsia="it-IT"/>
                <w14:ligatures w14:val="none"/>
              </w:rPr>
              <w:t>1,005</w:t>
            </w:r>
          </w:p>
        </w:tc>
        <w:tc>
          <w:tcPr>
            <w:tcW w:w="1053" w:type="dxa"/>
            <w:tcBorders>
              <w:left w:val="nil"/>
              <w:right w:val="nil"/>
            </w:tcBorders>
            <w:shd w:val="clear" w:color="auto" w:fill="auto"/>
            <w:noWrap/>
            <w:vAlign w:val="center"/>
          </w:tcPr>
          <w:p w14:paraId="4DC242BB" w14:textId="77777777" w:rsidR="00482F26" w:rsidRPr="00482F26" w:rsidRDefault="00482F26" w:rsidP="00482F26">
            <w:pPr>
              <w:spacing w:after="0" w:line="276" w:lineRule="auto"/>
              <w:ind w:firstLine="0"/>
              <w:jc w:val="right"/>
              <w:rPr>
                <w:rFonts w:eastAsia="Times New Roman" w:cs="Times New Roman"/>
                <w:kern w:val="0"/>
                <w:lang w:val="en-GB" w:eastAsia="it-IT"/>
                <w14:ligatures w14:val="none"/>
              </w:rPr>
            </w:pPr>
            <w:r w:rsidRPr="00482F26">
              <w:rPr>
                <w:rFonts w:eastAsia="Times New Roman" w:cs="Times New Roman"/>
                <w:kern w:val="0"/>
                <w:sz w:val="22"/>
                <w:lang w:val="en-GB" w:eastAsia="it-IT"/>
                <w14:ligatures w14:val="none"/>
              </w:rPr>
              <w:t>42.8</w:t>
            </w:r>
          </w:p>
        </w:tc>
        <w:tc>
          <w:tcPr>
            <w:tcW w:w="1051" w:type="dxa"/>
            <w:tcBorders>
              <w:left w:val="nil"/>
              <w:right w:val="nil"/>
            </w:tcBorders>
            <w:shd w:val="clear" w:color="auto" w:fill="auto"/>
            <w:noWrap/>
            <w:vAlign w:val="center"/>
          </w:tcPr>
          <w:p w14:paraId="3086CF36" w14:textId="77777777" w:rsidR="00482F26" w:rsidRPr="00482F26" w:rsidRDefault="00482F26" w:rsidP="00482F26">
            <w:pPr>
              <w:spacing w:after="0" w:line="276" w:lineRule="auto"/>
              <w:ind w:firstLine="0"/>
              <w:jc w:val="right"/>
              <w:rPr>
                <w:rFonts w:eastAsia="Times New Roman" w:cs="Times New Roman"/>
                <w:kern w:val="0"/>
                <w:lang w:val="en-GB" w:eastAsia="it-IT"/>
                <w14:ligatures w14:val="none"/>
              </w:rPr>
            </w:pPr>
          </w:p>
        </w:tc>
        <w:tc>
          <w:tcPr>
            <w:tcW w:w="1093" w:type="dxa"/>
            <w:tcBorders>
              <w:left w:val="nil"/>
              <w:right w:val="nil"/>
            </w:tcBorders>
            <w:vAlign w:val="center"/>
          </w:tcPr>
          <w:p w14:paraId="3EC804D6" w14:textId="77777777" w:rsidR="00482F26" w:rsidRPr="00482F26" w:rsidRDefault="00482F26" w:rsidP="00482F26">
            <w:pPr>
              <w:spacing w:after="0" w:line="276" w:lineRule="auto"/>
              <w:ind w:firstLine="0"/>
              <w:jc w:val="right"/>
              <w:rPr>
                <w:rFonts w:eastAsia="Times New Roman" w:cs="Times New Roman"/>
                <w:kern w:val="0"/>
                <w:lang w:val="en-GB" w:eastAsia="it-IT"/>
                <w14:ligatures w14:val="none"/>
              </w:rPr>
            </w:pPr>
          </w:p>
        </w:tc>
      </w:tr>
      <w:tr w:rsidR="00482F26" w:rsidRPr="00482F26" w14:paraId="7F443873" w14:textId="77777777" w:rsidTr="00482F26">
        <w:trPr>
          <w:trHeight w:val="75"/>
        </w:trPr>
        <w:tc>
          <w:tcPr>
            <w:tcW w:w="4629" w:type="dxa"/>
            <w:tcBorders>
              <w:left w:val="nil"/>
              <w:right w:val="nil"/>
            </w:tcBorders>
            <w:shd w:val="clear" w:color="auto" w:fill="auto"/>
            <w:noWrap/>
            <w:vAlign w:val="center"/>
          </w:tcPr>
          <w:p w14:paraId="181BFFE1" w14:textId="77777777" w:rsidR="00482F26" w:rsidRPr="00482F26" w:rsidRDefault="00482F26" w:rsidP="00482F26">
            <w:pPr>
              <w:spacing w:after="0" w:line="276" w:lineRule="auto"/>
              <w:ind w:left="708" w:firstLine="0"/>
              <w:jc w:val="left"/>
              <w:rPr>
                <w:rFonts w:eastAsia="Times New Roman" w:cs="Times New Roman"/>
                <w:kern w:val="0"/>
                <w:lang w:val="en-GB" w:eastAsia="it-IT"/>
                <w14:ligatures w14:val="none"/>
              </w:rPr>
            </w:pPr>
            <w:r w:rsidRPr="00482F26">
              <w:rPr>
                <w:rFonts w:eastAsia="Times New Roman" w:cs="Times New Roman"/>
                <w:kern w:val="0"/>
                <w:sz w:val="22"/>
                <w:lang w:val="en-GB" w:eastAsia="it-IT"/>
                <w14:ligatures w14:val="none"/>
              </w:rPr>
              <w:t>Female</w:t>
            </w:r>
          </w:p>
        </w:tc>
        <w:tc>
          <w:tcPr>
            <w:tcW w:w="1051" w:type="dxa"/>
            <w:tcBorders>
              <w:left w:val="nil"/>
              <w:right w:val="nil"/>
            </w:tcBorders>
            <w:shd w:val="clear" w:color="auto" w:fill="auto"/>
            <w:noWrap/>
            <w:vAlign w:val="center"/>
          </w:tcPr>
          <w:p w14:paraId="05342452" w14:textId="77777777" w:rsidR="00482F26" w:rsidRPr="00482F26" w:rsidRDefault="00482F26" w:rsidP="00482F26">
            <w:pPr>
              <w:spacing w:after="0" w:line="276" w:lineRule="auto"/>
              <w:ind w:firstLine="0"/>
              <w:jc w:val="left"/>
              <w:rPr>
                <w:rFonts w:eastAsia="Times New Roman" w:cs="Times New Roman"/>
                <w:kern w:val="0"/>
                <w:lang w:val="en-GB" w:eastAsia="it-IT"/>
                <w14:ligatures w14:val="none"/>
              </w:rPr>
            </w:pPr>
            <w:r w:rsidRPr="00482F26">
              <w:rPr>
                <w:rFonts w:eastAsia="Times New Roman" w:cs="Times New Roman"/>
                <w:kern w:val="0"/>
                <w:sz w:val="22"/>
                <w:lang w:val="en-GB" w:eastAsia="it-IT"/>
                <w14:ligatures w14:val="none"/>
              </w:rPr>
              <w:t>1,342</w:t>
            </w:r>
          </w:p>
        </w:tc>
        <w:tc>
          <w:tcPr>
            <w:tcW w:w="1053" w:type="dxa"/>
            <w:tcBorders>
              <w:left w:val="nil"/>
              <w:right w:val="nil"/>
            </w:tcBorders>
            <w:shd w:val="clear" w:color="auto" w:fill="auto"/>
            <w:noWrap/>
            <w:vAlign w:val="center"/>
          </w:tcPr>
          <w:p w14:paraId="3C621F80" w14:textId="77777777" w:rsidR="00482F26" w:rsidRPr="00482F26" w:rsidRDefault="00482F26" w:rsidP="00482F26">
            <w:pPr>
              <w:spacing w:after="0" w:line="276" w:lineRule="auto"/>
              <w:ind w:firstLine="0"/>
              <w:jc w:val="right"/>
              <w:rPr>
                <w:rFonts w:eastAsia="Times New Roman" w:cs="Times New Roman"/>
                <w:kern w:val="0"/>
                <w:lang w:val="en-GB" w:eastAsia="it-IT"/>
                <w14:ligatures w14:val="none"/>
              </w:rPr>
            </w:pPr>
            <w:r w:rsidRPr="00482F26">
              <w:rPr>
                <w:rFonts w:eastAsia="Times New Roman" w:cs="Times New Roman"/>
                <w:kern w:val="0"/>
                <w:sz w:val="22"/>
                <w:lang w:val="en-GB" w:eastAsia="it-IT"/>
                <w14:ligatures w14:val="none"/>
              </w:rPr>
              <w:t>57.2</w:t>
            </w:r>
          </w:p>
        </w:tc>
        <w:tc>
          <w:tcPr>
            <w:tcW w:w="1051" w:type="dxa"/>
            <w:tcBorders>
              <w:left w:val="nil"/>
              <w:right w:val="nil"/>
            </w:tcBorders>
            <w:shd w:val="clear" w:color="auto" w:fill="auto"/>
            <w:noWrap/>
            <w:vAlign w:val="center"/>
          </w:tcPr>
          <w:p w14:paraId="1B5F56CE" w14:textId="77777777" w:rsidR="00482F26" w:rsidRPr="00482F26" w:rsidRDefault="00482F26" w:rsidP="00482F26">
            <w:pPr>
              <w:spacing w:after="0" w:line="276" w:lineRule="auto"/>
              <w:ind w:firstLine="0"/>
              <w:jc w:val="right"/>
              <w:rPr>
                <w:rFonts w:eastAsia="Times New Roman" w:cs="Times New Roman"/>
                <w:kern w:val="0"/>
                <w:lang w:val="en-GB" w:eastAsia="it-IT"/>
                <w14:ligatures w14:val="none"/>
              </w:rPr>
            </w:pPr>
          </w:p>
        </w:tc>
        <w:tc>
          <w:tcPr>
            <w:tcW w:w="1093" w:type="dxa"/>
            <w:tcBorders>
              <w:left w:val="nil"/>
              <w:right w:val="nil"/>
            </w:tcBorders>
            <w:vAlign w:val="center"/>
          </w:tcPr>
          <w:p w14:paraId="3391E67E" w14:textId="77777777" w:rsidR="00482F26" w:rsidRPr="00482F26" w:rsidRDefault="00482F26" w:rsidP="00482F26">
            <w:pPr>
              <w:spacing w:after="0" w:line="276" w:lineRule="auto"/>
              <w:ind w:firstLine="0"/>
              <w:jc w:val="right"/>
              <w:rPr>
                <w:rFonts w:eastAsia="Times New Roman" w:cs="Times New Roman"/>
                <w:kern w:val="0"/>
                <w:lang w:val="en-GB" w:eastAsia="it-IT"/>
                <w14:ligatures w14:val="none"/>
              </w:rPr>
            </w:pPr>
          </w:p>
        </w:tc>
      </w:tr>
      <w:tr w:rsidR="00482F26" w:rsidRPr="00482F26" w14:paraId="603C0CC7" w14:textId="77777777" w:rsidTr="00482F26">
        <w:trPr>
          <w:trHeight w:val="75"/>
        </w:trPr>
        <w:tc>
          <w:tcPr>
            <w:tcW w:w="4629" w:type="dxa"/>
            <w:tcBorders>
              <w:left w:val="nil"/>
              <w:right w:val="nil"/>
            </w:tcBorders>
            <w:shd w:val="clear" w:color="auto" w:fill="auto"/>
            <w:noWrap/>
            <w:vAlign w:val="center"/>
          </w:tcPr>
          <w:p w14:paraId="77369B52" w14:textId="77777777" w:rsidR="00482F26" w:rsidRPr="00482F26" w:rsidRDefault="00482F26" w:rsidP="00482F26">
            <w:pPr>
              <w:spacing w:after="0" w:line="276" w:lineRule="auto"/>
              <w:ind w:firstLine="0"/>
              <w:jc w:val="left"/>
              <w:rPr>
                <w:rFonts w:eastAsia="Times New Roman" w:cs="Times New Roman"/>
                <w:kern w:val="0"/>
                <w:lang w:val="en-GB" w:eastAsia="it-IT"/>
                <w14:ligatures w14:val="none"/>
              </w:rPr>
            </w:pPr>
            <w:r w:rsidRPr="00482F26">
              <w:rPr>
                <w:rFonts w:eastAsia="Times New Roman" w:cs="Times New Roman"/>
                <w:kern w:val="0"/>
                <w:sz w:val="22"/>
                <w:lang w:val="en-GB" w:eastAsia="it-IT"/>
                <w14:ligatures w14:val="none"/>
              </w:rPr>
              <w:t>Age</w:t>
            </w:r>
          </w:p>
        </w:tc>
        <w:tc>
          <w:tcPr>
            <w:tcW w:w="1051" w:type="dxa"/>
            <w:tcBorders>
              <w:left w:val="nil"/>
              <w:right w:val="nil"/>
            </w:tcBorders>
            <w:shd w:val="clear" w:color="auto" w:fill="auto"/>
            <w:noWrap/>
            <w:vAlign w:val="center"/>
          </w:tcPr>
          <w:p w14:paraId="04F18943" w14:textId="77777777" w:rsidR="00482F26" w:rsidRPr="00482F26" w:rsidRDefault="00482F26" w:rsidP="00482F26">
            <w:pPr>
              <w:spacing w:after="0" w:line="276" w:lineRule="auto"/>
              <w:ind w:firstLine="0"/>
              <w:jc w:val="left"/>
              <w:rPr>
                <w:rFonts w:eastAsia="Times New Roman" w:cs="Times New Roman"/>
                <w:kern w:val="0"/>
                <w:lang w:val="en-GB" w:eastAsia="it-IT"/>
                <w14:ligatures w14:val="none"/>
              </w:rPr>
            </w:pPr>
            <w:r w:rsidRPr="00482F26">
              <w:rPr>
                <w:rFonts w:eastAsia="Times New Roman" w:cs="Times New Roman"/>
                <w:kern w:val="0"/>
                <w:sz w:val="22"/>
                <w:lang w:val="en-GB" w:eastAsia="it-IT"/>
                <w14:ligatures w14:val="none"/>
              </w:rPr>
              <w:t>2,347</w:t>
            </w:r>
          </w:p>
        </w:tc>
        <w:tc>
          <w:tcPr>
            <w:tcW w:w="1053" w:type="dxa"/>
            <w:tcBorders>
              <w:left w:val="nil"/>
              <w:right w:val="nil"/>
            </w:tcBorders>
            <w:shd w:val="clear" w:color="auto" w:fill="auto"/>
            <w:noWrap/>
            <w:vAlign w:val="center"/>
          </w:tcPr>
          <w:p w14:paraId="412B752E" w14:textId="77777777" w:rsidR="00482F26" w:rsidRPr="00482F26" w:rsidRDefault="00482F26" w:rsidP="00482F26">
            <w:pPr>
              <w:spacing w:after="0" w:line="276" w:lineRule="auto"/>
              <w:ind w:firstLine="0"/>
              <w:jc w:val="right"/>
              <w:rPr>
                <w:rFonts w:eastAsia="Times New Roman" w:cs="Times New Roman"/>
                <w:kern w:val="0"/>
                <w:lang w:val="en-GB" w:eastAsia="it-IT"/>
                <w14:ligatures w14:val="none"/>
              </w:rPr>
            </w:pPr>
          </w:p>
        </w:tc>
        <w:tc>
          <w:tcPr>
            <w:tcW w:w="1051" w:type="dxa"/>
            <w:tcBorders>
              <w:left w:val="nil"/>
              <w:right w:val="nil"/>
            </w:tcBorders>
            <w:shd w:val="clear" w:color="auto" w:fill="auto"/>
            <w:noWrap/>
            <w:vAlign w:val="center"/>
          </w:tcPr>
          <w:p w14:paraId="3B3B3523" w14:textId="77777777" w:rsidR="00482F26" w:rsidRPr="00482F26" w:rsidRDefault="00482F26" w:rsidP="00482F26">
            <w:pPr>
              <w:spacing w:after="0" w:line="276" w:lineRule="auto"/>
              <w:ind w:firstLine="0"/>
              <w:jc w:val="right"/>
              <w:rPr>
                <w:rFonts w:eastAsia="Times New Roman" w:cs="Times New Roman"/>
                <w:kern w:val="0"/>
                <w:lang w:val="en-GB" w:eastAsia="it-IT"/>
                <w14:ligatures w14:val="none"/>
              </w:rPr>
            </w:pPr>
            <w:r w:rsidRPr="00482F26">
              <w:rPr>
                <w:rFonts w:eastAsia="Times New Roman" w:cs="Times New Roman"/>
                <w:kern w:val="0"/>
                <w:sz w:val="22"/>
                <w:lang w:val="en-GB" w:eastAsia="it-IT"/>
                <w14:ligatures w14:val="none"/>
              </w:rPr>
              <w:t>37.44</w:t>
            </w:r>
          </w:p>
        </w:tc>
        <w:tc>
          <w:tcPr>
            <w:tcW w:w="1093" w:type="dxa"/>
            <w:tcBorders>
              <w:left w:val="nil"/>
              <w:right w:val="nil"/>
            </w:tcBorders>
            <w:vAlign w:val="center"/>
          </w:tcPr>
          <w:p w14:paraId="697247DE" w14:textId="77777777" w:rsidR="00482F26" w:rsidRPr="00482F26" w:rsidRDefault="00482F26" w:rsidP="00482F26">
            <w:pPr>
              <w:spacing w:after="0" w:line="276" w:lineRule="auto"/>
              <w:ind w:firstLine="0"/>
              <w:jc w:val="right"/>
              <w:rPr>
                <w:rFonts w:eastAsia="Times New Roman" w:cs="Times New Roman"/>
                <w:kern w:val="0"/>
                <w:lang w:val="en-GB" w:eastAsia="it-IT"/>
                <w14:ligatures w14:val="none"/>
              </w:rPr>
            </w:pPr>
            <w:r w:rsidRPr="00482F26">
              <w:rPr>
                <w:rFonts w:eastAsia="Times New Roman" w:cs="Times New Roman"/>
                <w:kern w:val="0"/>
                <w:sz w:val="22"/>
                <w:lang w:val="en-GB" w:eastAsia="it-IT"/>
                <w14:ligatures w14:val="none"/>
              </w:rPr>
              <w:t>14.44</w:t>
            </w:r>
          </w:p>
        </w:tc>
      </w:tr>
      <w:tr w:rsidR="00482F26" w:rsidRPr="00482F26" w14:paraId="1C80EE34" w14:textId="77777777" w:rsidTr="00482F26">
        <w:trPr>
          <w:trHeight w:val="75"/>
        </w:trPr>
        <w:tc>
          <w:tcPr>
            <w:tcW w:w="4629" w:type="dxa"/>
            <w:tcBorders>
              <w:left w:val="nil"/>
              <w:right w:val="nil"/>
            </w:tcBorders>
            <w:shd w:val="clear" w:color="auto" w:fill="auto"/>
            <w:noWrap/>
            <w:vAlign w:val="center"/>
          </w:tcPr>
          <w:p w14:paraId="7AC3152B" w14:textId="77777777" w:rsidR="00482F26" w:rsidRPr="00482F26" w:rsidRDefault="00482F26" w:rsidP="00482F26">
            <w:pPr>
              <w:spacing w:after="0" w:line="276" w:lineRule="auto"/>
              <w:ind w:left="708" w:firstLine="0"/>
              <w:jc w:val="left"/>
              <w:rPr>
                <w:rFonts w:eastAsia="Times New Roman" w:cs="Times New Roman"/>
                <w:kern w:val="0"/>
                <w:lang w:val="en-GB" w:eastAsia="it-IT"/>
                <w14:ligatures w14:val="none"/>
              </w:rPr>
            </w:pPr>
            <w:r w:rsidRPr="00482F26">
              <w:rPr>
                <w:rFonts w:eastAsia="Times New Roman" w:cs="Times New Roman"/>
                <w:kern w:val="0"/>
                <w:sz w:val="22"/>
                <w:lang w:val="en-GB" w:eastAsia="it-IT"/>
                <w14:ligatures w14:val="none"/>
              </w:rPr>
              <w:t>18 - 30 years old</w:t>
            </w:r>
          </w:p>
        </w:tc>
        <w:tc>
          <w:tcPr>
            <w:tcW w:w="1051" w:type="dxa"/>
            <w:tcBorders>
              <w:left w:val="nil"/>
              <w:right w:val="nil"/>
            </w:tcBorders>
            <w:shd w:val="clear" w:color="auto" w:fill="auto"/>
            <w:noWrap/>
            <w:vAlign w:val="center"/>
          </w:tcPr>
          <w:p w14:paraId="290FFB86" w14:textId="77777777" w:rsidR="00482F26" w:rsidRPr="00482F26" w:rsidRDefault="00482F26" w:rsidP="00482F26">
            <w:pPr>
              <w:spacing w:after="0" w:line="276" w:lineRule="auto"/>
              <w:ind w:firstLine="0"/>
              <w:jc w:val="left"/>
              <w:rPr>
                <w:rFonts w:eastAsia="Times New Roman" w:cs="Times New Roman"/>
                <w:kern w:val="0"/>
                <w:lang w:val="en-GB" w:eastAsia="it-IT"/>
                <w14:ligatures w14:val="none"/>
              </w:rPr>
            </w:pPr>
            <w:r w:rsidRPr="00482F26">
              <w:rPr>
                <w:rFonts w:eastAsia="Times New Roman" w:cs="Times New Roman"/>
                <w:kern w:val="0"/>
                <w:sz w:val="22"/>
                <w:lang w:val="en-GB" w:eastAsia="it-IT"/>
                <w14:ligatures w14:val="none"/>
              </w:rPr>
              <w:t>1,008</w:t>
            </w:r>
          </w:p>
        </w:tc>
        <w:tc>
          <w:tcPr>
            <w:tcW w:w="1053" w:type="dxa"/>
            <w:tcBorders>
              <w:left w:val="nil"/>
              <w:right w:val="nil"/>
            </w:tcBorders>
            <w:shd w:val="clear" w:color="auto" w:fill="auto"/>
            <w:noWrap/>
            <w:vAlign w:val="center"/>
          </w:tcPr>
          <w:p w14:paraId="6531028B" w14:textId="77777777" w:rsidR="00482F26" w:rsidRPr="00482F26" w:rsidRDefault="00482F26" w:rsidP="00482F26">
            <w:pPr>
              <w:spacing w:after="0" w:line="276" w:lineRule="auto"/>
              <w:ind w:firstLine="0"/>
              <w:jc w:val="right"/>
              <w:rPr>
                <w:rFonts w:eastAsia="Times New Roman" w:cs="Times New Roman"/>
                <w:kern w:val="0"/>
                <w:lang w:val="en-GB" w:eastAsia="it-IT"/>
                <w14:ligatures w14:val="none"/>
              </w:rPr>
            </w:pPr>
            <w:r w:rsidRPr="00482F26">
              <w:rPr>
                <w:rFonts w:eastAsia="Times New Roman" w:cs="Times New Roman"/>
                <w:kern w:val="0"/>
                <w:sz w:val="22"/>
                <w:lang w:val="en-GB" w:eastAsia="it-IT"/>
                <w14:ligatures w14:val="none"/>
              </w:rPr>
              <w:t>42.9</w:t>
            </w:r>
          </w:p>
        </w:tc>
        <w:tc>
          <w:tcPr>
            <w:tcW w:w="1051" w:type="dxa"/>
            <w:tcBorders>
              <w:left w:val="nil"/>
              <w:right w:val="nil"/>
            </w:tcBorders>
            <w:shd w:val="clear" w:color="auto" w:fill="auto"/>
            <w:noWrap/>
            <w:vAlign w:val="center"/>
          </w:tcPr>
          <w:p w14:paraId="243B778C" w14:textId="77777777" w:rsidR="00482F26" w:rsidRPr="00482F26" w:rsidRDefault="00482F26" w:rsidP="00482F26">
            <w:pPr>
              <w:spacing w:after="0" w:line="276" w:lineRule="auto"/>
              <w:ind w:firstLine="0"/>
              <w:jc w:val="right"/>
              <w:rPr>
                <w:rFonts w:eastAsia="Times New Roman" w:cs="Times New Roman"/>
                <w:kern w:val="0"/>
                <w:lang w:val="en-GB" w:eastAsia="it-IT"/>
                <w14:ligatures w14:val="none"/>
              </w:rPr>
            </w:pPr>
          </w:p>
        </w:tc>
        <w:tc>
          <w:tcPr>
            <w:tcW w:w="1093" w:type="dxa"/>
            <w:tcBorders>
              <w:left w:val="nil"/>
              <w:right w:val="nil"/>
            </w:tcBorders>
            <w:vAlign w:val="center"/>
          </w:tcPr>
          <w:p w14:paraId="186602AA" w14:textId="77777777" w:rsidR="00482F26" w:rsidRPr="00482F26" w:rsidRDefault="00482F26" w:rsidP="00482F26">
            <w:pPr>
              <w:spacing w:after="0" w:line="276" w:lineRule="auto"/>
              <w:ind w:firstLine="0"/>
              <w:jc w:val="right"/>
              <w:rPr>
                <w:rFonts w:eastAsia="Times New Roman" w:cs="Times New Roman"/>
                <w:kern w:val="0"/>
                <w:lang w:val="en-GB" w:eastAsia="it-IT"/>
                <w14:ligatures w14:val="none"/>
              </w:rPr>
            </w:pPr>
          </w:p>
        </w:tc>
      </w:tr>
      <w:tr w:rsidR="00482F26" w:rsidRPr="00482F26" w14:paraId="59002B78" w14:textId="77777777" w:rsidTr="00482F26">
        <w:trPr>
          <w:trHeight w:val="75"/>
        </w:trPr>
        <w:tc>
          <w:tcPr>
            <w:tcW w:w="4629" w:type="dxa"/>
            <w:tcBorders>
              <w:left w:val="nil"/>
              <w:right w:val="nil"/>
            </w:tcBorders>
            <w:shd w:val="clear" w:color="auto" w:fill="auto"/>
            <w:noWrap/>
            <w:vAlign w:val="center"/>
          </w:tcPr>
          <w:p w14:paraId="193F0E72" w14:textId="77777777" w:rsidR="00482F26" w:rsidRPr="00482F26" w:rsidRDefault="00482F26" w:rsidP="00482F26">
            <w:pPr>
              <w:spacing w:after="0" w:line="276" w:lineRule="auto"/>
              <w:ind w:left="708" w:firstLine="0"/>
              <w:jc w:val="left"/>
              <w:rPr>
                <w:rFonts w:eastAsia="Times New Roman" w:cs="Times New Roman"/>
                <w:kern w:val="0"/>
                <w:lang w:val="en-GB" w:eastAsia="it-IT"/>
                <w14:ligatures w14:val="none"/>
              </w:rPr>
            </w:pPr>
            <w:r w:rsidRPr="00482F26">
              <w:rPr>
                <w:rFonts w:eastAsia="Times New Roman" w:cs="Times New Roman"/>
                <w:kern w:val="0"/>
                <w:sz w:val="22"/>
                <w:lang w:val="en-GB" w:eastAsia="it-IT"/>
                <w14:ligatures w14:val="none"/>
              </w:rPr>
              <w:t>31 - 40 years old</w:t>
            </w:r>
          </w:p>
        </w:tc>
        <w:tc>
          <w:tcPr>
            <w:tcW w:w="1051" w:type="dxa"/>
            <w:tcBorders>
              <w:left w:val="nil"/>
              <w:right w:val="nil"/>
            </w:tcBorders>
            <w:shd w:val="clear" w:color="auto" w:fill="auto"/>
            <w:noWrap/>
            <w:vAlign w:val="center"/>
          </w:tcPr>
          <w:p w14:paraId="2319DED1" w14:textId="77777777" w:rsidR="00482F26" w:rsidRPr="00482F26" w:rsidRDefault="00482F26" w:rsidP="00482F26">
            <w:pPr>
              <w:spacing w:after="0" w:line="276" w:lineRule="auto"/>
              <w:ind w:firstLine="0"/>
              <w:jc w:val="left"/>
              <w:rPr>
                <w:rFonts w:eastAsia="Times New Roman" w:cs="Times New Roman"/>
                <w:kern w:val="0"/>
                <w:lang w:val="en-GB" w:eastAsia="it-IT"/>
                <w14:ligatures w14:val="none"/>
              </w:rPr>
            </w:pPr>
            <w:r w:rsidRPr="00482F26">
              <w:rPr>
                <w:rFonts w:eastAsia="Times New Roman" w:cs="Times New Roman"/>
                <w:kern w:val="0"/>
                <w:sz w:val="22"/>
                <w:lang w:val="en-GB" w:eastAsia="it-IT"/>
                <w14:ligatures w14:val="none"/>
              </w:rPr>
              <w:t>321</w:t>
            </w:r>
          </w:p>
        </w:tc>
        <w:tc>
          <w:tcPr>
            <w:tcW w:w="1053" w:type="dxa"/>
            <w:tcBorders>
              <w:left w:val="nil"/>
              <w:right w:val="nil"/>
            </w:tcBorders>
            <w:shd w:val="clear" w:color="auto" w:fill="auto"/>
            <w:noWrap/>
            <w:vAlign w:val="center"/>
          </w:tcPr>
          <w:p w14:paraId="3285C2A1" w14:textId="77777777" w:rsidR="00482F26" w:rsidRPr="00482F26" w:rsidRDefault="00482F26" w:rsidP="00482F26">
            <w:pPr>
              <w:spacing w:after="0" w:line="276" w:lineRule="auto"/>
              <w:ind w:firstLine="0"/>
              <w:jc w:val="right"/>
              <w:rPr>
                <w:rFonts w:eastAsia="Times New Roman" w:cs="Times New Roman"/>
                <w:kern w:val="0"/>
                <w:lang w:val="en-GB" w:eastAsia="it-IT"/>
                <w14:ligatures w14:val="none"/>
              </w:rPr>
            </w:pPr>
            <w:r w:rsidRPr="00482F26">
              <w:rPr>
                <w:rFonts w:eastAsia="Times New Roman" w:cs="Times New Roman"/>
                <w:kern w:val="0"/>
                <w:sz w:val="22"/>
                <w:lang w:val="en-GB" w:eastAsia="it-IT"/>
                <w14:ligatures w14:val="none"/>
              </w:rPr>
              <w:t>13.7</w:t>
            </w:r>
          </w:p>
        </w:tc>
        <w:tc>
          <w:tcPr>
            <w:tcW w:w="1051" w:type="dxa"/>
            <w:tcBorders>
              <w:left w:val="nil"/>
              <w:right w:val="nil"/>
            </w:tcBorders>
            <w:shd w:val="clear" w:color="auto" w:fill="auto"/>
            <w:noWrap/>
            <w:vAlign w:val="center"/>
          </w:tcPr>
          <w:p w14:paraId="50887800" w14:textId="77777777" w:rsidR="00482F26" w:rsidRPr="00482F26" w:rsidRDefault="00482F26" w:rsidP="00482F26">
            <w:pPr>
              <w:spacing w:after="0" w:line="276" w:lineRule="auto"/>
              <w:ind w:firstLine="0"/>
              <w:jc w:val="right"/>
              <w:rPr>
                <w:rFonts w:eastAsia="Times New Roman" w:cs="Times New Roman"/>
                <w:kern w:val="0"/>
                <w:lang w:val="en-GB" w:eastAsia="it-IT"/>
                <w14:ligatures w14:val="none"/>
              </w:rPr>
            </w:pPr>
          </w:p>
        </w:tc>
        <w:tc>
          <w:tcPr>
            <w:tcW w:w="1093" w:type="dxa"/>
            <w:tcBorders>
              <w:left w:val="nil"/>
              <w:right w:val="nil"/>
            </w:tcBorders>
            <w:vAlign w:val="center"/>
          </w:tcPr>
          <w:p w14:paraId="1E7065DA" w14:textId="77777777" w:rsidR="00482F26" w:rsidRPr="00482F26" w:rsidRDefault="00482F26" w:rsidP="00482F26">
            <w:pPr>
              <w:spacing w:after="0" w:line="276" w:lineRule="auto"/>
              <w:ind w:firstLine="0"/>
              <w:jc w:val="right"/>
              <w:rPr>
                <w:rFonts w:eastAsia="Times New Roman" w:cs="Times New Roman"/>
                <w:kern w:val="0"/>
                <w:lang w:val="en-GB" w:eastAsia="it-IT"/>
                <w14:ligatures w14:val="none"/>
              </w:rPr>
            </w:pPr>
          </w:p>
        </w:tc>
      </w:tr>
      <w:tr w:rsidR="00482F26" w:rsidRPr="00482F26" w14:paraId="7CFEC958" w14:textId="77777777" w:rsidTr="00482F26">
        <w:trPr>
          <w:trHeight w:val="75"/>
        </w:trPr>
        <w:tc>
          <w:tcPr>
            <w:tcW w:w="4629" w:type="dxa"/>
            <w:tcBorders>
              <w:left w:val="nil"/>
              <w:right w:val="nil"/>
            </w:tcBorders>
            <w:shd w:val="clear" w:color="auto" w:fill="auto"/>
            <w:noWrap/>
            <w:vAlign w:val="center"/>
          </w:tcPr>
          <w:p w14:paraId="76907B2C" w14:textId="77777777" w:rsidR="00482F26" w:rsidRPr="00482F26" w:rsidRDefault="00482F26" w:rsidP="00482F26">
            <w:pPr>
              <w:spacing w:after="0" w:line="276" w:lineRule="auto"/>
              <w:ind w:left="708" w:firstLine="0"/>
              <w:jc w:val="left"/>
              <w:rPr>
                <w:rFonts w:eastAsia="Times New Roman" w:cs="Times New Roman"/>
                <w:kern w:val="0"/>
                <w:lang w:val="en-GB" w:eastAsia="it-IT"/>
                <w14:ligatures w14:val="none"/>
              </w:rPr>
            </w:pPr>
            <w:r w:rsidRPr="00482F26">
              <w:rPr>
                <w:rFonts w:eastAsia="Times New Roman" w:cs="Times New Roman"/>
                <w:kern w:val="0"/>
                <w:sz w:val="22"/>
                <w:lang w:val="en-GB" w:eastAsia="it-IT"/>
                <w14:ligatures w14:val="none"/>
              </w:rPr>
              <w:t>41 - 60 years old</w:t>
            </w:r>
          </w:p>
        </w:tc>
        <w:tc>
          <w:tcPr>
            <w:tcW w:w="1051" w:type="dxa"/>
            <w:tcBorders>
              <w:left w:val="nil"/>
              <w:right w:val="nil"/>
            </w:tcBorders>
            <w:shd w:val="clear" w:color="auto" w:fill="auto"/>
            <w:noWrap/>
            <w:vAlign w:val="center"/>
          </w:tcPr>
          <w:p w14:paraId="1FD24C5C" w14:textId="77777777" w:rsidR="00482F26" w:rsidRPr="00482F26" w:rsidRDefault="00482F26" w:rsidP="00482F26">
            <w:pPr>
              <w:spacing w:after="0" w:line="276" w:lineRule="auto"/>
              <w:ind w:firstLine="0"/>
              <w:jc w:val="left"/>
              <w:rPr>
                <w:rFonts w:eastAsia="Times New Roman" w:cs="Times New Roman"/>
                <w:kern w:val="0"/>
                <w:lang w:val="en-GB" w:eastAsia="it-IT"/>
                <w14:ligatures w14:val="none"/>
              </w:rPr>
            </w:pPr>
            <w:r w:rsidRPr="00482F26">
              <w:rPr>
                <w:rFonts w:eastAsia="Times New Roman" w:cs="Times New Roman"/>
                <w:kern w:val="0"/>
                <w:sz w:val="22"/>
                <w:lang w:val="en-GB" w:eastAsia="it-IT"/>
                <w14:ligatures w14:val="none"/>
              </w:rPr>
              <w:t>875</w:t>
            </w:r>
          </w:p>
        </w:tc>
        <w:tc>
          <w:tcPr>
            <w:tcW w:w="1053" w:type="dxa"/>
            <w:tcBorders>
              <w:left w:val="nil"/>
              <w:right w:val="nil"/>
            </w:tcBorders>
            <w:shd w:val="clear" w:color="auto" w:fill="auto"/>
            <w:noWrap/>
            <w:vAlign w:val="center"/>
          </w:tcPr>
          <w:p w14:paraId="61C8252F" w14:textId="77777777" w:rsidR="00482F26" w:rsidRPr="00482F26" w:rsidRDefault="00482F26" w:rsidP="00482F26">
            <w:pPr>
              <w:spacing w:after="0" w:line="276" w:lineRule="auto"/>
              <w:ind w:firstLine="0"/>
              <w:jc w:val="right"/>
              <w:rPr>
                <w:rFonts w:eastAsia="Times New Roman" w:cs="Times New Roman"/>
                <w:kern w:val="0"/>
                <w:lang w:val="en-GB" w:eastAsia="it-IT"/>
                <w14:ligatures w14:val="none"/>
              </w:rPr>
            </w:pPr>
            <w:r w:rsidRPr="00482F26">
              <w:rPr>
                <w:rFonts w:eastAsia="Times New Roman" w:cs="Times New Roman"/>
                <w:kern w:val="0"/>
                <w:sz w:val="22"/>
                <w:lang w:val="en-GB" w:eastAsia="it-IT"/>
                <w14:ligatures w14:val="none"/>
              </w:rPr>
              <w:t>37.3</w:t>
            </w:r>
          </w:p>
        </w:tc>
        <w:tc>
          <w:tcPr>
            <w:tcW w:w="1051" w:type="dxa"/>
            <w:tcBorders>
              <w:left w:val="nil"/>
              <w:right w:val="nil"/>
            </w:tcBorders>
            <w:shd w:val="clear" w:color="auto" w:fill="auto"/>
            <w:noWrap/>
            <w:vAlign w:val="center"/>
          </w:tcPr>
          <w:p w14:paraId="56476C04" w14:textId="77777777" w:rsidR="00482F26" w:rsidRPr="00482F26" w:rsidRDefault="00482F26" w:rsidP="00482F26">
            <w:pPr>
              <w:spacing w:after="0" w:line="276" w:lineRule="auto"/>
              <w:ind w:firstLine="0"/>
              <w:jc w:val="right"/>
              <w:rPr>
                <w:rFonts w:eastAsia="Times New Roman" w:cs="Times New Roman"/>
                <w:kern w:val="0"/>
                <w:lang w:val="en-GB" w:eastAsia="it-IT"/>
                <w14:ligatures w14:val="none"/>
              </w:rPr>
            </w:pPr>
          </w:p>
        </w:tc>
        <w:tc>
          <w:tcPr>
            <w:tcW w:w="1093" w:type="dxa"/>
            <w:tcBorders>
              <w:left w:val="nil"/>
              <w:right w:val="nil"/>
            </w:tcBorders>
            <w:vAlign w:val="center"/>
          </w:tcPr>
          <w:p w14:paraId="0D07BD88" w14:textId="77777777" w:rsidR="00482F26" w:rsidRPr="00482F26" w:rsidRDefault="00482F26" w:rsidP="00482F26">
            <w:pPr>
              <w:spacing w:after="0" w:line="276" w:lineRule="auto"/>
              <w:ind w:firstLine="0"/>
              <w:jc w:val="right"/>
              <w:rPr>
                <w:rFonts w:eastAsia="Times New Roman" w:cs="Times New Roman"/>
                <w:kern w:val="0"/>
                <w:lang w:val="en-GB" w:eastAsia="it-IT"/>
                <w14:ligatures w14:val="none"/>
              </w:rPr>
            </w:pPr>
          </w:p>
        </w:tc>
      </w:tr>
      <w:tr w:rsidR="00482F26" w:rsidRPr="00482F26" w14:paraId="2F6CE251" w14:textId="77777777" w:rsidTr="00482F26">
        <w:trPr>
          <w:trHeight w:val="75"/>
        </w:trPr>
        <w:tc>
          <w:tcPr>
            <w:tcW w:w="4629" w:type="dxa"/>
            <w:tcBorders>
              <w:left w:val="nil"/>
              <w:right w:val="nil"/>
            </w:tcBorders>
            <w:shd w:val="clear" w:color="auto" w:fill="auto"/>
            <w:noWrap/>
            <w:vAlign w:val="center"/>
          </w:tcPr>
          <w:p w14:paraId="557F24FC" w14:textId="77777777" w:rsidR="00482F26" w:rsidRPr="00482F26" w:rsidRDefault="00482F26" w:rsidP="00482F26">
            <w:pPr>
              <w:spacing w:after="0" w:line="276" w:lineRule="auto"/>
              <w:ind w:left="708" w:firstLine="0"/>
              <w:jc w:val="left"/>
              <w:rPr>
                <w:rFonts w:eastAsia="Times New Roman" w:cs="Times New Roman"/>
                <w:kern w:val="0"/>
                <w:lang w:val="en-GB" w:eastAsia="it-IT"/>
                <w14:ligatures w14:val="none"/>
              </w:rPr>
            </w:pPr>
            <w:r w:rsidRPr="00482F26">
              <w:rPr>
                <w:rFonts w:eastAsia="Times New Roman" w:cs="Times New Roman"/>
                <w:kern w:val="0"/>
                <w:sz w:val="22"/>
                <w:lang w:val="en-GB" w:eastAsia="it-IT"/>
                <w14:ligatures w14:val="none"/>
              </w:rPr>
              <w:t>over 60 years old</w:t>
            </w:r>
          </w:p>
        </w:tc>
        <w:tc>
          <w:tcPr>
            <w:tcW w:w="1051" w:type="dxa"/>
            <w:tcBorders>
              <w:left w:val="nil"/>
              <w:right w:val="nil"/>
            </w:tcBorders>
            <w:shd w:val="clear" w:color="auto" w:fill="auto"/>
            <w:noWrap/>
            <w:vAlign w:val="center"/>
          </w:tcPr>
          <w:p w14:paraId="09BAC6AB" w14:textId="77777777" w:rsidR="00482F26" w:rsidRPr="00482F26" w:rsidRDefault="00482F26" w:rsidP="00482F26">
            <w:pPr>
              <w:spacing w:after="0" w:line="276" w:lineRule="auto"/>
              <w:ind w:firstLine="0"/>
              <w:jc w:val="left"/>
              <w:rPr>
                <w:rFonts w:eastAsia="Times New Roman" w:cs="Times New Roman"/>
                <w:kern w:val="0"/>
                <w:lang w:val="en-GB" w:eastAsia="it-IT"/>
                <w14:ligatures w14:val="none"/>
              </w:rPr>
            </w:pPr>
            <w:r w:rsidRPr="00482F26">
              <w:rPr>
                <w:rFonts w:eastAsia="Times New Roman" w:cs="Times New Roman"/>
                <w:kern w:val="0"/>
                <w:sz w:val="22"/>
                <w:lang w:val="en-GB" w:eastAsia="it-IT"/>
                <w14:ligatures w14:val="none"/>
              </w:rPr>
              <w:t>143</w:t>
            </w:r>
          </w:p>
        </w:tc>
        <w:tc>
          <w:tcPr>
            <w:tcW w:w="1053" w:type="dxa"/>
            <w:tcBorders>
              <w:left w:val="nil"/>
              <w:right w:val="nil"/>
            </w:tcBorders>
            <w:shd w:val="clear" w:color="auto" w:fill="auto"/>
            <w:noWrap/>
            <w:vAlign w:val="center"/>
          </w:tcPr>
          <w:p w14:paraId="5D644FE8" w14:textId="77777777" w:rsidR="00482F26" w:rsidRPr="00482F26" w:rsidRDefault="00482F26" w:rsidP="00482F26">
            <w:pPr>
              <w:spacing w:after="0" w:line="276" w:lineRule="auto"/>
              <w:ind w:firstLine="0"/>
              <w:jc w:val="right"/>
              <w:rPr>
                <w:rFonts w:eastAsia="Times New Roman" w:cs="Times New Roman"/>
                <w:kern w:val="0"/>
                <w:lang w:val="en-GB" w:eastAsia="it-IT"/>
                <w14:ligatures w14:val="none"/>
              </w:rPr>
            </w:pPr>
            <w:r w:rsidRPr="00482F26">
              <w:rPr>
                <w:rFonts w:eastAsia="Times New Roman" w:cs="Times New Roman"/>
                <w:kern w:val="0"/>
                <w:sz w:val="22"/>
                <w:lang w:val="en-GB" w:eastAsia="it-IT"/>
                <w14:ligatures w14:val="none"/>
              </w:rPr>
              <w:t xml:space="preserve">  6.1</w:t>
            </w:r>
          </w:p>
        </w:tc>
        <w:tc>
          <w:tcPr>
            <w:tcW w:w="1051" w:type="dxa"/>
            <w:tcBorders>
              <w:left w:val="nil"/>
              <w:right w:val="nil"/>
            </w:tcBorders>
            <w:shd w:val="clear" w:color="auto" w:fill="auto"/>
            <w:noWrap/>
            <w:vAlign w:val="center"/>
          </w:tcPr>
          <w:p w14:paraId="6C5A638D" w14:textId="77777777" w:rsidR="00482F26" w:rsidRPr="00482F26" w:rsidRDefault="00482F26" w:rsidP="00482F26">
            <w:pPr>
              <w:spacing w:after="0" w:line="276" w:lineRule="auto"/>
              <w:ind w:firstLine="0"/>
              <w:jc w:val="right"/>
              <w:rPr>
                <w:rFonts w:eastAsia="Times New Roman" w:cs="Times New Roman"/>
                <w:kern w:val="0"/>
                <w:lang w:val="en-GB" w:eastAsia="it-IT"/>
                <w14:ligatures w14:val="none"/>
              </w:rPr>
            </w:pPr>
          </w:p>
        </w:tc>
        <w:tc>
          <w:tcPr>
            <w:tcW w:w="1093" w:type="dxa"/>
            <w:tcBorders>
              <w:left w:val="nil"/>
              <w:right w:val="nil"/>
            </w:tcBorders>
            <w:vAlign w:val="center"/>
          </w:tcPr>
          <w:p w14:paraId="62AA041E" w14:textId="77777777" w:rsidR="00482F26" w:rsidRPr="00482F26" w:rsidRDefault="00482F26" w:rsidP="00482F26">
            <w:pPr>
              <w:spacing w:after="0" w:line="276" w:lineRule="auto"/>
              <w:ind w:firstLine="0"/>
              <w:jc w:val="right"/>
              <w:rPr>
                <w:rFonts w:eastAsia="Times New Roman" w:cs="Times New Roman"/>
                <w:kern w:val="0"/>
                <w:lang w:val="en-GB" w:eastAsia="it-IT"/>
                <w14:ligatures w14:val="none"/>
              </w:rPr>
            </w:pPr>
          </w:p>
        </w:tc>
      </w:tr>
      <w:tr w:rsidR="00482F26" w:rsidRPr="00482F26" w14:paraId="28A21364" w14:textId="77777777" w:rsidTr="00482F26">
        <w:trPr>
          <w:trHeight w:val="75"/>
        </w:trPr>
        <w:tc>
          <w:tcPr>
            <w:tcW w:w="4629" w:type="dxa"/>
            <w:tcBorders>
              <w:left w:val="nil"/>
              <w:right w:val="nil"/>
            </w:tcBorders>
            <w:shd w:val="clear" w:color="auto" w:fill="auto"/>
            <w:noWrap/>
            <w:vAlign w:val="center"/>
          </w:tcPr>
          <w:p w14:paraId="7F331B15" w14:textId="00F78A07" w:rsidR="00482F26" w:rsidRPr="00482F26" w:rsidRDefault="00E54D32" w:rsidP="00482F26">
            <w:pPr>
              <w:spacing w:after="0" w:line="276" w:lineRule="auto"/>
              <w:ind w:firstLine="0"/>
              <w:jc w:val="left"/>
              <w:rPr>
                <w:rFonts w:eastAsia="Times New Roman" w:cs="Times New Roman"/>
                <w:kern w:val="0"/>
                <w:lang w:val="en-GB" w:eastAsia="it-IT"/>
                <w14:ligatures w14:val="none"/>
              </w:rPr>
            </w:pPr>
            <w:r>
              <w:rPr>
                <w:rFonts w:eastAsia="Times New Roman" w:cs="Times New Roman"/>
                <w:kern w:val="0"/>
                <w:sz w:val="22"/>
                <w:lang w:val="en-GB" w:eastAsia="it-IT"/>
                <w14:ligatures w14:val="none"/>
              </w:rPr>
              <w:t>Student/Work status</w:t>
            </w:r>
          </w:p>
        </w:tc>
        <w:tc>
          <w:tcPr>
            <w:tcW w:w="1051" w:type="dxa"/>
            <w:tcBorders>
              <w:left w:val="nil"/>
              <w:right w:val="nil"/>
            </w:tcBorders>
            <w:shd w:val="clear" w:color="auto" w:fill="auto"/>
            <w:noWrap/>
            <w:vAlign w:val="center"/>
          </w:tcPr>
          <w:p w14:paraId="66A2F6C7" w14:textId="77777777" w:rsidR="00482F26" w:rsidRPr="00482F26" w:rsidRDefault="00482F26" w:rsidP="00482F26">
            <w:pPr>
              <w:spacing w:after="0" w:line="276" w:lineRule="auto"/>
              <w:ind w:firstLine="0"/>
              <w:jc w:val="left"/>
              <w:rPr>
                <w:rFonts w:eastAsia="Times New Roman" w:cs="Times New Roman"/>
                <w:kern w:val="0"/>
                <w:lang w:val="en-GB" w:eastAsia="it-IT"/>
                <w14:ligatures w14:val="none"/>
              </w:rPr>
            </w:pPr>
          </w:p>
        </w:tc>
        <w:tc>
          <w:tcPr>
            <w:tcW w:w="1053" w:type="dxa"/>
            <w:tcBorders>
              <w:left w:val="nil"/>
              <w:right w:val="nil"/>
            </w:tcBorders>
            <w:shd w:val="clear" w:color="auto" w:fill="auto"/>
            <w:noWrap/>
            <w:vAlign w:val="center"/>
          </w:tcPr>
          <w:p w14:paraId="14E21DC4" w14:textId="77777777" w:rsidR="00482F26" w:rsidRPr="00482F26" w:rsidRDefault="00482F26" w:rsidP="00482F26">
            <w:pPr>
              <w:spacing w:after="0" w:line="276" w:lineRule="auto"/>
              <w:ind w:firstLine="0"/>
              <w:jc w:val="right"/>
              <w:rPr>
                <w:rFonts w:eastAsia="Times New Roman" w:cs="Times New Roman"/>
                <w:kern w:val="0"/>
                <w:lang w:val="en-GB" w:eastAsia="it-IT"/>
                <w14:ligatures w14:val="none"/>
              </w:rPr>
            </w:pPr>
          </w:p>
        </w:tc>
        <w:tc>
          <w:tcPr>
            <w:tcW w:w="1051" w:type="dxa"/>
            <w:tcBorders>
              <w:left w:val="nil"/>
              <w:right w:val="nil"/>
            </w:tcBorders>
            <w:shd w:val="clear" w:color="auto" w:fill="auto"/>
            <w:noWrap/>
            <w:vAlign w:val="center"/>
          </w:tcPr>
          <w:p w14:paraId="419CAA24" w14:textId="77777777" w:rsidR="00482F26" w:rsidRPr="00482F26" w:rsidRDefault="00482F26" w:rsidP="00482F26">
            <w:pPr>
              <w:spacing w:after="0" w:line="276" w:lineRule="auto"/>
              <w:ind w:firstLine="0"/>
              <w:jc w:val="right"/>
              <w:rPr>
                <w:rFonts w:eastAsia="Times New Roman" w:cs="Times New Roman"/>
                <w:kern w:val="0"/>
                <w:lang w:val="en-GB" w:eastAsia="it-IT"/>
                <w14:ligatures w14:val="none"/>
              </w:rPr>
            </w:pPr>
          </w:p>
        </w:tc>
        <w:tc>
          <w:tcPr>
            <w:tcW w:w="1093" w:type="dxa"/>
            <w:tcBorders>
              <w:left w:val="nil"/>
              <w:right w:val="nil"/>
            </w:tcBorders>
            <w:vAlign w:val="center"/>
          </w:tcPr>
          <w:p w14:paraId="3237FAED" w14:textId="77777777" w:rsidR="00482F26" w:rsidRPr="00482F26" w:rsidRDefault="00482F26" w:rsidP="00482F26">
            <w:pPr>
              <w:spacing w:after="0" w:line="276" w:lineRule="auto"/>
              <w:ind w:firstLine="0"/>
              <w:jc w:val="right"/>
              <w:rPr>
                <w:rFonts w:eastAsia="Times New Roman" w:cs="Times New Roman"/>
                <w:kern w:val="0"/>
                <w:lang w:val="en-GB" w:eastAsia="it-IT"/>
                <w14:ligatures w14:val="none"/>
              </w:rPr>
            </w:pPr>
          </w:p>
        </w:tc>
      </w:tr>
      <w:tr w:rsidR="00482F26" w:rsidRPr="00482F26" w14:paraId="646ABBD5" w14:textId="77777777" w:rsidTr="00482F26">
        <w:trPr>
          <w:trHeight w:val="75"/>
        </w:trPr>
        <w:tc>
          <w:tcPr>
            <w:tcW w:w="4629" w:type="dxa"/>
            <w:tcBorders>
              <w:left w:val="nil"/>
              <w:right w:val="nil"/>
            </w:tcBorders>
            <w:shd w:val="clear" w:color="auto" w:fill="auto"/>
            <w:noWrap/>
            <w:vAlign w:val="center"/>
          </w:tcPr>
          <w:p w14:paraId="6CCEAD21" w14:textId="77777777" w:rsidR="00482F26" w:rsidRPr="00482F26" w:rsidRDefault="00482F26" w:rsidP="00482F26">
            <w:pPr>
              <w:spacing w:after="0" w:line="276" w:lineRule="auto"/>
              <w:ind w:left="708" w:firstLine="0"/>
              <w:jc w:val="left"/>
              <w:rPr>
                <w:rFonts w:eastAsia="Times New Roman" w:cs="Times New Roman"/>
                <w:kern w:val="0"/>
                <w:lang w:val="en-GB" w:eastAsia="it-IT"/>
                <w14:ligatures w14:val="none"/>
              </w:rPr>
            </w:pPr>
            <w:r w:rsidRPr="00482F26">
              <w:rPr>
                <w:rFonts w:eastAsia="Times New Roman" w:cs="Times New Roman"/>
                <w:kern w:val="0"/>
                <w:sz w:val="22"/>
                <w:lang w:val="en-GB" w:eastAsia="it-IT"/>
                <w14:ligatures w14:val="none"/>
              </w:rPr>
              <w:t>Student</w:t>
            </w:r>
          </w:p>
        </w:tc>
        <w:tc>
          <w:tcPr>
            <w:tcW w:w="1051" w:type="dxa"/>
            <w:tcBorders>
              <w:left w:val="nil"/>
              <w:right w:val="nil"/>
            </w:tcBorders>
            <w:shd w:val="clear" w:color="auto" w:fill="auto"/>
            <w:noWrap/>
            <w:vAlign w:val="center"/>
          </w:tcPr>
          <w:p w14:paraId="4FD4C7F8" w14:textId="77777777" w:rsidR="00482F26" w:rsidRPr="00482F26" w:rsidRDefault="00482F26" w:rsidP="00482F26">
            <w:pPr>
              <w:spacing w:after="0" w:line="276" w:lineRule="auto"/>
              <w:ind w:firstLine="0"/>
              <w:jc w:val="left"/>
              <w:rPr>
                <w:rFonts w:eastAsia="Times New Roman" w:cs="Times New Roman"/>
                <w:kern w:val="0"/>
                <w:lang w:val="en-GB" w:eastAsia="it-IT"/>
                <w14:ligatures w14:val="none"/>
              </w:rPr>
            </w:pPr>
            <w:r w:rsidRPr="00482F26">
              <w:rPr>
                <w:rFonts w:eastAsia="Times New Roman" w:cs="Times New Roman"/>
                <w:kern w:val="0"/>
                <w:sz w:val="22"/>
                <w:lang w:val="en-GB" w:eastAsia="it-IT"/>
                <w14:ligatures w14:val="none"/>
              </w:rPr>
              <w:t>917</w:t>
            </w:r>
          </w:p>
        </w:tc>
        <w:tc>
          <w:tcPr>
            <w:tcW w:w="1053" w:type="dxa"/>
            <w:tcBorders>
              <w:left w:val="nil"/>
              <w:right w:val="nil"/>
            </w:tcBorders>
            <w:shd w:val="clear" w:color="auto" w:fill="auto"/>
            <w:noWrap/>
            <w:vAlign w:val="center"/>
          </w:tcPr>
          <w:p w14:paraId="31084E09" w14:textId="77777777" w:rsidR="00482F26" w:rsidRPr="00482F26" w:rsidRDefault="00482F26" w:rsidP="00482F26">
            <w:pPr>
              <w:spacing w:after="0" w:line="276" w:lineRule="auto"/>
              <w:ind w:firstLine="0"/>
              <w:jc w:val="right"/>
              <w:rPr>
                <w:rFonts w:eastAsia="Times New Roman" w:cs="Times New Roman"/>
                <w:kern w:val="0"/>
                <w:lang w:val="en-GB" w:eastAsia="it-IT"/>
                <w14:ligatures w14:val="none"/>
              </w:rPr>
            </w:pPr>
            <w:r w:rsidRPr="00482F26">
              <w:rPr>
                <w:rFonts w:eastAsia="Times New Roman" w:cs="Times New Roman"/>
                <w:kern w:val="0"/>
                <w:sz w:val="22"/>
                <w:lang w:val="en-GB" w:eastAsia="it-IT"/>
                <w14:ligatures w14:val="none"/>
              </w:rPr>
              <w:t>39.1</w:t>
            </w:r>
          </w:p>
        </w:tc>
        <w:tc>
          <w:tcPr>
            <w:tcW w:w="1051" w:type="dxa"/>
            <w:tcBorders>
              <w:left w:val="nil"/>
              <w:right w:val="nil"/>
            </w:tcBorders>
            <w:shd w:val="clear" w:color="auto" w:fill="auto"/>
            <w:noWrap/>
            <w:vAlign w:val="center"/>
          </w:tcPr>
          <w:p w14:paraId="26A67A0D" w14:textId="77777777" w:rsidR="00482F26" w:rsidRPr="00482F26" w:rsidRDefault="00482F26" w:rsidP="00482F26">
            <w:pPr>
              <w:spacing w:after="0" w:line="276" w:lineRule="auto"/>
              <w:ind w:firstLine="0"/>
              <w:jc w:val="right"/>
              <w:rPr>
                <w:rFonts w:eastAsia="Times New Roman" w:cs="Times New Roman"/>
                <w:kern w:val="0"/>
                <w:lang w:val="en-GB" w:eastAsia="it-IT"/>
                <w14:ligatures w14:val="none"/>
              </w:rPr>
            </w:pPr>
          </w:p>
        </w:tc>
        <w:tc>
          <w:tcPr>
            <w:tcW w:w="1093" w:type="dxa"/>
            <w:tcBorders>
              <w:left w:val="nil"/>
              <w:right w:val="nil"/>
            </w:tcBorders>
            <w:vAlign w:val="center"/>
          </w:tcPr>
          <w:p w14:paraId="5BA502D6" w14:textId="77777777" w:rsidR="00482F26" w:rsidRPr="00482F26" w:rsidRDefault="00482F26" w:rsidP="00482F26">
            <w:pPr>
              <w:spacing w:after="0" w:line="276" w:lineRule="auto"/>
              <w:ind w:firstLine="0"/>
              <w:jc w:val="right"/>
              <w:rPr>
                <w:rFonts w:eastAsia="Times New Roman" w:cs="Times New Roman"/>
                <w:kern w:val="0"/>
                <w:lang w:val="en-GB" w:eastAsia="it-IT"/>
                <w14:ligatures w14:val="none"/>
              </w:rPr>
            </w:pPr>
          </w:p>
        </w:tc>
      </w:tr>
      <w:tr w:rsidR="00482F26" w:rsidRPr="00482F26" w14:paraId="34DAD214" w14:textId="77777777" w:rsidTr="00482F26">
        <w:trPr>
          <w:trHeight w:val="75"/>
        </w:trPr>
        <w:tc>
          <w:tcPr>
            <w:tcW w:w="4629" w:type="dxa"/>
            <w:tcBorders>
              <w:left w:val="nil"/>
              <w:right w:val="nil"/>
            </w:tcBorders>
            <w:shd w:val="clear" w:color="auto" w:fill="auto"/>
            <w:noWrap/>
            <w:vAlign w:val="center"/>
          </w:tcPr>
          <w:p w14:paraId="6DB4D063" w14:textId="77777777" w:rsidR="00482F26" w:rsidRPr="00482F26" w:rsidRDefault="00482F26" w:rsidP="00482F26">
            <w:pPr>
              <w:spacing w:after="0" w:line="276" w:lineRule="auto"/>
              <w:ind w:left="708" w:firstLine="0"/>
              <w:jc w:val="left"/>
              <w:rPr>
                <w:rFonts w:eastAsia="Times New Roman" w:cs="Times New Roman"/>
                <w:kern w:val="0"/>
                <w:lang w:val="en-GB" w:eastAsia="it-IT"/>
                <w14:ligatures w14:val="none"/>
              </w:rPr>
            </w:pPr>
            <w:r w:rsidRPr="00482F26">
              <w:rPr>
                <w:rFonts w:eastAsia="Times New Roman" w:cs="Times New Roman"/>
                <w:kern w:val="0"/>
                <w:sz w:val="22"/>
                <w:lang w:val="en-GB" w:eastAsia="it-IT"/>
                <w14:ligatures w14:val="none"/>
              </w:rPr>
              <w:t>Workers</w:t>
            </w:r>
          </w:p>
        </w:tc>
        <w:tc>
          <w:tcPr>
            <w:tcW w:w="1051" w:type="dxa"/>
            <w:tcBorders>
              <w:left w:val="nil"/>
              <w:right w:val="nil"/>
            </w:tcBorders>
            <w:shd w:val="clear" w:color="auto" w:fill="auto"/>
            <w:noWrap/>
            <w:vAlign w:val="center"/>
          </w:tcPr>
          <w:p w14:paraId="4CAB6963" w14:textId="77777777" w:rsidR="00482F26" w:rsidRPr="00482F26" w:rsidRDefault="00482F26" w:rsidP="00482F26">
            <w:pPr>
              <w:spacing w:after="0" w:line="276" w:lineRule="auto"/>
              <w:ind w:firstLine="0"/>
              <w:jc w:val="left"/>
              <w:rPr>
                <w:rFonts w:eastAsia="Times New Roman" w:cs="Times New Roman"/>
                <w:kern w:val="0"/>
                <w:lang w:val="en-GB" w:eastAsia="it-IT"/>
                <w14:ligatures w14:val="none"/>
              </w:rPr>
            </w:pPr>
            <w:r w:rsidRPr="00482F26">
              <w:rPr>
                <w:rFonts w:eastAsia="Times New Roman" w:cs="Times New Roman"/>
                <w:kern w:val="0"/>
                <w:sz w:val="22"/>
                <w:lang w:val="en-GB" w:eastAsia="it-IT"/>
                <w14:ligatures w14:val="none"/>
              </w:rPr>
              <w:t>1,430</w:t>
            </w:r>
          </w:p>
        </w:tc>
        <w:tc>
          <w:tcPr>
            <w:tcW w:w="1053" w:type="dxa"/>
            <w:tcBorders>
              <w:left w:val="nil"/>
              <w:right w:val="nil"/>
            </w:tcBorders>
            <w:shd w:val="clear" w:color="auto" w:fill="auto"/>
            <w:noWrap/>
            <w:vAlign w:val="center"/>
          </w:tcPr>
          <w:p w14:paraId="66F6EBE1" w14:textId="77777777" w:rsidR="00482F26" w:rsidRPr="00482F26" w:rsidRDefault="00482F26" w:rsidP="00482F26">
            <w:pPr>
              <w:spacing w:after="0" w:line="276" w:lineRule="auto"/>
              <w:ind w:firstLine="0"/>
              <w:jc w:val="right"/>
              <w:rPr>
                <w:rFonts w:eastAsia="Times New Roman" w:cs="Times New Roman"/>
                <w:kern w:val="0"/>
                <w:lang w:val="en-GB" w:eastAsia="it-IT"/>
                <w14:ligatures w14:val="none"/>
              </w:rPr>
            </w:pPr>
            <w:r w:rsidRPr="00482F26">
              <w:rPr>
                <w:rFonts w:eastAsia="Times New Roman" w:cs="Times New Roman"/>
                <w:kern w:val="0"/>
                <w:sz w:val="22"/>
                <w:lang w:val="en-GB" w:eastAsia="it-IT"/>
                <w14:ligatures w14:val="none"/>
              </w:rPr>
              <w:t>60.9</w:t>
            </w:r>
          </w:p>
        </w:tc>
        <w:tc>
          <w:tcPr>
            <w:tcW w:w="1051" w:type="dxa"/>
            <w:tcBorders>
              <w:left w:val="nil"/>
              <w:right w:val="nil"/>
            </w:tcBorders>
            <w:shd w:val="clear" w:color="auto" w:fill="auto"/>
            <w:noWrap/>
            <w:vAlign w:val="center"/>
          </w:tcPr>
          <w:p w14:paraId="29C40CAD" w14:textId="77777777" w:rsidR="00482F26" w:rsidRPr="00482F26" w:rsidRDefault="00482F26" w:rsidP="00482F26">
            <w:pPr>
              <w:spacing w:after="0" w:line="276" w:lineRule="auto"/>
              <w:ind w:firstLine="0"/>
              <w:jc w:val="right"/>
              <w:rPr>
                <w:rFonts w:eastAsia="Times New Roman" w:cs="Times New Roman"/>
                <w:kern w:val="0"/>
                <w:lang w:val="en-GB" w:eastAsia="it-IT"/>
                <w14:ligatures w14:val="none"/>
              </w:rPr>
            </w:pPr>
          </w:p>
        </w:tc>
        <w:tc>
          <w:tcPr>
            <w:tcW w:w="1093" w:type="dxa"/>
            <w:tcBorders>
              <w:left w:val="nil"/>
              <w:right w:val="nil"/>
            </w:tcBorders>
            <w:vAlign w:val="center"/>
          </w:tcPr>
          <w:p w14:paraId="61271EF0" w14:textId="77777777" w:rsidR="00482F26" w:rsidRPr="00482F26" w:rsidRDefault="00482F26" w:rsidP="00482F26">
            <w:pPr>
              <w:spacing w:after="0" w:line="276" w:lineRule="auto"/>
              <w:ind w:firstLine="0"/>
              <w:jc w:val="right"/>
              <w:rPr>
                <w:rFonts w:eastAsia="Times New Roman" w:cs="Times New Roman"/>
                <w:kern w:val="0"/>
                <w:lang w:val="en-GB" w:eastAsia="it-IT"/>
                <w14:ligatures w14:val="none"/>
              </w:rPr>
            </w:pPr>
          </w:p>
        </w:tc>
      </w:tr>
      <w:tr w:rsidR="00543295" w:rsidRPr="00482F26" w14:paraId="78FD0E98" w14:textId="77777777" w:rsidTr="00482F26">
        <w:trPr>
          <w:trHeight w:val="75"/>
        </w:trPr>
        <w:tc>
          <w:tcPr>
            <w:tcW w:w="4629" w:type="dxa"/>
            <w:tcBorders>
              <w:left w:val="nil"/>
              <w:right w:val="nil"/>
            </w:tcBorders>
            <w:shd w:val="clear" w:color="auto" w:fill="auto"/>
            <w:noWrap/>
            <w:vAlign w:val="center"/>
          </w:tcPr>
          <w:p w14:paraId="2CFC55AE" w14:textId="7F1A46BA" w:rsidR="00543295" w:rsidRPr="00482F26" w:rsidRDefault="00543295" w:rsidP="0076377D">
            <w:pPr>
              <w:spacing w:after="0" w:line="276" w:lineRule="auto"/>
              <w:ind w:firstLine="0"/>
              <w:jc w:val="left"/>
              <w:rPr>
                <w:rFonts w:eastAsia="Times New Roman" w:cs="Times New Roman"/>
                <w:kern w:val="0"/>
                <w:sz w:val="22"/>
                <w:lang w:val="en-GB" w:eastAsia="it-IT"/>
                <w14:ligatures w14:val="none"/>
              </w:rPr>
            </w:pPr>
            <w:r w:rsidRPr="00482F26">
              <w:rPr>
                <w:rFonts w:eastAsia="Times New Roman" w:cs="Times New Roman"/>
                <w:kern w:val="0"/>
                <w:sz w:val="22"/>
                <w:lang w:val="en-GB" w:eastAsia="it-IT"/>
                <w14:ligatures w14:val="none"/>
              </w:rPr>
              <w:t>Household composition</w:t>
            </w:r>
          </w:p>
        </w:tc>
        <w:tc>
          <w:tcPr>
            <w:tcW w:w="1051" w:type="dxa"/>
            <w:tcBorders>
              <w:left w:val="nil"/>
              <w:right w:val="nil"/>
            </w:tcBorders>
            <w:shd w:val="clear" w:color="auto" w:fill="auto"/>
            <w:noWrap/>
            <w:vAlign w:val="center"/>
          </w:tcPr>
          <w:p w14:paraId="676FBC71" w14:textId="77777777" w:rsidR="00543295" w:rsidRPr="00482F26" w:rsidRDefault="00543295" w:rsidP="00543295">
            <w:pPr>
              <w:spacing w:after="0" w:line="276" w:lineRule="auto"/>
              <w:ind w:firstLine="0"/>
              <w:jc w:val="left"/>
              <w:rPr>
                <w:rFonts w:eastAsia="Times New Roman" w:cs="Times New Roman"/>
                <w:kern w:val="0"/>
                <w:sz w:val="22"/>
                <w:lang w:val="en-GB" w:eastAsia="it-IT"/>
                <w14:ligatures w14:val="none"/>
              </w:rPr>
            </w:pPr>
          </w:p>
        </w:tc>
        <w:tc>
          <w:tcPr>
            <w:tcW w:w="1053" w:type="dxa"/>
            <w:tcBorders>
              <w:left w:val="nil"/>
              <w:right w:val="nil"/>
            </w:tcBorders>
            <w:shd w:val="clear" w:color="auto" w:fill="auto"/>
            <w:noWrap/>
            <w:vAlign w:val="center"/>
          </w:tcPr>
          <w:p w14:paraId="449D18C9" w14:textId="77777777" w:rsidR="00543295" w:rsidRPr="00482F26" w:rsidRDefault="00543295" w:rsidP="00543295">
            <w:pPr>
              <w:spacing w:after="0" w:line="276" w:lineRule="auto"/>
              <w:ind w:firstLine="0"/>
              <w:jc w:val="right"/>
              <w:rPr>
                <w:rFonts w:eastAsia="Times New Roman" w:cs="Times New Roman"/>
                <w:kern w:val="0"/>
                <w:sz w:val="22"/>
                <w:lang w:val="en-GB" w:eastAsia="it-IT"/>
                <w14:ligatures w14:val="none"/>
              </w:rPr>
            </w:pPr>
          </w:p>
        </w:tc>
        <w:tc>
          <w:tcPr>
            <w:tcW w:w="1051" w:type="dxa"/>
            <w:tcBorders>
              <w:left w:val="nil"/>
              <w:right w:val="nil"/>
            </w:tcBorders>
            <w:shd w:val="clear" w:color="auto" w:fill="auto"/>
            <w:noWrap/>
            <w:vAlign w:val="center"/>
          </w:tcPr>
          <w:p w14:paraId="59CCB9C6" w14:textId="77777777" w:rsidR="00543295" w:rsidRPr="00482F26" w:rsidRDefault="00543295" w:rsidP="00543295">
            <w:pPr>
              <w:spacing w:after="0" w:line="276" w:lineRule="auto"/>
              <w:ind w:firstLine="0"/>
              <w:jc w:val="right"/>
              <w:rPr>
                <w:rFonts w:eastAsia="Times New Roman" w:cs="Times New Roman"/>
                <w:kern w:val="0"/>
                <w:lang w:val="en-GB" w:eastAsia="it-IT"/>
                <w14:ligatures w14:val="none"/>
              </w:rPr>
            </w:pPr>
          </w:p>
        </w:tc>
        <w:tc>
          <w:tcPr>
            <w:tcW w:w="1093" w:type="dxa"/>
            <w:tcBorders>
              <w:left w:val="nil"/>
              <w:right w:val="nil"/>
            </w:tcBorders>
            <w:vAlign w:val="center"/>
          </w:tcPr>
          <w:p w14:paraId="1DFFCA35" w14:textId="77777777" w:rsidR="00543295" w:rsidRPr="00482F26" w:rsidRDefault="00543295" w:rsidP="00543295">
            <w:pPr>
              <w:spacing w:after="0" w:line="276" w:lineRule="auto"/>
              <w:ind w:firstLine="0"/>
              <w:jc w:val="right"/>
              <w:rPr>
                <w:rFonts w:eastAsia="Times New Roman" w:cs="Times New Roman"/>
                <w:kern w:val="0"/>
                <w:lang w:val="en-GB" w:eastAsia="it-IT"/>
                <w14:ligatures w14:val="none"/>
              </w:rPr>
            </w:pPr>
          </w:p>
        </w:tc>
      </w:tr>
      <w:tr w:rsidR="00543295" w:rsidRPr="00482F26" w14:paraId="3A78E2C8" w14:textId="77777777" w:rsidTr="00482F26">
        <w:trPr>
          <w:trHeight w:val="75"/>
        </w:trPr>
        <w:tc>
          <w:tcPr>
            <w:tcW w:w="4629" w:type="dxa"/>
            <w:tcBorders>
              <w:left w:val="nil"/>
              <w:right w:val="nil"/>
            </w:tcBorders>
            <w:shd w:val="clear" w:color="auto" w:fill="auto"/>
            <w:noWrap/>
            <w:vAlign w:val="center"/>
          </w:tcPr>
          <w:p w14:paraId="73BDBE1E" w14:textId="2E185A10" w:rsidR="00543295" w:rsidRPr="00482F26" w:rsidRDefault="00543295" w:rsidP="00543295">
            <w:pPr>
              <w:spacing w:after="0" w:line="276" w:lineRule="auto"/>
              <w:ind w:left="708" w:firstLine="0"/>
              <w:jc w:val="left"/>
              <w:rPr>
                <w:rFonts w:eastAsia="Times New Roman" w:cs="Times New Roman"/>
                <w:kern w:val="0"/>
                <w:sz w:val="22"/>
                <w:lang w:val="en-GB" w:eastAsia="it-IT"/>
                <w14:ligatures w14:val="none"/>
              </w:rPr>
            </w:pPr>
            <w:r w:rsidRPr="00482F26">
              <w:rPr>
                <w:rFonts w:eastAsia="Times New Roman" w:cs="Times New Roman"/>
                <w:kern w:val="0"/>
                <w:sz w:val="22"/>
                <w:lang w:val="en-GB" w:eastAsia="it-IT"/>
                <w14:ligatures w14:val="none"/>
              </w:rPr>
              <w:t>No children</w:t>
            </w:r>
          </w:p>
        </w:tc>
        <w:tc>
          <w:tcPr>
            <w:tcW w:w="1051" w:type="dxa"/>
            <w:tcBorders>
              <w:left w:val="nil"/>
              <w:right w:val="nil"/>
            </w:tcBorders>
            <w:shd w:val="clear" w:color="auto" w:fill="auto"/>
            <w:noWrap/>
            <w:vAlign w:val="center"/>
          </w:tcPr>
          <w:p w14:paraId="51337391" w14:textId="7743E177" w:rsidR="00543295" w:rsidRPr="00482F26" w:rsidRDefault="00543295" w:rsidP="00543295">
            <w:pPr>
              <w:spacing w:after="0" w:line="276" w:lineRule="auto"/>
              <w:ind w:firstLine="0"/>
              <w:jc w:val="left"/>
              <w:rPr>
                <w:rFonts w:eastAsia="Times New Roman" w:cs="Times New Roman"/>
                <w:kern w:val="0"/>
                <w:sz w:val="22"/>
                <w:lang w:val="en-GB" w:eastAsia="it-IT"/>
                <w14:ligatures w14:val="none"/>
              </w:rPr>
            </w:pPr>
            <w:r w:rsidRPr="00482F26">
              <w:rPr>
                <w:rFonts w:eastAsia="Times New Roman" w:cs="Times New Roman"/>
                <w:kern w:val="0"/>
                <w:sz w:val="22"/>
                <w:lang w:val="en-GB" w:eastAsia="it-IT"/>
                <w14:ligatures w14:val="none"/>
              </w:rPr>
              <w:t>1,679</w:t>
            </w:r>
          </w:p>
        </w:tc>
        <w:tc>
          <w:tcPr>
            <w:tcW w:w="1053" w:type="dxa"/>
            <w:tcBorders>
              <w:left w:val="nil"/>
              <w:right w:val="nil"/>
            </w:tcBorders>
            <w:shd w:val="clear" w:color="auto" w:fill="auto"/>
            <w:noWrap/>
            <w:vAlign w:val="center"/>
          </w:tcPr>
          <w:p w14:paraId="3DE56674" w14:textId="022D8147" w:rsidR="00543295" w:rsidRPr="00482F26" w:rsidRDefault="00543295" w:rsidP="00543295">
            <w:pPr>
              <w:spacing w:after="0" w:line="276" w:lineRule="auto"/>
              <w:ind w:firstLine="0"/>
              <w:jc w:val="right"/>
              <w:rPr>
                <w:rFonts w:eastAsia="Times New Roman" w:cs="Times New Roman"/>
                <w:kern w:val="0"/>
                <w:sz w:val="22"/>
                <w:lang w:val="en-GB" w:eastAsia="it-IT"/>
                <w14:ligatures w14:val="none"/>
              </w:rPr>
            </w:pPr>
            <w:r w:rsidRPr="00482F26">
              <w:rPr>
                <w:rFonts w:eastAsia="Times New Roman" w:cs="Times New Roman"/>
                <w:kern w:val="0"/>
                <w:sz w:val="22"/>
                <w:lang w:val="en-GB" w:eastAsia="it-IT"/>
                <w14:ligatures w14:val="none"/>
              </w:rPr>
              <w:t>71.5</w:t>
            </w:r>
          </w:p>
        </w:tc>
        <w:tc>
          <w:tcPr>
            <w:tcW w:w="1051" w:type="dxa"/>
            <w:tcBorders>
              <w:left w:val="nil"/>
              <w:right w:val="nil"/>
            </w:tcBorders>
            <w:shd w:val="clear" w:color="auto" w:fill="auto"/>
            <w:noWrap/>
            <w:vAlign w:val="center"/>
          </w:tcPr>
          <w:p w14:paraId="249855BF" w14:textId="77777777" w:rsidR="00543295" w:rsidRPr="00482F26" w:rsidRDefault="00543295" w:rsidP="00543295">
            <w:pPr>
              <w:spacing w:after="0" w:line="276" w:lineRule="auto"/>
              <w:ind w:firstLine="0"/>
              <w:jc w:val="right"/>
              <w:rPr>
                <w:rFonts w:eastAsia="Times New Roman" w:cs="Times New Roman"/>
                <w:kern w:val="0"/>
                <w:lang w:val="en-GB" w:eastAsia="it-IT"/>
                <w14:ligatures w14:val="none"/>
              </w:rPr>
            </w:pPr>
          </w:p>
        </w:tc>
        <w:tc>
          <w:tcPr>
            <w:tcW w:w="1093" w:type="dxa"/>
            <w:tcBorders>
              <w:left w:val="nil"/>
              <w:right w:val="nil"/>
            </w:tcBorders>
            <w:vAlign w:val="center"/>
          </w:tcPr>
          <w:p w14:paraId="031E3F8E" w14:textId="77777777" w:rsidR="00543295" w:rsidRPr="00482F26" w:rsidRDefault="00543295" w:rsidP="00543295">
            <w:pPr>
              <w:spacing w:after="0" w:line="276" w:lineRule="auto"/>
              <w:ind w:firstLine="0"/>
              <w:jc w:val="right"/>
              <w:rPr>
                <w:rFonts w:eastAsia="Times New Roman" w:cs="Times New Roman"/>
                <w:kern w:val="0"/>
                <w:lang w:val="en-GB" w:eastAsia="it-IT"/>
                <w14:ligatures w14:val="none"/>
              </w:rPr>
            </w:pPr>
          </w:p>
        </w:tc>
      </w:tr>
      <w:tr w:rsidR="00543295" w:rsidRPr="00482F26" w14:paraId="37D02A5A" w14:textId="77777777" w:rsidTr="00482F26">
        <w:trPr>
          <w:trHeight w:val="75"/>
        </w:trPr>
        <w:tc>
          <w:tcPr>
            <w:tcW w:w="4629" w:type="dxa"/>
            <w:tcBorders>
              <w:left w:val="nil"/>
              <w:right w:val="nil"/>
            </w:tcBorders>
            <w:shd w:val="clear" w:color="auto" w:fill="auto"/>
            <w:noWrap/>
            <w:vAlign w:val="center"/>
          </w:tcPr>
          <w:p w14:paraId="6CEB6C57" w14:textId="26C53BC3" w:rsidR="00543295" w:rsidRPr="00482F26" w:rsidRDefault="00543295" w:rsidP="00543295">
            <w:pPr>
              <w:spacing w:after="0" w:line="276" w:lineRule="auto"/>
              <w:ind w:left="708" w:firstLine="0"/>
              <w:jc w:val="left"/>
              <w:rPr>
                <w:rFonts w:eastAsia="Times New Roman" w:cs="Times New Roman"/>
                <w:kern w:val="0"/>
                <w:sz w:val="22"/>
                <w:lang w:val="en-GB" w:eastAsia="it-IT"/>
                <w14:ligatures w14:val="none"/>
              </w:rPr>
            </w:pPr>
            <w:r w:rsidRPr="00482F26">
              <w:rPr>
                <w:rFonts w:eastAsia="Times New Roman" w:cs="Times New Roman"/>
                <w:kern w:val="0"/>
                <w:sz w:val="22"/>
                <w:lang w:val="en-GB" w:eastAsia="it-IT"/>
                <w14:ligatures w14:val="none"/>
              </w:rPr>
              <w:t>At least one child</w:t>
            </w:r>
          </w:p>
        </w:tc>
        <w:tc>
          <w:tcPr>
            <w:tcW w:w="1051" w:type="dxa"/>
            <w:tcBorders>
              <w:left w:val="nil"/>
              <w:right w:val="nil"/>
            </w:tcBorders>
            <w:shd w:val="clear" w:color="auto" w:fill="auto"/>
            <w:noWrap/>
            <w:vAlign w:val="center"/>
          </w:tcPr>
          <w:p w14:paraId="1EA82404" w14:textId="77927FCE" w:rsidR="00543295" w:rsidRPr="00482F26" w:rsidRDefault="00543295" w:rsidP="00543295">
            <w:pPr>
              <w:spacing w:after="0" w:line="276" w:lineRule="auto"/>
              <w:ind w:firstLine="0"/>
              <w:jc w:val="left"/>
              <w:rPr>
                <w:rFonts w:eastAsia="Times New Roman" w:cs="Times New Roman"/>
                <w:kern w:val="0"/>
                <w:sz w:val="22"/>
                <w:lang w:val="en-GB" w:eastAsia="it-IT"/>
                <w14:ligatures w14:val="none"/>
              </w:rPr>
            </w:pPr>
            <w:r w:rsidRPr="00482F26">
              <w:rPr>
                <w:rFonts w:eastAsia="Times New Roman" w:cs="Times New Roman"/>
                <w:kern w:val="0"/>
                <w:sz w:val="22"/>
                <w:lang w:val="en-GB" w:eastAsia="it-IT"/>
                <w14:ligatures w14:val="none"/>
              </w:rPr>
              <w:t>668</w:t>
            </w:r>
          </w:p>
        </w:tc>
        <w:tc>
          <w:tcPr>
            <w:tcW w:w="1053" w:type="dxa"/>
            <w:tcBorders>
              <w:left w:val="nil"/>
              <w:right w:val="nil"/>
            </w:tcBorders>
            <w:shd w:val="clear" w:color="auto" w:fill="auto"/>
            <w:noWrap/>
            <w:vAlign w:val="center"/>
          </w:tcPr>
          <w:p w14:paraId="337A8233" w14:textId="4A3DFC1E" w:rsidR="00543295" w:rsidRPr="00482F26" w:rsidRDefault="00543295" w:rsidP="00543295">
            <w:pPr>
              <w:spacing w:after="0" w:line="276" w:lineRule="auto"/>
              <w:ind w:firstLine="0"/>
              <w:jc w:val="right"/>
              <w:rPr>
                <w:rFonts w:eastAsia="Times New Roman" w:cs="Times New Roman"/>
                <w:kern w:val="0"/>
                <w:sz w:val="22"/>
                <w:lang w:val="en-GB" w:eastAsia="it-IT"/>
                <w14:ligatures w14:val="none"/>
              </w:rPr>
            </w:pPr>
            <w:r w:rsidRPr="00482F26">
              <w:rPr>
                <w:rFonts w:eastAsia="Times New Roman" w:cs="Times New Roman"/>
                <w:kern w:val="0"/>
                <w:sz w:val="22"/>
                <w:lang w:val="en-GB" w:eastAsia="it-IT"/>
                <w14:ligatures w14:val="none"/>
              </w:rPr>
              <w:t>28.5</w:t>
            </w:r>
          </w:p>
        </w:tc>
        <w:tc>
          <w:tcPr>
            <w:tcW w:w="1051" w:type="dxa"/>
            <w:tcBorders>
              <w:left w:val="nil"/>
              <w:right w:val="nil"/>
            </w:tcBorders>
            <w:shd w:val="clear" w:color="auto" w:fill="auto"/>
            <w:noWrap/>
            <w:vAlign w:val="center"/>
          </w:tcPr>
          <w:p w14:paraId="7DE1A2B5" w14:textId="77777777" w:rsidR="00543295" w:rsidRPr="00482F26" w:rsidRDefault="00543295" w:rsidP="00543295">
            <w:pPr>
              <w:spacing w:after="0" w:line="276" w:lineRule="auto"/>
              <w:ind w:firstLine="0"/>
              <w:jc w:val="right"/>
              <w:rPr>
                <w:rFonts w:eastAsia="Times New Roman" w:cs="Times New Roman"/>
                <w:kern w:val="0"/>
                <w:lang w:val="en-GB" w:eastAsia="it-IT"/>
                <w14:ligatures w14:val="none"/>
              </w:rPr>
            </w:pPr>
          </w:p>
        </w:tc>
        <w:tc>
          <w:tcPr>
            <w:tcW w:w="1093" w:type="dxa"/>
            <w:tcBorders>
              <w:left w:val="nil"/>
              <w:right w:val="nil"/>
            </w:tcBorders>
            <w:vAlign w:val="center"/>
          </w:tcPr>
          <w:p w14:paraId="542C0532" w14:textId="77777777" w:rsidR="00543295" w:rsidRPr="00482F26" w:rsidRDefault="00543295" w:rsidP="00543295">
            <w:pPr>
              <w:spacing w:after="0" w:line="276" w:lineRule="auto"/>
              <w:ind w:firstLine="0"/>
              <w:jc w:val="right"/>
              <w:rPr>
                <w:rFonts w:eastAsia="Times New Roman" w:cs="Times New Roman"/>
                <w:kern w:val="0"/>
                <w:lang w:val="en-GB" w:eastAsia="it-IT"/>
                <w14:ligatures w14:val="none"/>
              </w:rPr>
            </w:pPr>
          </w:p>
        </w:tc>
      </w:tr>
      <w:tr w:rsidR="00482F26" w:rsidRPr="00482F26" w14:paraId="4683CBD6" w14:textId="77777777" w:rsidTr="00482F26">
        <w:trPr>
          <w:trHeight w:val="30"/>
        </w:trPr>
        <w:tc>
          <w:tcPr>
            <w:tcW w:w="4629" w:type="dxa"/>
            <w:tcBorders>
              <w:left w:val="nil"/>
              <w:right w:val="nil"/>
            </w:tcBorders>
            <w:shd w:val="clear" w:color="auto" w:fill="auto"/>
            <w:noWrap/>
            <w:vAlign w:val="center"/>
          </w:tcPr>
          <w:p w14:paraId="49BA0A87" w14:textId="54BD263C" w:rsidR="00482F26" w:rsidRPr="00482F26" w:rsidRDefault="00485AAE" w:rsidP="00482F26">
            <w:pPr>
              <w:spacing w:after="0" w:line="276" w:lineRule="auto"/>
              <w:ind w:firstLine="0"/>
              <w:jc w:val="left"/>
              <w:rPr>
                <w:rFonts w:eastAsia="Times New Roman" w:cs="Times New Roman"/>
                <w:kern w:val="0"/>
                <w:lang w:val="en-GB" w:eastAsia="it-IT"/>
                <w14:ligatures w14:val="none"/>
              </w:rPr>
            </w:pPr>
            <w:r>
              <w:rPr>
                <w:rFonts w:eastAsia="Times New Roman" w:cs="Times New Roman"/>
                <w:kern w:val="0"/>
                <w:sz w:val="22"/>
                <w:lang w:val="en-GB" w:eastAsia="it-IT"/>
                <w14:ligatures w14:val="none"/>
              </w:rPr>
              <w:t>Formal e</w:t>
            </w:r>
            <w:r w:rsidR="00482F26" w:rsidRPr="00482F26">
              <w:rPr>
                <w:rFonts w:eastAsia="Times New Roman" w:cs="Times New Roman"/>
                <w:kern w:val="0"/>
                <w:sz w:val="22"/>
                <w:lang w:val="en-GB" w:eastAsia="it-IT"/>
                <w14:ligatures w14:val="none"/>
              </w:rPr>
              <w:t>ducational level</w:t>
            </w:r>
          </w:p>
        </w:tc>
        <w:tc>
          <w:tcPr>
            <w:tcW w:w="1051" w:type="dxa"/>
            <w:tcBorders>
              <w:left w:val="nil"/>
              <w:right w:val="nil"/>
            </w:tcBorders>
            <w:shd w:val="clear" w:color="auto" w:fill="auto"/>
            <w:noWrap/>
            <w:vAlign w:val="center"/>
          </w:tcPr>
          <w:p w14:paraId="0132BEE7" w14:textId="77777777" w:rsidR="00482F26" w:rsidRPr="00482F26" w:rsidRDefault="00482F26" w:rsidP="00482F26">
            <w:pPr>
              <w:spacing w:after="0" w:line="276" w:lineRule="auto"/>
              <w:ind w:firstLine="0"/>
              <w:jc w:val="left"/>
              <w:rPr>
                <w:rFonts w:eastAsia="Times New Roman" w:cs="Times New Roman"/>
                <w:kern w:val="0"/>
                <w:lang w:val="en-GB" w:eastAsia="it-IT"/>
                <w14:ligatures w14:val="none"/>
              </w:rPr>
            </w:pPr>
          </w:p>
        </w:tc>
        <w:tc>
          <w:tcPr>
            <w:tcW w:w="1053" w:type="dxa"/>
            <w:tcBorders>
              <w:left w:val="nil"/>
              <w:right w:val="nil"/>
            </w:tcBorders>
            <w:shd w:val="clear" w:color="auto" w:fill="auto"/>
            <w:noWrap/>
            <w:vAlign w:val="center"/>
          </w:tcPr>
          <w:p w14:paraId="12D25FF0" w14:textId="77777777" w:rsidR="00482F26" w:rsidRPr="00482F26" w:rsidRDefault="00482F26" w:rsidP="00482F26">
            <w:pPr>
              <w:spacing w:after="0" w:line="276" w:lineRule="auto"/>
              <w:ind w:firstLine="0"/>
              <w:jc w:val="right"/>
              <w:rPr>
                <w:rFonts w:eastAsia="Times New Roman" w:cs="Times New Roman"/>
                <w:kern w:val="0"/>
                <w:lang w:val="en-GB" w:eastAsia="it-IT"/>
                <w14:ligatures w14:val="none"/>
              </w:rPr>
            </w:pPr>
          </w:p>
        </w:tc>
        <w:tc>
          <w:tcPr>
            <w:tcW w:w="1051" w:type="dxa"/>
            <w:tcBorders>
              <w:left w:val="nil"/>
              <w:right w:val="nil"/>
            </w:tcBorders>
            <w:shd w:val="clear" w:color="auto" w:fill="auto"/>
            <w:noWrap/>
            <w:vAlign w:val="center"/>
          </w:tcPr>
          <w:p w14:paraId="2BB7409F" w14:textId="77777777" w:rsidR="00482F26" w:rsidRPr="00482F26" w:rsidRDefault="00482F26" w:rsidP="00482F26">
            <w:pPr>
              <w:spacing w:after="0" w:line="276" w:lineRule="auto"/>
              <w:ind w:firstLine="0"/>
              <w:jc w:val="right"/>
              <w:rPr>
                <w:rFonts w:eastAsia="Times New Roman" w:cs="Times New Roman"/>
                <w:kern w:val="0"/>
                <w:lang w:val="en-GB" w:eastAsia="it-IT"/>
                <w14:ligatures w14:val="none"/>
              </w:rPr>
            </w:pPr>
          </w:p>
        </w:tc>
        <w:tc>
          <w:tcPr>
            <w:tcW w:w="1093" w:type="dxa"/>
            <w:tcBorders>
              <w:left w:val="nil"/>
              <w:right w:val="nil"/>
            </w:tcBorders>
            <w:vAlign w:val="center"/>
          </w:tcPr>
          <w:p w14:paraId="3036EF37" w14:textId="77777777" w:rsidR="00482F26" w:rsidRPr="00482F26" w:rsidRDefault="00482F26" w:rsidP="00482F26">
            <w:pPr>
              <w:spacing w:after="0" w:line="276" w:lineRule="auto"/>
              <w:ind w:firstLine="0"/>
              <w:jc w:val="right"/>
              <w:rPr>
                <w:rFonts w:eastAsia="Times New Roman" w:cs="Times New Roman"/>
                <w:kern w:val="0"/>
                <w:lang w:val="en-GB" w:eastAsia="it-IT"/>
                <w14:ligatures w14:val="none"/>
              </w:rPr>
            </w:pPr>
          </w:p>
        </w:tc>
      </w:tr>
      <w:tr w:rsidR="00482F26" w:rsidRPr="00482F26" w14:paraId="49E5A292" w14:textId="77777777" w:rsidTr="00482F26">
        <w:trPr>
          <w:trHeight w:val="30"/>
        </w:trPr>
        <w:tc>
          <w:tcPr>
            <w:tcW w:w="4629" w:type="dxa"/>
            <w:tcBorders>
              <w:left w:val="nil"/>
              <w:right w:val="nil"/>
            </w:tcBorders>
            <w:shd w:val="clear" w:color="auto" w:fill="auto"/>
            <w:noWrap/>
            <w:vAlign w:val="center"/>
          </w:tcPr>
          <w:p w14:paraId="492FB170" w14:textId="77777777" w:rsidR="00482F26" w:rsidRPr="00482F26" w:rsidRDefault="00482F26" w:rsidP="00482F26">
            <w:pPr>
              <w:spacing w:after="0" w:line="276" w:lineRule="auto"/>
              <w:ind w:left="708" w:firstLine="0"/>
              <w:jc w:val="left"/>
              <w:rPr>
                <w:rFonts w:eastAsia="Times New Roman" w:cs="Times New Roman"/>
                <w:kern w:val="0"/>
                <w:lang w:val="en-GB" w:eastAsia="it-IT"/>
                <w14:ligatures w14:val="none"/>
              </w:rPr>
            </w:pPr>
            <w:r w:rsidRPr="00482F26">
              <w:rPr>
                <w:rFonts w:eastAsia="Times New Roman" w:cs="Times New Roman"/>
                <w:kern w:val="0"/>
                <w:sz w:val="22"/>
                <w:lang w:val="en-GB" w:eastAsia="it-IT"/>
                <w14:ligatures w14:val="none"/>
              </w:rPr>
              <w:t>At least a bachelor’s degree</w:t>
            </w:r>
          </w:p>
        </w:tc>
        <w:tc>
          <w:tcPr>
            <w:tcW w:w="1051" w:type="dxa"/>
            <w:tcBorders>
              <w:left w:val="nil"/>
              <w:right w:val="nil"/>
            </w:tcBorders>
            <w:shd w:val="clear" w:color="auto" w:fill="auto"/>
            <w:noWrap/>
            <w:vAlign w:val="center"/>
          </w:tcPr>
          <w:p w14:paraId="45B6EC01" w14:textId="77777777" w:rsidR="00482F26" w:rsidRPr="00482F26" w:rsidRDefault="00482F26" w:rsidP="00482F26">
            <w:pPr>
              <w:spacing w:after="0" w:line="276" w:lineRule="auto"/>
              <w:ind w:firstLine="0"/>
              <w:jc w:val="left"/>
              <w:rPr>
                <w:rFonts w:eastAsia="Times New Roman" w:cs="Times New Roman"/>
                <w:kern w:val="0"/>
                <w:lang w:val="en-GB" w:eastAsia="it-IT"/>
                <w14:ligatures w14:val="none"/>
              </w:rPr>
            </w:pPr>
            <w:r w:rsidRPr="00482F26">
              <w:rPr>
                <w:rFonts w:eastAsia="Times New Roman" w:cs="Times New Roman"/>
                <w:kern w:val="0"/>
                <w:sz w:val="22"/>
                <w:lang w:val="en-GB" w:eastAsia="it-IT"/>
                <w14:ligatures w14:val="none"/>
              </w:rPr>
              <w:t>1,144</w:t>
            </w:r>
          </w:p>
        </w:tc>
        <w:tc>
          <w:tcPr>
            <w:tcW w:w="1053" w:type="dxa"/>
            <w:tcBorders>
              <w:left w:val="nil"/>
              <w:right w:val="nil"/>
            </w:tcBorders>
            <w:shd w:val="clear" w:color="auto" w:fill="auto"/>
            <w:noWrap/>
            <w:vAlign w:val="center"/>
          </w:tcPr>
          <w:p w14:paraId="1588C5CC" w14:textId="77777777" w:rsidR="00482F26" w:rsidRPr="00482F26" w:rsidRDefault="00482F26" w:rsidP="00482F26">
            <w:pPr>
              <w:spacing w:after="0" w:line="276" w:lineRule="auto"/>
              <w:ind w:firstLine="0"/>
              <w:jc w:val="right"/>
              <w:rPr>
                <w:rFonts w:eastAsia="Times New Roman" w:cs="Times New Roman"/>
                <w:kern w:val="0"/>
                <w:lang w:val="en-GB" w:eastAsia="it-IT"/>
                <w14:ligatures w14:val="none"/>
              </w:rPr>
            </w:pPr>
            <w:r w:rsidRPr="00482F26">
              <w:rPr>
                <w:rFonts w:eastAsia="Times New Roman" w:cs="Times New Roman"/>
                <w:kern w:val="0"/>
                <w:sz w:val="22"/>
                <w:lang w:val="en-GB" w:eastAsia="it-IT"/>
                <w14:ligatures w14:val="none"/>
              </w:rPr>
              <w:t>48.7</w:t>
            </w:r>
          </w:p>
        </w:tc>
        <w:tc>
          <w:tcPr>
            <w:tcW w:w="1051" w:type="dxa"/>
            <w:tcBorders>
              <w:left w:val="nil"/>
              <w:right w:val="nil"/>
            </w:tcBorders>
            <w:shd w:val="clear" w:color="auto" w:fill="auto"/>
            <w:noWrap/>
            <w:vAlign w:val="center"/>
          </w:tcPr>
          <w:p w14:paraId="3B18D802" w14:textId="77777777" w:rsidR="00482F26" w:rsidRPr="00482F26" w:rsidRDefault="00482F26" w:rsidP="00482F26">
            <w:pPr>
              <w:spacing w:after="0" w:line="276" w:lineRule="auto"/>
              <w:ind w:firstLine="0"/>
              <w:jc w:val="right"/>
              <w:rPr>
                <w:rFonts w:eastAsia="Times New Roman" w:cs="Times New Roman"/>
                <w:kern w:val="0"/>
                <w:lang w:val="en-GB" w:eastAsia="it-IT"/>
                <w14:ligatures w14:val="none"/>
              </w:rPr>
            </w:pPr>
          </w:p>
        </w:tc>
        <w:tc>
          <w:tcPr>
            <w:tcW w:w="1093" w:type="dxa"/>
            <w:tcBorders>
              <w:left w:val="nil"/>
              <w:right w:val="nil"/>
            </w:tcBorders>
            <w:vAlign w:val="center"/>
          </w:tcPr>
          <w:p w14:paraId="4323A7B5" w14:textId="77777777" w:rsidR="00482F26" w:rsidRPr="00482F26" w:rsidRDefault="00482F26" w:rsidP="00482F26">
            <w:pPr>
              <w:spacing w:after="0" w:line="276" w:lineRule="auto"/>
              <w:ind w:firstLine="0"/>
              <w:jc w:val="right"/>
              <w:rPr>
                <w:rFonts w:eastAsia="Times New Roman" w:cs="Times New Roman"/>
                <w:kern w:val="0"/>
                <w:lang w:val="en-GB" w:eastAsia="it-IT"/>
                <w14:ligatures w14:val="none"/>
              </w:rPr>
            </w:pPr>
          </w:p>
        </w:tc>
      </w:tr>
      <w:tr w:rsidR="00482F26" w:rsidRPr="00482F26" w14:paraId="20C356EC" w14:textId="77777777" w:rsidTr="00482F26">
        <w:trPr>
          <w:trHeight w:val="30"/>
        </w:trPr>
        <w:tc>
          <w:tcPr>
            <w:tcW w:w="4629" w:type="dxa"/>
            <w:tcBorders>
              <w:left w:val="nil"/>
              <w:right w:val="nil"/>
            </w:tcBorders>
            <w:shd w:val="clear" w:color="auto" w:fill="auto"/>
            <w:noWrap/>
            <w:vAlign w:val="center"/>
          </w:tcPr>
          <w:p w14:paraId="099A9063" w14:textId="7770B5D1" w:rsidR="00482F26" w:rsidRPr="00482F26" w:rsidRDefault="00485AAE" w:rsidP="00482F26">
            <w:pPr>
              <w:spacing w:after="0" w:line="276" w:lineRule="auto"/>
              <w:ind w:left="708" w:firstLine="0"/>
              <w:jc w:val="left"/>
              <w:rPr>
                <w:rFonts w:eastAsia="Times New Roman" w:cs="Times New Roman"/>
                <w:kern w:val="0"/>
                <w:lang w:val="en-GB" w:eastAsia="it-IT"/>
                <w14:ligatures w14:val="none"/>
              </w:rPr>
            </w:pPr>
            <w:r>
              <w:rPr>
                <w:rFonts w:eastAsia="Times New Roman" w:cs="Times New Roman"/>
                <w:kern w:val="0"/>
                <w:sz w:val="22"/>
                <w:lang w:val="en-GB" w:eastAsia="it-IT"/>
                <w14:ligatures w14:val="none"/>
              </w:rPr>
              <w:t>High</w:t>
            </w:r>
            <w:r w:rsidR="003723F0">
              <w:rPr>
                <w:rFonts w:eastAsia="Times New Roman" w:cs="Times New Roman"/>
                <w:kern w:val="0"/>
                <w:sz w:val="22"/>
                <w:lang w:val="en-GB" w:eastAsia="it-IT"/>
                <w14:ligatures w14:val="none"/>
              </w:rPr>
              <w:t xml:space="preserve"> </w:t>
            </w:r>
            <w:r>
              <w:rPr>
                <w:rFonts w:eastAsia="Times New Roman" w:cs="Times New Roman"/>
                <w:kern w:val="0"/>
                <w:sz w:val="22"/>
                <w:lang w:val="en-GB" w:eastAsia="it-IT"/>
                <w14:ligatures w14:val="none"/>
              </w:rPr>
              <w:t>school degree or lower</w:t>
            </w:r>
          </w:p>
        </w:tc>
        <w:tc>
          <w:tcPr>
            <w:tcW w:w="1051" w:type="dxa"/>
            <w:tcBorders>
              <w:left w:val="nil"/>
              <w:right w:val="nil"/>
            </w:tcBorders>
            <w:shd w:val="clear" w:color="auto" w:fill="auto"/>
            <w:noWrap/>
            <w:vAlign w:val="center"/>
          </w:tcPr>
          <w:p w14:paraId="09A1D52C" w14:textId="77777777" w:rsidR="00482F26" w:rsidRPr="00482F26" w:rsidRDefault="00482F26" w:rsidP="00482F26">
            <w:pPr>
              <w:spacing w:after="0" w:line="276" w:lineRule="auto"/>
              <w:ind w:firstLine="0"/>
              <w:jc w:val="left"/>
              <w:rPr>
                <w:rFonts w:eastAsia="Times New Roman" w:cs="Times New Roman"/>
                <w:kern w:val="0"/>
                <w:lang w:val="en-GB" w:eastAsia="it-IT"/>
                <w14:ligatures w14:val="none"/>
              </w:rPr>
            </w:pPr>
            <w:r w:rsidRPr="00482F26">
              <w:rPr>
                <w:rFonts w:eastAsia="Times New Roman" w:cs="Times New Roman"/>
                <w:kern w:val="0"/>
                <w:sz w:val="22"/>
                <w:lang w:val="en-GB" w:eastAsia="it-IT"/>
                <w14:ligatures w14:val="none"/>
              </w:rPr>
              <w:t>1,203</w:t>
            </w:r>
          </w:p>
        </w:tc>
        <w:tc>
          <w:tcPr>
            <w:tcW w:w="1053" w:type="dxa"/>
            <w:tcBorders>
              <w:left w:val="nil"/>
              <w:right w:val="nil"/>
            </w:tcBorders>
            <w:shd w:val="clear" w:color="auto" w:fill="auto"/>
            <w:noWrap/>
            <w:vAlign w:val="center"/>
          </w:tcPr>
          <w:p w14:paraId="207BBD19" w14:textId="77777777" w:rsidR="00482F26" w:rsidRPr="00482F26" w:rsidRDefault="00482F26" w:rsidP="00482F26">
            <w:pPr>
              <w:spacing w:after="0" w:line="276" w:lineRule="auto"/>
              <w:ind w:firstLine="0"/>
              <w:jc w:val="right"/>
              <w:rPr>
                <w:rFonts w:eastAsia="Times New Roman" w:cs="Times New Roman"/>
                <w:kern w:val="0"/>
                <w:lang w:val="en-GB" w:eastAsia="it-IT"/>
                <w14:ligatures w14:val="none"/>
              </w:rPr>
            </w:pPr>
            <w:r w:rsidRPr="00482F26">
              <w:rPr>
                <w:rFonts w:eastAsia="Times New Roman" w:cs="Times New Roman"/>
                <w:kern w:val="0"/>
                <w:sz w:val="22"/>
                <w:lang w:val="en-GB" w:eastAsia="it-IT"/>
                <w14:ligatures w14:val="none"/>
              </w:rPr>
              <w:t>51.3</w:t>
            </w:r>
          </w:p>
        </w:tc>
        <w:tc>
          <w:tcPr>
            <w:tcW w:w="1051" w:type="dxa"/>
            <w:tcBorders>
              <w:left w:val="nil"/>
              <w:right w:val="nil"/>
            </w:tcBorders>
            <w:shd w:val="clear" w:color="auto" w:fill="auto"/>
            <w:noWrap/>
            <w:vAlign w:val="center"/>
          </w:tcPr>
          <w:p w14:paraId="46121FD4" w14:textId="77777777" w:rsidR="00482F26" w:rsidRPr="00482F26" w:rsidRDefault="00482F26" w:rsidP="00482F26">
            <w:pPr>
              <w:spacing w:after="0" w:line="276" w:lineRule="auto"/>
              <w:ind w:firstLine="0"/>
              <w:jc w:val="right"/>
              <w:rPr>
                <w:rFonts w:eastAsia="Times New Roman" w:cs="Times New Roman"/>
                <w:kern w:val="0"/>
                <w:lang w:val="en-GB" w:eastAsia="it-IT"/>
                <w14:ligatures w14:val="none"/>
              </w:rPr>
            </w:pPr>
          </w:p>
        </w:tc>
        <w:tc>
          <w:tcPr>
            <w:tcW w:w="1093" w:type="dxa"/>
            <w:tcBorders>
              <w:left w:val="nil"/>
              <w:right w:val="nil"/>
            </w:tcBorders>
            <w:vAlign w:val="center"/>
          </w:tcPr>
          <w:p w14:paraId="405BE740" w14:textId="77777777" w:rsidR="00482F26" w:rsidRPr="00482F26" w:rsidRDefault="00482F26" w:rsidP="00482F26">
            <w:pPr>
              <w:spacing w:after="0" w:line="276" w:lineRule="auto"/>
              <w:ind w:firstLine="0"/>
              <w:jc w:val="right"/>
              <w:rPr>
                <w:rFonts w:eastAsia="Times New Roman" w:cs="Times New Roman"/>
                <w:kern w:val="0"/>
                <w:lang w:val="en-GB" w:eastAsia="it-IT"/>
                <w14:ligatures w14:val="none"/>
              </w:rPr>
            </w:pPr>
          </w:p>
        </w:tc>
      </w:tr>
      <w:tr w:rsidR="00482F26" w:rsidRPr="00482F26" w14:paraId="012A351C" w14:textId="77777777" w:rsidTr="00482F26">
        <w:trPr>
          <w:trHeight w:val="30"/>
        </w:trPr>
        <w:tc>
          <w:tcPr>
            <w:tcW w:w="4629" w:type="dxa"/>
            <w:tcBorders>
              <w:left w:val="nil"/>
              <w:right w:val="nil"/>
            </w:tcBorders>
            <w:shd w:val="clear" w:color="auto" w:fill="auto"/>
            <w:noWrap/>
            <w:vAlign w:val="center"/>
          </w:tcPr>
          <w:p w14:paraId="00EA58F4" w14:textId="77777777" w:rsidR="00482F26" w:rsidRPr="00482F26" w:rsidRDefault="00482F26" w:rsidP="00482F26">
            <w:pPr>
              <w:spacing w:after="0" w:line="276" w:lineRule="auto"/>
              <w:ind w:firstLine="0"/>
              <w:jc w:val="left"/>
              <w:rPr>
                <w:rFonts w:eastAsia="Times New Roman" w:cs="Times New Roman"/>
                <w:kern w:val="0"/>
                <w:lang w:val="en-GB" w:eastAsia="it-IT"/>
                <w14:ligatures w14:val="none"/>
              </w:rPr>
            </w:pPr>
            <w:r w:rsidRPr="00482F26">
              <w:rPr>
                <w:rFonts w:eastAsia="Times New Roman" w:cs="Times New Roman"/>
                <w:kern w:val="0"/>
                <w:sz w:val="22"/>
                <w:lang w:val="en-GB" w:eastAsia="it-IT"/>
                <w14:ligatures w14:val="none"/>
              </w:rPr>
              <w:t>Personal monthly income</w:t>
            </w:r>
          </w:p>
        </w:tc>
        <w:tc>
          <w:tcPr>
            <w:tcW w:w="1051" w:type="dxa"/>
            <w:tcBorders>
              <w:left w:val="nil"/>
              <w:right w:val="nil"/>
            </w:tcBorders>
            <w:shd w:val="clear" w:color="auto" w:fill="auto"/>
            <w:noWrap/>
            <w:vAlign w:val="center"/>
          </w:tcPr>
          <w:p w14:paraId="39634B7A" w14:textId="77777777" w:rsidR="00482F26" w:rsidRPr="00482F26" w:rsidRDefault="00482F26" w:rsidP="00482F26">
            <w:pPr>
              <w:spacing w:after="0" w:line="276" w:lineRule="auto"/>
              <w:ind w:firstLine="0"/>
              <w:jc w:val="left"/>
              <w:rPr>
                <w:rFonts w:eastAsia="Times New Roman" w:cs="Times New Roman"/>
                <w:kern w:val="0"/>
                <w:lang w:val="en-GB" w:eastAsia="it-IT"/>
                <w14:ligatures w14:val="none"/>
              </w:rPr>
            </w:pPr>
          </w:p>
        </w:tc>
        <w:tc>
          <w:tcPr>
            <w:tcW w:w="1053" w:type="dxa"/>
            <w:tcBorders>
              <w:left w:val="nil"/>
              <w:right w:val="nil"/>
            </w:tcBorders>
            <w:shd w:val="clear" w:color="auto" w:fill="auto"/>
            <w:noWrap/>
            <w:vAlign w:val="center"/>
          </w:tcPr>
          <w:p w14:paraId="31536210" w14:textId="77777777" w:rsidR="00482F26" w:rsidRPr="00482F26" w:rsidRDefault="00482F26" w:rsidP="00482F26">
            <w:pPr>
              <w:spacing w:after="0" w:line="276" w:lineRule="auto"/>
              <w:ind w:firstLine="0"/>
              <w:jc w:val="right"/>
              <w:rPr>
                <w:rFonts w:eastAsia="Times New Roman" w:cs="Times New Roman"/>
                <w:kern w:val="0"/>
                <w:lang w:val="en-GB" w:eastAsia="it-IT"/>
                <w14:ligatures w14:val="none"/>
              </w:rPr>
            </w:pPr>
          </w:p>
        </w:tc>
        <w:tc>
          <w:tcPr>
            <w:tcW w:w="1051" w:type="dxa"/>
            <w:tcBorders>
              <w:left w:val="nil"/>
              <w:right w:val="nil"/>
            </w:tcBorders>
            <w:shd w:val="clear" w:color="auto" w:fill="auto"/>
            <w:noWrap/>
            <w:vAlign w:val="center"/>
          </w:tcPr>
          <w:p w14:paraId="66E5BD7A" w14:textId="77777777" w:rsidR="00482F26" w:rsidRPr="00482F26" w:rsidRDefault="00482F26" w:rsidP="00482F26">
            <w:pPr>
              <w:spacing w:after="0" w:line="276" w:lineRule="auto"/>
              <w:ind w:firstLine="0"/>
              <w:jc w:val="right"/>
              <w:rPr>
                <w:rFonts w:eastAsia="Times New Roman" w:cs="Times New Roman"/>
                <w:kern w:val="0"/>
                <w:lang w:val="en-GB" w:eastAsia="it-IT"/>
                <w14:ligatures w14:val="none"/>
              </w:rPr>
            </w:pPr>
          </w:p>
        </w:tc>
        <w:tc>
          <w:tcPr>
            <w:tcW w:w="1093" w:type="dxa"/>
            <w:tcBorders>
              <w:left w:val="nil"/>
              <w:right w:val="nil"/>
            </w:tcBorders>
            <w:vAlign w:val="center"/>
          </w:tcPr>
          <w:p w14:paraId="16A2DDF8" w14:textId="77777777" w:rsidR="00482F26" w:rsidRPr="00482F26" w:rsidRDefault="00482F26" w:rsidP="00482F26">
            <w:pPr>
              <w:spacing w:after="0" w:line="276" w:lineRule="auto"/>
              <w:ind w:firstLine="0"/>
              <w:jc w:val="right"/>
              <w:rPr>
                <w:rFonts w:eastAsia="Times New Roman" w:cs="Times New Roman"/>
                <w:kern w:val="0"/>
                <w:lang w:val="en-GB" w:eastAsia="it-IT"/>
                <w14:ligatures w14:val="none"/>
              </w:rPr>
            </w:pPr>
          </w:p>
        </w:tc>
      </w:tr>
      <w:tr w:rsidR="00482F26" w:rsidRPr="00482F26" w14:paraId="287CB93C" w14:textId="77777777" w:rsidTr="00482F26">
        <w:trPr>
          <w:trHeight w:val="30"/>
        </w:trPr>
        <w:tc>
          <w:tcPr>
            <w:tcW w:w="4629" w:type="dxa"/>
            <w:tcBorders>
              <w:left w:val="nil"/>
              <w:right w:val="nil"/>
            </w:tcBorders>
            <w:shd w:val="clear" w:color="auto" w:fill="auto"/>
            <w:noWrap/>
            <w:vAlign w:val="center"/>
          </w:tcPr>
          <w:p w14:paraId="4B44279F" w14:textId="77777777" w:rsidR="00482F26" w:rsidRPr="00482F26" w:rsidRDefault="00482F26" w:rsidP="00482F26">
            <w:pPr>
              <w:spacing w:after="0" w:line="276" w:lineRule="auto"/>
              <w:ind w:left="708" w:firstLine="0"/>
              <w:jc w:val="left"/>
              <w:rPr>
                <w:rFonts w:eastAsia="Times New Roman" w:cs="Times New Roman"/>
                <w:kern w:val="0"/>
                <w:lang w:val="en-GB" w:eastAsia="it-IT"/>
                <w14:ligatures w14:val="none"/>
              </w:rPr>
            </w:pPr>
            <w:r w:rsidRPr="00482F26">
              <w:rPr>
                <w:rFonts w:eastAsia="Times New Roman" w:cs="Times New Roman"/>
                <w:kern w:val="0"/>
                <w:sz w:val="22"/>
                <w:lang w:val="en-GB" w:eastAsia="it-IT"/>
                <w14:ligatures w14:val="none"/>
              </w:rPr>
              <w:t>under 500 €</w:t>
            </w:r>
          </w:p>
        </w:tc>
        <w:tc>
          <w:tcPr>
            <w:tcW w:w="1051" w:type="dxa"/>
            <w:tcBorders>
              <w:left w:val="nil"/>
              <w:right w:val="nil"/>
            </w:tcBorders>
            <w:shd w:val="clear" w:color="auto" w:fill="auto"/>
            <w:noWrap/>
            <w:vAlign w:val="center"/>
          </w:tcPr>
          <w:p w14:paraId="10B0DE4D" w14:textId="77777777" w:rsidR="00482F26" w:rsidRPr="00482F26" w:rsidRDefault="00482F26" w:rsidP="00482F26">
            <w:pPr>
              <w:spacing w:after="0" w:line="276" w:lineRule="auto"/>
              <w:ind w:firstLine="0"/>
              <w:jc w:val="left"/>
              <w:rPr>
                <w:rFonts w:eastAsia="Times New Roman" w:cs="Times New Roman"/>
                <w:kern w:val="0"/>
                <w:lang w:val="en-GB" w:eastAsia="it-IT"/>
                <w14:ligatures w14:val="none"/>
              </w:rPr>
            </w:pPr>
            <w:r w:rsidRPr="00482F26">
              <w:rPr>
                <w:rFonts w:eastAsia="Times New Roman" w:cs="Times New Roman"/>
                <w:kern w:val="0"/>
                <w:sz w:val="22"/>
                <w:lang w:val="en-GB" w:eastAsia="it-IT"/>
                <w14:ligatures w14:val="none"/>
              </w:rPr>
              <w:t>704</w:t>
            </w:r>
          </w:p>
        </w:tc>
        <w:tc>
          <w:tcPr>
            <w:tcW w:w="1053" w:type="dxa"/>
            <w:tcBorders>
              <w:left w:val="nil"/>
              <w:right w:val="nil"/>
            </w:tcBorders>
            <w:shd w:val="clear" w:color="auto" w:fill="auto"/>
            <w:noWrap/>
            <w:vAlign w:val="center"/>
          </w:tcPr>
          <w:p w14:paraId="6C4CDF40" w14:textId="77777777" w:rsidR="00482F26" w:rsidRPr="00482F26" w:rsidRDefault="00482F26" w:rsidP="00482F26">
            <w:pPr>
              <w:spacing w:after="0" w:line="276" w:lineRule="auto"/>
              <w:ind w:firstLine="0"/>
              <w:jc w:val="right"/>
              <w:rPr>
                <w:rFonts w:eastAsia="Times New Roman" w:cs="Times New Roman"/>
                <w:kern w:val="0"/>
                <w:lang w:val="en-GB" w:eastAsia="it-IT"/>
                <w14:ligatures w14:val="none"/>
              </w:rPr>
            </w:pPr>
            <w:r w:rsidRPr="00482F26">
              <w:rPr>
                <w:rFonts w:eastAsia="Times New Roman" w:cs="Times New Roman"/>
                <w:kern w:val="0"/>
                <w:sz w:val="22"/>
                <w:lang w:val="en-GB" w:eastAsia="it-IT"/>
                <w14:ligatures w14:val="none"/>
              </w:rPr>
              <w:t>30.0</w:t>
            </w:r>
          </w:p>
        </w:tc>
        <w:tc>
          <w:tcPr>
            <w:tcW w:w="1051" w:type="dxa"/>
            <w:tcBorders>
              <w:left w:val="nil"/>
              <w:right w:val="nil"/>
            </w:tcBorders>
            <w:shd w:val="clear" w:color="auto" w:fill="auto"/>
            <w:noWrap/>
            <w:vAlign w:val="center"/>
          </w:tcPr>
          <w:p w14:paraId="5C1D8BB1" w14:textId="77777777" w:rsidR="00482F26" w:rsidRPr="00482F26" w:rsidRDefault="00482F26" w:rsidP="00482F26">
            <w:pPr>
              <w:spacing w:after="0" w:line="276" w:lineRule="auto"/>
              <w:ind w:firstLine="0"/>
              <w:jc w:val="right"/>
              <w:rPr>
                <w:rFonts w:eastAsia="Times New Roman" w:cs="Times New Roman"/>
                <w:kern w:val="0"/>
                <w:lang w:val="en-GB" w:eastAsia="it-IT"/>
                <w14:ligatures w14:val="none"/>
              </w:rPr>
            </w:pPr>
          </w:p>
        </w:tc>
        <w:tc>
          <w:tcPr>
            <w:tcW w:w="1093" w:type="dxa"/>
            <w:tcBorders>
              <w:left w:val="nil"/>
              <w:right w:val="nil"/>
            </w:tcBorders>
            <w:vAlign w:val="center"/>
          </w:tcPr>
          <w:p w14:paraId="7484DF70" w14:textId="77777777" w:rsidR="00482F26" w:rsidRPr="00482F26" w:rsidRDefault="00482F26" w:rsidP="00482F26">
            <w:pPr>
              <w:spacing w:after="0" w:line="276" w:lineRule="auto"/>
              <w:ind w:firstLine="0"/>
              <w:jc w:val="right"/>
              <w:rPr>
                <w:rFonts w:eastAsia="Times New Roman" w:cs="Times New Roman"/>
                <w:kern w:val="0"/>
                <w:lang w:val="en-GB" w:eastAsia="it-IT"/>
                <w14:ligatures w14:val="none"/>
              </w:rPr>
            </w:pPr>
          </w:p>
        </w:tc>
      </w:tr>
      <w:tr w:rsidR="00482F26" w:rsidRPr="00482F26" w14:paraId="7CBDD0DC" w14:textId="77777777" w:rsidTr="00482F26">
        <w:trPr>
          <w:trHeight w:val="30"/>
        </w:trPr>
        <w:tc>
          <w:tcPr>
            <w:tcW w:w="4629" w:type="dxa"/>
            <w:tcBorders>
              <w:left w:val="nil"/>
              <w:right w:val="nil"/>
            </w:tcBorders>
            <w:shd w:val="clear" w:color="auto" w:fill="auto"/>
            <w:noWrap/>
            <w:vAlign w:val="center"/>
          </w:tcPr>
          <w:p w14:paraId="53DAFBDA" w14:textId="39FC13F4" w:rsidR="00482F26" w:rsidRPr="00393360" w:rsidRDefault="00482F26" w:rsidP="00482F26">
            <w:pPr>
              <w:spacing w:after="0" w:line="276" w:lineRule="auto"/>
              <w:ind w:left="708" w:firstLine="0"/>
              <w:jc w:val="left"/>
              <w:rPr>
                <w:rFonts w:eastAsia="Times New Roman" w:cs="Times New Roman"/>
                <w:kern w:val="0"/>
                <w:lang w:val="en-GB" w:eastAsia="it-IT"/>
                <w14:ligatures w14:val="none"/>
              </w:rPr>
            </w:pPr>
            <w:r w:rsidRPr="00393360">
              <w:rPr>
                <w:rFonts w:eastAsia="Times New Roman" w:cs="Times New Roman"/>
                <w:kern w:val="0"/>
                <w:sz w:val="22"/>
                <w:lang w:val="en-GB" w:eastAsia="it-IT"/>
                <w14:ligatures w14:val="none"/>
              </w:rPr>
              <w:t>500 - 1,</w:t>
            </w:r>
            <w:r w:rsidR="00485AAE" w:rsidRPr="00393360">
              <w:rPr>
                <w:rFonts w:eastAsia="Times New Roman" w:cs="Times New Roman"/>
                <w:kern w:val="0"/>
                <w:sz w:val="22"/>
                <w:lang w:val="en-GB" w:eastAsia="it-IT"/>
                <w14:ligatures w14:val="none"/>
              </w:rPr>
              <w:t>5</w:t>
            </w:r>
            <w:r w:rsidRPr="00393360">
              <w:rPr>
                <w:rFonts w:eastAsia="Times New Roman" w:cs="Times New Roman"/>
                <w:kern w:val="0"/>
                <w:sz w:val="22"/>
                <w:lang w:val="en-GB" w:eastAsia="it-IT"/>
                <w14:ligatures w14:val="none"/>
              </w:rPr>
              <w:t>00 €</w:t>
            </w:r>
          </w:p>
        </w:tc>
        <w:tc>
          <w:tcPr>
            <w:tcW w:w="1051" w:type="dxa"/>
            <w:tcBorders>
              <w:left w:val="nil"/>
              <w:right w:val="nil"/>
            </w:tcBorders>
            <w:shd w:val="clear" w:color="auto" w:fill="auto"/>
            <w:noWrap/>
            <w:vAlign w:val="center"/>
          </w:tcPr>
          <w:p w14:paraId="12FCB7DC" w14:textId="16964964" w:rsidR="00482F26" w:rsidRPr="00393360" w:rsidRDefault="00485AAE" w:rsidP="00482F26">
            <w:pPr>
              <w:spacing w:after="0" w:line="276" w:lineRule="auto"/>
              <w:ind w:firstLine="0"/>
              <w:jc w:val="left"/>
              <w:rPr>
                <w:rFonts w:eastAsia="Times New Roman" w:cs="Times New Roman"/>
                <w:kern w:val="0"/>
                <w:lang w:val="en-GB" w:eastAsia="it-IT"/>
                <w14:ligatures w14:val="none"/>
              </w:rPr>
            </w:pPr>
            <w:r w:rsidRPr="00393360">
              <w:rPr>
                <w:rFonts w:eastAsia="Times New Roman" w:cs="Times New Roman"/>
                <w:kern w:val="0"/>
                <w:sz w:val="22"/>
                <w:lang w:val="en-GB" w:eastAsia="it-IT"/>
                <w14:ligatures w14:val="none"/>
              </w:rPr>
              <w:t>770</w:t>
            </w:r>
          </w:p>
        </w:tc>
        <w:tc>
          <w:tcPr>
            <w:tcW w:w="1053" w:type="dxa"/>
            <w:tcBorders>
              <w:left w:val="nil"/>
              <w:right w:val="nil"/>
            </w:tcBorders>
            <w:shd w:val="clear" w:color="auto" w:fill="auto"/>
            <w:noWrap/>
            <w:vAlign w:val="center"/>
          </w:tcPr>
          <w:p w14:paraId="0426285A" w14:textId="1E8A3B53" w:rsidR="00482F26" w:rsidRPr="00393360" w:rsidRDefault="00485AAE" w:rsidP="00482F26">
            <w:pPr>
              <w:spacing w:after="0" w:line="276" w:lineRule="auto"/>
              <w:ind w:firstLine="0"/>
              <w:jc w:val="right"/>
              <w:rPr>
                <w:rFonts w:eastAsia="Times New Roman" w:cs="Times New Roman"/>
                <w:kern w:val="0"/>
                <w:lang w:val="en-GB" w:eastAsia="it-IT"/>
                <w14:ligatures w14:val="none"/>
              </w:rPr>
            </w:pPr>
            <w:r w:rsidRPr="00393360">
              <w:rPr>
                <w:rFonts w:eastAsia="Times New Roman" w:cs="Times New Roman"/>
                <w:kern w:val="0"/>
                <w:sz w:val="22"/>
                <w:lang w:val="en-GB" w:eastAsia="it-IT"/>
                <w14:ligatures w14:val="none"/>
              </w:rPr>
              <w:t>32.8</w:t>
            </w:r>
          </w:p>
        </w:tc>
        <w:tc>
          <w:tcPr>
            <w:tcW w:w="1051" w:type="dxa"/>
            <w:tcBorders>
              <w:left w:val="nil"/>
              <w:right w:val="nil"/>
            </w:tcBorders>
            <w:shd w:val="clear" w:color="auto" w:fill="auto"/>
            <w:noWrap/>
            <w:vAlign w:val="center"/>
          </w:tcPr>
          <w:p w14:paraId="46E6A55D" w14:textId="77777777" w:rsidR="00482F26" w:rsidRPr="00482F26" w:rsidRDefault="00482F26" w:rsidP="00482F26">
            <w:pPr>
              <w:spacing w:after="0" w:line="276" w:lineRule="auto"/>
              <w:ind w:firstLine="0"/>
              <w:jc w:val="right"/>
              <w:rPr>
                <w:rFonts w:eastAsia="Times New Roman" w:cs="Times New Roman"/>
                <w:kern w:val="0"/>
                <w:lang w:val="en-GB" w:eastAsia="it-IT"/>
                <w14:ligatures w14:val="none"/>
              </w:rPr>
            </w:pPr>
          </w:p>
        </w:tc>
        <w:tc>
          <w:tcPr>
            <w:tcW w:w="1093" w:type="dxa"/>
            <w:tcBorders>
              <w:left w:val="nil"/>
              <w:right w:val="nil"/>
            </w:tcBorders>
            <w:vAlign w:val="center"/>
          </w:tcPr>
          <w:p w14:paraId="1962C21F" w14:textId="77777777" w:rsidR="00482F26" w:rsidRPr="00482F26" w:rsidRDefault="00482F26" w:rsidP="00482F26">
            <w:pPr>
              <w:spacing w:after="0" w:line="276" w:lineRule="auto"/>
              <w:ind w:firstLine="0"/>
              <w:jc w:val="right"/>
              <w:rPr>
                <w:rFonts w:eastAsia="Times New Roman" w:cs="Times New Roman"/>
                <w:kern w:val="0"/>
                <w:lang w:val="en-GB" w:eastAsia="it-IT"/>
                <w14:ligatures w14:val="none"/>
              </w:rPr>
            </w:pPr>
          </w:p>
        </w:tc>
      </w:tr>
      <w:tr w:rsidR="00482F26" w:rsidRPr="00482F26" w14:paraId="40F7E095" w14:textId="77777777" w:rsidTr="0076377D">
        <w:trPr>
          <w:trHeight w:val="30"/>
        </w:trPr>
        <w:tc>
          <w:tcPr>
            <w:tcW w:w="4629" w:type="dxa"/>
            <w:tcBorders>
              <w:left w:val="nil"/>
              <w:right w:val="nil"/>
            </w:tcBorders>
            <w:shd w:val="clear" w:color="auto" w:fill="auto"/>
            <w:noWrap/>
            <w:vAlign w:val="center"/>
          </w:tcPr>
          <w:p w14:paraId="63379CC3" w14:textId="3812A942" w:rsidR="00482F26" w:rsidRPr="00393360" w:rsidRDefault="00482F26" w:rsidP="00482F26">
            <w:pPr>
              <w:spacing w:after="0" w:line="276" w:lineRule="auto"/>
              <w:ind w:left="708" w:firstLine="0"/>
              <w:jc w:val="left"/>
              <w:rPr>
                <w:rFonts w:eastAsia="Times New Roman" w:cs="Times New Roman"/>
                <w:kern w:val="0"/>
                <w:lang w:val="en-GB" w:eastAsia="it-IT"/>
                <w14:ligatures w14:val="none"/>
              </w:rPr>
            </w:pPr>
            <w:r w:rsidRPr="00393360">
              <w:rPr>
                <w:rFonts w:eastAsia="Times New Roman" w:cs="Times New Roman"/>
                <w:kern w:val="0"/>
                <w:sz w:val="22"/>
                <w:lang w:val="en-GB" w:eastAsia="it-IT"/>
                <w14:ligatures w14:val="none"/>
              </w:rPr>
              <w:t xml:space="preserve">over </w:t>
            </w:r>
            <w:r w:rsidR="003723F0" w:rsidRPr="00393360">
              <w:rPr>
                <w:rFonts w:eastAsia="Times New Roman" w:cs="Times New Roman"/>
                <w:kern w:val="0"/>
                <w:sz w:val="22"/>
                <w:lang w:val="en-GB" w:eastAsia="it-IT"/>
                <w14:ligatures w14:val="none"/>
              </w:rPr>
              <w:t>1,5</w:t>
            </w:r>
            <w:r w:rsidRPr="00393360">
              <w:rPr>
                <w:rFonts w:eastAsia="Times New Roman" w:cs="Times New Roman"/>
                <w:kern w:val="0"/>
                <w:sz w:val="22"/>
                <w:lang w:val="en-GB" w:eastAsia="it-IT"/>
                <w14:ligatures w14:val="none"/>
              </w:rPr>
              <w:t>00 €</w:t>
            </w:r>
          </w:p>
        </w:tc>
        <w:tc>
          <w:tcPr>
            <w:tcW w:w="1051" w:type="dxa"/>
            <w:tcBorders>
              <w:left w:val="nil"/>
              <w:right w:val="nil"/>
            </w:tcBorders>
            <w:shd w:val="clear" w:color="auto" w:fill="auto"/>
            <w:noWrap/>
            <w:vAlign w:val="center"/>
          </w:tcPr>
          <w:p w14:paraId="6785C3EC" w14:textId="3EF4151B" w:rsidR="00482F26" w:rsidRPr="00393360" w:rsidRDefault="00485AAE" w:rsidP="00482F26">
            <w:pPr>
              <w:spacing w:after="0" w:line="276" w:lineRule="auto"/>
              <w:ind w:firstLine="0"/>
              <w:jc w:val="left"/>
              <w:rPr>
                <w:rFonts w:eastAsia="Times New Roman" w:cs="Times New Roman"/>
                <w:kern w:val="0"/>
                <w:lang w:val="en-GB" w:eastAsia="it-IT"/>
                <w14:ligatures w14:val="none"/>
              </w:rPr>
            </w:pPr>
            <w:r w:rsidRPr="00393360">
              <w:rPr>
                <w:rFonts w:eastAsia="Times New Roman" w:cs="Times New Roman"/>
                <w:kern w:val="0"/>
                <w:sz w:val="22"/>
                <w:lang w:val="en-GB" w:eastAsia="it-IT"/>
                <w14:ligatures w14:val="none"/>
              </w:rPr>
              <w:t>873</w:t>
            </w:r>
          </w:p>
        </w:tc>
        <w:tc>
          <w:tcPr>
            <w:tcW w:w="1053" w:type="dxa"/>
            <w:tcBorders>
              <w:left w:val="nil"/>
              <w:right w:val="nil"/>
            </w:tcBorders>
            <w:shd w:val="clear" w:color="auto" w:fill="auto"/>
            <w:noWrap/>
            <w:vAlign w:val="center"/>
          </w:tcPr>
          <w:p w14:paraId="11BA21D5" w14:textId="34DA7544" w:rsidR="00482F26" w:rsidRPr="00393360" w:rsidRDefault="00485AAE" w:rsidP="00482F26">
            <w:pPr>
              <w:spacing w:after="0" w:line="276" w:lineRule="auto"/>
              <w:ind w:firstLine="0"/>
              <w:jc w:val="right"/>
              <w:rPr>
                <w:rFonts w:eastAsia="Times New Roman" w:cs="Times New Roman"/>
                <w:kern w:val="0"/>
                <w:lang w:val="en-GB" w:eastAsia="it-IT"/>
                <w14:ligatures w14:val="none"/>
              </w:rPr>
            </w:pPr>
            <w:r w:rsidRPr="00393360">
              <w:rPr>
                <w:rFonts w:eastAsia="Times New Roman" w:cs="Times New Roman"/>
                <w:kern w:val="0"/>
                <w:sz w:val="22"/>
                <w:lang w:val="en-GB" w:eastAsia="it-IT"/>
                <w14:ligatures w14:val="none"/>
              </w:rPr>
              <w:t>37.2</w:t>
            </w:r>
          </w:p>
        </w:tc>
        <w:tc>
          <w:tcPr>
            <w:tcW w:w="1051" w:type="dxa"/>
            <w:tcBorders>
              <w:left w:val="nil"/>
              <w:right w:val="nil"/>
            </w:tcBorders>
            <w:shd w:val="clear" w:color="auto" w:fill="auto"/>
            <w:noWrap/>
            <w:vAlign w:val="center"/>
          </w:tcPr>
          <w:p w14:paraId="2CB0ADD7" w14:textId="77777777" w:rsidR="00482F26" w:rsidRPr="00482F26" w:rsidRDefault="00482F26" w:rsidP="00482F26">
            <w:pPr>
              <w:spacing w:after="0" w:line="276" w:lineRule="auto"/>
              <w:ind w:firstLine="0"/>
              <w:jc w:val="right"/>
              <w:rPr>
                <w:rFonts w:eastAsia="Times New Roman" w:cs="Times New Roman"/>
                <w:kern w:val="0"/>
                <w:lang w:val="en-GB" w:eastAsia="it-IT"/>
                <w14:ligatures w14:val="none"/>
              </w:rPr>
            </w:pPr>
          </w:p>
        </w:tc>
        <w:tc>
          <w:tcPr>
            <w:tcW w:w="1093" w:type="dxa"/>
            <w:tcBorders>
              <w:left w:val="nil"/>
              <w:right w:val="nil"/>
            </w:tcBorders>
            <w:vAlign w:val="center"/>
          </w:tcPr>
          <w:p w14:paraId="1109D332" w14:textId="77777777" w:rsidR="00482F26" w:rsidRPr="00482F26" w:rsidRDefault="00482F26" w:rsidP="00482F26">
            <w:pPr>
              <w:spacing w:after="0" w:line="276" w:lineRule="auto"/>
              <w:ind w:firstLine="0"/>
              <w:jc w:val="right"/>
              <w:rPr>
                <w:rFonts w:eastAsia="Times New Roman" w:cs="Times New Roman"/>
                <w:kern w:val="0"/>
                <w:lang w:val="en-GB" w:eastAsia="it-IT"/>
                <w14:ligatures w14:val="none"/>
              </w:rPr>
            </w:pPr>
          </w:p>
        </w:tc>
      </w:tr>
      <w:tr w:rsidR="00482F26" w:rsidRPr="00482F26" w14:paraId="7FED49E7" w14:textId="77777777" w:rsidTr="0076377D">
        <w:trPr>
          <w:trHeight w:val="30"/>
        </w:trPr>
        <w:tc>
          <w:tcPr>
            <w:tcW w:w="4629" w:type="dxa"/>
            <w:tcBorders>
              <w:left w:val="nil"/>
              <w:bottom w:val="single" w:sz="4" w:space="0" w:color="auto"/>
              <w:right w:val="nil"/>
            </w:tcBorders>
            <w:shd w:val="clear" w:color="auto" w:fill="auto"/>
            <w:noWrap/>
            <w:vAlign w:val="center"/>
          </w:tcPr>
          <w:p w14:paraId="006F8F8C" w14:textId="35AF9EAE" w:rsidR="00482F26" w:rsidRPr="00482F26" w:rsidRDefault="00482F26" w:rsidP="00482F26">
            <w:pPr>
              <w:spacing w:after="0" w:line="276" w:lineRule="auto"/>
              <w:ind w:firstLine="0"/>
              <w:jc w:val="left"/>
              <w:rPr>
                <w:rFonts w:eastAsia="Times New Roman" w:cs="Times New Roman"/>
                <w:kern w:val="0"/>
                <w:lang w:val="en-GB" w:eastAsia="it-IT"/>
                <w14:ligatures w14:val="none"/>
              </w:rPr>
            </w:pPr>
            <w:r w:rsidRPr="00482F26">
              <w:rPr>
                <w:rFonts w:eastAsia="Times New Roman" w:cs="Times New Roman"/>
                <w:kern w:val="0"/>
                <w:sz w:val="22"/>
                <w:lang w:val="en-GB" w:eastAsia="it-IT"/>
                <w14:ligatures w14:val="none"/>
              </w:rPr>
              <w:t xml:space="preserve">Number of cars per </w:t>
            </w:r>
            <w:r w:rsidR="00E82E1A">
              <w:rPr>
                <w:rFonts w:eastAsia="Times New Roman" w:cs="Times New Roman"/>
                <w:kern w:val="0"/>
                <w:sz w:val="22"/>
                <w:lang w:val="en-GB" w:eastAsia="it-IT"/>
                <w14:ligatures w14:val="none"/>
              </w:rPr>
              <w:t>adult in the household</w:t>
            </w:r>
          </w:p>
        </w:tc>
        <w:tc>
          <w:tcPr>
            <w:tcW w:w="1051" w:type="dxa"/>
            <w:tcBorders>
              <w:left w:val="nil"/>
              <w:bottom w:val="single" w:sz="4" w:space="0" w:color="auto"/>
              <w:right w:val="nil"/>
            </w:tcBorders>
            <w:shd w:val="clear" w:color="auto" w:fill="auto"/>
            <w:noWrap/>
            <w:vAlign w:val="center"/>
          </w:tcPr>
          <w:p w14:paraId="52E2920D" w14:textId="77777777" w:rsidR="00482F26" w:rsidRPr="00482F26" w:rsidRDefault="00482F26" w:rsidP="00482F26">
            <w:pPr>
              <w:spacing w:after="0" w:line="276" w:lineRule="auto"/>
              <w:ind w:firstLine="0"/>
              <w:jc w:val="left"/>
              <w:rPr>
                <w:rFonts w:eastAsia="Times New Roman" w:cs="Times New Roman"/>
                <w:kern w:val="0"/>
                <w:lang w:val="en-GB" w:eastAsia="it-IT"/>
                <w14:ligatures w14:val="none"/>
              </w:rPr>
            </w:pPr>
            <w:r w:rsidRPr="00482F26">
              <w:rPr>
                <w:rFonts w:eastAsia="Times New Roman" w:cs="Times New Roman"/>
                <w:kern w:val="0"/>
                <w:sz w:val="22"/>
                <w:lang w:val="en-GB" w:eastAsia="it-IT"/>
                <w14:ligatures w14:val="none"/>
              </w:rPr>
              <w:t>2,347</w:t>
            </w:r>
          </w:p>
        </w:tc>
        <w:tc>
          <w:tcPr>
            <w:tcW w:w="1053" w:type="dxa"/>
            <w:tcBorders>
              <w:left w:val="nil"/>
              <w:bottom w:val="single" w:sz="4" w:space="0" w:color="auto"/>
              <w:right w:val="nil"/>
            </w:tcBorders>
            <w:shd w:val="clear" w:color="auto" w:fill="auto"/>
            <w:noWrap/>
            <w:vAlign w:val="center"/>
          </w:tcPr>
          <w:p w14:paraId="5909CC4C" w14:textId="77777777" w:rsidR="00482F26" w:rsidRPr="00482F26" w:rsidRDefault="00482F26" w:rsidP="00482F26">
            <w:pPr>
              <w:spacing w:after="0" w:line="276" w:lineRule="auto"/>
              <w:ind w:firstLine="0"/>
              <w:jc w:val="right"/>
              <w:rPr>
                <w:rFonts w:eastAsia="Times New Roman" w:cs="Times New Roman"/>
                <w:kern w:val="0"/>
                <w:lang w:val="en-GB" w:eastAsia="it-IT"/>
                <w14:ligatures w14:val="none"/>
              </w:rPr>
            </w:pPr>
          </w:p>
        </w:tc>
        <w:tc>
          <w:tcPr>
            <w:tcW w:w="1051" w:type="dxa"/>
            <w:tcBorders>
              <w:left w:val="nil"/>
              <w:bottom w:val="single" w:sz="4" w:space="0" w:color="auto"/>
              <w:right w:val="nil"/>
            </w:tcBorders>
            <w:shd w:val="clear" w:color="auto" w:fill="auto"/>
            <w:noWrap/>
            <w:vAlign w:val="center"/>
          </w:tcPr>
          <w:p w14:paraId="67EF612A" w14:textId="3356FD21" w:rsidR="00482F26" w:rsidRPr="00482F26" w:rsidRDefault="00482F26" w:rsidP="00482F26">
            <w:pPr>
              <w:spacing w:after="0" w:line="276" w:lineRule="auto"/>
              <w:ind w:firstLine="0"/>
              <w:jc w:val="right"/>
              <w:rPr>
                <w:rFonts w:eastAsia="Times New Roman" w:cs="Times New Roman"/>
                <w:kern w:val="0"/>
                <w:lang w:val="en-GB" w:eastAsia="it-IT"/>
                <w14:ligatures w14:val="none"/>
              </w:rPr>
            </w:pPr>
            <w:r w:rsidRPr="00482F26">
              <w:rPr>
                <w:rFonts w:eastAsia="Times New Roman" w:cs="Times New Roman"/>
                <w:kern w:val="0"/>
                <w:sz w:val="22"/>
                <w:lang w:val="en-GB" w:eastAsia="it-IT"/>
                <w14:ligatures w14:val="none"/>
              </w:rPr>
              <w:t>0.</w:t>
            </w:r>
            <w:r w:rsidR="00E82E1A">
              <w:rPr>
                <w:rFonts w:eastAsia="Times New Roman" w:cs="Times New Roman"/>
                <w:kern w:val="0"/>
                <w:sz w:val="22"/>
                <w:lang w:val="en-GB" w:eastAsia="it-IT"/>
                <w14:ligatures w14:val="none"/>
              </w:rPr>
              <w:t>76</w:t>
            </w:r>
          </w:p>
        </w:tc>
        <w:tc>
          <w:tcPr>
            <w:tcW w:w="1093" w:type="dxa"/>
            <w:tcBorders>
              <w:left w:val="nil"/>
              <w:bottom w:val="single" w:sz="4" w:space="0" w:color="auto"/>
              <w:right w:val="nil"/>
            </w:tcBorders>
            <w:vAlign w:val="center"/>
          </w:tcPr>
          <w:p w14:paraId="656F7520" w14:textId="5590CDD3" w:rsidR="00482F26" w:rsidRPr="00482F26" w:rsidRDefault="00482F26" w:rsidP="00482F26">
            <w:pPr>
              <w:spacing w:after="0" w:line="276" w:lineRule="auto"/>
              <w:ind w:firstLine="0"/>
              <w:jc w:val="right"/>
              <w:rPr>
                <w:rFonts w:eastAsia="Times New Roman" w:cs="Times New Roman"/>
                <w:kern w:val="0"/>
                <w:lang w:val="en-GB" w:eastAsia="it-IT"/>
                <w14:ligatures w14:val="none"/>
              </w:rPr>
            </w:pPr>
            <w:r w:rsidRPr="00482F26">
              <w:rPr>
                <w:rFonts w:eastAsia="Times New Roman" w:cs="Times New Roman"/>
                <w:kern w:val="0"/>
                <w:sz w:val="22"/>
                <w:lang w:val="en-GB" w:eastAsia="it-IT"/>
                <w14:ligatures w14:val="none"/>
              </w:rPr>
              <w:t>0.</w:t>
            </w:r>
            <w:r w:rsidR="00E82E1A">
              <w:rPr>
                <w:rFonts w:eastAsia="Times New Roman" w:cs="Times New Roman"/>
                <w:kern w:val="0"/>
                <w:sz w:val="22"/>
                <w:lang w:val="en-GB" w:eastAsia="it-IT"/>
                <w14:ligatures w14:val="none"/>
              </w:rPr>
              <w:t>39</w:t>
            </w:r>
          </w:p>
        </w:tc>
      </w:tr>
    </w:tbl>
    <w:p w14:paraId="0E4EDD95" w14:textId="77777777" w:rsidR="00482F26" w:rsidRDefault="00482F26" w:rsidP="00482F26"/>
    <w:p w14:paraId="725AC3D2" w14:textId="021138C8" w:rsidR="001C1942" w:rsidRDefault="001C1942" w:rsidP="001C1942">
      <w:pPr>
        <w:pStyle w:val="Heading2"/>
        <w:numPr>
          <w:ilvl w:val="1"/>
          <w:numId w:val="3"/>
        </w:numPr>
      </w:pPr>
      <w:bookmarkStart w:id="3" w:name="_Ref151776612"/>
      <w:r>
        <w:t>Spatial distribution of observation</w:t>
      </w:r>
      <w:r w:rsidR="00CB69FA">
        <w:t>s</w:t>
      </w:r>
      <w:bookmarkEnd w:id="3"/>
    </w:p>
    <w:p w14:paraId="3D652F27" w14:textId="4AF9B486" w:rsidR="00E24DD9" w:rsidRDefault="000070EC" w:rsidP="00E24DD9">
      <w:pPr>
        <w:ind w:firstLine="708"/>
      </w:pPr>
      <w:r>
        <w:t>The first</w:t>
      </w:r>
      <w:r w:rsidR="00E24DD9" w:rsidRPr="00E24DD9">
        <w:t xml:space="preserve"> source of</w:t>
      </w:r>
      <w:r>
        <w:t xml:space="preserve"> social</w:t>
      </w:r>
      <w:r w:rsidR="00E24DD9" w:rsidRPr="00E24DD9">
        <w:t xml:space="preserve"> influence</w:t>
      </w:r>
      <w:r w:rsidR="003245C9">
        <w:t xml:space="preserve">, corresponding to spatial proximity, </w:t>
      </w:r>
      <w:r w:rsidR="00E24DD9" w:rsidRPr="00E24DD9">
        <w:t>is derived from</w:t>
      </w:r>
      <w:r w:rsidR="003245C9">
        <w:t xml:space="preserve"> </w:t>
      </w:r>
      <w:r w:rsidR="00E24DD9" w:rsidRPr="00E24DD9">
        <w:t xml:space="preserve">the geographic </w:t>
      </w:r>
      <w:r w:rsidR="003245C9">
        <w:t xml:space="preserve">distance among </w:t>
      </w:r>
      <w:r w:rsidR="002C7128">
        <w:t xml:space="preserve">the residences of </w:t>
      </w:r>
      <w:r w:rsidR="003245C9">
        <w:t>individuals</w:t>
      </w:r>
      <w:r w:rsidR="00E24DD9" w:rsidRPr="00E24DD9">
        <w:t xml:space="preserve">. </w:t>
      </w:r>
      <w:r w:rsidR="00203AD1">
        <w:fldChar w:fldCharType="begin"/>
      </w:r>
      <w:r w:rsidR="00203AD1">
        <w:instrText xml:space="preserve"> REF _Ref152103159 \h </w:instrText>
      </w:r>
      <w:r w:rsidR="00203AD1">
        <w:fldChar w:fldCharType="separate"/>
      </w:r>
      <w:r w:rsidR="0076377D">
        <w:t xml:space="preserve">Figure </w:t>
      </w:r>
      <w:r w:rsidR="0076377D">
        <w:rPr>
          <w:noProof/>
        </w:rPr>
        <w:t>1</w:t>
      </w:r>
      <w:r w:rsidR="00203AD1">
        <w:fldChar w:fldCharType="end"/>
      </w:r>
      <w:r w:rsidR="00E24DD9" w:rsidRPr="00E24DD9">
        <w:t xml:space="preserve"> </w:t>
      </w:r>
      <w:r w:rsidR="00E54D32">
        <w:t>plots</w:t>
      </w:r>
      <w:r w:rsidR="00E24DD9" w:rsidRPr="00E24DD9">
        <w:t xml:space="preserve"> the spatial distribution of the </w:t>
      </w:r>
      <w:r w:rsidR="003245C9">
        <w:t xml:space="preserve">trip origins </w:t>
      </w:r>
      <w:r w:rsidR="003A5A29">
        <w:t xml:space="preserve">(residences) </w:t>
      </w:r>
      <w:r w:rsidR="003245C9">
        <w:t xml:space="preserve">corresponding to the </w:t>
      </w:r>
      <w:r w:rsidR="00D90AEC">
        <w:t>2</w:t>
      </w:r>
      <w:r w:rsidR="003245C9">
        <w:t>,</w:t>
      </w:r>
      <w:r w:rsidR="00D90AEC">
        <w:t>347 individual</w:t>
      </w:r>
      <w:r w:rsidR="003245C9">
        <w:t>s in the sample</w:t>
      </w:r>
      <w:r w:rsidR="00E24DD9" w:rsidRPr="00E24DD9">
        <w:t xml:space="preserve">, </w:t>
      </w:r>
      <w:r w:rsidR="003245C9">
        <w:t>categorized</w:t>
      </w:r>
      <w:r w:rsidR="003245C9" w:rsidRPr="00E24DD9">
        <w:t xml:space="preserve"> </w:t>
      </w:r>
      <w:r w:rsidR="00E24DD9" w:rsidRPr="00E24DD9">
        <w:t>by the revealed mode choice</w:t>
      </w:r>
      <w:r w:rsidR="003245C9">
        <w:t xml:space="preserve"> of the trip</w:t>
      </w:r>
      <w:r w:rsidR="00E24DD9" w:rsidRPr="00E24DD9">
        <w:t>.</w:t>
      </w:r>
      <w:r w:rsidR="007E34BE">
        <w:t xml:space="preserve"> Notably, residential locations are concentrated in urban areas, </w:t>
      </w:r>
      <w:r w:rsidR="003245C9">
        <w:t xml:space="preserve">aligning </w:t>
      </w:r>
      <w:r w:rsidR="007E34BE">
        <w:t>with the general population density distribution of the area.</w:t>
      </w:r>
      <w:r w:rsidR="00E24DD9" w:rsidRPr="00E24DD9">
        <w:t xml:space="preserve"> </w:t>
      </w:r>
      <w:r w:rsidR="007E34BE">
        <w:t>The majority</w:t>
      </w:r>
      <w:r w:rsidR="00E24DD9" w:rsidRPr="00E24DD9">
        <w:t xml:space="preserve"> of </w:t>
      </w:r>
      <w:r w:rsidR="007E34BE">
        <w:t>the commute</w:t>
      </w:r>
      <w:r w:rsidR="00E24DD9" w:rsidRPr="00E24DD9">
        <w:t xml:space="preserve"> trips originate in the city of Cagliari, which </w:t>
      </w:r>
      <w:r w:rsidR="00CA773A">
        <w:t>serves</w:t>
      </w:r>
      <w:r w:rsidR="00C95981">
        <w:t xml:space="preserve"> also </w:t>
      </w:r>
      <w:r w:rsidR="00CA773A">
        <w:t xml:space="preserve">as </w:t>
      </w:r>
      <w:r w:rsidR="00C95981">
        <w:t xml:space="preserve">the main destination of the commute trips </w:t>
      </w:r>
      <w:r w:rsidR="00C95981">
        <w:lastRenderedPageBreak/>
        <w:t>analyzed in the present study</w:t>
      </w:r>
      <w:r w:rsidR="00E24DD9" w:rsidRPr="00E24DD9">
        <w:t>. The decision to include only observations with a travel distance below 20 km was made to</w:t>
      </w:r>
      <w:r w:rsidR="003245C9">
        <w:t xml:space="preserve"> narrow the</w:t>
      </w:r>
      <w:r w:rsidR="00E24DD9" w:rsidRPr="00E24DD9">
        <w:t xml:space="preserve"> </w:t>
      </w:r>
      <w:r w:rsidR="003245C9">
        <w:t xml:space="preserve">focus of </w:t>
      </w:r>
      <w:r w:rsidR="00E24DD9" w:rsidRPr="00E24DD9">
        <w:t xml:space="preserve">the analysis </w:t>
      </w:r>
      <w:r w:rsidR="003245C9">
        <w:t>to</w:t>
      </w:r>
      <w:r w:rsidR="003245C9" w:rsidRPr="00E24DD9">
        <w:t xml:space="preserve"> </w:t>
      </w:r>
      <w:r w:rsidR="00E24DD9" w:rsidRPr="00E24DD9">
        <w:t xml:space="preserve">urban commute trips. </w:t>
      </w:r>
    </w:p>
    <w:p w14:paraId="68C89DC7" w14:textId="34A3CAC7" w:rsidR="00D90AEC" w:rsidRDefault="0044607B" w:rsidP="00D90AEC">
      <w:pPr>
        <w:keepNext/>
        <w:ind w:firstLine="0"/>
        <w:jc w:val="center"/>
      </w:pPr>
      <w:r>
        <w:rPr>
          <w:noProof/>
        </w:rPr>
        <w:drawing>
          <wp:inline distT="0" distB="0" distL="0" distR="0" wp14:anchorId="461B9F85" wp14:editId="532BDE20">
            <wp:extent cx="6120130" cy="4327525"/>
            <wp:effectExtent l="0" t="0" r="0" b="0"/>
            <wp:docPr id="29389666" name="Picture 1" descr="A map of the united stat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89666" name="Picture 1" descr="A map of the united state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4327525"/>
                    </a:xfrm>
                    <a:prstGeom prst="rect">
                      <a:avLst/>
                    </a:prstGeom>
                    <a:noFill/>
                    <a:ln>
                      <a:noFill/>
                    </a:ln>
                  </pic:spPr>
                </pic:pic>
              </a:graphicData>
            </a:graphic>
          </wp:inline>
        </w:drawing>
      </w:r>
    </w:p>
    <w:p w14:paraId="541E326E" w14:textId="094551FA" w:rsidR="00482F26" w:rsidRDefault="00D90AEC" w:rsidP="00D90AEC">
      <w:pPr>
        <w:pStyle w:val="Caption"/>
        <w:ind w:firstLine="0"/>
      </w:pPr>
      <w:bookmarkStart w:id="4" w:name="_Ref152103159"/>
      <w:r>
        <w:t xml:space="preserve">Figure </w:t>
      </w:r>
      <w:r>
        <w:fldChar w:fldCharType="begin"/>
      </w:r>
      <w:r>
        <w:instrText xml:space="preserve"> SEQ Figure \* ARABIC </w:instrText>
      </w:r>
      <w:r>
        <w:fldChar w:fldCharType="separate"/>
      </w:r>
      <w:r w:rsidR="0076377D">
        <w:rPr>
          <w:noProof/>
        </w:rPr>
        <w:t>1</w:t>
      </w:r>
      <w:r>
        <w:fldChar w:fldCharType="end"/>
      </w:r>
      <w:bookmarkEnd w:id="4"/>
      <w:r>
        <w:t xml:space="preserve"> Spatial distribution of trip origins</w:t>
      </w:r>
    </w:p>
    <w:p w14:paraId="66232025" w14:textId="77777777" w:rsidR="006C0620" w:rsidRPr="00362306" w:rsidRDefault="006C0620" w:rsidP="00FB249F"/>
    <w:p w14:paraId="7795C2FC" w14:textId="0C56003A" w:rsidR="00576C50" w:rsidRDefault="00EC32DA" w:rsidP="00576C50">
      <w:pPr>
        <w:pStyle w:val="Heading2"/>
        <w:numPr>
          <w:ilvl w:val="1"/>
          <w:numId w:val="3"/>
        </w:numPr>
      </w:pPr>
      <w:bookmarkStart w:id="5" w:name="_Ref152776920"/>
      <w:r>
        <w:t>A</w:t>
      </w:r>
      <w:r w:rsidR="00C24F0A">
        <w:t xml:space="preserve">ttitudinal </w:t>
      </w:r>
      <w:r w:rsidR="00576C50">
        <w:t>measurements</w:t>
      </w:r>
      <w:bookmarkEnd w:id="5"/>
    </w:p>
    <w:p w14:paraId="30B8FF37" w14:textId="48A78FDC" w:rsidR="00833AA7" w:rsidRDefault="004817AF" w:rsidP="00030204">
      <w:r w:rsidRPr="007B37E8">
        <w:t>The second source of social influence examined in this study</w:t>
      </w:r>
      <w:r w:rsidR="003245C9">
        <w:t>, referred to as the attitudinal influence,</w:t>
      </w:r>
      <w:r w:rsidRPr="007B37E8">
        <w:t xml:space="preserve"> </w:t>
      </w:r>
      <w:r w:rsidR="003245C9">
        <w:t>relates</w:t>
      </w:r>
      <w:r w:rsidR="003245C9" w:rsidRPr="007B37E8">
        <w:t xml:space="preserve"> </w:t>
      </w:r>
      <w:r w:rsidRPr="007B37E8">
        <w:t xml:space="preserve">to the proximity of individuals in the attitudinal space. Individuals who share similar attitudes and preferences are expected to </w:t>
      </w:r>
      <w:r w:rsidR="003245C9">
        <w:t>interact</w:t>
      </w:r>
      <w:r w:rsidR="003245C9" w:rsidRPr="007B37E8">
        <w:t xml:space="preserve"> </w:t>
      </w:r>
      <w:r w:rsidRPr="007B37E8">
        <w:t xml:space="preserve">more </w:t>
      </w:r>
      <w:r w:rsidR="003245C9">
        <w:t xml:space="preserve">frequently </w:t>
      </w:r>
      <w:r w:rsidRPr="007B37E8">
        <w:t>with each other. The study considered</w:t>
      </w:r>
      <w:r w:rsidRPr="004817AF">
        <w:t xml:space="preserve"> the following </w:t>
      </w:r>
      <w:r w:rsidR="002C7128">
        <w:t xml:space="preserve">two </w:t>
      </w:r>
      <w:r w:rsidRPr="004817AF">
        <w:t xml:space="preserve">latent constructs: </w:t>
      </w:r>
      <w:r w:rsidR="00A20041">
        <w:t>perceptions regarding</w:t>
      </w:r>
      <w:r w:rsidRPr="004817AF">
        <w:t xml:space="preserve"> sustainable mobility</w:t>
      </w:r>
      <w:r w:rsidR="00A524D8">
        <w:t xml:space="preserve"> and </w:t>
      </w:r>
      <w:r w:rsidRPr="004817AF">
        <w:t xml:space="preserve">environmental awareness. The first attitudinal construct </w:t>
      </w:r>
      <w:r w:rsidR="00DE71CB">
        <w:t>measures</w:t>
      </w:r>
      <w:r w:rsidRPr="004817AF">
        <w:t xml:space="preserve"> how </w:t>
      </w:r>
      <w:r w:rsidR="002C7128">
        <w:t>individuals perceive the use of sustainable transportation modes</w:t>
      </w:r>
      <w:r w:rsidR="0073363E">
        <w:t xml:space="preserve"> (relative to car use), as measured based on responses to statements associated with sustainable transportation use in terms of utility value, pleasantness, and moral appropriateness</w:t>
      </w:r>
      <w:r w:rsidR="005932C0">
        <w:t xml:space="preserve"> (adapted from </w:t>
      </w:r>
      <w:proofErr w:type="spellStart"/>
      <w:r w:rsidR="005932C0">
        <w:t>Carrus</w:t>
      </w:r>
      <w:proofErr w:type="spellEnd"/>
      <w:r w:rsidR="005932C0">
        <w:t xml:space="preserve"> </w:t>
      </w:r>
      <w:r w:rsidR="005932C0">
        <w:rPr>
          <w:i/>
          <w:iCs/>
        </w:rPr>
        <w:t>et al</w:t>
      </w:r>
      <w:r w:rsidR="005932C0">
        <w:t>., 2008)</w:t>
      </w:r>
      <w:r w:rsidR="0073363E">
        <w:t>. T</w:t>
      </w:r>
      <w:r w:rsidR="002C7128">
        <w:t xml:space="preserve">he second </w:t>
      </w:r>
      <w:r w:rsidR="0073363E">
        <w:t xml:space="preserve">attitudinal construct focuses more broadly on general environmental awareness, as developed based on the level of </w:t>
      </w:r>
      <w:r>
        <w:t>agreement</w:t>
      </w:r>
      <w:r w:rsidR="00030204">
        <w:t xml:space="preserve"> on statements</w:t>
      </w:r>
      <w:r>
        <w:t xml:space="preserve"> </w:t>
      </w:r>
      <w:r w:rsidR="0073363E">
        <w:t>associated with</w:t>
      </w:r>
      <w:r>
        <w:t xml:space="preserve"> awareness of the environmental </w:t>
      </w:r>
      <w:r w:rsidR="0066369C">
        <w:t xml:space="preserve">and personal health </w:t>
      </w:r>
      <w:r>
        <w:t>impact</w:t>
      </w:r>
      <w:r w:rsidR="0066369C">
        <w:t>s</w:t>
      </w:r>
      <w:r>
        <w:t xml:space="preserve"> of car usage, as well as their perceived responsibility for the negative impacts of their mode choices (adapted from </w:t>
      </w:r>
      <w:r>
        <w:lastRenderedPageBreak/>
        <w:t>Bamberg</w:t>
      </w:r>
      <w:r w:rsidR="00385753">
        <w:t xml:space="preserve"> and Schmidt</w:t>
      </w:r>
      <w:r w:rsidR="000F13F5">
        <w:t>,</w:t>
      </w:r>
      <w:r>
        <w:t xml:space="preserve"> 2003).</w:t>
      </w:r>
      <w:r w:rsidR="0066369C">
        <w:t xml:space="preserve"> </w:t>
      </w:r>
      <w:r w:rsidR="00203AD1">
        <w:fldChar w:fldCharType="begin"/>
      </w:r>
      <w:r w:rsidR="00203AD1">
        <w:instrText xml:space="preserve"> REF _Ref152103139 \h </w:instrText>
      </w:r>
      <w:r w:rsidR="00203AD1">
        <w:fldChar w:fldCharType="separate"/>
      </w:r>
      <w:r w:rsidR="0076377D">
        <w:t xml:space="preserve">Table </w:t>
      </w:r>
      <w:r w:rsidR="0076377D">
        <w:rPr>
          <w:noProof/>
        </w:rPr>
        <w:t>2</w:t>
      </w:r>
      <w:r w:rsidR="00203AD1">
        <w:fldChar w:fldCharType="end"/>
      </w:r>
      <w:r w:rsidR="00203AD1">
        <w:t xml:space="preserve"> </w:t>
      </w:r>
      <w:r w:rsidR="00833AA7">
        <w:t xml:space="preserve">shows the statements </w:t>
      </w:r>
      <w:r w:rsidR="0066369C">
        <w:t xml:space="preserve">provided </w:t>
      </w:r>
      <w:r w:rsidR="00833AA7">
        <w:t xml:space="preserve">to the </w:t>
      </w:r>
      <w:r w:rsidR="00D4595C">
        <w:t>2</w:t>
      </w:r>
      <w:r w:rsidR="004E4D33">
        <w:t>,</w:t>
      </w:r>
      <w:r w:rsidR="00D4595C">
        <w:t xml:space="preserve">347 </w:t>
      </w:r>
      <w:r w:rsidR="00833AA7">
        <w:t xml:space="preserve">participants and the distribution of </w:t>
      </w:r>
      <w:r w:rsidR="00D4595C">
        <w:t>their response</w:t>
      </w:r>
      <w:r>
        <w:t>s.</w:t>
      </w:r>
    </w:p>
    <w:p w14:paraId="0FD23458" w14:textId="7010DB89" w:rsidR="00D12FF7" w:rsidRDefault="00E804F0" w:rsidP="00786D1F">
      <w:r>
        <w:t xml:space="preserve">A Confirmatory Factor Analysis (CFA) was employed to confirm that the </w:t>
      </w:r>
      <w:r w:rsidR="00A524D8">
        <w:t>two</w:t>
      </w:r>
      <w:r>
        <w:t xml:space="preserve"> latent constructs were effectively represented by the listed </w:t>
      </w:r>
      <w:r w:rsidR="0066369C">
        <w:t>indicators</w:t>
      </w:r>
      <w:r>
        <w:t>. Additionally, Cronbach’s alpha was employed to assess the reliability of the factors. The outcomes of both the CFA and Cronbach’s alphas are detailed in Appendix A.</w:t>
      </w:r>
    </w:p>
    <w:p w14:paraId="6BB92432" w14:textId="575773DC" w:rsidR="00172712" w:rsidRDefault="00172712" w:rsidP="00172712">
      <w:pPr>
        <w:pStyle w:val="Caption"/>
        <w:keepNext/>
        <w:ind w:firstLine="0"/>
      </w:pPr>
      <w:bookmarkStart w:id="6" w:name="_Ref152103139"/>
      <w:r>
        <w:t xml:space="preserve">Table </w:t>
      </w:r>
      <w:r>
        <w:fldChar w:fldCharType="begin"/>
      </w:r>
      <w:r>
        <w:instrText xml:space="preserve"> SEQ Table \* ARABIC </w:instrText>
      </w:r>
      <w:r>
        <w:fldChar w:fldCharType="separate"/>
      </w:r>
      <w:r w:rsidR="0076377D">
        <w:rPr>
          <w:noProof/>
        </w:rPr>
        <w:t>2</w:t>
      </w:r>
      <w:r>
        <w:fldChar w:fldCharType="end"/>
      </w:r>
      <w:bookmarkEnd w:id="6"/>
      <w:r>
        <w:t xml:space="preserve"> Response distribution to the </w:t>
      </w:r>
      <w:r w:rsidR="00D916A3">
        <w:t>attitudinal measurements</w:t>
      </w:r>
    </w:p>
    <w:tbl>
      <w:tblPr>
        <w:tblStyle w:val="TableGrid"/>
        <w:tblW w:w="10025" w:type="dxa"/>
        <w:jc w:val="center"/>
        <w:tblLook w:val="04A0" w:firstRow="1" w:lastRow="0" w:firstColumn="1" w:lastColumn="0" w:noHBand="0" w:noVBand="1"/>
      </w:tblPr>
      <w:tblGrid>
        <w:gridCol w:w="1405"/>
        <w:gridCol w:w="3152"/>
        <w:gridCol w:w="698"/>
        <w:gridCol w:w="927"/>
        <w:gridCol w:w="1061"/>
        <w:gridCol w:w="816"/>
        <w:gridCol w:w="1061"/>
        <w:gridCol w:w="905"/>
      </w:tblGrid>
      <w:tr w:rsidR="006C0620" w:rsidRPr="00D663BE" w14:paraId="6F0DE9D8" w14:textId="77777777" w:rsidTr="00295FE8">
        <w:trPr>
          <w:trHeight w:val="492"/>
          <w:tblHeader/>
          <w:jc w:val="center"/>
        </w:trPr>
        <w:tc>
          <w:tcPr>
            <w:tcW w:w="1405" w:type="dxa"/>
            <w:tcBorders>
              <w:top w:val="single" w:sz="4" w:space="0" w:color="auto"/>
              <w:left w:val="nil"/>
              <w:bottom w:val="single" w:sz="4" w:space="0" w:color="auto"/>
              <w:right w:val="nil"/>
            </w:tcBorders>
            <w:vAlign w:val="center"/>
          </w:tcPr>
          <w:p w14:paraId="0F12C936" w14:textId="3EFB9F41" w:rsidR="00172712" w:rsidRPr="00D663BE" w:rsidRDefault="00AC0DC1" w:rsidP="005D16F2">
            <w:pPr>
              <w:jc w:val="center"/>
              <w:rPr>
                <w:rFonts w:cs="Times New Roman"/>
                <w:sz w:val="20"/>
                <w:szCs w:val="20"/>
                <w:lang w:val="en-GB"/>
              </w:rPr>
            </w:pPr>
            <w:r>
              <w:rPr>
                <w:rFonts w:cs="Times New Roman"/>
                <w:sz w:val="20"/>
                <w:szCs w:val="20"/>
                <w:lang w:val="en-GB"/>
              </w:rPr>
              <w:t xml:space="preserve">Latent </w:t>
            </w:r>
            <w:r w:rsidR="00EC32DA">
              <w:rPr>
                <w:rFonts w:cs="Times New Roman"/>
                <w:sz w:val="20"/>
                <w:szCs w:val="20"/>
                <w:lang w:val="en-GB"/>
              </w:rPr>
              <w:t>Construct</w:t>
            </w:r>
          </w:p>
        </w:tc>
        <w:tc>
          <w:tcPr>
            <w:tcW w:w="4057" w:type="dxa"/>
            <w:tcBorders>
              <w:top w:val="single" w:sz="4" w:space="0" w:color="auto"/>
              <w:left w:val="nil"/>
              <w:bottom w:val="single" w:sz="4" w:space="0" w:color="auto"/>
              <w:right w:val="nil"/>
            </w:tcBorders>
            <w:vAlign w:val="center"/>
          </w:tcPr>
          <w:p w14:paraId="5EBDE8F8" w14:textId="37D5BC58" w:rsidR="00172712" w:rsidRPr="00D663BE" w:rsidRDefault="00AC0DC1" w:rsidP="005D16F2">
            <w:pPr>
              <w:jc w:val="center"/>
              <w:rPr>
                <w:rFonts w:cs="Times New Roman"/>
                <w:sz w:val="20"/>
                <w:szCs w:val="20"/>
                <w:lang w:val="en-GB"/>
              </w:rPr>
            </w:pPr>
            <w:r>
              <w:rPr>
                <w:rFonts w:cs="Times New Roman"/>
                <w:sz w:val="20"/>
                <w:szCs w:val="20"/>
                <w:lang w:val="en-GB"/>
              </w:rPr>
              <w:t>Measurement I</w:t>
            </w:r>
            <w:r w:rsidR="00172712" w:rsidRPr="00D663BE">
              <w:rPr>
                <w:rFonts w:cs="Times New Roman"/>
                <w:sz w:val="20"/>
                <w:szCs w:val="20"/>
                <w:lang w:val="en-GB"/>
              </w:rPr>
              <w:t>tems</w:t>
            </w:r>
          </w:p>
        </w:tc>
        <w:tc>
          <w:tcPr>
            <w:tcW w:w="743" w:type="dxa"/>
            <w:tcBorders>
              <w:top w:val="single" w:sz="4" w:space="0" w:color="auto"/>
              <w:left w:val="nil"/>
              <w:bottom w:val="single" w:sz="4" w:space="0" w:color="auto"/>
              <w:right w:val="nil"/>
            </w:tcBorders>
            <w:vAlign w:val="center"/>
          </w:tcPr>
          <w:p w14:paraId="369F4F75" w14:textId="77777777" w:rsidR="00172712" w:rsidRPr="00D663BE" w:rsidRDefault="00172712" w:rsidP="005D16F2">
            <w:pPr>
              <w:jc w:val="center"/>
              <w:rPr>
                <w:sz w:val="20"/>
                <w:szCs w:val="18"/>
              </w:rPr>
            </w:pPr>
            <w:r w:rsidRPr="00D663BE">
              <w:rPr>
                <w:sz w:val="20"/>
                <w:szCs w:val="18"/>
              </w:rPr>
              <w:t>Avg.</w:t>
            </w:r>
          </w:p>
        </w:tc>
        <w:tc>
          <w:tcPr>
            <w:tcW w:w="764" w:type="dxa"/>
            <w:tcBorders>
              <w:top w:val="single" w:sz="4" w:space="0" w:color="auto"/>
              <w:left w:val="nil"/>
              <w:bottom w:val="single" w:sz="4" w:space="0" w:color="auto"/>
              <w:right w:val="nil"/>
            </w:tcBorders>
            <w:vAlign w:val="center"/>
          </w:tcPr>
          <w:p w14:paraId="18B7FB6C" w14:textId="2E4122D0" w:rsidR="00172712" w:rsidRPr="00D663BE" w:rsidRDefault="006C0620" w:rsidP="005D16F2">
            <w:pPr>
              <w:jc w:val="center"/>
              <w:rPr>
                <w:rFonts w:cs="Times New Roman"/>
                <w:sz w:val="20"/>
                <w:szCs w:val="20"/>
                <w:lang w:val="en-GB"/>
              </w:rPr>
            </w:pPr>
            <w:r>
              <w:rPr>
                <w:rFonts w:cs="Times New Roman"/>
                <w:sz w:val="20"/>
                <w:szCs w:val="20"/>
                <w:lang w:val="en-GB"/>
              </w:rPr>
              <w:t>Strongly Disagree</w:t>
            </w:r>
          </w:p>
        </w:tc>
        <w:tc>
          <w:tcPr>
            <w:tcW w:w="764" w:type="dxa"/>
            <w:tcBorders>
              <w:top w:val="single" w:sz="4" w:space="0" w:color="auto"/>
              <w:left w:val="nil"/>
              <w:bottom w:val="single" w:sz="4" w:space="0" w:color="auto"/>
              <w:right w:val="nil"/>
            </w:tcBorders>
            <w:vAlign w:val="center"/>
          </w:tcPr>
          <w:p w14:paraId="65350F63" w14:textId="64A7050D" w:rsidR="00172712" w:rsidRPr="00D663BE" w:rsidRDefault="006C0620" w:rsidP="005D16F2">
            <w:pPr>
              <w:jc w:val="center"/>
              <w:rPr>
                <w:rFonts w:cs="Times New Roman"/>
                <w:sz w:val="20"/>
                <w:szCs w:val="20"/>
                <w:lang w:val="en-GB"/>
              </w:rPr>
            </w:pPr>
            <w:r>
              <w:rPr>
                <w:rFonts w:cs="Times New Roman"/>
                <w:sz w:val="20"/>
                <w:szCs w:val="20"/>
                <w:lang w:val="en-GB"/>
              </w:rPr>
              <w:t>Somewhat Disagree</w:t>
            </w:r>
          </w:p>
        </w:tc>
        <w:tc>
          <w:tcPr>
            <w:tcW w:w="764" w:type="dxa"/>
            <w:tcBorders>
              <w:top w:val="single" w:sz="4" w:space="0" w:color="auto"/>
              <w:left w:val="nil"/>
              <w:bottom w:val="single" w:sz="4" w:space="0" w:color="auto"/>
              <w:right w:val="nil"/>
            </w:tcBorders>
            <w:vAlign w:val="center"/>
          </w:tcPr>
          <w:p w14:paraId="3F9C28CC" w14:textId="31C88DD1" w:rsidR="00172712" w:rsidRPr="00D663BE" w:rsidRDefault="006C0620" w:rsidP="005D16F2">
            <w:pPr>
              <w:jc w:val="center"/>
              <w:rPr>
                <w:rFonts w:cs="Times New Roman"/>
                <w:sz w:val="20"/>
                <w:szCs w:val="20"/>
                <w:lang w:val="en-GB"/>
              </w:rPr>
            </w:pPr>
            <w:r>
              <w:rPr>
                <w:rFonts w:cs="Times New Roman"/>
                <w:sz w:val="20"/>
                <w:szCs w:val="20"/>
                <w:lang w:val="en-GB"/>
              </w:rPr>
              <w:t>Neutral</w:t>
            </w:r>
          </w:p>
        </w:tc>
        <w:tc>
          <w:tcPr>
            <w:tcW w:w="764" w:type="dxa"/>
            <w:tcBorders>
              <w:top w:val="single" w:sz="4" w:space="0" w:color="auto"/>
              <w:left w:val="nil"/>
              <w:bottom w:val="single" w:sz="4" w:space="0" w:color="auto"/>
              <w:right w:val="nil"/>
            </w:tcBorders>
            <w:vAlign w:val="center"/>
          </w:tcPr>
          <w:p w14:paraId="64D60029" w14:textId="4662CCC6" w:rsidR="00172712" w:rsidRPr="00D663BE" w:rsidRDefault="006C0620" w:rsidP="005D16F2">
            <w:pPr>
              <w:jc w:val="center"/>
              <w:rPr>
                <w:rFonts w:cs="Times New Roman"/>
                <w:sz w:val="20"/>
                <w:szCs w:val="20"/>
                <w:lang w:val="en-GB"/>
              </w:rPr>
            </w:pPr>
            <w:r>
              <w:rPr>
                <w:rFonts w:cs="Times New Roman"/>
                <w:sz w:val="20"/>
                <w:szCs w:val="20"/>
                <w:lang w:val="en-GB"/>
              </w:rPr>
              <w:t>Somewhat Agree</w:t>
            </w:r>
          </w:p>
        </w:tc>
        <w:tc>
          <w:tcPr>
            <w:tcW w:w="764" w:type="dxa"/>
            <w:tcBorders>
              <w:top w:val="single" w:sz="4" w:space="0" w:color="auto"/>
              <w:left w:val="nil"/>
              <w:bottom w:val="single" w:sz="4" w:space="0" w:color="auto"/>
              <w:right w:val="nil"/>
            </w:tcBorders>
            <w:vAlign w:val="center"/>
          </w:tcPr>
          <w:p w14:paraId="00D10DE0" w14:textId="35CF8B96" w:rsidR="00172712" w:rsidRPr="00D663BE" w:rsidRDefault="006C0620" w:rsidP="005D16F2">
            <w:pPr>
              <w:jc w:val="center"/>
              <w:rPr>
                <w:rFonts w:cs="Times New Roman"/>
                <w:sz w:val="20"/>
                <w:szCs w:val="20"/>
                <w:lang w:val="en-GB"/>
              </w:rPr>
            </w:pPr>
            <w:r>
              <w:rPr>
                <w:rFonts w:cs="Times New Roman"/>
                <w:sz w:val="20"/>
                <w:szCs w:val="20"/>
                <w:lang w:val="en-GB"/>
              </w:rPr>
              <w:t>Strongly Agree</w:t>
            </w:r>
          </w:p>
        </w:tc>
      </w:tr>
      <w:tr w:rsidR="006C0620" w:rsidRPr="00D663BE" w14:paraId="7467E783" w14:textId="77777777" w:rsidTr="003D7311">
        <w:trPr>
          <w:trHeight w:val="501"/>
          <w:tblHeader/>
          <w:jc w:val="center"/>
        </w:trPr>
        <w:tc>
          <w:tcPr>
            <w:tcW w:w="1405" w:type="dxa"/>
            <w:vMerge w:val="restart"/>
            <w:tcBorders>
              <w:top w:val="single" w:sz="4" w:space="0" w:color="auto"/>
              <w:left w:val="nil"/>
              <w:right w:val="nil"/>
            </w:tcBorders>
            <w:vAlign w:val="center"/>
          </w:tcPr>
          <w:p w14:paraId="19245FCA" w14:textId="77777777" w:rsidR="00393360" w:rsidRDefault="00393360" w:rsidP="00295FE8">
            <w:pPr>
              <w:jc w:val="center"/>
            </w:pPr>
            <w:r w:rsidRPr="00FE346A">
              <w:rPr>
                <w:kern w:val="2"/>
                <w:position w:val="-12"/>
              </w:rPr>
              <w:object w:dxaOrig="240" w:dyaOrig="360" w14:anchorId="081697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pt;height:19.3pt" o:ole="">
                  <v:imagedata r:id="rId9" o:title=""/>
                </v:shape>
                <o:OLEObject Type="Embed" ProgID="Equation.DSMT4" ShapeID="_x0000_i1025" DrawAspect="Content" ObjectID="_1784396856" r:id="rId10"/>
              </w:object>
            </w:r>
          </w:p>
          <w:p w14:paraId="16764E77" w14:textId="4E52C0F3" w:rsidR="00EC32DA" w:rsidRDefault="00EC32DA" w:rsidP="00295FE8">
            <w:pPr>
              <w:jc w:val="center"/>
              <w:rPr>
                <w:rFonts w:cs="Times New Roman"/>
                <w:sz w:val="20"/>
                <w:szCs w:val="20"/>
                <w:lang w:val="en-GB"/>
              </w:rPr>
            </w:pPr>
            <w:r>
              <w:rPr>
                <w:rFonts w:cs="Times New Roman"/>
                <w:sz w:val="20"/>
                <w:szCs w:val="20"/>
                <w:lang w:val="en-GB"/>
              </w:rPr>
              <w:t>Perceptions</w:t>
            </w:r>
            <w:r w:rsidR="00295FE8" w:rsidRPr="00D663BE">
              <w:rPr>
                <w:rFonts w:cs="Times New Roman"/>
                <w:sz w:val="20"/>
                <w:szCs w:val="20"/>
                <w:lang w:val="en-GB"/>
              </w:rPr>
              <w:t xml:space="preserve"> </w:t>
            </w:r>
            <w:r>
              <w:rPr>
                <w:rFonts w:cs="Times New Roman"/>
                <w:sz w:val="20"/>
                <w:szCs w:val="20"/>
                <w:lang w:val="en-GB"/>
              </w:rPr>
              <w:t>regarding</w:t>
            </w:r>
          </w:p>
          <w:p w14:paraId="007069D9" w14:textId="0384BDE9" w:rsidR="00295FE8" w:rsidRPr="00D663BE" w:rsidRDefault="00295FE8" w:rsidP="00295FE8">
            <w:pPr>
              <w:jc w:val="center"/>
              <w:rPr>
                <w:rFonts w:cs="Times New Roman"/>
                <w:sz w:val="20"/>
                <w:szCs w:val="20"/>
              </w:rPr>
            </w:pPr>
            <w:r w:rsidRPr="00D663BE">
              <w:rPr>
                <w:rFonts w:cs="Times New Roman"/>
                <w:sz w:val="20"/>
                <w:szCs w:val="20"/>
                <w:lang w:val="en-GB"/>
              </w:rPr>
              <w:t>sustainable mobility</w:t>
            </w:r>
          </w:p>
        </w:tc>
        <w:tc>
          <w:tcPr>
            <w:tcW w:w="4057" w:type="dxa"/>
            <w:tcBorders>
              <w:top w:val="single" w:sz="4" w:space="0" w:color="auto"/>
              <w:left w:val="nil"/>
              <w:bottom w:val="nil"/>
              <w:right w:val="nil"/>
            </w:tcBorders>
            <w:vAlign w:val="center"/>
          </w:tcPr>
          <w:p w14:paraId="381862C5" w14:textId="77777777" w:rsidR="00295FE8" w:rsidRDefault="00295FE8" w:rsidP="00295FE8">
            <w:pPr>
              <w:rPr>
                <w:rFonts w:cs="Times New Roman"/>
                <w:color w:val="000000"/>
                <w:sz w:val="20"/>
                <w:szCs w:val="20"/>
              </w:rPr>
            </w:pPr>
            <w:r w:rsidRPr="00D663BE">
              <w:rPr>
                <w:rFonts w:cs="Times New Roman"/>
                <w:color w:val="000000"/>
                <w:sz w:val="20"/>
                <w:szCs w:val="20"/>
              </w:rPr>
              <w:t>ATT1: I find that using sustainable means of transport instead of the private car is useful.</w:t>
            </w:r>
          </w:p>
          <w:p w14:paraId="739966AC" w14:textId="729E25AD" w:rsidR="006C0620" w:rsidRPr="00D663BE" w:rsidRDefault="006C0620" w:rsidP="00295FE8">
            <w:pPr>
              <w:rPr>
                <w:rFonts w:cs="Times New Roman"/>
                <w:color w:val="000000"/>
                <w:sz w:val="20"/>
                <w:szCs w:val="20"/>
              </w:rPr>
            </w:pPr>
          </w:p>
        </w:tc>
        <w:tc>
          <w:tcPr>
            <w:tcW w:w="743" w:type="dxa"/>
            <w:tcBorders>
              <w:top w:val="single" w:sz="4" w:space="0" w:color="auto"/>
              <w:left w:val="nil"/>
              <w:bottom w:val="nil"/>
              <w:right w:val="nil"/>
            </w:tcBorders>
            <w:vAlign w:val="center"/>
          </w:tcPr>
          <w:p w14:paraId="5F04C134" w14:textId="3F7E0A94" w:rsidR="00295FE8" w:rsidRPr="00D663BE" w:rsidRDefault="00295FE8" w:rsidP="00295FE8">
            <w:pPr>
              <w:jc w:val="center"/>
              <w:rPr>
                <w:sz w:val="20"/>
                <w:szCs w:val="18"/>
              </w:rPr>
            </w:pPr>
            <w:r>
              <w:rPr>
                <w:sz w:val="20"/>
                <w:szCs w:val="18"/>
              </w:rPr>
              <w:t>4.13</w:t>
            </w:r>
          </w:p>
        </w:tc>
        <w:tc>
          <w:tcPr>
            <w:tcW w:w="764" w:type="dxa"/>
            <w:tcBorders>
              <w:top w:val="single" w:sz="4" w:space="0" w:color="auto"/>
              <w:left w:val="nil"/>
              <w:bottom w:val="nil"/>
              <w:right w:val="nil"/>
            </w:tcBorders>
            <w:vAlign w:val="center"/>
          </w:tcPr>
          <w:p w14:paraId="5474E2D9" w14:textId="104C61D9" w:rsidR="00295FE8" w:rsidRPr="00D663BE" w:rsidRDefault="00295FE8" w:rsidP="003D7311">
            <w:pPr>
              <w:jc w:val="center"/>
              <w:rPr>
                <w:sz w:val="20"/>
                <w:szCs w:val="18"/>
              </w:rPr>
            </w:pPr>
            <w:r w:rsidRPr="003D7311">
              <w:rPr>
                <w:sz w:val="20"/>
                <w:szCs w:val="18"/>
              </w:rPr>
              <w:t>3.7%</w:t>
            </w:r>
          </w:p>
        </w:tc>
        <w:tc>
          <w:tcPr>
            <w:tcW w:w="764" w:type="dxa"/>
            <w:tcBorders>
              <w:top w:val="single" w:sz="4" w:space="0" w:color="auto"/>
              <w:left w:val="nil"/>
              <w:bottom w:val="nil"/>
              <w:right w:val="nil"/>
            </w:tcBorders>
            <w:vAlign w:val="center"/>
          </w:tcPr>
          <w:p w14:paraId="232F7B72" w14:textId="5D528CE9" w:rsidR="00295FE8" w:rsidRPr="00D663BE" w:rsidRDefault="00295FE8" w:rsidP="003D7311">
            <w:pPr>
              <w:jc w:val="center"/>
              <w:rPr>
                <w:sz w:val="20"/>
                <w:szCs w:val="18"/>
              </w:rPr>
            </w:pPr>
            <w:r w:rsidRPr="003D7311">
              <w:rPr>
                <w:sz w:val="20"/>
                <w:szCs w:val="18"/>
              </w:rPr>
              <w:t>5.6%</w:t>
            </w:r>
          </w:p>
        </w:tc>
        <w:tc>
          <w:tcPr>
            <w:tcW w:w="764" w:type="dxa"/>
            <w:tcBorders>
              <w:top w:val="single" w:sz="4" w:space="0" w:color="auto"/>
              <w:left w:val="nil"/>
              <w:bottom w:val="nil"/>
              <w:right w:val="nil"/>
            </w:tcBorders>
            <w:vAlign w:val="center"/>
          </w:tcPr>
          <w:p w14:paraId="6F9F8B5E" w14:textId="42F4A0A2" w:rsidR="00295FE8" w:rsidRPr="00D663BE" w:rsidRDefault="00295FE8" w:rsidP="003D7311">
            <w:pPr>
              <w:jc w:val="center"/>
              <w:rPr>
                <w:sz w:val="20"/>
                <w:szCs w:val="18"/>
              </w:rPr>
            </w:pPr>
            <w:r w:rsidRPr="003D7311">
              <w:rPr>
                <w:sz w:val="20"/>
                <w:szCs w:val="18"/>
              </w:rPr>
              <w:t>10.2%</w:t>
            </w:r>
          </w:p>
        </w:tc>
        <w:tc>
          <w:tcPr>
            <w:tcW w:w="764" w:type="dxa"/>
            <w:tcBorders>
              <w:top w:val="single" w:sz="4" w:space="0" w:color="auto"/>
              <w:left w:val="nil"/>
              <w:bottom w:val="nil"/>
              <w:right w:val="nil"/>
            </w:tcBorders>
            <w:vAlign w:val="center"/>
          </w:tcPr>
          <w:p w14:paraId="56B295E0" w14:textId="3DC34676" w:rsidR="00295FE8" w:rsidRPr="00D663BE" w:rsidRDefault="00295FE8" w:rsidP="003D7311">
            <w:pPr>
              <w:jc w:val="center"/>
              <w:rPr>
                <w:sz w:val="20"/>
                <w:szCs w:val="18"/>
              </w:rPr>
            </w:pPr>
            <w:r w:rsidRPr="003D7311">
              <w:rPr>
                <w:sz w:val="20"/>
                <w:szCs w:val="18"/>
              </w:rPr>
              <w:t>35.2%</w:t>
            </w:r>
          </w:p>
        </w:tc>
        <w:tc>
          <w:tcPr>
            <w:tcW w:w="764" w:type="dxa"/>
            <w:tcBorders>
              <w:top w:val="single" w:sz="4" w:space="0" w:color="auto"/>
              <w:left w:val="nil"/>
              <w:bottom w:val="nil"/>
              <w:right w:val="nil"/>
            </w:tcBorders>
            <w:vAlign w:val="center"/>
          </w:tcPr>
          <w:p w14:paraId="1C2C8E9D" w14:textId="0772EE05" w:rsidR="00295FE8" w:rsidRPr="00D663BE" w:rsidRDefault="00295FE8" w:rsidP="003D7311">
            <w:pPr>
              <w:jc w:val="center"/>
              <w:rPr>
                <w:sz w:val="20"/>
                <w:szCs w:val="18"/>
              </w:rPr>
            </w:pPr>
            <w:r w:rsidRPr="003D7311">
              <w:rPr>
                <w:sz w:val="20"/>
                <w:szCs w:val="18"/>
              </w:rPr>
              <w:t>45.3%</w:t>
            </w:r>
          </w:p>
        </w:tc>
      </w:tr>
      <w:tr w:rsidR="006C0620" w:rsidRPr="00D663BE" w14:paraId="7723CF96" w14:textId="77777777" w:rsidTr="003D7311">
        <w:trPr>
          <w:trHeight w:val="432"/>
          <w:tblHeader/>
          <w:jc w:val="center"/>
        </w:trPr>
        <w:tc>
          <w:tcPr>
            <w:tcW w:w="1405" w:type="dxa"/>
            <w:vMerge/>
            <w:tcBorders>
              <w:left w:val="nil"/>
              <w:right w:val="nil"/>
            </w:tcBorders>
          </w:tcPr>
          <w:p w14:paraId="51297B8F" w14:textId="77777777" w:rsidR="00295FE8" w:rsidRPr="00D663BE" w:rsidRDefault="00295FE8" w:rsidP="00295FE8">
            <w:pPr>
              <w:rPr>
                <w:rFonts w:cs="Times New Roman"/>
                <w:sz w:val="20"/>
                <w:szCs w:val="20"/>
              </w:rPr>
            </w:pPr>
          </w:p>
        </w:tc>
        <w:tc>
          <w:tcPr>
            <w:tcW w:w="4057" w:type="dxa"/>
            <w:tcBorders>
              <w:top w:val="nil"/>
              <w:left w:val="nil"/>
              <w:bottom w:val="nil"/>
              <w:right w:val="nil"/>
            </w:tcBorders>
            <w:vAlign w:val="center"/>
          </w:tcPr>
          <w:p w14:paraId="6E72CCEE" w14:textId="77777777" w:rsidR="00295FE8" w:rsidRDefault="00295FE8" w:rsidP="00295FE8">
            <w:pPr>
              <w:rPr>
                <w:rFonts w:cs="Times New Roman"/>
                <w:color w:val="000000"/>
                <w:sz w:val="20"/>
                <w:szCs w:val="20"/>
              </w:rPr>
            </w:pPr>
            <w:r w:rsidRPr="00D663BE">
              <w:rPr>
                <w:rFonts w:cs="Times New Roman"/>
                <w:color w:val="000000"/>
                <w:sz w:val="20"/>
                <w:szCs w:val="20"/>
              </w:rPr>
              <w:t>ATT2: I find that using sustainable means of transport instead of the private car is pleasant.</w:t>
            </w:r>
          </w:p>
          <w:p w14:paraId="3F75F73D" w14:textId="1A920266" w:rsidR="006C0620" w:rsidRPr="00D663BE" w:rsidRDefault="006C0620" w:rsidP="00295FE8">
            <w:pPr>
              <w:rPr>
                <w:rFonts w:cs="Times New Roman"/>
                <w:color w:val="000000"/>
                <w:sz w:val="20"/>
                <w:szCs w:val="20"/>
              </w:rPr>
            </w:pPr>
          </w:p>
        </w:tc>
        <w:tc>
          <w:tcPr>
            <w:tcW w:w="743" w:type="dxa"/>
            <w:tcBorders>
              <w:top w:val="nil"/>
              <w:left w:val="nil"/>
              <w:bottom w:val="nil"/>
              <w:right w:val="nil"/>
            </w:tcBorders>
            <w:vAlign w:val="center"/>
          </w:tcPr>
          <w:p w14:paraId="2B9AB448" w14:textId="02342BAB" w:rsidR="00295FE8" w:rsidRPr="00D663BE" w:rsidRDefault="00295FE8" w:rsidP="00295FE8">
            <w:pPr>
              <w:jc w:val="center"/>
              <w:rPr>
                <w:sz w:val="20"/>
                <w:szCs w:val="18"/>
              </w:rPr>
            </w:pPr>
            <w:r>
              <w:rPr>
                <w:sz w:val="20"/>
                <w:szCs w:val="18"/>
              </w:rPr>
              <w:t>3.46</w:t>
            </w:r>
          </w:p>
        </w:tc>
        <w:tc>
          <w:tcPr>
            <w:tcW w:w="764" w:type="dxa"/>
            <w:tcBorders>
              <w:top w:val="nil"/>
              <w:left w:val="nil"/>
              <w:bottom w:val="nil"/>
              <w:right w:val="nil"/>
            </w:tcBorders>
            <w:vAlign w:val="center"/>
          </w:tcPr>
          <w:p w14:paraId="6902EED1" w14:textId="579736BB" w:rsidR="00295FE8" w:rsidRPr="00D663BE" w:rsidRDefault="00295FE8" w:rsidP="003D7311">
            <w:pPr>
              <w:jc w:val="center"/>
              <w:rPr>
                <w:sz w:val="20"/>
                <w:szCs w:val="18"/>
              </w:rPr>
            </w:pPr>
            <w:r w:rsidRPr="003D7311">
              <w:rPr>
                <w:sz w:val="20"/>
                <w:szCs w:val="18"/>
              </w:rPr>
              <w:t>9.4%</w:t>
            </w:r>
          </w:p>
        </w:tc>
        <w:tc>
          <w:tcPr>
            <w:tcW w:w="764" w:type="dxa"/>
            <w:tcBorders>
              <w:top w:val="nil"/>
              <w:left w:val="nil"/>
              <w:bottom w:val="nil"/>
              <w:right w:val="nil"/>
            </w:tcBorders>
            <w:vAlign w:val="center"/>
          </w:tcPr>
          <w:p w14:paraId="3090BEC3" w14:textId="5F1B777A" w:rsidR="00295FE8" w:rsidRPr="00D663BE" w:rsidRDefault="00295FE8" w:rsidP="003D7311">
            <w:pPr>
              <w:jc w:val="center"/>
              <w:rPr>
                <w:sz w:val="20"/>
                <w:szCs w:val="18"/>
              </w:rPr>
            </w:pPr>
            <w:r w:rsidRPr="003D7311">
              <w:rPr>
                <w:sz w:val="20"/>
                <w:szCs w:val="18"/>
              </w:rPr>
              <w:t>13.5%</w:t>
            </w:r>
          </w:p>
        </w:tc>
        <w:tc>
          <w:tcPr>
            <w:tcW w:w="764" w:type="dxa"/>
            <w:tcBorders>
              <w:top w:val="nil"/>
              <w:left w:val="nil"/>
              <w:bottom w:val="nil"/>
              <w:right w:val="nil"/>
            </w:tcBorders>
            <w:vAlign w:val="center"/>
          </w:tcPr>
          <w:p w14:paraId="3BF31BD4" w14:textId="3BC37177" w:rsidR="00295FE8" w:rsidRPr="00D663BE" w:rsidRDefault="00295FE8" w:rsidP="003D7311">
            <w:pPr>
              <w:jc w:val="center"/>
              <w:rPr>
                <w:sz w:val="20"/>
                <w:szCs w:val="18"/>
              </w:rPr>
            </w:pPr>
            <w:r w:rsidRPr="003D7311">
              <w:rPr>
                <w:sz w:val="20"/>
                <w:szCs w:val="18"/>
              </w:rPr>
              <w:t>22.5%</w:t>
            </w:r>
          </w:p>
        </w:tc>
        <w:tc>
          <w:tcPr>
            <w:tcW w:w="764" w:type="dxa"/>
            <w:tcBorders>
              <w:top w:val="nil"/>
              <w:left w:val="nil"/>
              <w:bottom w:val="nil"/>
              <w:right w:val="nil"/>
            </w:tcBorders>
            <w:vAlign w:val="center"/>
          </w:tcPr>
          <w:p w14:paraId="787F5773" w14:textId="53E4BC85" w:rsidR="00295FE8" w:rsidRPr="00D663BE" w:rsidRDefault="00295FE8" w:rsidP="003D7311">
            <w:pPr>
              <w:jc w:val="center"/>
              <w:rPr>
                <w:sz w:val="20"/>
                <w:szCs w:val="18"/>
              </w:rPr>
            </w:pPr>
            <w:r w:rsidRPr="003D7311">
              <w:rPr>
                <w:sz w:val="20"/>
                <w:szCs w:val="18"/>
              </w:rPr>
              <w:t>31.3%</w:t>
            </w:r>
          </w:p>
        </w:tc>
        <w:tc>
          <w:tcPr>
            <w:tcW w:w="764" w:type="dxa"/>
            <w:tcBorders>
              <w:top w:val="nil"/>
              <w:left w:val="nil"/>
              <w:bottom w:val="nil"/>
              <w:right w:val="nil"/>
            </w:tcBorders>
            <w:vAlign w:val="center"/>
          </w:tcPr>
          <w:p w14:paraId="484AC2E6" w14:textId="09210F70" w:rsidR="00295FE8" w:rsidRPr="00D663BE" w:rsidRDefault="00295FE8" w:rsidP="003D7311">
            <w:pPr>
              <w:jc w:val="center"/>
              <w:rPr>
                <w:sz w:val="20"/>
                <w:szCs w:val="18"/>
              </w:rPr>
            </w:pPr>
            <w:r w:rsidRPr="003D7311">
              <w:rPr>
                <w:sz w:val="20"/>
                <w:szCs w:val="18"/>
              </w:rPr>
              <w:t>23.4%</w:t>
            </w:r>
          </w:p>
        </w:tc>
      </w:tr>
      <w:tr w:rsidR="006C0620" w:rsidRPr="00D663BE" w14:paraId="4FA7B176" w14:textId="77777777" w:rsidTr="00A524D8">
        <w:trPr>
          <w:trHeight w:val="440"/>
          <w:tblHeader/>
          <w:jc w:val="center"/>
        </w:trPr>
        <w:tc>
          <w:tcPr>
            <w:tcW w:w="1405" w:type="dxa"/>
            <w:vMerge/>
            <w:tcBorders>
              <w:left w:val="nil"/>
              <w:bottom w:val="single" w:sz="4" w:space="0" w:color="auto"/>
              <w:right w:val="nil"/>
            </w:tcBorders>
          </w:tcPr>
          <w:p w14:paraId="33DFAC1F" w14:textId="77777777" w:rsidR="00295FE8" w:rsidRPr="00D663BE" w:rsidRDefault="00295FE8" w:rsidP="00295FE8">
            <w:pPr>
              <w:rPr>
                <w:rFonts w:cs="Times New Roman"/>
                <w:sz w:val="20"/>
                <w:szCs w:val="20"/>
              </w:rPr>
            </w:pPr>
          </w:p>
        </w:tc>
        <w:tc>
          <w:tcPr>
            <w:tcW w:w="4057" w:type="dxa"/>
            <w:tcBorders>
              <w:top w:val="nil"/>
              <w:left w:val="nil"/>
              <w:bottom w:val="single" w:sz="4" w:space="0" w:color="auto"/>
              <w:right w:val="nil"/>
            </w:tcBorders>
            <w:vAlign w:val="center"/>
          </w:tcPr>
          <w:p w14:paraId="1E1CAFC3" w14:textId="77777777" w:rsidR="00295FE8" w:rsidRDefault="00295FE8" w:rsidP="00295FE8">
            <w:pPr>
              <w:rPr>
                <w:rFonts w:cs="Times New Roman"/>
                <w:color w:val="000000"/>
                <w:sz w:val="20"/>
                <w:szCs w:val="20"/>
              </w:rPr>
            </w:pPr>
            <w:r w:rsidRPr="00D663BE">
              <w:rPr>
                <w:rFonts w:cs="Times New Roman"/>
                <w:color w:val="000000"/>
                <w:sz w:val="20"/>
                <w:szCs w:val="20"/>
              </w:rPr>
              <w:t>ATT3: I find that using sustainable means of transport instead of the private car is right.</w:t>
            </w:r>
          </w:p>
          <w:p w14:paraId="26DAFA34" w14:textId="77777777" w:rsidR="009B3033" w:rsidRPr="00D663BE" w:rsidRDefault="009B3033" w:rsidP="00295FE8">
            <w:pPr>
              <w:rPr>
                <w:rFonts w:cs="Times New Roman"/>
                <w:color w:val="000000"/>
                <w:sz w:val="20"/>
                <w:szCs w:val="20"/>
              </w:rPr>
            </w:pPr>
          </w:p>
        </w:tc>
        <w:tc>
          <w:tcPr>
            <w:tcW w:w="743" w:type="dxa"/>
            <w:tcBorders>
              <w:top w:val="nil"/>
              <w:left w:val="nil"/>
              <w:bottom w:val="single" w:sz="4" w:space="0" w:color="auto"/>
              <w:right w:val="nil"/>
            </w:tcBorders>
            <w:vAlign w:val="center"/>
          </w:tcPr>
          <w:p w14:paraId="39BD67AB" w14:textId="5AE8F5A4" w:rsidR="00295FE8" w:rsidRPr="00D663BE" w:rsidRDefault="00295FE8" w:rsidP="00295FE8">
            <w:pPr>
              <w:jc w:val="center"/>
              <w:rPr>
                <w:sz w:val="20"/>
                <w:szCs w:val="18"/>
              </w:rPr>
            </w:pPr>
            <w:r>
              <w:rPr>
                <w:sz w:val="20"/>
                <w:szCs w:val="18"/>
              </w:rPr>
              <w:t>4.22</w:t>
            </w:r>
          </w:p>
        </w:tc>
        <w:tc>
          <w:tcPr>
            <w:tcW w:w="764" w:type="dxa"/>
            <w:tcBorders>
              <w:top w:val="nil"/>
              <w:left w:val="nil"/>
              <w:bottom w:val="single" w:sz="4" w:space="0" w:color="auto"/>
              <w:right w:val="nil"/>
            </w:tcBorders>
            <w:vAlign w:val="center"/>
          </w:tcPr>
          <w:p w14:paraId="323EEF9A" w14:textId="6F00047A" w:rsidR="00295FE8" w:rsidRPr="00D663BE" w:rsidRDefault="00295FE8" w:rsidP="003D7311">
            <w:pPr>
              <w:jc w:val="center"/>
              <w:rPr>
                <w:sz w:val="20"/>
                <w:szCs w:val="18"/>
              </w:rPr>
            </w:pPr>
            <w:r w:rsidRPr="003D7311">
              <w:rPr>
                <w:sz w:val="20"/>
                <w:szCs w:val="18"/>
              </w:rPr>
              <w:t>1.4%</w:t>
            </w:r>
          </w:p>
        </w:tc>
        <w:tc>
          <w:tcPr>
            <w:tcW w:w="764" w:type="dxa"/>
            <w:tcBorders>
              <w:top w:val="nil"/>
              <w:left w:val="nil"/>
              <w:bottom w:val="single" w:sz="4" w:space="0" w:color="auto"/>
              <w:right w:val="nil"/>
            </w:tcBorders>
            <w:vAlign w:val="center"/>
          </w:tcPr>
          <w:p w14:paraId="337AB0AD" w14:textId="6EB8B4CD" w:rsidR="00295FE8" w:rsidRPr="00D663BE" w:rsidRDefault="00295FE8" w:rsidP="003D7311">
            <w:pPr>
              <w:jc w:val="center"/>
              <w:rPr>
                <w:sz w:val="20"/>
                <w:szCs w:val="18"/>
              </w:rPr>
            </w:pPr>
            <w:r w:rsidRPr="003D7311">
              <w:rPr>
                <w:sz w:val="20"/>
                <w:szCs w:val="18"/>
              </w:rPr>
              <w:t>2.6%</w:t>
            </w:r>
          </w:p>
        </w:tc>
        <w:tc>
          <w:tcPr>
            <w:tcW w:w="764" w:type="dxa"/>
            <w:tcBorders>
              <w:top w:val="nil"/>
              <w:left w:val="nil"/>
              <w:bottom w:val="single" w:sz="4" w:space="0" w:color="auto"/>
              <w:right w:val="nil"/>
            </w:tcBorders>
            <w:vAlign w:val="center"/>
          </w:tcPr>
          <w:p w14:paraId="04D8AC80" w14:textId="3EFD1FAC" w:rsidR="00295FE8" w:rsidRPr="00D663BE" w:rsidRDefault="00295FE8" w:rsidP="003D7311">
            <w:pPr>
              <w:jc w:val="center"/>
              <w:rPr>
                <w:sz w:val="20"/>
                <w:szCs w:val="18"/>
              </w:rPr>
            </w:pPr>
            <w:r w:rsidRPr="003D7311">
              <w:rPr>
                <w:sz w:val="20"/>
                <w:szCs w:val="18"/>
              </w:rPr>
              <w:t>14.1%</w:t>
            </w:r>
          </w:p>
        </w:tc>
        <w:tc>
          <w:tcPr>
            <w:tcW w:w="764" w:type="dxa"/>
            <w:tcBorders>
              <w:top w:val="nil"/>
              <w:left w:val="nil"/>
              <w:bottom w:val="single" w:sz="4" w:space="0" w:color="auto"/>
              <w:right w:val="nil"/>
            </w:tcBorders>
            <w:vAlign w:val="center"/>
          </w:tcPr>
          <w:p w14:paraId="075E6134" w14:textId="0FB4E56D" w:rsidR="00295FE8" w:rsidRPr="00D663BE" w:rsidRDefault="00295FE8" w:rsidP="003D7311">
            <w:pPr>
              <w:jc w:val="center"/>
              <w:rPr>
                <w:sz w:val="20"/>
                <w:szCs w:val="18"/>
              </w:rPr>
            </w:pPr>
            <w:r w:rsidRPr="003D7311">
              <w:rPr>
                <w:sz w:val="20"/>
                <w:szCs w:val="18"/>
              </w:rPr>
              <w:t>36.1%</w:t>
            </w:r>
          </w:p>
        </w:tc>
        <w:tc>
          <w:tcPr>
            <w:tcW w:w="764" w:type="dxa"/>
            <w:tcBorders>
              <w:top w:val="nil"/>
              <w:left w:val="nil"/>
              <w:bottom w:val="single" w:sz="4" w:space="0" w:color="auto"/>
              <w:right w:val="nil"/>
            </w:tcBorders>
            <w:vAlign w:val="center"/>
          </w:tcPr>
          <w:p w14:paraId="4AC3ABEE" w14:textId="29D23534" w:rsidR="00295FE8" w:rsidRPr="00D663BE" w:rsidRDefault="00295FE8" w:rsidP="003D7311">
            <w:pPr>
              <w:jc w:val="center"/>
              <w:rPr>
                <w:sz w:val="20"/>
                <w:szCs w:val="18"/>
              </w:rPr>
            </w:pPr>
            <w:r w:rsidRPr="003D7311">
              <w:rPr>
                <w:sz w:val="20"/>
                <w:szCs w:val="18"/>
              </w:rPr>
              <w:t>45.7%</w:t>
            </w:r>
          </w:p>
        </w:tc>
      </w:tr>
      <w:tr w:rsidR="006C0620" w:rsidRPr="00D663BE" w14:paraId="138D1DC7" w14:textId="77777777" w:rsidTr="003D7311">
        <w:trPr>
          <w:trHeight w:val="514"/>
          <w:tblHeader/>
          <w:jc w:val="center"/>
        </w:trPr>
        <w:tc>
          <w:tcPr>
            <w:tcW w:w="1405" w:type="dxa"/>
            <w:vMerge w:val="restart"/>
            <w:tcBorders>
              <w:top w:val="single" w:sz="4" w:space="0" w:color="auto"/>
              <w:left w:val="nil"/>
              <w:bottom w:val="nil"/>
              <w:right w:val="nil"/>
            </w:tcBorders>
            <w:vAlign w:val="center"/>
          </w:tcPr>
          <w:p w14:paraId="135430AC" w14:textId="77777777" w:rsidR="00393360" w:rsidRDefault="00393360" w:rsidP="00295FE8">
            <w:pPr>
              <w:jc w:val="center"/>
            </w:pPr>
            <w:r w:rsidRPr="00CF7365">
              <w:rPr>
                <w:kern w:val="2"/>
                <w:position w:val="-12"/>
              </w:rPr>
              <w:object w:dxaOrig="260" w:dyaOrig="360" w14:anchorId="542C0390">
                <v:shape id="_x0000_i1026" type="#_x0000_t75" style="width:16.3pt;height:19.3pt" o:ole="">
                  <v:imagedata r:id="rId11" o:title=""/>
                </v:shape>
                <o:OLEObject Type="Embed" ProgID="Equation.DSMT4" ShapeID="_x0000_i1026" DrawAspect="Content" ObjectID="_1784396857" r:id="rId12"/>
              </w:object>
            </w:r>
          </w:p>
          <w:p w14:paraId="241A47A5" w14:textId="1FA4E0E3" w:rsidR="00295FE8" w:rsidRPr="00D663BE" w:rsidRDefault="00295FE8" w:rsidP="00295FE8">
            <w:pPr>
              <w:jc w:val="center"/>
              <w:rPr>
                <w:rFonts w:cs="Times New Roman"/>
                <w:sz w:val="20"/>
                <w:szCs w:val="20"/>
                <w:lang w:val="en-GB"/>
              </w:rPr>
            </w:pPr>
            <w:r w:rsidRPr="00D663BE">
              <w:rPr>
                <w:rFonts w:cs="Times New Roman"/>
                <w:sz w:val="20"/>
                <w:szCs w:val="20"/>
                <w:lang w:val="en-GB"/>
              </w:rPr>
              <w:t>Environmental awareness</w:t>
            </w:r>
          </w:p>
        </w:tc>
        <w:tc>
          <w:tcPr>
            <w:tcW w:w="4057" w:type="dxa"/>
            <w:tcBorders>
              <w:top w:val="single" w:sz="4" w:space="0" w:color="auto"/>
              <w:left w:val="nil"/>
              <w:bottom w:val="nil"/>
              <w:right w:val="nil"/>
            </w:tcBorders>
            <w:shd w:val="clear" w:color="auto" w:fill="auto"/>
            <w:vAlign w:val="center"/>
          </w:tcPr>
          <w:p w14:paraId="625DF309" w14:textId="77777777" w:rsidR="00295FE8" w:rsidRDefault="00295FE8" w:rsidP="00295FE8">
            <w:pPr>
              <w:rPr>
                <w:rFonts w:cs="Times New Roman"/>
                <w:color w:val="000000"/>
                <w:sz w:val="20"/>
                <w:szCs w:val="20"/>
              </w:rPr>
            </w:pPr>
            <w:r w:rsidRPr="00D663BE">
              <w:rPr>
                <w:rFonts w:cs="Times New Roman"/>
                <w:color w:val="000000"/>
                <w:sz w:val="20"/>
                <w:szCs w:val="20"/>
              </w:rPr>
              <w:t>ENV1: I am aware that the use of private car</w:t>
            </w:r>
            <w:r w:rsidRPr="00D663BE">
              <w:rPr>
                <w:rFonts w:cs="Times New Roman"/>
                <w:sz w:val="20"/>
                <w:szCs w:val="20"/>
              </w:rPr>
              <w:t xml:space="preserve"> </w:t>
            </w:r>
            <w:r w:rsidRPr="00D663BE">
              <w:rPr>
                <w:rFonts w:cs="Times New Roman"/>
                <w:color w:val="000000"/>
                <w:sz w:val="20"/>
                <w:szCs w:val="20"/>
              </w:rPr>
              <w:t>has negative impacts on the environment and people’s health.</w:t>
            </w:r>
          </w:p>
          <w:p w14:paraId="1F3B4C81" w14:textId="452CCA69" w:rsidR="006C0620" w:rsidRPr="00D663BE" w:rsidRDefault="006C0620" w:rsidP="00295FE8">
            <w:pPr>
              <w:rPr>
                <w:rFonts w:cs="Times New Roman"/>
                <w:color w:val="000000"/>
                <w:sz w:val="20"/>
                <w:szCs w:val="20"/>
              </w:rPr>
            </w:pPr>
          </w:p>
        </w:tc>
        <w:tc>
          <w:tcPr>
            <w:tcW w:w="743" w:type="dxa"/>
            <w:tcBorders>
              <w:top w:val="single" w:sz="4" w:space="0" w:color="auto"/>
              <w:left w:val="nil"/>
              <w:bottom w:val="nil"/>
              <w:right w:val="nil"/>
            </w:tcBorders>
            <w:vAlign w:val="center"/>
          </w:tcPr>
          <w:p w14:paraId="40F2A6E3" w14:textId="311FB877" w:rsidR="00295FE8" w:rsidRPr="00D663BE" w:rsidRDefault="00295FE8" w:rsidP="00295FE8">
            <w:pPr>
              <w:jc w:val="center"/>
              <w:rPr>
                <w:sz w:val="20"/>
                <w:szCs w:val="18"/>
              </w:rPr>
            </w:pPr>
            <w:r>
              <w:rPr>
                <w:sz w:val="20"/>
                <w:szCs w:val="18"/>
              </w:rPr>
              <w:t>4.43</w:t>
            </w:r>
          </w:p>
        </w:tc>
        <w:tc>
          <w:tcPr>
            <w:tcW w:w="764" w:type="dxa"/>
            <w:tcBorders>
              <w:top w:val="single" w:sz="4" w:space="0" w:color="auto"/>
              <w:left w:val="nil"/>
              <w:bottom w:val="nil"/>
              <w:right w:val="nil"/>
            </w:tcBorders>
            <w:vAlign w:val="center"/>
          </w:tcPr>
          <w:p w14:paraId="37F92AE2" w14:textId="4B935FA3" w:rsidR="00295FE8" w:rsidRPr="00D663BE" w:rsidRDefault="00295FE8" w:rsidP="003D7311">
            <w:pPr>
              <w:jc w:val="center"/>
              <w:rPr>
                <w:sz w:val="20"/>
                <w:szCs w:val="18"/>
              </w:rPr>
            </w:pPr>
            <w:r w:rsidRPr="003D7311">
              <w:rPr>
                <w:sz w:val="20"/>
                <w:szCs w:val="18"/>
              </w:rPr>
              <w:t>0.8%</w:t>
            </w:r>
          </w:p>
        </w:tc>
        <w:tc>
          <w:tcPr>
            <w:tcW w:w="764" w:type="dxa"/>
            <w:tcBorders>
              <w:top w:val="single" w:sz="4" w:space="0" w:color="auto"/>
              <w:left w:val="nil"/>
              <w:bottom w:val="nil"/>
              <w:right w:val="nil"/>
            </w:tcBorders>
            <w:vAlign w:val="center"/>
          </w:tcPr>
          <w:p w14:paraId="6CEEE076" w14:textId="6FC8DA76" w:rsidR="00295FE8" w:rsidRPr="00D663BE" w:rsidRDefault="00295FE8" w:rsidP="003D7311">
            <w:pPr>
              <w:jc w:val="center"/>
              <w:rPr>
                <w:sz w:val="20"/>
                <w:szCs w:val="18"/>
              </w:rPr>
            </w:pPr>
            <w:r w:rsidRPr="003D7311">
              <w:rPr>
                <w:sz w:val="20"/>
                <w:szCs w:val="18"/>
              </w:rPr>
              <w:t>1.8%</w:t>
            </w:r>
          </w:p>
        </w:tc>
        <w:tc>
          <w:tcPr>
            <w:tcW w:w="764" w:type="dxa"/>
            <w:tcBorders>
              <w:top w:val="single" w:sz="4" w:space="0" w:color="auto"/>
              <w:left w:val="nil"/>
              <w:bottom w:val="nil"/>
              <w:right w:val="nil"/>
            </w:tcBorders>
            <w:vAlign w:val="center"/>
          </w:tcPr>
          <w:p w14:paraId="23261032" w14:textId="0771D070" w:rsidR="00295FE8" w:rsidRPr="00D663BE" w:rsidRDefault="00295FE8" w:rsidP="003D7311">
            <w:pPr>
              <w:jc w:val="center"/>
              <w:rPr>
                <w:sz w:val="20"/>
                <w:szCs w:val="18"/>
              </w:rPr>
            </w:pPr>
            <w:r w:rsidRPr="003D7311">
              <w:rPr>
                <w:sz w:val="20"/>
                <w:szCs w:val="18"/>
              </w:rPr>
              <w:t>5.2%</w:t>
            </w:r>
          </w:p>
        </w:tc>
        <w:tc>
          <w:tcPr>
            <w:tcW w:w="764" w:type="dxa"/>
            <w:tcBorders>
              <w:top w:val="single" w:sz="4" w:space="0" w:color="auto"/>
              <w:left w:val="nil"/>
              <w:bottom w:val="nil"/>
              <w:right w:val="nil"/>
            </w:tcBorders>
            <w:shd w:val="clear" w:color="auto" w:fill="auto"/>
            <w:vAlign w:val="center"/>
          </w:tcPr>
          <w:p w14:paraId="0648156D" w14:textId="34561DFF" w:rsidR="00295FE8" w:rsidRPr="00D663BE" w:rsidRDefault="00295FE8" w:rsidP="003D7311">
            <w:pPr>
              <w:jc w:val="center"/>
              <w:rPr>
                <w:sz w:val="20"/>
                <w:szCs w:val="18"/>
              </w:rPr>
            </w:pPr>
            <w:r w:rsidRPr="003D7311">
              <w:rPr>
                <w:sz w:val="20"/>
                <w:szCs w:val="18"/>
              </w:rPr>
              <w:t>38.0%</w:t>
            </w:r>
          </w:p>
        </w:tc>
        <w:tc>
          <w:tcPr>
            <w:tcW w:w="764" w:type="dxa"/>
            <w:tcBorders>
              <w:top w:val="single" w:sz="4" w:space="0" w:color="auto"/>
              <w:left w:val="nil"/>
              <w:bottom w:val="nil"/>
              <w:right w:val="nil"/>
            </w:tcBorders>
            <w:vAlign w:val="center"/>
          </w:tcPr>
          <w:p w14:paraId="166AA01C" w14:textId="66C99A26" w:rsidR="00295FE8" w:rsidRPr="00D663BE" w:rsidRDefault="00295FE8" w:rsidP="003D7311">
            <w:pPr>
              <w:jc w:val="center"/>
              <w:rPr>
                <w:sz w:val="20"/>
                <w:szCs w:val="18"/>
              </w:rPr>
            </w:pPr>
            <w:r w:rsidRPr="003D7311">
              <w:rPr>
                <w:sz w:val="20"/>
                <w:szCs w:val="18"/>
              </w:rPr>
              <w:t>54.1%</w:t>
            </w:r>
          </w:p>
        </w:tc>
      </w:tr>
      <w:tr w:rsidR="006C0620" w:rsidRPr="00D663BE" w14:paraId="17DB34FF" w14:textId="77777777" w:rsidTr="003D7311">
        <w:trPr>
          <w:trHeight w:val="148"/>
          <w:tblHeader/>
          <w:jc w:val="center"/>
        </w:trPr>
        <w:tc>
          <w:tcPr>
            <w:tcW w:w="1405" w:type="dxa"/>
            <w:vMerge/>
            <w:tcBorders>
              <w:top w:val="nil"/>
              <w:left w:val="nil"/>
              <w:bottom w:val="nil"/>
              <w:right w:val="nil"/>
            </w:tcBorders>
            <w:vAlign w:val="center"/>
          </w:tcPr>
          <w:p w14:paraId="27BC1956" w14:textId="77777777" w:rsidR="00295FE8" w:rsidRPr="00D663BE" w:rsidRDefault="00295FE8" w:rsidP="00295FE8">
            <w:pPr>
              <w:jc w:val="center"/>
              <w:rPr>
                <w:rFonts w:cs="Times New Roman"/>
                <w:sz w:val="20"/>
                <w:szCs w:val="20"/>
                <w:lang w:val="en-GB"/>
              </w:rPr>
            </w:pPr>
          </w:p>
        </w:tc>
        <w:tc>
          <w:tcPr>
            <w:tcW w:w="4057" w:type="dxa"/>
            <w:tcBorders>
              <w:top w:val="nil"/>
              <w:left w:val="nil"/>
              <w:bottom w:val="nil"/>
              <w:right w:val="nil"/>
            </w:tcBorders>
            <w:shd w:val="clear" w:color="auto" w:fill="auto"/>
            <w:vAlign w:val="center"/>
          </w:tcPr>
          <w:p w14:paraId="71BA548E" w14:textId="77777777" w:rsidR="00295FE8" w:rsidRDefault="00295FE8" w:rsidP="00295FE8">
            <w:pPr>
              <w:rPr>
                <w:rFonts w:cs="Times New Roman"/>
                <w:color w:val="000000"/>
                <w:sz w:val="20"/>
                <w:szCs w:val="20"/>
              </w:rPr>
            </w:pPr>
            <w:r w:rsidRPr="00D663BE">
              <w:rPr>
                <w:rFonts w:cs="Times New Roman"/>
                <w:color w:val="000000"/>
                <w:sz w:val="20"/>
                <w:szCs w:val="20"/>
              </w:rPr>
              <w:t>ENV2: I am aware that I can personally contribute (by using the car less) to reducing pollution.</w:t>
            </w:r>
          </w:p>
          <w:p w14:paraId="7624BB00" w14:textId="679C4971" w:rsidR="006C0620" w:rsidRPr="00D663BE" w:rsidRDefault="006C0620" w:rsidP="00295FE8">
            <w:pPr>
              <w:rPr>
                <w:rFonts w:cs="Times New Roman"/>
                <w:color w:val="000000"/>
                <w:sz w:val="20"/>
                <w:szCs w:val="20"/>
              </w:rPr>
            </w:pPr>
          </w:p>
        </w:tc>
        <w:tc>
          <w:tcPr>
            <w:tcW w:w="743" w:type="dxa"/>
            <w:tcBorders>
              <w:top w:val="nil"/>
              <w:left w:val="nil"/>
              <w:bottom w:val="nil"/>
              <w:right w:val="nil"/>
            </w:tcBorders>
            <w:vAlign w:val="center"/>
          </w:tcPr>
          <w:p w14:paraId="7A26E921" w14:textId="5A5BCF56" w:rsidR="00295FE8" w:rsidRPr="00D663BE" w:rsidRDefault="00295FE8" w:rsidP="00295FE8">
            <w:pPr>
              <w:jc w:val="center"/>
              <w:rPr>
                <w:sz w:val="20"/>
                <w:szCs w:val="18"/>
              </w:rPr>
            </w:pPr>
            <w:r>
              <w:rPr>
                <w:sz w:val="20"/>
                <w:szCs w:val="18"/>
              </w:rPr>
              <w:t>4.38</w:t>
            </w:r>
          </w:p>
        </w:tc>
        <w:tc>
          <w:tcPr>
            <w:tcW w:w="764" w:type="dxa"/>
            <w:tcBorders>
              <w:top w:val="nil"/>
              <w:left w:val="nil"/>
              <w:bottom w:val="nil"/>
              <w:right w:val="nil"/>
            </w:tcBorders>
            <w:vAlign w:val="center"/>
          </w:tcPr>
          <w:p w14:paraId="41CA9A30" w14:textId="1DEF8B56" w:rsidR="00295FE8" w:rsidRPr="00D663BE" w:rsidRDefault="00295FE8" w:rsidP="003D7311">
            <w:pPr>
              <w:jc w:val="center"/>
              <w:rPr>
                <w:sz w:val="20"/>
                <w:szCs w:val="18"/>
              </w:rPr>
            </w:pPr>
            <w:r w:rsidRPr="003D7311">
              <w:rPr>
                <w:sz w:val="20"/>
                <w:szCs w:val="18"/>
              </w:rPr>
              <w:t>1.1%</w:t>
            </w:r>
          </w:p>
        </w:tc>
        <w:tc>
          <w:tcPr>
            <w:tcW w:w="764" w:type="dxa"/>
            <w:tcBorders>
              <w:top w:val="nil"/>
              <w:left w:val="nil"/>
              <w:bottom w:val="nil"/>
              <w:right w:val="nil"/>
            </w:tcBorders>
            <w:vAlign w:val="center"/>
          </w:tcPr>
          <w:p w14:paraId="1489FF61" w14:textId="09C11D4A" w:rsidR="00295FE8" w:rsidRPr="00D663BE" w:rsidRDefault="00295FE8" w:rsidP="003D7311">
            <w:pPr>
              <w:jc w:val="center"/>
              <w:rPr>
                <w:sz w:val="20"/>
                <w:szCs w:val="18"/>
              </w:rPr>
            </w:pPr>
            <w:r w:rsidRPr="003D7311">
              <w:rPr>
                <w:sz w:val="20"/>
                <w:szCs w:val="18"/>
              </w:rPr>
              <w:t>2.4%</w:t>
            </w:r>
          </w:p>
        </w:tc>
        <w:tc>
          <w:tcPr>
            <w:tcW w:w="764" w:type="dxa"/>
            <w:tcBorders>
              <w:top w:val="nil"/>
              <w:left w:val="nil"/>
              <w:bottom w:val="nil"/>
              <w:right w:val="nil"/>
            </w:tcBorders>
            <w:vAlign w:val="center"/>
          </w:tcPr>
          <w:p w14:paraId="0D16DAD9" w14:textId="508D5874" w:rsidR="00295FE8" w:rsidRPr="00D663BE" w:rsidRDefault="00295FE8" w:rsidP="003D7311">
            <w:pPr>
              <w:jc w:val="center"/>
              <w:rPr>
                <w:sz w:val="20"/>
                <w:szCs w:val="18"/>
              </w:rPr>
            </w:pPr>
            <w:r w:rsidRPr="003D7311">
              <w:rPr>
                <w:sz w:val="20"/>
                <w:szCs w:val="18"/>
              </w:rPr>
              <w:t>7.3%</w:t>
            </w:r>
          </w:p>
        </w:tc>
        <w:tc>
          <w:tcPr>
            <w:tcW w:w="764" w:type="dxa"/>
            <w:tcBorders>
              <w:top w:val="nil"/>
              <w:left w:val="nil"/>
              <w:bottom w:val="nil"/>
              <w:right w:val="nil"/>
            </w:tcBorders>
            <w:shd w:val="clear" w:color="auto" w:fill="auto"/>
            <w:vAlign w:val="center"/>
          </w:tcPr>
          <w:p w14:paraId="40D6698F" w14:textId="5987394C" w:rsidR="00295FE8" w:rsidRPr="00D663BE" w:rsidRDefault="00295FE8" w:rsidP="003D7311">
            <w:pPr>
              <w:jc w:val="center"/>
              <w:rPr>
                <w:sz w:val="20"/>
                <w:szCs w:val="18"/>
              </w:rPr>
            </w:pPr>
            <w:r w:rsidRPr="003D7311">
              <w:rPr>
                <w:sz w:val="20"/>
                <w:szCs w:val="18"/>
              </w:rPr>
              <w:t>36.2%</w:t>
            </w:r>
          </w:p>
        </w:tc>
        <w:tc>
          <w:tcPr>
            <w:tcW w:w="764" w:type="dxa"/>
            <w:tcBorders>
              <w:top w:val="nil"/>
              <w:left w:val="nil"/>
              <w:bottom w:val="nil"/>
              <w:right w:val="nil"/>
            </w:tcBorders>
            <w:vAlign w:val="center"/>
          </w:tcPr>
          <w:p w14:paraId="7C9C6BA9" w14:textId="33AE0CAD" w:rsidR="00295FE8" w:rsidRPr="00D663BE" w:rsidRDefault="00295FE8" w:rsidP="003D7311">
            <w:pPr>
              <w:jc w:val="center"/>
              <w:rPr>
                <w:sz w:val="20"/>
                <w:szCs w:val="18"/>
              </w:rPr>
            </w:pPr>
            <w:r w:rsidRPr="003D7311">
              <w:rPr>
                <w:sz w:val="20"/>
                <w:szCs w:val="18"/>
              </w:rPr>
              <w:t>53.0%</w:t>
            </w:r>
          </w:p>
        </w:tc>
      </w:tr>
      <w:tr w:rsidR="006C0620" w:rsidRPr="00D663BE" w14:paraId="06C0994E" w14:textId="77777777" w:rsidTr="00A524D8">
        <w:trPr>
          <w:trHeight w:val="148"/>
          <w:tblHeader/>
          <w:jc w:val="center"/>
        </w:trPr>
        <w:tc>
          <w:tcPr>
            <w:tcW w:w="1405" w:type="dxa"/>
            <w:vMerge/>
            <w:tcBorders>
              <w:top w:val="nil"/>
              <w:left w:val="nil"/>
              <w:bottom w:val="single" w:sz="4" w:space="0" w:color="auto"/>
              <w:right w:val="nil"/>
            </w:tcBorders>
            <w:vAlign w:val="center"/>
          </w:tcPr>
          <w:p w14:paraId="4F8CE531" w14:textId="77777777" w:rsidR="00295FE8" w:rsidRPr="00D663BE" w:rsidRDefault="00295FE8" w:rsidP="00295FE8">
            <w:pPr>
              <w:jc w:val="center"/>
              <w:rPr>
                <w:rFonts w:cs="Times New Roman"/>
                <w:sz w:val="20"/>
                <w:szCs w:val="20"/>
                <w:lang w:val="en-GB"/>
              </w:rPr>
            </w:pPr>
          </w:p>
        </w:tc>
        <w:tc>
          <w:tcPr>
            <w:tcW w:w="4057" w:type="dxa"/>
            <w:tcBorders>
              <w:top w:val="nil"/>
              <w:left w:val="nil"/>
              <w:bottom w:val="single" w:sz="4" w:space="0" w:color="auto"/>
              <w:right w:val="nil"/>
            </w:tcBorders>
            <w:shd w:val="clear" w:color="auto" w:fill="auto"/>
            <w:vAlign w:val="center"/>
          </w:tcPr>
          <w:p w14:paraId="0A717A6F" w14:textId="77777777" w:rsidR="00295FE8" w:rsidRDefault="00295FE8" w:rsidP="00295FE8">
            <w:pPr>
              <w:rPr>
                <w:rFonts w:cs="Times New Roman"/>
                <w:color w:val="000000"/>
                <w:sz w:val="20"/>
                <w:szCs w:val="20"/>
              </w:rPr>
            </w:pPr>
            <w:r w:rsidRPr="00D663BE">
              <w:rPr>
                <w:rFonts w:cs="Times New Roman"/>
                <w:color w:val="000000"/>
                <w:sz w:val="20"/>
                <w:szCs w:val="20"/>
              </w:rPr>
              <w:t>ENV3: I feel personally responsible for the environmental problems resulting from the choice of my means of transport.</w:t>
            </w:r>
          </w:p>
          <w:p w14:paraId="6B41585F" w14:textId="77777777" w:rsidR="009B3033" w:rsidRPr="00D663BE" w:rsidRDefault="009B3033" w:rsidP="00295FE8">
            <w:pPr>
              <w:rPr>
                <w:rFonts w:cs="Times New Roman"/>
                <w:color w:val="000000"/>
                <w:sz w:val="20"/>
                <w:szCs w:val="20"/>
              </w:rPr>
            </w:pPr>
          </w:p>
        </w:tc>
        <w:tc>
          <w:tcPr>
            <w:tcW w:w="743" w:type="dxa"/>
            <w:tcBorders>
              <w:top w:val="nil"/>
              <w:left w:val="nil"/>
              <w:bottom w:val="single" w:sz="4" w:space="0" w:color="auto"/>
              <w:right w:val="nil"/>
            </w:tcBorders>
            <w:vAlign w:val="center"/>
          </w:tcPr>
          <w:p w14:paraId="44E830F8" w14:textId="06431D16" w:rsidR="00295FE8" w:rsidRPr="00D663BE" w:rsidRDefault="00295FE8" w:rsidP="00295FE8">
            <w:pPr>
              <w:jc w:val="center"/>
              <w:rPr>
                <w:sz w:val="20"/>
                <w:szCs w:val="18"/>
              </w:rPr>
            </w:pPr>
            <w:r>
              <w:rPr>
                <w:sz w:val="20"/>
                <w:szCs w:val="18"/>
              </w:rPr>
              <w:t>3.51</w:t>
            </w:r>
          </w:p>
        </w:tc>
        <w:tc>
          <w:tcPr>
            <w:tcW w:w="764" w:type="dxa"/>
            <w:tcBorders>
              <w:top w:val="nil"/>
              <w:left w:val="nil"/>
              <w:bottom w:val="single" w:sz="4" w:space="0" w:color="auto"/>
              <w:right w:val="nil"/>
            </w:tcBorders>
            <w:vAlign w:val="center"/>
          </w:tcPr>
          <w:p w14:paraId="1AAB68B2" w14:textId="45AA31AB" w:rsidR="00295FE8" w:rsidRPr="00D663BE" w:rsidRDefault="00295FE8" w:rsidP="003D7311">
            <w:pPr>
              <w:jc w:val="center"/>
              <w:rPr>
                <w:sz w:val="20"/>
                <w:szCs w:val="18"/>
              </w:rPr>
            </w:pPr>
            <w:r w:rsidRPr="003D7311">
              <w:rPr>
                <w:sz w:val="20"/>
                <w:szCs w:val="18"/>
              </w:rPr>
              <w:t>8.0%</w:t>
            </w:r>
          </w:p>
        </w:tc>
        <w:tc>
          <w:tcPr>
            <w:tcW w:w="764" w:type="dxa"/>
            <w:tcBorders>
              <w:top w:val="nil"/>
              <w:left w:val="nil"/>
              <w:bottom w:val="single" w:sz="4" w:space="0" w:color="auto"/>
              <w:right w:val="nil"/>
            </w:tcBorders>
            <w:vAlign w:val="center"/>
          </w:tcPr>
          <w:p w14:paraId="3CDC3CE5" w14:textId="2D404C95" w:rsidR="00295FE8" w:rsidRPr="00D663BE" w:rsidRDefault="00295FE8" w:rsidP="003D7311">
            <w:pPr>
              <w:jc w:val="center"/>
              <w:rPr>
                <w:sz w:val="20"/>
                <w:szCs w:val="18"/>
              </w:rPr>
            </w:pPr>
            <w:r w:rsidRPr="003D7311">
              <w:rPr>
                <w:sz w:val="20"/>
                <w:szCs w:val="18"/>
              </w:rPr>
              <w:t>11.5%</w:t>
            </w:r>
          </w:p>
        </w:tc>
        <w:tc>
          <w:tcPr>
            <w:tcW w:w="764" w:type="dxa"/>
            <w:tcBorders>
              <w:top w:val="nil"/>
              <w:left w:val="nil"/>
              <w:bottom w:val="single" w:sz="4" w:space="0" w:color="auto"/>
              <w:right w:val="nil"/>
            </w:tcBorders>
            <w:vAlign w:val="center"/>
          </w:tcPr>
          <w:p w14:paraId="6818FAED" w14:textId="16C6B358" w:rsidR="00295FE8" w:rsidRPr="00D663BE" w:rsidRDefault="00295FE8" w:rsidP="003D7311">
            <w:pPr>
              <w:jc w:val="center"/>
              <w:rPr>
                <w:sz w:val="20"/>
                <w:szCs w:val="18"/>
              </w:rPr>
            </w:pPr>
            <w:r w:rsidRPr="003D7311">
              <w:rPr>
                <w:sz w:val="20"/>
                <w:szCs w:val="18"/>
              </w:rPr>
              <w:t>20.7%</w:t>
            </w:r>
          </w:p>
        </w:tc>
        <w:tc>
          <w:tcPr>
            <w:tcW w:w="764" w:type="dxa"/>
            <w:tcBorders>
              <w:top w:val="nil"/>
              <w:left w:val="nil"/>
              <w:bottom w:val="single" w:sz="4" w:space="0" w:color="auto"/>
              <w:right w:val="nil"/>
            </w:tcBorders>
            <w:shd w:val="clear" w:color="auto" w:fill="auto"/>
            <w:vAlign w:val="center"/>
          </w:tcPr>
          <w:p w14:paraId="215F38DB" w14:textId="5FDAE7D2" w:rsidR="00295FE8" w:rsidRPr="00D663BE" w:rsidRDefault="00295FE8" w:rsidP="003D7311">
            <w:pPr>
              <w:jc w:val="center"/>
              <w:rPr>
                <w:sz w:val="20"/>
                <w:szCs w:val="18"/>
              </w:rPr>
            </w:pPr>
            <w:r w:rsidRPr="003D7311">
              <w:rPr>
                <w:sz w:val="20"/>
                <w:szCs w:val="18"/>
              </w:rPr>
              <w:t>41.6%</w:t>
            </w:r>
          </w:p>
        </w:tc>
        <w:tc>
          <w:tcPr>
            <w:tcW w:w="764" w:type="dxa"/>
            <w:tcBorders>
              <w:top w:val="nil"/>
              <w:left w:val="nil"/>
              <w:bottom w:val="single" w:sz="4" w:space="0" w:color="auto"/>
              <w:right w:val="nil"/>
            </w:tcBorders>
            <w:vAlign w:val="center"/>
          </w:tcPr>
          <w:p w14:paraId="5D14EC78" w14:textId="6BFC4D9C" w:rsidR="00295FE8" w:rsidRPr="00D663BE" w:rsidRDefault="00295FE8" w:rsidP="003D7311">
            <w:pPr>
              <w:jc w:val="center"/>
              <w:rPr>
                <w:sz w:val="20"/>
                <w:szCs w:val="18"/>
              </w:rPr>
            </w:pPr>
            <w:r w:rsidRPr="003D7311">
              <w:rPr>
                <w:sz w:val="20"/>
                <w:szCs w:val="18"/>
              </w:rPr>
              <w:t>18.3%</w:t>
            </w:r>
          </w:p>
        </w:tc>
      </w:tr>
    </w:tbl>
    <w:p w14:paraId="5A9BB1F1" w14:textId="77777777" w:rsidR="0066369C" w:rsidRDefault="0066369C" w:rsidP="00AC0DC1">
      <w:pPr>
        <w:spacing w:before="120"/>
      </w:pPr>
    </w:p>
    <w:p w14:paraId="2B1C2094" w14:textId="3356E583" w:rsidR="00AC0DC1" w:rsidRDefault="00DE71CB" w:rsidP="00AC0DC1">
      <w:pPr>
        <w:spacing w:before="120"/>
      </w:pPr>
      <w:r w:rsidRPr="00DE71CB">
        <w:t xml:space="preserve">The sample revealed an overall agreement with the </w:t>
      </w:r>
      <w:r>
        <w:t>perception</w:t>
      </w:r>
      <w:r w:rsidRPr="00DE71CB">
        <w:t xml:space="preserve"> that using sustainable modes of transportation instead of cars is </w:t>
      </w:r>
      <w:r>
        <w:t>useful</w:t>
      </w:r>
      <w:r w:rsidRPr="00DE71CB">
        <w:t xml:space="preserve"> </w:t>
      </w:r>
      <w:r w:rsidR="00030204">
        <w:t xml:space="preserve">(ATT1 in Table 2) </w:t>
      </w:r>
      <w:r w:rsidRPr="00DE71CB">
        <w:t xml:space="preserve">and </w:t>
      </w:r>
      <w:r>
        <w:t>right</w:t>
      </w:r>
      <w:r w:rsidR="00030204">
        <w:t xml:space="preserve"> (ATT</w:t>
      </w:r>
      <w:r w:rsidR="006C0620">
        <w:t>3</w:t>
      </w:r>
      <w:r w:rsidR="00030204">
        <w:t xml:space="preserve"> in Table 2)</w:t>
      </w:r>
      <w:r w:rsidRPr="00DE71CB">
        <w:t xml:space="preserve">, </w:t>
      </w:r>
      <w:r w:rsidR="0066369C">
        <w:t>reflecting</w:t>
      </w:r>
      <w:r w:rsidR="0066369C" w:rsidRPr="00DE71CB">
        <w:t xml:space="preserve"> </w:t>
      </w:r>
      <w:r w:rsidRPr="00DE71CB">
        <w:t xml:space="preserve">a widespread awareness of the positive impacts that reducing car usage can have on society. </w:t>
      </w:r>
      <w:r w:rsidR="00AC6519" w:rsidRPr="00DE71CB">
        <w:t>However, opinions</w:t>
      </w:r>
      <w:r w:rsidRPr="00DE71CB">
        <w:t xml:space="preserve"> </w:t>
      </w:r>
      <w:r w:rsidR="0066369C">
        <w:t>significantly varied regarding</w:t>
      </w:r>
      <w:r w:rsidRPr="00DE71CB">
        <w:t xml:space="preserve"> the </w:t>
      </w:r>
      <w:r w:rsidR="00030204">
        <w:t>pleasantness (ATT</w:t>
      </w:r>
      <w:r w:rsidR="006C0620">
        <w:t>2</w:t>
      </w:r>
      <w:r w:rsidR="00030204">
        <w:t xml:space="preserve"> in Table 2)</w:t>
      </w:r>
      <w:r w:rsidRPr="00DE71CB">
        <w:t xml:space="preserve"> </w:t>
      </w:r>
      <w:r w:rsidR="0066369C">
        <w:t>derived from</w:t>
      </w:r>
      <w:r w:rsidRPr="00DE71CB">
        <w:t xml:space="preserve"> using sustainable mobility options compared to car travel. This discrepancy may be attributed to the perceived </w:t>
      </w:r>
      <w:r w:rsidR="006C0620">
        <w:t xml:space="preserve">low </w:t>
      </w:r>
      <w:r w:rsidRPr="00DE71CB">
        <w:t xml:space="preserve">quality of </w:t>
      </w:r>
      <w:r w:rsidR="0066369C">
        <w:t>public transport</w:t>
      </w:r>
      <w:r w:rsidRPr="00DE71CB">
        <w:t xml:space="preserve"> in the Cagliari Metropolitan Area</w:t>
      </w:r>
      <w:r w:rsidR="006C0620">
        <w:t xml:space="preserve">, which may be explained </w:t>
      </w:r>
      <w:r w:rsidR="004E4D33">
        <w:t>by the</w:t>
      </w:r>
      <w:r w:rsidR="004E4D33" w:rsidRPr="00DE71CB">
        <w:t xml:space="preserve"> scarcity of bus</w:t>
      </w:r>
      <w:r w:rsidR="00030204">
        <w:t>-</w:t>
      </w:r>
      <w:r w:rsidR="004E4D33" w:rsidRPr="00DE71CB">
        <w:t>reserved lanes,</w:t>
      </w:r>
      <w:r w:rsidR="004E4D33">
        <w:t xml:space="preserve"> coupled with a low level of spatial and functional integration among different public transit providers</w:t>
      </w:r>
      <w:r w:rsidR="004E4D33" w:rsidRPr="00DE71CB">
        <w:t>.</w:t>
      </w:r>
    </w:p>
    <w:p w14:paraId="4F477E85" w14:textId="0A25F1B0" w:rsidR="00B854C6" w:rsidRDefault="00DE71CB" w:rsidP="00002032">
      <w:r w:rsidRPr="00DE71CB">
        <w:lastRenderedPageBreak/>
        <w:t xml:space="preserve">Regarding environmental </w:t>
      </w:r>
      <w:r>
        <w:t>awareness</w:t>
      </w:r>
      <w:r w:rsidRPr="00DE71CB">
        <w:t>, participants demonstrated a strong consensus on the adverse effects of car usage on the environment</w:t>
      </w:r>
      <w:r w:rsidR="00257953">
        <w:t xml:space="preserve"> (ENV1 in Table 1) and awareness that their own reduced car use can help reduce pollution (ENV2 in Table 2)</w:t>
      </w:r>
      <w:r w:rsidRPr="00DE71CB">
        <w:t xml:space="preserve">, showcasing a </w:t>
      </w:r>
      <w:r>
        <w:t>robust</w:t>
      </w:r>
      <w:r w:rsidRPr="00DE71CB">
        <w:t xml:space="preserve"> </w:t>
      </w:r>
      <w:r>
        <w:t>consciousness</w:t>
      </w:r>
      <w:r w:rsidRPr="00DE71CB">
        <w:t xml:space="preserve"> of the negative externalities associated with cars in urban settings. Despite this awareness, a significant portion of the sample acknowledged a </w:t>
      </w:r>
      <w:r>
        <w:t xml:space="preserve">low </w:t>
      </w:r>
      <w:r w:rsidRPr="00DE71CB">
        <w:t>sense of personal responsibility for their</w:t>
      </w:r>
      <w:r>
        <w:t xml:space="preserve"> mode</w:t>
      </w:r>
      <w:r w:rsidRPr="00DE71CB">
        <w:t xml:space="preserve"> choices</w:t>
      </w:r>
      <w:r w:rsidR="00257953">
        <w:t xml:space="preserve"> (ENV3 in Table 2)</w:t>
      </w:r>
      <w:r w:rsidRPr="00DE71CB">
        <w:t xml:space="preserve">. This phenomenon may be linked to social dilemma issues (Van Lange </w:t>
      </w:r>
      <w:r w:rsidRPr="00AB56CD">
        <w:rPr>
          <w:i/>
          <w:iCs/>
        </w:rPr>
        <w:t>et al</w:t>
      </w:r>
      <w:r w:rsidRPr="00DE71CB">
        <w:t>., 2013), where individuals recognize the negative consequences of car usage but may not believe that their individual choices can make a substantial impact</w:t>
      </w:r>
      <w:r w:rsidR="00B854C6">
        <w:t>.</w:t>
      </w:r>
    </w:p>
    <w:p w14:paraId="668C927C" w14:textId="039B19A2" w:rsidR="00E60E73" w:rsidRDefault="00E60E73" w:rsidP="00503658">
      <w:pPr>
        <w:pStyle w:val="Heading1"/>
        <w:numPr>
          <w:ilvl w:val="0"/>
          <w:numId w:val="3"/>
        </w:numPr>
      </w:pPr>
      <w:bookmarkStart w:id="7" w:name="_Ref158067434"/>
      <w:r>
        <w:t>METHODOLOGY</w:t>
      </w:r>
      <w:bookmarkEnd w:id="7"/>
    </w:p>
    <w:p w14:paraId="4BF7E62D" w14:textId="3F930ED5" w:rsidR="001A2503" w:rsidRDefault="00203AD1" w:rsidP="0055180A">
      <w:r w:rsidRPr="00203AD1">
        <w:t xml:space="preserve">The methodology employed in this study is adapted from the works of Bhat (2015) and Vinayak </w:t>
      </w:r>
      <w:r w:rsidRPr="00854CF4">
        <w:rPr>
          <w:i/>
          <w:iCs/>
        </w:rPr>
        <w:t>et al</w:t>
      </w:r>
      <w:r w:rsidRPr="00203AD1">
        <w:t>. (2018).</w:t>
      </w:r>
      <w:r w:rsidR="001C4DB0">
        <w:t xml:space="preserve"> Notably, the use of a </w:t>
      </w:r>
      <w:r w:rsidR="0066369C">
        <w:t>dual</w:t>
      </w:r>
      <w:r w:rsidR="001C4DB0">
        <w:t xml:space="preserve"> source of </w:t>
      </w:r>
      <w:r w:rsidR="00EC32DA">
        <w:t xml:space="preserve">social </w:t>
      </w:r>
      <w:r w:rsidR="001C4DB0">
        <w:t xml:space="preserve">influence, namely the spatial proximity across peer individuals and their similarity in the attitudinal space (Vinayak </w:t>
      </w:r>
      <w:r w:rsidR="001C4DB0">
        <w:rPr>
          <w:i/>
          <w:iCs/>
        </w:rPr>
        <w:t>et al</w:t>
      </w:r>
      <w:r w:rsidR="001C4DB0">
        <w:t xml:space="preserve">., 2018), is adapted to the case of a </w:t>
      </w:r>
      <w:r w:rsidR="00501217">
        <w:t xml:space="preserve">nominal </w:t>
      </w:r>
      <w:r w:rsidR="001C4DB0">
        <w:t xml:space="preserve">dependent variable </w:t>
      </w:r>
      <w:r w:rsidR="00501217">
        <w:t xml:space="preserve">with any number of alternatives. </w:t>
      </w:r>
      <w:r w:rsidR="001C4DB0">
        <w:t>In th</w:t>
      </w:r>
      <w:r w:rsidR="00501217">
        <w:t>e specific application of our methodological framework in this</w:t>
      </w:r>
      <w:r w:rsidR="001C4DB0">
        <w:t xml:space="preserve"> study, </w:t>
      </w:r>
      <w:r w:rsidR="00501217">
        <w:t xml:space="preserve">we focus on the binary travel </w:t>
      </w:r>
      <w:r w:rsidR="001C4DB0">
        <w:t>mode choice</w:t>
      </w:r>
      <w:r w:rsidR="00501217">
        <w:t xml:space="preserve"> between </w:t>
      </w:r>
      <w:r w:rsidR="001C4DB0">
        <w:t xml:space="preserve">private car and public transport. </w:t>
      </w:r>
    </w:p>
    <w:p w14:paraId="19D1E5F6" w14:textId="39D1B4AF" w:rsidR="002B73DB" w:rsidRDefault="00A50DE5" w:rsidP="0055180A">
      <w:pPr>
        <w:rPr>
          <w:rFonts w:eastAsiaTheme="minorEastAsia"/>
          <w:bCs/>
          <w:szCs w:val="24"/>
        </w:rPr>
      </w:pPr>
      <w:r>
        <w:t xml:space="preserve">As shown in </w:t>
      </w:r>
      <w:r>
        <w:fldChar w:fldCharType="begin"/>
      </w:r>
      <w:r>
        <w:instrText xml:space="preserve"> REF _Ref152103437 \h </w:instrText>
      </w:r>
      <w:r>
        <w:fldChar w:fldCharType="separate"/>
      </w:r>
      <w:r w:rsidR="0076377D">
        <w:t xml:space="preserve">Figure </w:t>
      </w:r>
      <w:r w:rsidR="0076377D">
        <w:rPr>
          <w:noProof/>
        </w:rPr>
        <w:t>2</w:t>
      </w:r>
      <w:r>
        <w:fldChar w:fldCharType="end"/>
      </w:r>
      <w:r>
        <w:t xml:space="preserve">, </w:t>
      </w:r>
      <w:r w:rsidR="00D12FF7">
        <w:t xml:space="preserve">the </w:t>
      </w:r>
      <w:r w:rsidR="00EC32DA">
        <w:t xml:space="preserve">social </w:t>
      </w:r>
      <w:r w:rsidR="00D12FF7">
        <w:t>model framework comprises a two-step analysis</w:t>
      </w:r>
      <w:r w:rsidR="00EC32DA">
        <w:t xml:space="preserve"> (</w:t>
      </w:r>
      <w:r w:rsidR="00EC32DA" w:rsidRPr="00294F1A">
        <w:t>in this paper, we use the term social model to refer to any model that considers interactions among individuals in decision-making; the traditional spatial model considers social interactions arising only from spatial proximity, while our proposed spatial-attitudinal model considers social interactions arising from both spatial and attitudinal proximity</w:t>
      </w:r>
      <w:r w:rsidR="00EC32DA">
        <w:t>)</w:t>
      </w:r>
      <w:r w:rsidR="00D12FF7">
        <w:t>. In the first step</w:t>
      </w:r>
      <w:r w:rsidR="005A2D6E">
        <w:t xml:space="preserve"> (see top panel of </w:t>
      </w:r>
      <w:r w:rsidR="00A3550F">
        <w:fldChar w:fldCharType="begin"/>
      </w:r>
      <w:r w:rsidR="00A3550F">
        <w:instrText xml:space="preserve"> REF _Ref152103437 \h </w:instrText>
      </w:r>
      <w:r w:rsidR="00A3550F">
        <w:fldChar w:fldCharType="separate"/>
      </w:r>
      <w:r w:rsidR="0076377D">
        <w:t xml:space="preserve">Figure </w:t>
      </w:r>
      <w:r w:rsidR="0076377D">
        <w:rPr>
          <w:noProof/>
        </w:rPr>
        <w:t>2</w:t>
      </w:r>
      <w:r w:rsidR="00A3550F">
        <w:fldChar w:fldCharType="end"/>
      </w:r>
      <w:r w:rsidR="005A2D6E">
        <w:t>)</w:t>
      </w:r>
      <w:r w:rsidR="00D12FF7">
        <w:t xml:space="preserve">, </w:t>
      </w:r>
      <w:r w:rsidR="005A2D6E">
        <w:t>a</w:t>
      </w:r>
      <w:r w:rsidR="00D12FF7">
        <w:t xml:space="preserve"> </w:t>
      </w:r>
      <w:r w:rsidR="00B47F7C">
        <w:t>structural equation</w:t>
      </w:r>
      <w:r w:rsidR="00E54D32">
        <w:t>s</w:t>
      </w:r>
      <w:r w:rsidR="00B47F7C">
        <w:t xml:space="preserve"> model (SEM)</w:t>
      </w:r>
      <w:r w:rsidR="005A2D6E">
        <w:t xml:space="preserve"> </w:t>
      </w:r>
      <w:r w:rsidR="00D12FF7">
        <w:t xml:space="preserve">is applied to derive the latent construct values for each individual in the sample. These values are then used to construct </w:t>
      </w:r>
      <w:r w:rsidR="005A2D6E">
        <w:t>an</w:t>
      </w:r>
      <w:r w:rsidR="00D12FF7">
        <w:t xml:space="preserve"> attitudinal weight matri</w:t>
      </w:r>
      <w:r w:rsidR="005A2D6E">
        <w:t>x</w:t>
      </w:r>
      <w:r w:rsidR="00D12FF7">
        <w:t xml:space="preserve"> that </w:t>
      </w:r>
      <w:r w:rsidR="005A2D6E">
        <w:t>is</w:t>
      </w:r>
      <w:r w:rsidR="00D12FF7">
        <w:t xml:space="preserve"> employed in the second step </w:t>
      </w:r>
      <w:r w:rsidR="00294F1A">
        <w:t>Spatial-Attitudinal P</w:t>
      </w:r>
      <w:r w:rsidR="00D12FF7">
        <w:t>robit</w:t>
      </w:r>
      <w:r w:rsidR="00EC32DA">
        <w:t xml:space="preserve"> </w:t>
      </w:r>
      <w:r w:rsidR="00294F1A">
        <w:t>M</w:t>
      </w:r>
      <w:r w:rsidR="00D12FF7">
        <w:t>odel</w:t>
      </w:r>
      <w:r w:rsidR="005A2D6E">
        <w:t xml:space="preserve"> (</w:t>
      </w:r>
      <w:r w:rsidR="00294F1A">
        <w:t xml:space="preserve">SAPM, </w:t>
      </w:r>
      <w:r w:rsidR="005A2D6E">
        <w:t xml:space="preserve">see bottom panel of </w:t>
      </w:r>
      <w:r w:rsidR="00A3550F">
        <w:fldChar w:fldCharType="begin"/>
      </w:r>
      <w:r w:rsidR="00A3550F">
        <w:instrText xml:space="preserve"> REF _Ref152103437 \h </w:instrText>
      </w:r>
      <w:r w:rsidR="00A3550F">
        <w:fldChar w:fldCharType="separate"/>
      </w:r>
      <w:r w:rsidR="0076377D">
        <w:t xml:space="preserve">Figure </w:t>
      </w:r>
      <w:r w:rsidR="0076377D">
        <w:rPr>
          <w:noProof/>
        </w:rPr>
        <w:t>2</w:t>
      </w:r>
      <w:r w:rsidR="00A3550F">
        <w:fldChar w:fldCharType="end"/>
      </w:r>
      <w:r w:rsidR="005A2D6E">
        <w:t>)</w:t>
      </w:r>
      <w:r w:rsidR="00D12FF7">
        <w:t xml:space="preserve">. Here, </w:t>
      </w:r>
      <w:r w:rsidR="00FA4110">
        <w:t xml:space="preserve">the attitudinal weight matrix is combined with </w:t>
      </w:r>
      <w:r w:rsidR="00D12FF7">
        <w:t xml:space="preserve">the standard spatial weight matrix, which is based on geographical proximity, to formulate </w:t>
      </w:r>
      <w:r w:rsidR="00FA4110">
        <w:t xml:space="preserve">a composite spatial-attitudinal </w:t>
      </w:r>
      <w:r w:rsidR="00D12FF7">
        <w:t>exogenous weight matrix</w:t>
      </w:r>
      <w:r w:rsidR="005A2D6E">
        <w:t xml:space="preserve"> </w:t>
      </w:r>
      <w:r w:rsidR="00FA4110" w:rsidRPr="007057FB">
        <w:rPr>
          <w:position w:val="-6"/>
        </w:rPr>
        <w:object w:dxaOrig="320" w:dyaOrig="279" w14:anchorId="01E23824">
          <v:shape id="_x0000_i1027" type="#_x0000_t75" style="width:16.3pt;height:13.3pt" o:ole="">
            <v:imagedata r:id="rId13" o:title=""/>
          </v:shape>
          <o:OLEObject Type="Embed" ProgID="Equation.DSMT4" ShapeID="_x0000_i1027" DrawAspect="Content" ObjectID="_1784396858" r:id="rId14"/>
        </w:object>
      </w:r>
      <w:r w:rsidR="00FA4110">
        <w:t>that is then utilized through an</w:t>
      </w:r>
      <w:r w:rsidR="005A2D6E">
        <w:t xml:space="preserve"> </w:t>
      </w:r>
      <w:r w:rsidR="00FA4110">
        <w:t xml:space="preserve">autoregressive lag structure in the utility of alternatives to accommodate </w:t>
      </w:r>
      <w:r w:rsidR="00D12FF7">
        <w:t>spatial/</w:t>
      </w:r>
      <w:r w:rsidR="004E4D33">
        <w:t xml:space="preserve">attitudinal </w:t>
      </w:r>
      <w:r w:rsidR="00D12FF7">
        <w:t>interactions among decision agents</w:t>
      </w:r>
      <w:r w:rsidR="00854D29">
        <w:rPr>
          <w:rFonts w:eastAsiaTheme="minorEastAsia"/>
          <w:bCs/>
          <w:szCs w:val="24"/>
        </w:rPr>
        <w:t>.</w:t>
      </w:r>
    </w:p>
    <w:p w14:paraId="3F29A413" w14:textId="3D0D70AC" w:rsidR="00E650A5" w:rsidRDefault="006E11B0" w:rsidP="00E650A5">
      <w:pPr>
        <w:keepNext/>
        <w:ind w:firstLine="0"/>
        <w:jc w:val="center"/>
      </w:pPr>
      <w:r>
        <w:rPr>
          <w:noProof/>
        </w:rPr>
        <w:lastRenderedPageBreak/>
        <w:drawing>
          <wp:inline distT="0" distB="0" distL="0" distR="0" wp14:anchorId="56605BBF" wp14:editId="2EA53828">
            <wp:extent cx="5972612" cy="4544291"/>
            <wp:effectExtent l="0" t="0" r="9525" b="8890"/>
            <wp:docPr id="179788674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886744" name=""/>
                    <pic:cNvPicPr/>
                  </pic:nvPicPr>
                  <pic:blipFill rotWithShape="1">
                    <a:blip r:embed="rId15">
                      <a:extLst>
                        <a:ext uri="{96DAC541-7B7A-43D3-8B79-37D633B846F1}">
                          <asvg:svgBlip xmlns:asvg="http://schemas.microsoft.com/office/drawing/2016/SVG/main" r:embed="rId16"/>
                        </a:ext>
                      </a:extLst>
                    </a:blip>
                    <a:srcRect l="15849" t="2214" r="14976" b="4211"/>
                    <a:stretch/>
                  </pic:blipFill>
                  <pic:spPr bwMode="auto">
                    <a:xfrm>
                      <a:off x="0" y="0"/>
                      <a:ext cx="6006402" cy="4570001"/>
                    </a:xfrm>
                    <a:prstGeom prst="rect">
                      <a:avLst/>
                    </a:prstGeom>
                    <a:ln>
                      <a:noFill/>
                    </a:ln>
                    <a:extLst>
                      <a:ext uri="{53640926-AAD7-44D8-BBD7-CCE9431645EC}">
                        <a14:shadowObscured xmlns:a14="http://schemas.microsoft.com/office/drawing/2010/main"/>
                      </a:ext>
                    </a:extLst>
                  </pic:spPr>
                </pic:pic>
              </a:graphicData>
            </a:graphic>
          </wp:inline>
        </w:drawing>
      </w:r>
    </w:p>
    <w:p w14:paraId="3B884B2A" w14:textId="2BDB505E" w:rsidR="00E650A5" w:rsidRDefault="00E650A5" w:rsidP="00E650A5">
      <w:pPr>
        <w:pStyle w:val="Caption"/>
      </w:pPr>
      <w:bookmarkStart w:id="8" w:name="_Ref152103437"/>
      <w:bookmarkStart w:id="9" w:name="_Ref160707543"/>
      <w:r>
        <w:t xml:space="preserve">Figure </w:t>
      </w:r>
      <w:r>
        <w:fldChar w:fldCharType="begin"/>
      </w:r>
      <w:r>
        <w:instrText xml:space="preserve"> SEQ Figure \* ARABIC </w:instrText>
      </w:r>
      <w:r>
        <w:fldChar w:fldCharType="separate"/>
      </w:r>
      <w:r w:rsidR="0076377D">
        <w:rPr>
          <w:noProof/>
        </w:rPr>
        <w:t>2</w:t>
      </w:r>
      <w:r>
        <w:fldChar w:fldCharType="end"/>
      </w:r>
      <w:bookmarkEnd w:id="8"/>
      <w:r>
        <w:t xml:space="preserve"> </w:t>
      </w:r>
      <w:r w:rsidR="00EC32DA">
        <w:t xml:space="preserve">Social Probit </w:t>
      </w:r>
      <w:r>
        <w:t>Model framework</w:t>
      </w:r>
      <w:bookmarkEnd w:id="9"/>
    </w:p>
    <w:p w14:paraId="35BEFD49" w14:textId="77777777" w:rsidR="00C5217F" w:rsidRPr="005413E9" w:rsidRDefault="00C5217F" w:rsidP="0075260F"/>
    <w:p w14:paraId="76B1B523" w14:textId="57B33320" w:rsidR="00E7426C" w:rsidRDefault="00B47F7C" w:rsidP="00E7426C">
      <w:pPr>
        <w:pStyle w:val="Heading2"/>
        <w:numPr>
          <w:ilvl w:val="1"/>
          <w:numId w:val="3"/>
        </w:numPr>
      </w:pPr>
      <w:bookmarkStart w:id="10" w:name="_Ref153815750"/>
      <w:r>
        <w:t>Structural Equation Model (SEM)</w:t>
      </w:r>
      <w:bookmarkEnd w:id="10"/>
    </w:p>
    <w:p w14:paraId="1A7EE7A5" w14:textId="444338B6" w:rsidR="00E7426C" w:rsidRDefault="00E7426C" w:rsidP="00E7426C">
      <w:r>
        <w:t>The initial step involves specifying and estimating a</w:t>
      </w:r>
      <w:r w:rsidR="00B47F7C">
        <w:t xml:space="preserve">n SEM model </w:t>
      </w:r>
      <w:r>
        <w:t>to derive the expected values of latent variables (</w:t>
      </w:r>
      <w:r w:rsidR="006C0620" w:rsidRPr="00FE346A">
        <w:rPr>
          <w:position w:val="-12"/>
        </w:rPr>
        <w:object w:dxaOrig="240" w:dyaOrig="360" w14:anchorId="11F487ED">
          <v:shape id="_x0000_i1028" type="#_x0000_t75" style="width:10.7pt;height:19.3pt" o:ole="">
            <v:imagedata r:id="rId9" o:title=""/>
          </v:shape>
          <o:OLEObject Type="Embed" ProgID="Equation.DSMT4" ShapeID="_x0000_i1028" DrawAspect="Content" ObjectID="_1784396859" r:id="rId17"/>
        </w:object>
      </w:r>
      <w:r>
        <w:t xml:space="preserve"> corresponding to </w:t>
      </w:r>
      <w:r w:rsidR="00A2621F">
        <w:t>perceptions regarding</w:t>
      </w:r>
      <w:r w:rsidRPr="00580150">
        <w:t xml:space="preserve"> sustainable mobility </w:t>
      </w:r>
      <w:r>
        <w:t xml:space="preserve">and </w:t>
      </w:r>
      <w:r w:rsidR="006C0620" w:rsidRPr="00CF7365">
        <w:rPr>
          <w:position w:val="-12"/>
        </w:rPr>
        <w:object w:dxaOrig="260" w:dyaOrig="360" w14:anchorId="6D0F3CCE">
          <v:shape id="_x0000_i1029" type="#_x0000_t75" style="width:16.3pt;height:19.3pt" o:ole="">
            <v:imagedata r:id="rId11" o:title=""/>
          </v:shape>
          <o:OLEObject Type="Embed" ProgID="Equation.DSMT4" ShapeID="_x0000_i1029" DrawAspect="Content" ObjectID="_1784396860" r:id="rId18"/>
        </w:object>
      </w:r>
      <w:r>
        <w:t xml:space="preserve"> corresponding to e</w:t>
      </w:r>
      <w:r w:rsidRPr="00580150">
        <w:t>nvironmental awareness</w:t>
      </w:r>
      <w:r>
        <w:t xml:space="preserve">) for each individual in the sample. As is </w:t>
      </w:r>
      <w:r w:rsidRPr="00580150">
        <w:t>standard in such analyses</w:t>
      </w:r>
      <w:r>
        <w:t>, th</w:t>
      </w:r>
      <w:r w:rsidR="00E54D32">
        <w:t>e SEM</w:t>
      </w:r>
      <w:r>
        <w:t xml:space="preserve"> co</w:t>
      </w:r>
      <w:r w:rsidR="00E54D32">
        <w:t xml:space="preserve">mprises </w:t>
      </w:r>
      <w:r>
        <w:t xml:space="preserve">two components: the measurement and the structural components. Specifically, the measurement </w:t>
      </w:r>
      <w:r w:rsidR="00E54D32">
        <w:t>component</w:t>
      </w:r>
      <w:r>
        <w:t xml:space="preserve"> assesses the extent to which observed measurement items reflect the latent constructs </w:t>
      </w:r>
      <w:r w:rsidR="008A43EA" w:rsidRPr="00FE346A">
        <w:rPr>
          <w:position w:val="-14"/>
        </w:rPr>
        <w:object w:dxaOrig="300" w:dyaOrig="380" w14:anchorId="7C9C9408">
          <v:shape id="_x0000_i1030" type="#_x0000_t75" style="width:15.45pt;height:19.3pt" o:ole="">
            <v:imagedata r:id="rId19" o:title=""/>
          </v:shape>
          <o:OLEObject Type="Embed" ProgID="Equation.DSMT4" ShapeID="_x0000_i1030" DrawAspect="Content" ObjectID="_1784396861" r:id="rId20"/>
        </w:object>
      </w:r>
      <w:r w:rsidR="008A43EA">
        <w:t xml:space="preserve">(we introduce the notation </w:t>
      </w:r>
      <w:r w:rsidR="00E54D32">
        <w:rPr>
          <w:i/>
          <w:iCs/>
        </w:rPr>
        <w:t>q (1, …, Q)</w:t>
      </w:r>
      <w:r w:rsidR="00E54D32" w:rsidRPr="006E21F7">
        <w:t xml:space="preserve"> </w:t>
      </w:r>
      <w:r w:rsidR="008A43EA">
        <w:t xml:space="preserve">to </w:t>
      </w:r>
      <w:r w:rsidR="00E54D32">
        <w:t>denote the index associated with individuals</w:t>
      </w:r>
      <w:r w:rsidR="008A43EA">
        <w:t>)</w:t>
      </w:r>
      <w:r w:rsidR="008A43EA">
        <w:rPr>
          <w:i/>
          <w:iCs/>
        </w:rPr>
        <w:t xml:space="preserve">. </w:t>
      </w:r>
      <w:r w:rsidR="008A43EA" w:rsidRPr="0044607B">
        <w:t>The index</w:t>
      </w:r>
      <w:r w:rsidR="008A43EA">
        <w:rPr>
          <w:i/>
          <w:iCs/>
        </w:rPr>
        <w:t xml:space="preserve"> </w:t>
      </w:r>
      <w:r w:rsidR="00E54D32">
        <w:rPr>
          <w:i/>
          <w:iCs/>
        </w:rPr>
        <w:t xml:space="preserve">l (1, ..., </w:t>
      </w:r>
      <w:r w:rsidR="00E54D32" w:rsidRPr="00A2621F">
        <w:rPr>
          <w:i/>
          <w:iCs/>
        </w:rPr>
        <w:t>L</w:t>
      </w:r>
      <w:r w:rsidR="00EB6618" w:rsidRPr="00A2621F">
        <w:rPr>
          <w:i/>
          <w:iCs/>
        </w:rPr>
        <w:t>; L</w:t>
      </w:r>
      <w:r w:rsidR="00EB6618" w:rsidRPr="00A2621F">
        <w:t>=2 in th</w:t>
      </w:r>
      <w:r w:rsidR="00D0769F" w:rsidRPr="00A2621F">
        <w:t>is study</w:t>
      </w:r>
      <w:r w:rsidR="00E54D32" w:rsidRPr="00323F56">
        <w:t>)</w:t>
      </w:r>
      <w:r w:rsidR="00E54D32">
        <w:rPr>
          <w:i/>
          <w:iCs/>
        </w:rPr>
        <w:t xml:space="preserve"> </w:t>
      </w:r>
      <w:r w:rsidR="00E54D32">
        <w:t>is the index for latent constructs. The structural component relates the latent constructs to exogenous individual characteristics.</w:t>
      </w:r>
      <w:r>
        <w:t xml:space="preserve"> </w:t>
      </w:r>
    </w:p>
    <w:p w14:paraId="11895606" w14:textId="61E386B7" w:rsidR="00E7426C" w:rsidRDefault="00E7426C" w:rsidP="00E7426C">
      <w:r>
        <w:t xml:space="preserve">Starting with the </w:t>
      </w:r>
      <w:r w:rsidR="00B47F7C">
        <w:t xml:space="preserve">measurement </w:t>
      </w:r>
      <w:r w:rsidRPr="00BB6631">
        <w:t>component</w:t>
      </w:r>
      <w:r>
        <w:t>, let</w:t>
      </w:r>
      <w:r w:rsidRPr="00DE0488">
        <w:rPr>
          <w:i/>
          <w:iCs/>
        </w:rPr>
        <w:t xml:space="preserve"> </w:t>
      </w:r>
      <w:r w:rsidR="008A43EA" w:rsidRPr="00530D44">
        <w:rPr>
          <w:position w:val="-12"/>
        </w:rPr>
        <w:object w:dxaOrig="200" w:dyaOrig="360" w14:anchorId="26A0B7F7">
          <v:shape id="_x0000_i1031" type="#_x0000_t75" style="width:12pt;height:17.55pt" o:ole="">
            <v:imagedata r:id="rId21" o:title=""/>
          </v:shape>
          <o:OLEObject Type="Embed" ProgID="Equation.DSMT4" ShapeID="_x0000_i1031" DrawAspect="Content" ObjectID="_1784396862" r:id="rId22"/>
        </w:object>
      </w:r>
      <w:r w:rsidRPr="00DE0488">
        <w:rPr>
          <w:i/>
          <w:iCs/>
        </w:rPr>
        <w:t xml:space="preserve"> (1, 2, …, R</w:t>
      </w:r>
      <w:r w:rsidR="00C5217F">
        <w:rPr>
          <w:i/>
          <w:iCs/>
        </w:rPr>
        <w:t>; R</w:t>
      </w:r>
      <w:r w:rsidR="00C5217F" w:rsidRPr="00120BB1">
        <w:t>=</w:t>
      </w:r>
      <w:r w:rsidR="00EB6618" w:rsidRPr="00A2621F">
        <w:t xml:space="preserve">3 </w:t>
      </w:r>
      <w:r w:rsidR="00C5217F" w:rsidRPr="00120BB1">
        <w:t>in th</w:t>
      </w:r>
      <w:r w:rsidR="00D0769F">
        <w:t>is study</w:t>
      </w:r>
      <w:r w:rsidRPr="00120BB1">
        <w:t>)</w:t>
      </w:r>
      <w:r w:rsidRPr="00DE0488">
        <w:t xml:space="preserve"> </w:t>
      </w:r>
      <w:r>
        <w:t xml:space="preserve">represent the index associated with each of the indicators </w:t>
      </w:r>
      <w:r w:rsidR="008A43EA" w:rsidRPr="00FE346A">
        <w:rPr>
          <w:position w:val="-14"/>
        </w:rPr>
        <w:object w:dxaOrig="340" w:dyaOrig="380" w14:anchorId="1DE7F803">
          <v:shape id="_x0000_i1032" type="#_x0000_t75" style="width:19.7pt;height:19.3pt" o:ole="">
            <v:imagedata r:id="rId23" o:title=""/>
          </v:shape>
          <o:OLEObject Type="Embed" ProgID="Equation.DSMT4" ShapeID="_x0000_i1032" DrawAspect="Content" ObjectID="_1784396863" r:id="rId24"/>
        </w:object>
      </w:r>
      <w:r w:rsidRPr="00DE0488">
        <w:t xml:space="preserve"> </w:t>
      </w:r>
      <w:r>
        <w:t xml:space="preserve">described in Section </w:t>
      </w:r>
      <w:r>
        <w:fldChar w:fldCharType="begin"/>
      </w:r>
      <w:r>
        <w:instrText xml:space="preserve"> REF _Ref152776920 \r \h </w:instrText>
      </w:r>
      <w:r>
        <w:fldChar w:fldCharType="separate"/>
      </w:r>
      <w:r w:rsidR="0076377D">
        <w:t>3.3</w:t>
      </w:r>
      <w:r>
        <w:fldChar w:fldCharType="end"/>
      </w:r>
      <w:r>
        <w:t xml:space="preserve"> and l</w:t>
      </w:r>
      <w:r w:rsidRPr="00DE0488">
        <w:t xml:space="preserve">et </w:t>
      </w:r>
      <w:r w:rsidR="00673DEB">
        <w:rPr>
          <w:i/>
          <w:iCs/>
        </w:rPr>
        <w:t>k</w:t>
      </w:r>
      <w:r w:rsidRPr="00DE0488">
        <w:rPr>
          <w:i/>
          <w:iCs/>
        </w:rPr>
        <w:t xml:space="preserve"> (1, 2, …,</w:t>
      </w:r>
      <w:r w:rsidR="00673DEB">
        <w:rPr>
          <w:i/>
          <w:iCs/>
        </w:rPr>
        <w:t>K</w:t>
      </w:r>
      <w:r w:rsidR="00C5217F">
        <w:rPr>
          <w:i/>
          <w:iCs/>
        </w:rPr>
        <w:t>;</w:t>
      </w:r>
      <w:r w:rsidRPr="00DE0488">
        <w:rPr>
          <w:i/>
          <w:iCs/>
        </w:rPr>
        <w:t xml:space="preserve"> </w:t>
      </w:r>
      <w:r w:rsidR="00673DEB">
        <w:rPr>
          <w:i/>
          <w:iCs/>
        </w:rPr>
        <w:t>K</w:t>
      </w:r>
      <w:r w:rsidRPr="00120BB1">
        <w:t>=5</w:t>
      </w:r>
      <w:r w:rsidR="00C5217F" w:rsidRPr="00120BB1">
        <w:t xml:space="preserve"> in </w:t>
      </w:r>
      <w:r w:rsidR="00D0769F">
        <w:t>this paper</w:t>
      </w:r>
      <w:r w:rsidR="00C5217F">
        <w:t xml:space="preserve">) </w:t>
      </w:r>
      <w:r w:rsidRPr="00DE0488">
        <w:t xml:space="preserve">be the index for the ordered frequency categories of each </w:t>
      </w:r>
      <w:r>
        <w:t>indicator</w:t>
      </w:r>
      <w:r>
        <w:rPr>
          <w:rFonts w:eastAsiaTheme="minorEastAsia"/>
        </w:rPr>
        <w:t>. Each of the indicators is linked to the latent variables</w:t>
      </w:r>
      <w:r w:rsidRPr="00CD79FA">
        <w:rPr>
          <w:rFonts w:eastAsiaTheme="minorEastAsia"/>
        </w:rPr>
        <w:t xml:space="preserve"> through</w:t>
      </w:r>
      <w:r>
        <w:rPr>
          <w:rFonts w:eastAsiaTheme="minorEastAsia"/>
        </w:rPr>
        <w:t xml:space="preserve"> an ordered</w:t>
      </w:r>
      <w:r w:rsidRPr="00CD79FA">
        <w:rPr>
          <w:rFonts w:eastAsiaTheme="minorEastAsia"/>
        </w:rPr>
        <w:t xml:space="preserve"> measurement equation</w:t>
      </w:r>
      <w:r>
        <w:rPr>
          <w:rFonts w:eastAsiaTheme="minorEastAsia"/>
        </w:rPr>
        <w:t>. Thus</w:t>
      </w:r>
      <w:r w:rsidRPr="00DE0488">
        <w:t xml:space="preserve">, the latent </w:t>
      </w:r>
      <w:r w:rsidRPr="00DE0488">
        <w:lastRenderedPageBreak/>
        <w:t xml:space="preserve">propensity </w:t>
      </w:r>
      <w:r w:rsidR="008A43EA" w:rsidRPr="00CF7365">
        <w:rPr>
          <w:position w:val="-14"/>
        </w:rPr>
        <w:object w:dxaOrig="400" w:dyaOrig="400" w14:anchorId="67223D5D">
          <v:shape id="_x0000_i1033" type="#_x0000_t75" style="width:20.55pt;height:19.7pt" o:ole="">
            <v:imagedata r:id="rId25" o:title=""/>
          </v:shape>
          <o:OLEObject Type="Embed" ProgID="Equation.DSMT4" ShapeID="_x0000_i1033" DrawAspect="Content" ObjectID="_1784396864" r:id="rId26"/>
        </w:object>
      </w:r>
      <w:r w:rsidRPr="00DE0488">
        <w:t xml:space="preserve">associated </w:t>
      </w:r>
      <w:r w:rsidR="00C5217F">
        <w:t>with</w:t>
      </w:r>
      <w:r w:rsidRPr="00DE0488">
        <w:t xml:space="preserve"> the </w:t>
      </w:r>
      <w:proofErr w:type="spellStart"/>
      <w:r w:rsidRPr="00DE0488">
        <w:rPr>
          <w:i/>
          <w:iCs/>
        </w:rPr>
        <w:t>r</w:t>
      </w:r>
      <w:r w:rsidRPr="008D1971">
        <w:rPr>
          <w:i/>
          <w:iCs/>
          <w:vertAlign w:val="superscript"/>
        </w:rPr>
        <w:t>th</w:t>
      </w:r>
      <w:proofErr w:type="spellEnd"/>
      <w:r w:rsidRPr="00DE0488">
        <w:t xml:space="preserve"> i</w:t>
      </w:r>
      <w:r>
        <w:t>ndicator</w:t>
      </w:r>
      <w:r w:rsidR="008A43EA">
        <w:t xml:space="preserve"> of the </w:t>
      </w:r>
      <w:r w:rsidR="008A43EA" w:rsidRPr="0044607B">
        <w:rPr>
          <w:i/>
          <w:iCs/>
        </w:rPr>
        <w:t>l</w:t>
      </w:r>
      <w:r w:rsidR="008A43EA" w:rsidRPr="0044607B">
        <w:rPr>
          <w:i/>
          <w:iCs/>
          <w:vertAlign w:val="superscript"/>
        </w:rPr>
        <w:t>th</w:t>
      </w:r>
      <w:r w:rsidR="008A43EA">
        <w:t xml:space="preserve"> latent construct</w:t>
      </w:r>
      <w:r>
        <w:t xml:space="preserve">, following the typical framework of ordered </w:t>
      </w:r>
      <w:proofErr w:type="spellStart"/>
      <w:r>
        <w:t>probit</w:t>
      </w:r>
      <w:proofErr w:type="spellEnd"/>
      <w:r>
        <w:t xml:space="preserve"> models, </w:t>
      </w:r>
      <w:r w:rsidRPr="00DE0488">
        <w:t>can be written as:</w:t>
      </w:r>
    </w:p>
    <w:p w14:paraId="5CB5D6AE" w14:textId="4EB540DC" w:rsidR="00E7426C" w:rsidRPr="00DE0488" w:rsidRDefault="008A43EA" w:rsidP="00E7426C">
      <w:pPr>
        <w:ind w:firstLine="0"/>
      </w:pPr>
      <w:r w:rsidRPr="00CF7365">
        <w:rPr>
          <w:position w:val="-14"/>
        </w:rPr>
        <w:object w:dxaOrig="6960" w:dyaOrig="400" w14:anchorId="2799146B">
          <v:shape id="_x0000_i1034" type="#_x0000_t75" style="width:348.85pt;height:19.3pt" o:ole="">
            <v:imagedata r:id="rId27" o:title=""/>
          </v:shape>
          <o:OLEObject Type="Embed" ProgID="Equation.DSMT4" ShapeID="_x0000_i1034" DrawAspect="Content" ObjectID="_1784396865" r:id="rId28"/>
        </w:object>
      </w:r>
      <w:r w:rsidR="00E7426C">
        <w:tab/>
      </w:r>
      <w:r w:rsidR="00E7426C">
        <w:tab/>
      </w:r>
      <w:r w:rsidR="00E7426C">
        <w:tab/>
      </w:r>
      <w:r w:rsidR="00E7426C">
        <w:tab/>
        <w:t xml:space="preserve">  (1)</w:t>
      </w:r>
    </w:p>
    <w:p w14:paraId="46F9BB62" w14:textId="2EE87A6D" w:rsidR="00E7426C" w:rsidRDefault="00E7426C" w:rsidP="00E7426C">
      <w:pPr>
        <w:ind w:firstLine="0"/>
      </w:pPr>
      <w:r w:rsidRPr="00D663BE">
        <w:rPr>
          <w:rFonts w:eastAsiaTheme="minorEastAsia"/>
        </w:rPr>
        <w:t>where</w:t>
      </w:r>
      <w:r>
        <w:rPr>
          <w:rFonts w:eastAsiaTheme="minorEastAsia"/>
        </w:rPr>
        <w:t>,</w:t>
      </w:r>
      <w:r w:rsidRPr="00D663BE">
        <w:rPr>
          <w:rFonts w:eastAsiaTheme="minorEastAsia"/>
        </w:rPr>
        <w:t xml:space="preserve"> </w:t>
      </w:r>
      <w:r w:rsidRPr="00CF7365">
        <w:rPr>
          <w:position w:val="-12"/>
        </w:rPr>
        <w:object w:dxaOrig="260" w:dyaOrig="360" w14:anchorId="36B11B79">
          <v:shape id="_x0000_i1035" type="#_x0000_t75" style="width:12pt;height:19.3pt" o:ole="">
            <v:imagedata r:id="rId29" o:title=""/>
          </v:shape>
          <o:OLEObject Type="Embed" ProgID="Equation.DSMT4" ShapeID="_x0000_i1035" DrawAspect="Content" ObjectID="_1784396866" r:id="rId30"/>
        </w:object>
      </w:r>
      <m:oMath>
        <m:r>
          <w:rPr>
            <w:rFonts w:ascii="Cambria Math" w:hAnsi="Cambria Math"/>
          </w:rPr>
          <m:t xml:space="preserve"> </m:t>
        </m:r>
      </m:oMath>
      <w:r w:rsidRPr="00D663BE">
        <w:rPr>
          <w:rFonts w:eastAsiaTheme="minorEastAsia"/>
        </w:rPr>
        <w:t xml:space="preserve">is the loading of the latent variable </w:t>
      </w:r>
      <w:r w:rsidR="00362306" w:rsidRPr="00CF7365">
        <w:rPr>
          <w:position w:val="-14"/>
        </w:rPr>
        <w:object w:dxaOrig="300" w:dyaOrig="380" w14:anchorId="4377B930">
          <v:shape id="_x0000_i1036" type="#_x0000_t75" style="width:19.3pt;height:19.3pt" o:ole="">
            <v:imagedata r:id="rId31" o:title=""/>
          </v:shape>
          <o:OLEObject Type="Embed" ProgID="Equation.DSMT4" ShapeID="_x0000_i1036" DrawAspect="Content" ObjectID="_1784396867" r:id="rId32"/>
        </w:object>
      </w:r>
      <w:r w:rsidRPr="00D663BE">
        <w:rPr>
          <w:rFonts w:eastAsiaTheme="minorEastAsia"/>
        </w:rPr>
        <w:t xml:space="preserve"> and </w:t>
      </w:r>
      <w:r w:rsidR="00362306" w:rsidRPr="00CF7365">
        <w:rPr>
          <w:position w:val="-14"/>
        </w:rPr>
        <w:object w:dxaOrig="320" w:dyaOrig="380" w14:anchorId="6308442C">
          <v:shape id="_x0000_i1037" type="#_x0000_t75" style="width:18.45pt;height:19.3pt" o:ole="">
            <v:imagedata r:id="rId33" o:title=""/>
          </v:shape>
          <o:OLEObject Type="Embed" ProgID="Equation.DSMT4" ShapeID="_x0000_i1037" DrawAspect="Content" ObjectID="_1784396868" r:id="rId34"/>
        </w:object>
      </w:r>
      <w:r>
        <w:t xml:space="preserve"> </w:t>
      </w:r>
      <w:r w:rsidRPr="00D663BE">
        <w:rPr>
          <w:rFonts w:eastAsiaTheme="minorEastAsia"/>
        </w:rPr>
        <w:t xml:space="preserve">is </w:t>
      </w:r>
      <w:r>
        <w:rPr>
          <w:rFonts w:eastAsiaTheme="minorEastAsia"/>
        </w:rPr>
        <w:t>a standard normal</w:t>
      </w:r>
      <w:r w:rsidRPr="00D663BE">
        <w:rPr>
          <w:rFonts w:eastAsiaTheme="minorEastAsia"/>
        </w:rPr>
        <w:t xml:space="preserve"> error term. The</w:t>
      </w:r>
      <w:r w:rsidRPr="00D663BE">
        <w:rPr>
          <w:rFonts w:eastAsiaTheme="minorEastAsia"/>
          <w:b/>
          <w:bCs/>
        </w:rPr>
        <w:t xml:space="preserve"> </w:t>
      </w:r>
      <w:r w:rsidR="008A43EA" w:rsidRPr="008A43EA">
        <w:rPr>
          <w:position w:val="-14"/>
        </w:rPr>
        <w:object w:dxaOrig="320" w:dyaOrig="380" w14:anchorId="4F2C2EBD">
          <v:shape id="_x0000_i1038" type="#_x0000_t75" style="width:19.7pt;height:19.7pt" o:ole="">
            <v:imagedata r:id="rId35" o:title=""/>
          </v:shape>
          <o:OLEObject Type="Embed" ProgID="Equation.DSMT4" ShapeID="_x0000_i1038" DrawAspect="Content" ObjectID="_1784396869" r:id="rId36"/>
        </w:object>
      </w:r>
      <w:r w:rsidRPr="00D663BE">
        <w:rPr>
          <w:rFonts w:eastAsiaTheme="minorEastAsia"/>
        </w:rPr>
        <w:t xml:space="preserve"> terms are the thresholds partitioning the latent propensity </w:t>
      </w:r>
      <w:r w:rsidR="008A43EA" w:rsidRPr="00CF7365">
        <w:rPr>
          <w:position w:val="-14"/>
        </w:rPr>
        <w:object w:dxaOrig="400" w:dyaOrig="400" w14:anchorId="6D09F1EF">
          <v:shape id="_x0000_i1039" type="#_x0000_t75" style="width:19.7pt;height:19.3pt" o:ole="">
            <v:imagedata r:id="rId37" o:title=""/>
          </v:shape>
          <o:OLEObject Type="Embed" ProgID="Equation.DSMT4" ShapeID="_x0000_i1039" DrawAspect="Content" ObjectID="_1784396870" r:id="rId38"/>
        </w:object>
      </w:r>
      <w:r>
        <w:rPr>
          <w:rFonts w:eastAsiaTheme="minorEastAsia"/>
        </w:rPr>
        <w:t xml:space="preserve"> </w:t>
      </w:r>
      <w:r w:rsidRPr="00D663BE">
        <w:rPr>
          <w:rFonts w:eastAsiaTheme="minorEastAsia"/>
        </w:rPr>
        <w:t xml:space="preserve">in </w:t>
      </w:r>
      <w:r w:rsidR="00673DEB">
        <w:rPr>
          <w:rFonts w:eastAsiaTheme="minorEastAsia"/>
          <w:i/>
          <w:iCs/>
        </w:rPr>
        <w:t>K</w:t>
      </w:r>
      <w:r w:rsidRPr="00D663BE">
        <w:rPr>
          <w:rFonts w:eastAsiaTheme="minorEastAsia"/>
        </w:rPr>
        <w:t xml:space="preserve"> </w:t>
      </w:r>
      <w:r>
        <w:rPr>
          <w:rFonts w:eastAsiaTheme="minorEastAsia"/>
        </w:rPr>
        <w:t>ordinal categories of each indicator</w:t>
      </w:r>
      <w:r w:rsidR="008A43EA">
        <w:rPr>
          <w:rFonts w:eastAsiaTheme="minorEastAsia"/>
        </w:rPr>
        <w:t xml:space="preserve"> of each latent construct</w:t>
      </w:r>
      <w:r w:rsidRPr="00D663BE">
        <w:rPr>
          <w:rFonts w:eastAsiaTheme="minorEastAsia"/>
        </w:rPr>
        <w:t>.</w:t>
      </w:r>
    </w:p>
    <w:p w14:paraId="75968733" w14:textId="05CD9C00" w:rsidR="00E7426C" w:rsidRDefault="00E7426C" w:rsidP="00E7426C">
      <w:r>
        <w:t xml:space="preserve">In the structural component of the SEM, the impact of the observed explanatory covariates on the latent constructs is evaluated. Specifically, the latent variables </w:t>
      </w:r>
      <w:r w:rsidR="00362306" w:rsidRPr="00CF7365">
        <w:rPr>
          <w:position w:val="-14"/>
        </w:rPr>
        <w:object w:dxaOrig="300" w:dyaOrig="380" w14:anchorId="31933F88">
          <v:shape id="_x0000_i1040" type="#_x0000_t75" style="width:19.3pt;height:19.3pt" o:ole="">
            <v:imagedata r:id="rId39" o:title=""/>
          </v:shape>
          <o:OLEObject Type="Embed" ProgID="Equation.DSMT4" ShapeID="_x0000_i1040" DrawAspect="Content" ObjectID="_1784396871" r:id="rId40"/>
        </w:object>
      </w:r>
      <w:r>
        <w:t xml:space="preserve"> introduced in equation (1) are specified as a linear function of a set of explanatory socioeconomic characteristics as follows:</w:t>
      </w:r>
    </w:p>
    <w:p w14:paraId="2ACD9F3F" w14:textId="34B15010" w:rsidR="00E7426C" w:rsidRDefault="00362306" w:rsidP="00E7426C">
      <w:pPr>
        <w:ind w:firstLine="0"/>
      </w:pPr>
      <w:r w:rsidRPr="00CF7365">
        <w:rPr>
          <w:position w:val="-14"/>
        </w:rPr>
        <w:object w:dxaOrig="1740" w:dyaOrig="380" w14:anchorId="78F918D9">
          <v:shape id="_x0000_i1041" type="#_x0000_t75" style="width:84.45pt;height:19.3pt" o:ole="">
            <v:imagedata r:id="rId41" o:title=""/>
          </v:shape>
          <o:OLEObject Type="Embed" ProgID="Equation.DSMT4" ShapeID="_x0000_i1041" DrawAspect="Content" ObjectID="_1784396872" r:id="rId42"/>
        </w:object>
      </w:r>
      <w:r w:rsidR="00E7426C">
        <w:tab/>
      </w:r>
      <w:r w:rsidR="00E7426C">
        <w:tab/>
      </w:r>
      <w:r w:rsidR="00E7426C">
        <w:tab/>
      </w:r>
      <w:r w:rsidR="00E7426C">
        <w:tab/>
      </w:r>
      <w:r w:rsidR="00E7426C">
        <w:tab/>
      </w:r>
      <w:r w:rsidR="00E7426C">
        <w:tab/>
      </w:r>
      <w:r w:rsidR="00E7426C">
        <w:tab/>
      </w:r>
      <w:r w:rsidR="00E7426C">
        <w:tab/>
      </w:r>
      <w:r w:rsidR="00E7426C">
        <w:tab/>
        <w:t xml:space="preserve">                          (2)</w:t>
      </w:r>
    </w:p>
    <w:p w14:paraId="2D630722" w14:textId="61EFB32A" w:rsidR="00E7426C" w:rsidRDefault="00E7426C" w:rsidP="00E7426C">
      <w:pPr>
        <w:ind w:firstLine="0"/>
      </w:pPr>
      <w:r>
        <w:t xml:space="preserve">where </w:t>
      </w:r>
      <w:r w:rsidRPr="00CF7365">
        <w:rPr>
          <w:position w:val="-12"/>
        </w:rPr>
        <w:object w:dxaOrig="260" w:dyaOrig="360" w14:anchorId="073B31E0">
          <v:shape id="_x0000_i1042" type="#_x0000_t75" style="width:12pt;height:19.3pt" o:ole="">
            <v:imagedata r:id="rId43" o:title=""/>
          </v:shape>
          <o:OLEObject Type="Embed" ProgID="Equation.DSMT4" ShapeID="_x0000_i1042" DrawAspect="Content" ObjectID="_1784396873" r:id="rId44"/>
        </w:object>
      </w:r>
      <w:r>
        <w:t xml:space="preserve"> is </w:t>
      </w:r>
      <w:proofErr w:type="spellStart"/>
      <w:r>
        <w:t>a</w:t>
      </w:r>
      <w:proofErr w:type="spellEnd"/>
      <w:r>
        <w:t xml:space="preserve"> </w:t>
      </w:r>
      <w:r w:rsidRPr="00FE346A">
        <w:rPr>
          <w:position w:val="-10"/>
        </w:rPr>
        <w:object w:dxaOrig="720" w:dyaOrig="320" w14:anchorId="04F5075D">
          <v:shape id="_x0000_i1043" type="#_x0000_t75" style="width:37.3pt;height:18.45pt" o:ole="">
            <v:imagedata r:id="rId45" o:title=""/>
          </v:shape>
          <o:OLEObject Type="Embed" ProgID="Equation.DSMT4" ShapeID="_x0000_i1043" DrawAspect="Content" ObjectID="_1784396874" r:id="rId46"/>
        </w:object>
      </w:r>
      <w:r>
        <w:t xml:space="preserve"> estimated vector of coefficients corresponding to a vector </w:t>
      </w:r>
      <w:r w:rsidRPr="00CF7365">
        <w:rPr>
          <w:position w:val="-14"/>
        </w:rPr>
        <w:object w:dxaOrig="460" w:dyaOrig="380" w14:anchorId="47283BF9">
          <v:shape id="_x0000_i1044" type="#_x0000_t75" style="width:24pt;height:19.3pt" o:ole="">
            <v:imagedata r:id="rId47" o:title=""/>
          </v:shape>
          <o:OLEObject Type="Embed" ProgID="Equation.DSMT4" ShapeID="_x0000_i1044" DrawAspect="Content" ObjectID="_1784396875" r:id="rId48"/>
        </w:object>
      </w:r>
      <w:r>
        <w:t xml:space="preserve"> of </w:t>
      </w:r>
      <w:r w:rsidRPr="008D1971">
        <w:rPr>
          <w:i/>
          <w:iCs/>
        </w:rPr>
        <w:t>D</w:t>
      </w:r>
      <w:r>
        <w:t xml:space="preserve"> observed exogenous variables for each individual </w:t>
      </w:r>
      <w:r w:rsidRPr="008D1971">
        <w:rPr>
          <w:i/>
          <w:iCs/>
        </w:rPr>
        <w:t>q</w:t>
      </w:r>
      <w:r>
        <w:t xml:space="preserve">. </w:t>
      </w:r>
      <w:r w:rsidR="00362306" w:rsidRPr="00CF7365">
        <w:rPr>
          <w:position w:val="-14"/>
        </w:rPr>
        <w:object w:dxaOrig="340" w:dyaOrig="380" w14:anchorId="6D919A58">
          <v:shape id="_x0000_i1045" type="#_x0000_t75" style="width:19.3pt;height:19.3pt" o:ole="">
            <v:imagedata r:id="rId49" o:title=""/>
          </v:shape>
          <o:OLEObject Type="Embed" ProgID="Equation.DSMT4" ShapeID="_x0000_i1045" DrawAspect="Content" ObjectID="_1784396876" r:id="rId50"/>
        </w:object>
      </w:r>
      <w:r>
        <w:t xml:space="preserve"> is </w:t>
      </w:r>
      <w:r w:rsidRPr="00FB249F">
        <w:t>an</w:t>
      </w:r>
      <w:r w:rsidR="00B47F7C" w:rsidRPr="00FB249F">
        <w:t>other standard norma</w:t>
      </w:r>
      <w:r w:rsidR="00B47F7C" w:rsidRPr="00A86FE5">
        <w:t>l</w:t>
      </w:r>
      <w:r>
        <w:t xml:space="preserve"> error term. In matrix form, we can write Equation (2) as:</w:t>
      </w:r>
    </w:p>
    <w:p w14:paraId="4B15759F" w14:textId="67868D65" w:rsidR="00E7426C" w:rsidRPr="00D663BE" w:rsidRDefault="006F7CBD" w:rsidP="00E7426C">
      <w:pPr>
        <w:ind w:firstLine="0"/>
      </w:pPr>
      <w:r w:rsidRPr="00FE346A">
        <w:rPr>
          <w:position w:val="-12"/>
        </w:rPr>
        <w:object w:dxaOrig="3360" w:dyaOrig="360" w14:anchorId="05DB0879">
          <v:shape id="_x0000_i1046" type="#_x0000_t75" style="width:168pt;height:18pt" o:ole="">
            <v:imagedata r:id="rId51" o:title=""/>
          </v:shape>
          <o:OLEObject Type="Embed" ProgID="Equation.DSMT4" ShapeID="_x0000_i1046" DrawAspect="Content" ObjectID="_1784396877" r:id="rId52"/>
        </w:object>
      </w:r>
      <w:r w:rsidR="00E7426C">
        <w:t xml:space="preserve">  </w:t>
      </w:r>
      <w:r w:rsidR="00E7426C">
        <w:tab/>
      </w:r>
      <w:r w:rsidR="00E7426C">
        <w:tab/>
      </w:r>
      <w:r w:rsidR="00E7426C">
        <w:tab/>
      </w:r>
      <w:r w:rsidR="00E7426C">
        <w:tab/>
      </w:r>
      <w:r w:rsidR="00E7426C">
        <w:tab/>
      </w:r>
      <w:r w:rsidR="00E7426C">
        <w:tab/>
      </w:r>
      <w:r w:rsidR="00E7426C">
        <w:tab/>
      </w:r>
      <w:r w:rsidR="00E7426C">
        <w:tab/>
      </w:r>
      <w:r w:rsidR="00E7426C">
        <w:tab/>
        <w:t xml:space="preserve">  (3)</w:t>
      </w:r>
    </w:p>
    <w:p w14:paraId="7E8A08E0" w14:textId="690D63BA" w:rsidR="00BA638A" w:rsidRDefault="00E7426C" w:rsidP="00465EA0">
      <w:pPr>
        <w:ind w:firstLine="0"/>
      </w:pPr>
      <w:r w:rsidRPr="00D663BE">
        <w:t>where</w:t>
      </w:r>
      <w:r w:rsidRPr="00D663BE">
        <w:rPr>
          <w:rFonts w:eastAsiaTheme="minorEastAsia"/>
        </w:rPr>
        <w:t xml:space="preserve"> </w:t>
      </w:r>
      <w:r w:rsidR="00FA5025" w:rsidRPr="00CF7365">
        <w:rPr>
          <w:position w:val="-4"/>
        </w:rPr>
        <w:object w:dxaOrig="260" w:dyaOrig="260" w14:anchorId="3EE0D004">
          <v:shape id="_x0000_i1047" type="#_x0000_t75" style="width:12pt;height:12.45pt" o:ole="">
            <v:imagedata r:id="rId53" o:title=""/>
          </v:shape>
          <o:OLEObject Type="Embed" ProgID="Equation.DSMT4" ShapeID="_x0000_i1047" DrawAspect="Content" ObjectID="_1784396878" r:id="rId54"/>
        </w:object>
      </w:r>
      <w:r>
        <w:t xml:space="preserve"> is an </w:t>
      </w:r>
      <w:r w:rsidRPr="00CF7365">
        <w:rPr>
          <w:position w:val="-10"/>
        </w:rPr>
        <w:object w:dxaOrig="680" w:dyaOrig="320" w14:anchorId="5198FCEC">
          <v:shape id="_x0000_i1048" type="#_x0000_t75" style="width:36.45pt;height:18.45pt" o:ole="">
            <v:imagedata r:id="rId55" o:title=""/>
          </v:shape>
          <o:OLEObject Type="Embed" ProgID="Equation.DSMT4" ShapeID="_x0000_i1048" DrawAspect="Content" ObjectID="_1784396879" r:id="rId56"/>
        </w:object>
      </w:r>
      <w:r>
        <w:t xml:space="preserve"> column vector of the outcomes of the continuous latent variables, </w:t>
      </w:r>
      <w:r w:rsidR="0017365B" w:rsidRPr="00CF7365">
        <w:rPr>
          <w:position w:val="-6"/>
        </w:rPr>
        <w:object w:dxaOrig="220" w:dyaOrig="279" w14:anchorId="752BD0E8">
          <v:shape id="_x0000_i1049" type="#_x0000_t75" style="width:14.55pt;height:14.55pt" o:ole="">
            <v:imagedata r:id="rId57" o:title=""/>
          </v:shape>
          <o:OLEObject Type="Embed" ProgID="Equation.DSMT4" ShapeID="_x0000_i1049" DrawAspect="Content" ObjectID="_1784396880" r:id="rId58"/>
        </w:object>
      </w:r>
      <w:r>
        <w:t xml:space="preserve"> is </w:t>
      </w:r>
      <w:r w:rsidR="00D0769F" w:rsidRPr="00F12067">
        <w:rPr>
          <w:position w:val="-10"/>
        </w:rPr>
        <w:object w:dxaOrig="720" w:dyaOrig="320" w14:anchorId="0B9E8EEA">
          <v:shape id="_x0000_i1050" type="#_x0000_t75" style="width:37.3pt;height:15.45pt" o:ole="">
            <v:imagedata r:id="rId59" o:title=""/>
          </v:shape>
          <o:OLEObject Type="Embed" ProgID="Equation.DSMT4" ShapeID="_x0000_i1050" DrawAspect="Content" ObjectID="_1784396881" r:id="rId60"/>
        </w:object>
      </w:r>
      <w:r w:rsidR="00D0769F" w:rsidRPr="00CF7365">
        <w:t xml:space="preserve"> </w:t>
      </w:r>
      <w:r>
        <w:t xml:space="preserve"> vector of coefficients</w:t>
      </w:r>
      <w:r w:rsidRPr="007C0011">
        <w:t>,</w:t>
      </w:r>
      <w:r>
        <w:t xml:space="preserve"> and </w:t>
      </w:r>
      <w:r w:rsidR="00FA5025" w:rsidRPr="00CF7365">
        <w:rPr>
          <w:position w:val="-6"/>
        </w:rPr>
        <w:object w:dxaOrig="400" w:dyaOrig="279" w14:anchorId="1B3742D5">
          <v:shape id="_x0000_i1051" type="#_x0000_t75" style="width:22.3pt;height:13.3pt" o:ole="">
            <v:imagedata r:id="rId61" o:title=""/>
          </v:shape>
          <o:OLEObject Type="Embed" ProgID="Equation.DSMT4" ShapeID="_x0000_i1051" DrawAspect="Content" ObjectID="_1784396882" r:id="rId62"/>
        </w:object>
      </w:r>
      <w:r>
        <w:t xml:space="preserve"> is a</w:t>
      </w:r>
      <w:r w:rsidR="00D0769F">
        <w:t xml:space="preserve"> </w:t>
      </w:r>
      <w:r w:rsidR="00D0769F" w:rsidRPr="00F12067">
        <w:rPr>
          <w:position w:val="-10"/>
        </w:rPr>
        <w:object w:dxaOrig="720" w:dyaOrig="320" w14:anchorId="3193E9CE">
          <v:shape id="_x0000_i1052" type="#_x0000_t75" style="width:37.3pt;height:15.45pt" o:ole="">
            <v:imagedata r:id="rId63" o:title=""/>
          </v:shape>
          <o:OLEObject Type="Embed" ProgID="Equation.DSMT4" ShapeID="_x0000_i1052" DrawAspect="Content" ObjectID="_1784396883" r:id="rId64"/>
        </w:object>
      </w:r>
      <w:r>
        <w:t xml:space="preserve"> vector of observed exogenous variables</w:t>
      </w:r>
      <w:r w:rsidR="00362306">
        <w:t xml:space="preserve"> </w:t>
      </w:r>
      <w:r w:rsidR="00362306" w:rsidRPr="00FB249F">
        <w:t>(excluding constants specific to each latent construct)</w:t>
      </w:r>
      <w:r>
        <w:t xml:space="preserve">. Additionally, </w:t>
      </w:r>
      <w:r w:rsidRPr="00CF7365">
        <w:rPr>
          <w:position w:val="-6"/>
        </w:rPr>
        <w:object w:dxaOrig="240" w:dyaOrig="220" w14:anchorId="0474DE65">
          <v:shape id="_x0000_i1053" type="#_x0000_t75" style="width:12pt;height:12pt" o:ole="">
            <v:imagedata r:id="rId65" o:title=""/>
          </v:shape>
          <o:OLEObject Type="Embed" ProgID="Equation.DSMT4" ShapeID="_x0000_i1053" DrawAspect="Content" ObjectID="_1784396884" r:id="rId66"/>
        </w:object>
      </w:r>
      <w:r>
        <w:t xml:space="preserve"> </w:t>
      </w:r>
      <w:r w:rsidRPr="00D663BE">
        <w:rPr>
          <w:rFonts w:eastAsiaTheme="minorEastAsia"/>
        </w:rPr>
        <w:t xml:space="preserve">is </w:t>
      </w:r>
      <w:r>
        <w:rPr>
          <w:rFonts w:eastAsiaTheme="minorEastAsia"/>
        </w:rPr>
        <w:t>an</w:t>
      </w:r>
      <w:r w:rsidRPr="00D663BE">
        <w:rPr>
          <w:rFonts w:eastAsiaTheme="minorEastAsia"/>
        </w:rPr>
        <w:t xml:space="preserve"> error term</w:t>
      </w:r>
      <w:r>
        <w:rPr>
          <w:rFonts w:eastAsiaTheme="minorEastAsia"/>
        </w:rPr>
        <w:t xml:space="preserve"> which follows a multivariate </w:t>
      </w:r>
      <w:r w:rsidR="00B47F7C">
        <w:rPr>
          <w:rFonts w:eastAsiaTheme="minorEastAsia"/>
        </w:rPr>
        <w:t>sta</w:t>
      </w:r>
      <w:r>
        <w:rPr>
          <w:rFonts w:eastAsiaTheme="minorEastAsia"/>
        </w:rPr>
        <w:t>n</w:t>
      </w:r>
      <w:r w:rsidR="000A219F">
        <w:rPr>
          <w:rFonts w:eastAsiaTheme="minorEastAsia"/>
        </w:rPr>
        <w:t>dard n</w:t>
      </w:r>
      <w:r>
        <w:rPr>
          <w:rFonts w:eastAsiaTheme="minorEastAsia"/>
        </w:rPr>
        <w:t>ormal distribution with mean 0 and co</w:t>
      </w:r>
      <w:r w:rsidR="000A219F">
        <w:rPr>
          <w:rFonts w:eastAsiaTheme="minorEastAsia"/>
        </w:rPr>
        <w:t>rrelation</w:t>
      </w:r>
      <w:r w:rsidR="00465EA0">
        <w:rPr>
          <w:rFonts w:eastAsiaTheme="minorEastAsia"/>
        </w:rPr>
        <w:t xml:space="preserve"> </w:t>
      </w:r>
      <w:r>
        <w:rPr>
          <w:rFonts w:eastAsiaTheme="minorEastAsia"/>
        </w:rPr>
        <w:t xml:space="preserve">matrix </w:t>
      </w:r>
      <w:r w:rsidR="002A2DAF" w:rsidRPr="00CF7365">
        <w:rPr>
          <w:position w:val="-4"/>
        </w:rPr>
        <w:object w:dxaOrig="240" w:dyaOrig="260" w14:anchorId="12847D72">
          <v:shape id="_x0000_i1054" type="#_x0000_t75" style="width:13.3pt;height:12.45pt" o:ole="">
            <v:imagedata r:id="rId67" o:title=""/>
          </v:shape>
          <o:OLEObject Type="Embed" ProgID="Equation.DSMT4" ShapeID="_x0000_i1054" DrawAspect="Content" ObjectID="_1784396885" r:id="rId68"/>
        </w:object>
      </w:r>
      <w:r w:rsidR="00D0769F" w:rsidRPr="00F12067">
        <w:rPr>
          <w:position w:val="-10"/>
        </w:rPr>
        <w:object w:dxaOrig="720" w:dyaOrig="320" w14:anchorId="287B8CDF">
          <v:shape id="_x0000_i1055" type="#_x0000_t75" style="width:37.3pt;height:15.45pt" o:ole="">
            <v:imagedata r:id="rId69" o:title=""/>
          </v:shape>
          <o:OLEObject Type="Embed" ProgID="Equation.DSMT4" ShapeID="_x0000_i1055" DrawAspect="Content" ObjectID="_1784396886" r:id="rId70"/>
        </w:object>
      </w:r>
      <w:r>
        <w:t xml:space="preserve"> </w:t>
      </w:r>
      <w:r>
        <w:rPr>
          <w:rFonts w:eastAsiaTheme="minorEastAsia"/>
        </w:rPr>
        <w:t xml:space="preserve">to allow </w:t>
      </w:r>
      <w:r w:rsidRPr="00965005">
        <w:rPr>
          <w:rFonts w:eastAsiaTheme="minorEastAsia"/>
        </w:rPr>
        <w:t>interactions among the unobserved</w:t>
      </w:r>
      <w:r>
        <w:rPr>
          <w:rFonts w:eastAsiaTheme="minorEastAsia"/>
        </w:rPr>
        <w:t xml:space="preserve"> </w:t>
      </w:r>
      <w:r w:rsidRPr="00965005">
        <w:rPr>
          <w:rFonts w:eastAsiaTheme="minorEastAsia"/>
        </w:rPr>
        <w:t xml:space="preserve">latent </w:t>
      </w:r>
      <w:r w:rsidR="00362306">
        <w:rPr>
          <w:rFonts w:eastAsiaTheme="minorEastAsia"/>
        </w:rPr>
        <w:t>constructs</w:t>
      </w:r>
      <w:r>
        <w:rPr>
          <w:rFonts w:eastAsiaTheme="minorEastAsia"/>
        </w:rPr>
        <w:t xml:space="preserve">. </w:t>
      </w:r>
      <w:r>
        <w:t xml:space="preserve">The estimation of the SEM was </w:t>
      </w:r>
      <w:r w:rsidR="00362306">
        <w:t>undertaken</w:t>
      </w:r>
      <w:r>
        <w:t xml:space="preserve"> using the ‘</w:t>
      </w:r>
      <w:proofErr w:type="spellStart"/>
      <w:r w:rsidRPr="006C60D2">
        <w:rPr>
          <w:i/>
          <w:iCs/>
        </w:rPr>
        <w:t>lavaan</w:t>
      </w:r>
      <w:proofErr w:type="spellEnd"/>
      <w:r w:rsidRPr="006C60D2">
        <w:rPr>
          <w:i/>
          <w:iCs/>
        </w:rPr>
        <w:t>’</w:t>
      </w:r>
      <w:r>
        <w:t xml:space="preserve"> package in R.</w:t>
      </w:r>
      <w:r w:rsidR="00B247A3">
        <w:t xml:space="preserve"> </w:t>
      </w:r>
      <w:r w:rsidR="00362306">
        <w:t xml:space="preserve">The absence of latent construct-specific constants in </w:t>
      </w:r>
      <w:r w:rsidR="00362306" w:rsidRPr="00CF7365">
        <w:rPr>
          <w:position w:val="-6"/>
        </w:rPr>
        <w:object w:dxaOrig="400" w:dyaOrig="279" w14:anchorId="131BE969">
          <v:shape id="_x0000_i1056" type="#_x0000_t75" style="width:22.3pt;height:13.3pt" o:ole="">
            <v:imagedata r:id="rId61" o:title=""/>
          </v:shape>
          <o:OLEObject Type="Embed" ProgID="Equation.DSMT4" ShapeID="_x0000_i1056" DrawAspect="Content" ObjectID="_1784396887" r:id="rId71"/>
        </w:object>
      </w:r>
      <w:r w:rsidR="00362306">
        <w:t xml:space="preserve">and the normalization of the variance of each error term in </w:t>
      </w:r>
      <w:r w:rsidR="00362306" w:rsidRPr="00CF7365">
        <w:rPr>
          <w:position w:val="-6"/>
        </w:rPr>
        <w:object w:dxaOrig="240" w:dyaOrig="220" w14:anchorId="2BF3CA82">
          <v:shape id="_x0000_i1057" type="#_x0000_t75" style="width:12pt;height:12pt" o:ole="">
            <v:imagedata r:id="rId65" o:title=""/>
          </v:shape>
          <o:OLEObject Type="Embed" ProgID="Equation.DSMT4" ShapeID="_x0000_i1057" DrawAspect="Content" ObjectID="_1784396888" r:id="rId72"/>
        </w:object>
      </w:r>
      <w:r w:rsidR="00362306">
        <w:t xml:space="preserve"> to one (in Equation (3)) are for identification to accommodate the location-scale invariance of the unobserved latent constructs. </w:t>
      </w:r>
    </w:p>
    <w:p w14:paraId="341FBEE4" w14:textId="77777777" w:rsidR="00B47F7C" w:rsidRDefault="00B47F7C" w:rsidP="00E7426C"/>
    <w:p w14:paraId="45AE5114" w14:textId="0FCE6E74" w:rsidR="00E7426C" w:rsidRDefault="001E49D1" w:rsidP="00E7426C">
      <w:pPr>
        <w:pStyle w:val="Heading2"/>
        <w:numPr>
          <w:ilvl w:val="1"/>
          <w:numId w:val="3"/>
        </w:numPr>
      </w:pPr>
      <w:r>
        <w:t>Spatial-</w:t>
      </w:r>
      <w:r w:rsidR="006216E4">
        <w:t>Attitudinal</w:t>
      </w:r>
      <w:r>
        <w:t xml:space="preserve"> </w:t>
      </w:r>
      <w:r w:rsidR="00E7426C">
        <w:t>Probit Model</w:t>
      </w:r>
    </w:p>
    <w:p w14:paraId="4B69426F" w14:textId="2BF31146" w:rsidR="00E7426C" w:rsidRDefault="00E7426C" w:rsidP="00E7426C">
      <w:pPr>
        <w:rPr>
          <w:rFonts w:eastAsiaTheme="minorEastAsia" w:cs="Times New Roman"/>
          <w:szCs w:val="24"/>
        </w:rPr>
      </w:pPr>
      <w:r w:rsidRPr="00203AD1">
        <w:t xml:space="preserve">The </w:t>
      </w:r>
      <w:r>
        <w:t xml:space="preserve">second step of the proposed model framework </w:t>
      </w:r>
      <w:r w:rsidR="00B47F7C">
        <w:t xml:space="preserve">involves </w:t>
      </w:r>
      <w:r w:rsidRPr="00203AD1">
        <w:t>a spatial</w:t>
      </w:r>
      <w:r w:rsidR="006216E4">
        <w:t>-attitudinal</w:t>
      </w:r>
      <w:r w:rsidRPr="00203AD1">
        <w:t xml:space="preserve"> </w:t>
      </w:r>
      <w:r w:rsidR="001E49D1">
        <w:t xml:space="preserve">multinomial </w:t>
      </w:r>
      <w:proofErr w:type="spellStart"/>
      <w:r w:rsidRPr="00203AD1">
        <w:t>probit</w:t>
      </w:r>
      <w:proofErr w:type="spellEnd"/>
      <w:r w:rsidRPr="00203AD1">
        <w:t xml:space="preserve"> model</w:t>
      </w:r>
      <w:r>
        <w:t xml:space="preserve"> </w:t>
      </w:r>
      <w:r w:rsidRPr="00203AD1">
        <w:t>that incorporates an autoregressive structure in the utility function to account for interdependency effects arising from geographical and attitudinal proximity in individuals’ commuting mode choices.</w:t>
      </w:r>
      <w:r>
        <w:t xml:space="preserve"> The effect of social influence originating from </w:t>
      </w:r>
      <w:r w:rsidR="00BC3637">
        <w:t xml:space="preserve">spatial </w:t>
      </w:r>
      <w:r>
        <w:t xml:space="preserve">and attitudinal proximity will be disentangled by estimating separate coefficients for each dimension. Specifically, </w:t>
      </w:r>
      <w:r>
        <w:lastRenderedPageBreak/>
        <w:t xml:space="preserve">the utility functions </w:t>
      </w:r>
      <w:r w:rsidRPr="00FE346A">
        <w:rPr>
          <w:position w:val="-14"/>
        </w:rPr>
        <w:object w:dxaOrig="360" w:dyaOrig="380" w14:anchorId="7D47D1C6">
          <v:shape id="_x0000_i1058" type="#_x0000_t75" style="width:19.3pt;height:19.3pt" o:ole="">
            <v:imagedata r:id="rId73" o:title=""/>
          </v:shape>
          <o:OLEObject Type="Embed" ProgID="Equation.DSMT4" ShapeID="_x0000_i1058" DrawAspect="Content" ObjectID="_1784396889" r:id="rId74"/>
        </w:object>
      </w:r>
      <w:r>
        <w:t xml:space="preserve"> for each individual </w:t>
      </w:r>
      <w:r>
        <w:rPr>
          <w:i/>
          <w:iCs/>
        </w:rPr>
        <w:t xml:space="preserve">q </w:t>
      </w:r>
      <w:r w:rsidRPr="008D1971">
        <w:t>(</w:t>
      </w:r>
      <w:r>
        <w:rPr>
          <w:i/>
          <w:iCs/>
        </w:rPr>
        <w:t>1, …, Q</w:t>
      </w:r>
      <w:r w:rsidRPr="008D1971">
        <w:t>)</w:t>
      </w:r>
      <w:r w:rsidRPr="006E21F7">
        <w:t xml:space="preserve"> </w:t>
      </w:r>
      <w:r>
        <w:rPr>
          <w:rFonts w:eastAsiaTheme="minorEastAsia" w:cs="Times New Roman"/>
          <w:szCs w:val="24"/>
        </w:rPr>
        <w:t>and</w:t>
      </w:r>
      <w:r w:rsidRPr="00B873B4">
        <w:rPr>
          <w:rFonts w:eastAsiaTheme="minorEastAsia" w:cs="Times New Roman"/>
          <w:szCs w:val="24"/>
        </w:rPr>
        <w:t xml:space="preserve"> each </w:t>
      </w:r>
      <w:r>
        <w:rPr>
          <w:rFonts w:eastAsiaTheme="minorEastAsia" w:cs="Times New Roman"/>
          <w:szCs w:val="24"/>
        </w:rPr>
        <w:t xml:space="preserve">mode </w:t>
      </w:r>
      <w:r w:rsidRPr="00B873B4">
        <w:rPr>
          <w:rFonts w:eastAsiaTheme="minorEastAsia" w:cs="Times New Roman"/>
          <w:szCs w:val="24"/>
        </w:rPr>
        <w:t>alternative</w:t>
      </w:r>
      <w:r>
        <w:rPr>
          <w:rFonts w:eastAsiaTheme="minorEastAsia" w:cs="Times New Roman"/>
          <w:szCs w:val="24"/>
        </w:rPr>
        <w:t xml:space="preserve"> </w:t>
      </w:r>
      <w:r w:rsidRPr="008D1971">
        <w:rPr>
          <w:rFonts w:eastAsiaTheme="minorEastAsia" w:cs="Times New Roman"/>
          <w:i/>
          <w:szCs w:val="24"/>
        </w:rPr>
        <w:t>j</w:t>
      </w:r>
      <w:r>
        <w:rPr>
          <w:rFonts w:eastAsiaTheme="minorEastAsia" w:cs="Times New Roman"/>
          <w:i/>
          <w:szCs w:val="24"/>
        </w:rPr>
        <w:t xml:space="preserve"> </w:t>
      </w:r>
      <w:r w:rsidRPr="008D1971">
        <w:rPr>
          <w:rFonts w:eastAsiaTheme="minorEastAsia" w:cs="Times New Roman"/>
          <w:iCs/>
          <w:szCs w:val="24"/>
        </w:rPr>
        <w:t>(</w:t>
      </w:r>
      <w:r w:rsidR="00465EA0">
        <w:rPr>
          <w:rFonts w:eastAsiaTheme="minorEastAsia" w:cs="Times New Roman"/>
          <w:i/>
          <w:szCs w:val="24"/>
        </w:rPr>
        <w:t>1, 2,…</w:t>
      </w:r>
      <w:r>
        <w:rPr>
          <w:rFonts w:eastAsiaTheme="minorEastAsia" w:cs="Times New Roman"/>
          <w:i/>
          <w:szCs w:val="24"/>
        </w:rPr>
        <w:t>, J</w:t>
      </w:r>
      <w:r w:rsidR="000A219F">
        <w:rPr>
          <w:rFonts w:eastAsiaTheme="minorEastAsia" w:cs="Times New Roman"/>
          <w:i/>
          <w:szCs w:val="24"/>
        </w:rPr>
        <w:t>; J</w:t>
      </w:r>
      <w:r w:rsidRPr="00465EA0">
        <w:rPr>
          <w:rFonts w:eastAsiaTheme="minorEastAsia" w:cs="Times New Roman"/>
          <w:iCs/>
          <w:szCs w:val="24"/>
        </w:rPr>
        <w:t>=2</w:t>
      </w:r>
      <w:r w:rsidR="000A219F" w:rsidRPr="00465EA0">
        <w:rPr>
          <w:rFonts w:eastAsiaTheme="minorEastAsia" w:cs="Times New Roman"/>
          <w:iCs/>
          <w:szCs w:val="24"/>
        </w:rPr>
        <w:t xml:space="preserve"> in </w:t>
      </w:r>
      <w:r w:rsidR="00D0769F">
        <w:rPr>
          <w:rFonts w:eastAsiaTheme="minorEastAsia" w:cs="Times New Roman"/>
          <w:iCs/>
          <w:szCs w:val="24"/>
        </w:rPr>
        <w:t>this study</w:t>
      </w:r>
      <w:r w:rsidRPr="008D1971">
        <w:rPr>
          <w:rFonts w:eastAsiaTheme="minorEastAsia" w:cs="Times New Roman"/>
          <w:iCs/>
          <w:szCs w:val="24"/>
        </w:rPr>
        <w:t>)</w:t>
      </w:r>
      <w:r w:rsidRPr="008D1971">
        <w:rPr>
          <w:rFonts w:eastAsiaTheme="minorEastAsia" w:cs="Times New Roman"/>
          <w:i/>
          <w:szCs w:val="24"/>
        </w:rPr>
        <w:t xml:space="preserve"> </w:t>
      </w:r>
      <w:r>
        <w:rPr>
          <w:rFonts w:eastAsiaTheme="minorEastAsia" w:cs="Times New Roman"/>
          <w:szCs w:val="24"/>
        </w:rPr>
        <w:t xml:space="preserve">are defined through </w:t>
      </w:r>
      <w:r w:rsidR="00B815A6">
        <w:rPr>
          <w:rFonts w:eastAsiaTheme="minorEastAsia" w:cs="Times New Roman"/>
          <w:szCs w:val="24"/>
        </w:rPr>
        <w:t>an autoregressive</w:t>
      </w:r>
      <w:r>
        <w:rPr>
          <w:rFonts w:eastAsiaTheme="minorEastAsia" w:cs="Times New Roman"/>
          <w:szCs w:val="24"/>
        </w:rPr>
        <w:t xml:space="preserve"> </w:t>
      </w:r>
      <w:r>
        <w:t>lag structure as follows</w:t>
      </w:r>
      <w:r>
        <w:rPr>
          <w:rFonts w:eastAsiaTheme="minorEastAsia" w:cs="Times New Roman"/>
          <w:szCs w:val="24"/>
        </w:rPr>
        <w:t>:</w:t>
      </w:r>
    </w:p>
    <w:p w14:paraId="202688D3" w14:textId="2A60DFC9" w:rsidR="00E7426C" w:rsidRDefault="00D0769F" w:rsidP="00E7426C">
      <w:pPr>
        <w:ind w:firstLine="0"/>
        <w:rPr>
          <w:rFonts w:eastAsiaTheme="minorEastAsia" w:cs="Times New Roman"/>
          <w:szCs w:val="24"/>
        </w:rPr>
      </w:pPr>
      <w:r w:rsidRPr="00F12067">
        <w:rPr>
          <w:position w:val="-18"/>
        </w:rPr>
        <w:object w:dxaOrig="2980" w:dyaOrig="480" w14:anchorId="2691FD8B">
          <v:shape id="_x0000_i1059" type="#_x0000_t75" style="width:149.55pt;height:24pt" o:ole="">
            <v:imagedata r:id="rId75" o:title=""/>
          </v:shape>
          <o:OLEObject Type="Embed" ProgID="Equation.DSMT4" ShapeID="_x0000_i1059" DrawAspect="Content" ObjectID="_1784396890" r:id="rId76"/>
        </w:object>
      </w:r>
      <w:r w:rsidR="00E7426C">
        <w:tab/>
      </w:r>
      <w:r w:rsidR="00E7426C">
        <w:tab/>
      </w:r>
      <w:r w:rsidR="00E7426C">
        <w:tab/>
      </w:r>
      <w:r w:rsidR="00E7426C">
        <w:tab/>
      </w:r>
      <w:r w:rsidR="00E7426C">
        <w:tab/>
      </w:r>
      <w:r w:rsidR="00E7426C">
        <w:tab/>
      </w:r>
      <w:r w:rsidR="00E7426C">
        <w:tab/>
        <w:t xml:space="preserve">          </w:t>
      </w:r>
      <w:r w:rsidR="00E7426C">
        <w:tab/>
      </w:r>
      <w:r w:rsidR="00E7426C">
        <w:tab/>
        <w:t xml:space="preserve">(4) </w:t>
      </w:r>
    </w:p>
    <w:p w14:paraId="015BBABB" w14:textId="26EA7DC0" w:rsidR="00E7426C" w:rsidRDefault="00E7426C" w:rsidP="00E7426C">
      <w:pPr>
        <w:ind w:firstLine="0"/>
      </w:pPr>
      <w:r>
        <w:rPr>
          <w:rFonts w:eastAsiaTheme="minorEastAsia" w:cs="Times New Roman"/>
          <w:szCs w:val="24"/>
        </w:rPr>
        <w:tab/>
      </w:r>
      <w:r>
        <w:t>In this formulation</w:t>
      </w:r>
      <w:r w:rsidRPr="00CF2322">
        <w:t xml:space="preserve">, the autoregressive </w:t>
      </w:r>
      <w:r w:rsidR="007C3179">
        <w:t>s</w:t>
      </w:r>
      <w:r w:rsidR="006216E4">
        <w:t xml:space="preserve">ocial </w:t>
      </w:r>
      <w:r w:rsidR="007C3179">
        <w:t xml:space="preserve">lag </w:t>
      </w:r>
      <w:r w:rsidRPr="00CF2322">
        <w:t>parameter</w:t>
      </w:r>
      <w:r>
        <w:t xml:space="preserve"> </w:t>
      </w:r>
      <w:r w:rsidR="00D0769F" w:rsidRPr="00F12067">
        <w:rPr>
          <w:position w:val="-10"/>
        </w:rPr>
        <w:object w:dxaOrig="1219" w:dyaOrig="320" w14:anchorId="58557282">
          <v:shape id="_x0000_i1060" type="#_x0000_t75" style="width:60.45pt;height:15.45pt" o:ole="">
            <v:imagedata r:id="rId77" o:title=""/>
          </v:shape>
          <o:OLEObject Type="Embed" ProgID="Equation.DSMT4" ShapeID="_x0000_i1060" DrawAspect="Content" ObjectID="_1784396891" r:id="rId78"/>
        </w:object>
      </w:r>
      <w:r>
        <w:t xml:space="preserve"> captures</w:t>
      </w:r>
      <w:r w:rsidRPr="00CF2322">
        <w:t xml:space="preserve"> the </w:t>
      </w:r>
      <w:r>
        <w:t xml:space="preserve">strength of the </w:t>
      </w:r>
      <w:r w:rsidRPr="00CF2322">
        <w:t>interdependency effect,</w:t>
      </w:r>
      <w:r>
        <w:t xml:space="preserve"> while the weight governing the interaction between each pair of individuals </w:t>
      </w:r>
      <w:r w:rsidR="00465EA0" w:rsidRPr="00FE346A">
        <w:rPr>
          <w:position w:val="-10"/>
        </w:rPr>
        <w:object w:dxaOrig="859" w:dyaOrig="320" w14:anchorId="48C6A1E0">
          <v:shape id="_x0000_i1061" type="#_x0000_t75" style="width:42pt;height:15.45pt" o:ole="">
            <v:imagedata r:id="rId79" o:title=""/>
          </v:shape>
          <o:OLEObject Type="Embed" ProgID="Equation.DSMT4" ShapeID="_x0000_i1061" DrawAspect="Content" ObjectID="_1784396892" r:id="rId80"/>
        </w:object>
      </w:r>
      <w:r>
        <w:t xml:space="preserve"> </w:t>
      </w:r>
      <w:r w:rsidRPr="00CF2322">
        <w:t xml:space="preserve">is </w:t>
      </w:r>
      <w:r>
        <w:t>denoted</w:t>
      </w:r>
      <w:r w:rsidRPr="00CF2322">
        <w:t xml:space="preserve"> by </w:t>
      </w:r>
      <w:r>
        <w:t>the</w:t>
      </w:r>
      <w:r w:rsidRPr="00CF2322">
        <w:t xml:space="preserve"> single element</w:t>
      </w:r>
      <w:r>
        <w:t xml:space="preserve"> </w:t>
      </w:r>
      <w:r w:rsidR="00D0769F" w:rsidRPr="00F12067">
        <w:rPr>
          <w:position w:val="-14"/>
        </w:rPr>
        <w:object w:dxaOrig="580" w:dyaOrig="380" w14:anchorId="6C523B52">
          <v:shape id="_x0000_i1062" type="#_x0000_t75" style="width:29.55pt;height:19.3pt" o:ole="">
            <v:imagedata r:id="rId81" o:title=""/>
          </v:shape>
          <o:OLEObject Type="Embed" ProgID="Equation.DSMT4" ShapeID="_x0000_i1062" DrawAspect="Content" ObjectID="_1784396893" r:id="rId82"/>
        </w:object>
      </w:r>
      <w:r>
        <w:t xml:space="preserve"> </w:t>
      </w:r>
      <w:r w:rsidRPr="00CF2322">
        <w:t xml:space="preserve">of the row-normalized multi-dimensional weight matrix </w:t>
      </w:r>
      <w:r w:rsidR="004F5671" w:rsidRPr="00F12067">
        <w:rPr>
          <w:position w:val="-10"/>
        </w:rPr>
        <w:object w:dxaOrig="1020" w:dyaOrig="320" w14:anchorId="6F3DDA1D">
          <v:shape id="_x0000_i1063" type="#_x0000_t75" style="width:52.3pt;height:15.45pt" o:ole="">
            <v:imagedata r:id="rId83" o:title=""/>
          </v:shape>
          <o:OLEObject Type="Embed" ProgID="Equation.DSMT4" ShapeID="_x0000_i1063" DrawAspect="Content" ObjectID="_1784396894" r:id="rId84"/>
        </w:object>
      </w:r>
      <w:r w:rsidRPr="00CF2322">
        <w:t>with zeros on the diagonal</w:t>
      </w:r>
      <w:r>
        <w:t xml:space="preserve"> </w:t>
      </w:r>
      <w:r w:rsidR="00D0769F" w:rsidRPr="00F12067">
        <w:rPr>
          <w:position w:val="-30"/>
        </w:rPr>
        <w:object w:dxaOrig="2060" w:dyaOrig="700" w14:anchorId="507BE1B0">
          <v:shape id="_x0000_i1064" type="#_x0000_t75" style="width:102.45pt;height:35.55pt" o:ole="">
            <v:imagedata r:id="rId85" o:title=""/>
          </v:shape>
          <o:OLEObject Type="Embed" ProgID="Equation.DSMT4" ShapeID="_x0000_i1064" DrawAspect="Content" ObjectID="_1784396895" r:id="rId86"/>
        </w:object>
      </w:r>
      <w:r w:rsidR="007C3179" w:rsidRPr="00910617">
        <w:rPr>
          <w:rStyle w:val="FootnoteReference"/>
          <w:szCs w:val="24"/>
        </w:rPr>
        <w:footnoteReference w:id="2"/>
      </w:r>
      <w:r>
        <w:t xml:space="preserve"> The vector </w:t>
      </w:r>
      <w:r w:rsidR="00D0769F" w:rsidRPr="00F12067">
        <w:rPr>
          <w:position w:val="-10"/>
        </w:rPr>
        <w:object w:dxaOrig="200" w:dyaOrig="320" w14:anchorId="1C24228B">
          <v:shape id="_x0000_i1065" type="#_x0000_t75" style="width:9pt;height:15.45pt" o:ole="">
            <v:imagedata r:id="rId87" o:title=""/>
          </v:shape>
          <o:OLEObject Type="Embed" ProgID="Equation.DSMT4" ShapeID="_x0000_i1065" DrawAspect="Content" ObjectID="_1784396896" r:id="rId88"/>
        </w:object>
      </w:r>
      <w:r w:rsidR="00D0769F" w:rsidRPr="00F12067">
        <w:rPr>
          <w:position w:val="-10"/>
        </w:rPr>
        <w:object w:dxaOrig="660" w:dyaOrig="320" w14:anchorId="3F099B9A">
          <v:shape id="_x0000_i1066" type="#_x0000_t75" style="width:33.45pt;height:15.45pt" o:ole="">
            <v:imagedata r:id="rId89" o:title=""/>
          </v:shape>
          <o:OLEObject Type="Embed" ProgID="Equation.DSMT4" ShapeID="_x0000_i1066" DrawAspect="Content" ObjectID="_1784396897" r:id="rId90"/>
        </w:object>
      </w:r>
      <w:r>
        <w:t>represents the set</w:t>
      </w:r>
      <w:r w:rsidRPr="00CF2322">
        <w:t xml:space="preserve"> of parameters </w:t>
      </w:r>
      <w:r>
        <w:t>capturing</w:t>
      </w:r>
      <w:r w:rsidRPr="00CF2322">
        <w:t xml:space="preserve"> the effect of the exogenous variables</w:t>
      </w:r>
      <w:r>
        <w:t xml:space="preserve"> </w:t>
      </w:r>
      <w:r w:rsidR="00D0769F" w:rsidRPr="00F12067">
        <w:rPr>
          <w:position w:val="-14"/>
        </w:rPr>
        <w:object w:dxaOrig="340" w:dyaOrig="380" w14:anchorId="5B60A243">
          <v:shape id="_x0000_i1067" type="#_x0000_t75" style="width:16.7pt;height:19.3pt" o:ole="">
            <v:imagedata r:id="rId91" o:title=""/>
          </v:shape>
          <o:OLEObject Type="Embed" ProgID="Equation.DSMT4" ShapeID="_x0000_i1067" DrawAspect="Content" ObjectID="_1784396898" r:id="rId92"/>
        </w:object>
      </w:r>
      <w:r w:rsidR="00D0769F" w:rsidRPr="00F12067">
        <w:rPr>
          <w:position w:val="-10"/>
        </w:rPr>
        <w:object w:dxaOrig="660" w:dyaOrig="320" w14:anchorId="234262D4">
          <v:shape id="_x0000_i1068" type="#_x0000_t75" style="width:33.45pt;height:15.45pt" o:ole="">
            <v:imagedata r:id="rId93" o:title=""/>
          </v:shape>
          <o:OLEObject Type="Embed" ProgID="Equation.DSMT4" ShapeID="_x0000_i1068" DrawAspect="Content" ObjectID="_1784396899" r:id="rId94"/>
        </w:object>
      </w:r>
      <w:r>
        <w:t>,</w:t>
      </w:r>
      <w:r w:rsidRPr="00CF2322">
        <w:t xml:space="preserve"> </w:t>
      </w:r>
      <w:r>
        <w:t>including</w:t>
      </w:r>
      <w:r w:rsidRPr="00CF2322">
        <w:t xml:space="preserve"> the alternative specific constant. The set of exogenous covariates includes socioeconomic characteristics of individuals, trip characteristics (trip departure time), alternatives’ level-of-service attributes (travel times and costs)</w:t>
      </w:r>
      <w:r>
        <w:t xml:space="preserve"> and</w:t>
      </w:r>
      <w:r w:rsidRPr="00CF2322">
        <w:t xml:space="preserve"> built environment characteristics within a 500-meter radius around the origins and destinations of the trip (number of bus</w:t>
      </w:r>
      <w:r w:rsidR="00AC6519">
        <w:t xml:space="preserve"> </w:t>
      </w:r>
      <w:r w:rsidRPr="00CF2322">
        <w:t xml:space="preserve">stops). Finally, </w:t>
      </w:r>
      <w:r w:rsidR="008921BF" w:rsidRPr="00F12067">
        <w:rPr>
          <w:position w:val="-14"/>
        </w:rPr>
        <w:object w:dxaOrig="300" w:dyaOrig="380" w14:anchorId="50292C9A">
          <v:shape id="_x0000_i1069" type="#_x0000_t75" style="width:16.7pt;height:20.55pt" o:ole="">
            <v:imagedata r:id="rId95" o:title=""/>
          </v:shape>
          <o:OLEObject Type="Embed" ProgID="Equation.DSMT4" ShapeID="_x0000_i1069" DrawAspect="Content" ObjectID="_1784396900" r:id="rId96"/>
        </w:object>
      </w:r>
      <w:r w:rsidR="00D0769F">
        <w:t xml:space="preserve"> </w:t>
      </w:r>
      <w:r w:rsidRPr="00CF2322">
        <w:t>is</w:t>
      </w:r>
      <w:r>
        <w:t xml:space="preserve"> a</w:t>
      </w:r>
      <w:r w:rsidR="00845263">
        <w:t xml:space="preserve"> </w:t>
      </w:r>
      <w:r w:rsidRPr="0081053D">
        <w:t>normally distributed</w:t>
      </w:r>
      <w:r>
        <w:t xml:space="preserve"> </w:t>
      </w:r>
      <w:r w:rsidRPr="00CF2322">
        <w:t>error.</w:t>
      </w:r>
      <w:r w:rsidR="00D0769F">
        <w:t xml:space="preserve"> </w:t>
      </w:r>
      <w:r w:rsidR="008921BF" w:rsidRPr="00F12067">
        <w:rPr>
          <w:position w:val="-14"/>
        </w:rPr>
        <w:object w:dxaOrig="300" w:dyaOrig="380" w14:anchorId="789108E5">
          <v:shape id="_x0000_i1070" type="#_x0000_t75" style="width:16.7pt;height:22.3pt" o:ole="">
            <v:imagedata r:id="rId97" o:title=""/>
          </v:shape>
          <o:OLEObject Type="Embed" ProgID="Equation.DSMT4" ShapeID="_x0000_i1070" DrawAspect="Content" ObjectID="_1784396901" r:id="rId98"/>
        </w:object>
      </w:r>
      <w:r w:rsidR="00D0769F">
        <w:t xml:space="preserve"> </w:t>
      </w:r>
      <w:r>
        <w:t xml:space="preserve">can be aggregated across alternatives for each individual </w:t>
      </w:r>
      <w:r w:rsidRPr="008D1971">
        <w:rPr>
          <w:i/>
          <w:iCs/>
        </w:rPr>
        <w:t>q</w:t>
      </w:r>
      <w:r>
        <w:t xml:space="preserve"> to obtain </w:t>
      </w:r>
      <w:r w:rsidR="00D0769F" w:rsidRPr="00F12067">
        <w:rPr>
          <w:position w:val="-16"/>
        </w:rPr>
        <w:object w:dxaOrig="2000" w:dyaOrig="540" w14:anchorId="29E8433E">
          <v:shape id="_x0000_i1071" type="#_x0000_t75" style="width:100.3pt;height:27.45pt" o:ole="">
            <v:imagedata r:id="rId99" o:title=""/>
          </v:shape>
          <o:OLEObject Type="Embed" ProgID="Equation.DSMT4" ShapeID="_x0000_i1071" DrawAspect="Content" ObjectID="_1784396902" r:id="rId100"/>
        </w:object>
      </w:r>
      <w:r>
        <w:t xml:space="preserve"> where</w:t>
      </w:r>
      <w:r w:rsidR="00D0769F">
        <w:t xml:space="preserve"> </w:t>
      </w:r>
      <w:r w:rsidR="00D0769F" w:rsidRPr="00F12067">
        <w:rPr>
          <w:position w:val="-14"/>
        </w:rPr>
        <w:object w:dxaOrig="1740" w:dyaOrig="400" w14:anchorId="2D1F538E">
          <v:shape id="_x0000_i1072" type="#_x0000_t75" style="width:87.45pt;height:20.55pt" o:ole="">
            <v:imagedata r:id="rId101" o:title=""/>
          </v:shape>
          <o:OLEObject Type="Embed" ProgID="Equation.DSMT4" ShapeID="_x0000_i1072" DrawAspect="Content" ObjectID="_1784396903" r:id="rId102"/>
        </w:object>
      </w:r>
      <w:r>
        <w:t xml:space="preserve">. </w:t>
      </w:r>
      <w:r w:rsidR="000476AD">
        <w:t xml:space="preserve">The usual normalization conditions for the estimation of the MNP model will be needed on the covariance matrix </w:t>
      </w:r>
      <w:r w:rsidR="004F5671" w:rsidRPr="00F12067">
        <w:rPr>
          <w:position w:val="-4"/>
        </w:rPr>
        <w:object w:dxaOrig="260" w:dyaOrig="260" w14:anchorId="1BAF8ACE">
          <v:shape id="_x0000_i1073" type="#_x0000_t75" style="width:12pt;height:12pt" o:ole="">
            <v:imagedata r:id="rId103" o:title=""/>
          </v:shape>
          <o:OLEObject Type="Embed" ProgID="Equation.DSMT4" ShapeID="_x0000_i1073" DrawAspect="Content" ObjectID="_1784396904" r:id="rId104"/>
        </w:object>
      </w:r>
      <w:r w:rsidR="000476AD">
        <w:t xml:space="preserve"> (see </w:t>
      </w:r>
      <w:r w:rsidR="00031885" w:rsidRPr="00B815A6">
        <w:t xml:space="preserve">Train, 2009 </w:t>
      </w:r>
      <w:r w:rsidR="000476AD">
        <w:t>for a detailed discussion). In our case, because we are dealing with only a binary choice,</w:t>
      </w:r>
      <w:r w:rsidR="00BC721D">
        <w:t xml:space="preserve"> </w:t>
      </w:r>
      <w:r w:rsidR="004F5671" w:rsidRPr="00F12067">
        <w:rPr>
          <w:position w:val="-4"/>
        </w:rPr>
        <w:object w:dxaOrig="260" w:dyaOrig="260" w14:anchorId="6E443592">
          <v:shape id="_x0000_i1074" type="#_x0000_t75" style="width:12pt;height:12pt" o:ole="">
            <v:imagedata r:id="rId105" o:title=""/>
          </v:shape>
          <o:OLEObject Type="Embed" ProgID="Equation.DSMT4" ShapeID="_x0000_i1074" DrawAspect="Content" ObjectID="_1784396905" r:id="rId106"/>
        </w:object>
      </w:r>
      <w:r w:rsidR="004F5671">
        <w:t xml:space="preserve"> </w:t>
      </w:r>
      <w:r w:rsidR="000476AD">
        <w:t>is innocuously normalized to be an identi</w:t>
      </w:r>
      <w:r w:rsidR="00565E1D">
        <w:t>t</w:t>
      </w:r>
      <w:r w:rsidR="000476AD">
        <w:t xml:space="preserve">y matrix of size 2. </w:t>
      </w:r>
    </w:p>
    <w:p w14:paraId="371754A0" w14:textId="6DC22A8C" w:rsidR="00E7426C" w:rsidRDefault="00E7426C" w:rsidP="00E7426C">
      <w:pPr>
        <w:ind w:firstLine="0"/>
      </w:pPr>
      <w:r>
        <w:tab/>
        <w:t xml:space="preserve">In order to write Equation (4) in a more compact matrix format, define </w:t>
      </w:r>
      <w:r w:rsidR="00D0769F" w:rsidRPr="00F12067">
        <w:rPr>
          <w:position w:val="-14"/>
        </w:rPr>
        <w:object w:dxaOrig="1960" w:dyaOrig="380" w14:anchorId="6FB58E24">
          <v:shape id="_x0000_i1075" type="#_x0000_t75" style="width:98.55pt;height:19.3pt" o:ole="">
            <v:imagedata r:id="rId107" o:title=""/>
          </v:shape>
          <o:OLEObject Type="Embed" ProgID="Equation.DSMT4" ShapeID="_x0000_i1075" DrawAspect="Content" ObjectID="_1784396906" r:id="rId108"/>
        </w:object>
      </w:r>
      <w:r>
        <w:t xml:space="preserve"> a </w:t>
      </w:r>
      <w:r w:rsidR="00D0769F" w:rsidRPr="00F12067">
        <w:rPr>
          <w:position w:val="-10"/>
        </w:rPr>
        <w:object w:dxaOrig="800" w:dyaOrig="320" w14:anchorId="32D69D4F">
          <v:shape id="_x0000_i1076" type="#_x0000_t75" style="width:40.7pt;height:15.45pt" o:ole="">
            <v:imagedata r:id="rId109" o:title=""/>
          </v:shape>
          <o:OLEObject Type="Embed" ProgID="Equation.DSMT4" ShapeID="_x0000_i1076" DrawAspect="Content" ObjectID="_1784396907" r:id="rId110"/>
        </w:object>
      </w:r>
      <w:r>
        <w:t xml:space="preserve"> vector, </w:t>
      </w:r>
      <w:r w:rsidR="00D0769F" w:rsidRPr="00F12067">
        <w:rPr>
          <w:position w:val="-14"/>
        </w:rPr>
        <w:object w:dxaOrig="1780" w:dyaOrig="499" w14:anchorId="3F817CCD">
          <v:shape id="_x0000_i1077" type="#_x0000_t75" style="width:88.3pt;height:24pt" o:ole="">
            <v:imagedata r:id="rId111" o:title=""/>
          </v:shape>
          <o:OLEObject Type="Embed" ProgID="Equation.DSMT4" ShapeID="_x0000_i1077" DrawAspect="Content" ObjectID="_1784396908" r:id="rId112"/>
        </w:object>
      </w:r>
      <w:r w:rsidR="00D0769F">
        <w:t xml:space="preserve"> </w:t>
      </w:r>
      <w:r>
        <w:t xml:space="preserve">a </w:t>
      </w:r>
      <w:r w:rsidR="00D0769F" w:rsidRPr="00F12067">
        <w:rPr>
          <w:position w:val="-10"/>
        </w:rPr>
        <w:object w:dxaOrig="660" w:dyaOrig="320" w14:anchorId="5973464B">
          <v:shape id="_x0000_i1078" type="#_x0000_t75" style="width:33.45pt;height:15.45pt" o:ole="">
            <v:imagedata r:id="rId113" o:title=""/>
          </v:shape>
          <o:OLEObject Type="Embed" ProgID="Equation.DSMT4" ShapeID="_x0000_i1078" DrawAspect="Content" ObjectID="_1784396909" r:id="rId114"/>
        </w:object>
      </w:r>
      <w:r w:rsidR="00D0769F">
        <w:t xml:space="preserve"> </w:t>
      </w:r>
      <w:r>
        <w:t xml:space="preserve">vector, </w:t>
      </w:r>
      <w:r w:rsidR="00D0769F" w:rsidRPr="00F12067">
        <w:rPr>
          <w:position w:val="-16"/>
        </w:rPr>
        <w:object w:dxaOrig="2120" w:dyaOrig="540" w14:anchorId="22983C8F">
          <v:shape id="_x0000_i1079" type="#_x0000_t75" style="width:105.45pt;height:27.45pt" o:ole="">
            <v:imagedata r:id="rId115" o:title=""/>
          </v:shape>
          <o:OLEObject Type="Embed" ProgID="Equation.DSMT4" ShapeID="_x0000_i1079" DrawAspect="Content" ObjectID="_1784396910" r:id="rId116"/>
        </w:object>
      </w:r>
      <w:r>
        <w:t xml:space="preserve">a </w:t>
      </w:r>
      <w:r w:rsidR="00D0769F" w:rsidRPr="00F12067">
        <w:rPr>
          <w:position w:val="-10"/>
        </w:rPr>
        <w:object w:dxaOrig="740" w:dyaOrig="320" w14:anchorId="296B1C8E">
          <v:shape id="_x0000_i1080" type="#_x0000_t75" style="width:36.45pt;height:15.45pt" o:ole="">
            <v:imagedata r:id="rId117" o:title=""/>
          </v:shape>
          <o:OLEObject Type="Embed" ProgID="Equation.DSMT4" ShapeID="_x0000_i1080" DrawAspect="Content" ObjectID="_1784396911" r:id="rId118"/>
        </w:object>
      </w:r>
      <w:r>
        <w:t xml:space="preserve"> matrix, </w:t>
      </w:r>
      <w:r w:rsidR="00D0769F" w:rsidRPr="00F12067">
        <w:rPr>
          <w:position w:val="-22"/>
        </w:rPr>
        <w:object w:dxaOrig="1920" w:dyaOrig="660" w14:anchorId="116168BA">
          <v:shape id="_x0000_i1081" type="#_x0000_t75" style="width:95.55pt;height:33.45pt" o:ole="">
            <v:imagedata r:id="rId119" o:title=""/>
          </v:shape>
          <o:OLEObject Type="Embed" ProgID="Equation.DSMT4" ShapeID="_x0000_i1081" DrawAspect="Content" ObjectID="_1784396912" r:id="rId120"/>
        </w:object>
      </w:r>
      <w:r>
        <w:t xml:space="preserve">a </w:t>
      </w:r>
      <w:r w:rsidR="00D0769F" w:rsidRPr="00F12067">
        <w:rPr>
          <w:position w:val="-10"/>
        </w:rPr>
        <w:object w:dxaOrig="900" w:dyaOrig="320" w14:anchorId="2A074EA5">
          <v:shape id="_x0000_i1082" type="#_x0000_t75" style="width:46.3pt;height:15.45pt" o:ole="">
            <v:imagedata r:id="rId121" o:title=""/>
          </v:shape>
          <o:OLEObject Type="Embed" ProgID="Equation.DSMT4" ShapeID="_x0000_i1082" DrawAspect="Content" ObjectID="_1784396913" r:id="rId122"/>
        </w:object>
      </w:r>
      <w:r w:rsidR="00D0769F">
        <w:t xml:space="preserve"> matrix,</w:t>
      </w:r>
      <w:r>
        <w:t xml:space="preserve"> and </w:t>
      </w:r>
      <w:r w:rsidR="00D0769F">
        <w:t xml:space="preserve"> </w:t>
      </w:r>
      <w:r w:rsidR="00D0769F" w:rsidRPr="00F12067">
        <w:rPr>
          <w:position w:val="-14"/>
        </w:rPr>
        <w:object w:dxaOrig="1680" w:dyaOrig="380" w14:anchorId="19C6D6D3">
          <v:shape id="_x0000_i1083" type="#_x0000_t75" style="width:84pt;height:19.3pt" o:ole="">
            <v:imagedata r:id="rId123" o:title=""/>
          </v:shape>
          <o:OLEObject Type="Embed" ProgID="Equation.DSMT4" ShapeID="_x0000_i1083" DrawAspect="Content" ObjectID="_1784396914" r:id="rId124"/>
        </w:object>
      </w:r>
      <w:r w:rsidRPr="00273E22">
        <w:t xml:space="preserve"> </w:t>
      </w:r>
      <w:r>
        <w:t xml:space="preserve">a </w:t>
      </w:r>
      <w:r w:rsidR="004F5671" w:rsidRPr="00F12067">
        <w:rPr>
          <w:position w:val="-10"/>
        </w:rPr>
        <w:object w:dxaOrig="800" w:dyaOrig="320" w14:anchorId="031B2D2D">
          <v:shape id="_x0000_i1084" type="#_x0000_t75" style="width:40.7pt;height:15.45pt" o:ole="">
            <v:imagedata r:id="rId125" o:title=""/>
          </v:shape>
          <o:OLEObject Type="Embed" ProgID="Equation.DSMT4" ShapeID="_x0000_i1084" DrawAspect="Content" ObjectID="_1784396915" r:id="rId126"/>
        </w:object>
      </w:r>
      <w:r w:rsidR="00AB7706">
        <w:t xml:space="preserve"> </w:t>
      </w:r>
      <w:r>
        <w:t>vector. Using these stacked matrices,</w:t>
      </w:r>
      <w:r w:rsidRPr="00CA6B0F">
        <w:t xml:space="preserve"> </w:t>
      </w:r>
      <w:r>
        <w:t>E</w:t>
      </w:r>
      <w:r w:rsidRPr="00CA6B0F">
        <w:t>quation</w:t>
      </w:r>
      <m:oMath>
        <m:r>
          <w:rPr>
            <w:rFonts w:ascii="Cambria Math" w:hAnsi="Cambria Math"/>
          </w:rPr>
          <m:t xml:space="preserve"> </m:t>
        </m:r>
      </m:oMath>
      <w:r>
        <w:rPr>
          <w:rFonts w:eastAsiaTheme="minorEastAsia"/>
        </w:rPr>
        <w:t xml:space="preserve">(4) </w:t>
      </w:r>
      <w:r w:rsidRPr="00CA6B0F">
        <w:t xml:space="preserve">can be rewritten </w:t>
      </w:r>
      <w:r>
        <w:t xml:space="preserve">in a more </w:t>
      </w:r>
      <w:r w:rsidRPr="003D6B2C">
        <w:t>compact manner as follows:</w:t>
      </w:r>
    </w:p>
    <w:p w14:paraId="15165CEA" w14:textId="4CE73E8F" w:rsidR="00E7426C" w:rsidRPr="00CA6B0F" w:rsidRDefault="004F5671" w:rsidP="00E7426C">
      <w:pPr>
        <w:ind w:firstLine="0"/>
      </w:pPr>
      <w:r w:rsidRPr="00F12067">
        <w:rPr>
          <w:position w:val="-14"/>
        </w:rPr>
        <w:object w:dxaOrig="1460" w:dyaOrig="400" w14:anchorId="319D0B8D">
          <v:shape id="_x0000_i1085" type="#_x0000_t75" style="width:73.3pt;height:20.55pt" o:ole="">
            <v:imagedata r:id="rId127" o:title=""/>
          </v:shape>
          <o:OLEObject Type="Embed" ProgID="Equation.DSMT4" ShapeID="_x0000_i1085" DrawAspect="Content" ObjectID="_1784396916" r:id="rId128"/>
        </w:object>
      </w:r>
      <w:r w:rsidR="00E7426C">
        <w:tab/>
      </w:r>
      <w:r w:rsidR="00E7426C">
        <w:tab/>
      </w:r>
      <w:r w:rsidR="00E7426C">
        <w:tab/>
      </w:r>
      <w:r w:rsidR="00E7426C">
        <w:tab/>
      </w:r>
      <w:r w:rsidR="00E7426C">
        <w:tab/>
      </w:r>
      <w:r w:rsidR="00E7426C">
        <w:tab/>
      </w:r>
      <w:r w:rsidR="00E7426C">
        <w:tab/>
      </w:r>
      <w:r w:rsidR="00E7426C">
        <w:tab/>
      </w:r>
      <w:r w:rsidR="00E7426C">
        <w:tab/>
      </w:r>
      <w:r w:rsidR="00E7426C">
        <w:tab/>
      </w:r>
      <w:r w:rsidR="00E7426C">
        <w:tab/>
        <w:t xml:space="preserve">  (5)</w:t>
      </w:r>
    </w:p>
    <w:p w14:paraId="15F73355" w14:textId="6BEB741E" w:rsidR="00E7426C" w:rsidRDefault="00E7426C" w:rsidP="00E7426C">
      <w:pPr>
        <w:ind w:firstLine="0"/>
      </w:pPr>
      <w:r>
        <w:rPr>
          <w:rFonts w:eastAsiaTheme="minorEastAsia" w:cs="Times New Roman"/>
          <w:szCs w:val="24"/>
        </w:rPr>
        <w:lastRenderedPageBreak/>
        <w:t xml:space="preserve">where, </w:t>
      </w:r>
      <w:r w:rsidR="004F5671" w:rsidRPr="00F12067">
        <w:rPr>
          <w:position w:val="-6"/>
        </w:rPr>
        <w:object w:dxaOrig="200" w:dyaOrig="279" w14:anchorId="3197CDD2">
          <v:shape id="_x0000_i1086" type="#_x0000_t75" style="width:9pt;height:14.55pt" o:ole="">
            <v:imagedata r:id="rId129" o:title=""/>
          </v:shape>
          <o:OLEObject Type="Embed" ProgID="Equation.DSMT4" ShapeID="_x0000_i1086" DrawAspect="Content" ObjectID="_1784396917" r:id="rId130"/>
        </w:object>
      </w:r>
      <w:r>
        <w:t xml:space="preserve"> is a </w:t>
      </w:r>
      <w:r w:rsidR="004F5671" w:rsidRPr="00F12067">
        <w:rPr>
          <w:position w:val="-10"/>
        </w:rPr>
        <w:object w:dxaOrig="1040" w:dyaOrig="320" w14:anchorId="38018685">
          <v:shape id="_x0000_i1087" type="#_x0000_t75" style="width:51.45pt;height:15.45pt" o:ole="">
            <v:imagedata r:id="rId131" o:title=""/>
          </v:shape>
          <o:OLEObject Type="Embed" ProgID="Equation.DSMT4" ShapeID="_x0000_i1087" DrawAspect="Content" ObjectID="_1784396918" r:id="rId132"/>
        </w:object>
      </w:r>
      <w:r w:rsidR="004F5671">
        <w:t xml:space="preserve"> </w:t>
      </w:r>
      <w:r>
        <w:t xml:space="preserve"> matrix that can be written as:</w:t>
      </w:r>
    </w:p>
    <w:p w14:paraId="477911CE" w14:textId="42D29ADC" w:rsidR="00E7426C" w:rsidRDefault="004F5671" w:rsidP="00E7426C">
      <w:pPr>
        <w:ind w:firstLine="0"/>
      </w:pPr>
      <w:r w:rsidRPr="00F12067">
        <w:rPr>
          <w:position w:val="-16"/>
        </w:rPr>
        <w:object w:dxaOrig="3379" w:dyaOrig="480" w14:anchorId="2309D42B">
          <v:shape id="_x0000_i1088" type="#_x0000_t75" style="width:169.3pt;height:24pt" o:ole="">
            <v:imagedata r:id="rId133" o:title=""/>
          </v:shape>
          <o:OLEObject Type="Embed" ProgID="Equation.DSMT4" ShapeID="_x0000_i1088" DrawAspect="Content" ObjectID="_1784396919" r:id="rId134"/>
        </w:object>
      </w:r>
      <w:r w:rsidR="00E7426C">
        <w:t xml:space="preserve"> </w:t>
      </w:r>
      <w:r w:rsidR="00E7426C">
        <w:tab/>
      </w:r>
      <w:r w:rsidR="00E7426C">
        <w:tab/>
      </w:r>
      <w:r w:rsidR="00E7426C">
        <w:tab/>
      </w:r>
      <w:r w:rsidR="00E7426C">
        <w:tab/>
      </w:r>
      <w:r w:rsidR="00E7426C">
        <w:tab/>
      </w:r>
      <w:r w:rsidR="00E7426C">
        <w:tab/>
      </w:r>
      <w:r w:rsidR="00E7426C">
        <w:tab/>
      </w:r>
      <w:r w:rsidR="00E7426C">
        <w:tab/>
      </w:r>
      <w:r w:rsidR="00E7426C">
        <w:tab/>
        <w:t xml:space="preserve">  (6)</w:t>
      </w:r>
    </w:p>
    <w:p w14:paraId="0AACE215" w14:textId="0E347EDF" w:rsidR="00E7426C" w:rsidRDefault="00E7426C" w:rsidP="00E7426C">
      <w:pPr>
        <w:autoSpaceDE w:val="0"/>
        <w:autoSpaceDN w:val="0"/>
        <w:adjustRightInd w:val="0"/>
        <w:spacing w:before="120" w:after="120" w:line="288" w:lineRule="auto"/>
        <w:ind w:firstLine="0"/>
        <w:rPr>
          <w:rFonts w:asciiTheme="majorBidi" w:eastAsiaTheme="minorEastAsia" w:hAnsiTheme="majorBidi" w:cstheme="majorBidi"/>
          <w:szCs w:val="24"/>
        </w:rPr>
      </w:pPr>
      <w:r>
        <w:rPr>
          <w:rFonts w:asciiTheme="majorBidi" w:eastAsiaTheme="minorEastAsia" w:hAnsiTheme="majorBidi" w:cstheme="majorBidi"/>
        </w:rPr>
        <w:t xml:space="preserve">where </w:t>
      </w:r>
      <w:r w:rsidR="004F5671" w:rsidRPr="00F12067">
        <w:rPr>
          <w:position w:val="-14"/>
        </w:rPr>
        <w:object w:dxaOrig="859" w:dyaOrig="380" w14:anchorId="73962DDC">
          <v:shape id="_x0000_i1089" type="#_x0000_t75" style="width:42.45pt;height:19.3pt" o:ole="">
            <v:imagedata r:id="rId135" o:title=""/>
          </v:shape>
          <o:OLEObject Type="Embed" ProgID="Equation.DSMT4" ShapeID="_x0000_i1089" DrawAspect="Content" ObjectID="_1784396920" r:id="rId136"/>
        </w:object>
      </w:r>
      <w:r>
        <w:rPr>
          <w:rFonts w:asciiTheme="majorBidi" w:eastAsiaTheme="minorEastAsia" w:hAnsiTheme="majorBidi" w:cstheme="majorBidi"/>
          <w:szCs w:val="24"/>
        </w:rPr>
        <w:t xml:space="preserve"> is an identity matrix of </w:t>
      </w:r>
      <w:r w:rsidR="004F5671">
        <w:rPr>
          <w:rFonts w:asciiTheme="majorBidi" w:eastAsiaTheme="minorEastAsia" w:hAnsiTheme="majorBidi" w:cstheme="majorBidi"/>
          <w:szCs w:val="24"/>
        </w:rPr>
        <w:t xml:space="preserve">dimensions </w:t>
      </w:r>
      <w:r w:rsidR="004F5671" w:rsidRPr="00F12067">
        <w:rPr>
          <w:position w:val="-10"/>
        </w:rPr>
        <w:object w:dxaOrig="1040" w:dyaOrig="320" w14:anchorId="1E8AAEB2">
          <v:shape id="_x0000_i1090" type="#_x0000_t75" style="width:51.45pt;height:15.45pt" o:ole="">
            <v:imagedata r:id="rId137" o:title=""/>
          </v:shape>
          <o:OLEObject Type="Embed" ProgID="Equation.DSMT4" ShapeID="_x0000_i1090" DrawAspect="Content" ObjectID="_1784396921" r:id="rId138"/>
        </w:object>
      </w:r>
      <w:r>
        <w:t>.</w:t>
      </w:r>
      <w:r>
        <w:rPr>
          <w:rFonts w:asciiTheme="majorBidi" w:eastAsiaTheme="minorEastAsia" w:hAnsiTheme="majorBidi" w:cstheme="majorBidi"/>
          <w:szCs w:val="24"/>
        </w:rPr>
        <w:t xml:space="preserve"> Based on the above formulation,</w:t>
      </w:r>
      <w:r w:rsidR="009D1DD4">
        <w:rPr>
          <w:rFonts w:asciiTheme="majorBidi" w:eastAsiaTheme="minorEastAsia" w:hAnsiTheme="majorBidi" w:cstheme="majorBidi"/>
          <w:szCs w:val="24"/>
        </w:rPr>
        <w:t xml:space="preserve"> </w:t>
      </w:r>
      <w:r w:rsidR="004F5671" w:rsidRPr="00F12067">
        <w:rPr>
          <w:position w:val="-6"/>
        </w:rPr>
        <w:object w:dxaOrig="260" w:dyaOrig="279" w14:anchorId="40CBF970">
          <v:shape id="_x0000_i1091" type="#_x0000_t75" style="width:12pt;height:14.55pt" o:ole="">
            <v:imagedata r:id="rId139" o:title=""/>
          </v:shape>
          <o:OLEObject Type="Embed" ProgID="Equation.DSMT4" ShapeID="_x0000_i1091" DrawAspect="Content" ObjectID="_1784396922" r:id="rId140"/>
        </w:object>
      </w:r>
      <w:r>
        <w:t xml:space="preserve">follows </w:t>
      </w:r>
      <w:r w:rsidR="009D1DD4">
        <w:t xml:space="preserve">a </w:t>
      </w:r>
      <w:r>
        <w:rPr>
          <w:rFonts w:asciiTheme="majorBidi" w:eastAsiaTheme="minorEastAsia" w:hAnsiTheme="majorBidi" w:cstheme="majorBidi"/>
          <w:szCs w:val="24"/>
        </w:rPr>
        <w:t xml:space="preserve">multivariate normal distribution with mean </w:t>
      </w:r>
      <w:r w:rsidR="004F5671" w:rsidRPr="00F12067">
        <w:rPr>
          <w:position w:val="-10"/>
        </w:rPr>
        <w:object w:dxaOrig="859" w:dyaOrig="360" w14:anchorId="718F1371">
          <v:shape id="_x0000_i1092" type="#_x0000_t75" style="width:42.45pt;height:19.3pt" o:ole="">
            <v:imagedata r:id="rId141" o:title=""/>
          </v:shape>
          <o:OLEObject Type="Embed" ProgID="Equation.DSMT4" ShapeID="_x0000_i1092" DrawAspect="Content" ObjectID="_1784396923" r:id="rId142"/>
        </w:object>
      </w:r>
      <w:r>
        <w:rPr>
          <w:rFonts w:asciiTheme="majorBidi" w:eastAsiaTheme="minorEastAsia" w:hAnsiTheme="majorBidi" w:cstheme="majorBidi"/>
          <w:szCs w:val="24"/>
        </w:rPr>
        <w:t xml:space="preserve"> and covariance matrix</w:t>
      </w:r>
      <w:r w:rsidR="004F5671" w:rsidRPr="00F12067">
        <w:rPr>
          <w:position w:val="-16"/>
        </w:rPr>
        <w:object w:dxaOrig="2240" w:dyaOrig="440" w14:anchorId="2E039862">
          <v:shape id="_x0000_i1093" type="#_x0000_t75" style="width:112.3pt;height:21.45pt" o:ole="">
            <v:imagedata r:id="rId143" o:title=""/>
          </v:shape>
          <o:OLEObject Type="Embed" ProgID="Equation.DSMT4" ShapeID="_x0000_i1093" DrawAspect="Content" ObjectID="_1784396924" r:id="rId144"/>
        </w:object>
      </w:r>
      <w:r>
        <w:rPr>
          <w:rFonts w:asciiTheme="majorBidi" w:eastAsiaTheme="minorEastAsia" w:hAnsiTheme="majorBidi" w:cstheme="majorBidi"/>
          <w:szCs w:val="24"/>
        </w:rPr>
        <w:t>.</w:t>
      </w:r>
    </w:p>
    <w:p w14:paraId="0EF3F2A7" w14:textId="77777777" w:rsidR="00673DEB" w:rsidRPr="008C311F" w:rsidRDefault="00673DEB" w:rsidP="00E7426C">
      <w:pPr>
        <w:autoSpaceDE w:val="0"/>
        <w:autoSpaceDN w:val="0"/>
        <w:adjustRightInd w:val="0"/>
        <w:spacing w:before="120" w:after="120" w:line="288" w:lineRule="auto"/>
        <w:ind w:firstLine="0"/>
        <w:rPr>
          <w:rFonts w:asciiTheme="majorBidi" w:eastAsiaTheme="minorEastAsia" w:hAnsiTheme="majorBidi" w:cstheme="majorBidi"/>
        </w:rPr>
      </w:pPr>
    </w:p>
    <w:p w14:paraId="6D04BFF4" w14:textId="3E5CB789" w:rsidR="00E7426C" w:rsidRPr="008D1971" w:rsidRDefault="00E7426C" w:rsidP="00E7426C">
      <w:pPr>
        <w:pStyle w:val="Heading3"/>
        <w:ind w:firstLine="0"/>
        <w:rPr>
          <w:rFonts w:eastAsiaTheme="minorEastAsia" w:cs="Times New Roman"/>
          <w:b/>
          <w:bCs/>
          <w:i/>
          <w:iCs/>
        </w:rPr>
      </w:pPr>
      <w:r w:rsidRPr="008D1971">
        <w:rPr>
          <w:rFonts w:ascii="Times New Roman" w:eastAsiaTheme="minorEastAsia" w:hAnsi="Times New Roman" w:cs="Times New Roman"/>
          <w:b/>
          <w:bCs/>
          <w:i/>
          <w:iCs/>
          <w:color w:val="auto"/>
        </w:rPr>
        <w:t>4.</w:t>
      </w:r>
      <w:r>
        <w:rPr>
          <w:rFonts w:ascii="Times New Roman" w:eastAsiaTheme="minorEastAsia" w:hAnsi="Times New Roman" w:cs="Times New Roman"/>
          <w:b/>
          <w:bCs/>
          <w:i/>
          <w:iCs/>
          <w:color w:val="auto"/>
        </w:rPr>
        <w:t>2</w:t>
      </w:r>
      <w:r w:rsidRPr="008D1971">
        <w:rPr>
          <w:rFonts w:ascii="Times New Roman" w:eastAsiaTheme="minorEastAsia" w:hAnsi="Times New Roman" w:cs="Times New Roman"/>
          <w:b/>
          <w:bCs/>
          <w:i/>
          <w:iCs/>
          <w:color w:val="auto"/>
        </w:rPr>
        <w:t>.</w:t>
      </w:r>
      <w:r>
        <w:rPr>
          <w:rFonts w:ascii="Times New Roman" w:eastAsiaTheme="minorEastAsia" w:hAnsi="Times New Roman" w:cs="Times New Roman"/>
          <w:b/>
          <w:bCs/>
          <w:i/>
          <w:iCs/>
          <w:color w:val="auto"/>
        </w:rPr>
        <w:t>1</w:t>
      </w:r>
      <w:r w:rsidRPr="008D1971">
        <w:rPr>
          <w:rFonts w:ascii="Times New Roman" w:eastAsiaTheme="minorEastAsia" w:hAnsi="Times New Roman" w:cs="Times New Roman"/>
          <w:b/>
          <w:bCs/>
          <w:i/>
          <w:iCs/>
          <w:color w:val="auto"/>
        </w:rPr>
        <w:t xml:space="preserve">. </w:t>
      </w:r>
      <w:r>
        <w:rPr>
          <w:rFonts w:ascii="Times New Roman" w:eastAsiaTheme="minorEastAsia" w:hAnsi="Times New Roman" w:cs="Times New Roman"/>
          <w:b/>
          <w:bCs/>
          <w:i/>
          <w:iCs/>
          <w:color w:val="auto"/>
        </w:rPr>
        <w:t>Constructing T</w:t>
      </w:r>
      <w:r w:rsidRPr="008D1971">
        <w:rPr>
          <w:rFonts w:ascii="Times New Roman" w:eastAsiaTheme="minorEastAsia" w:hAnsi="Times New Roman" w:cs="Times New Roman"/>
          <w:b/>
          <w:bCs/>
          <w:i/>
          <w:iCs/>
          <w:color w:val="auto"/>
        </w:rPr>
        <w:t>he Weight Matrix</w:t>
      </w:r>
    </w:p>
    <w:p w14:paraId="6A44D63E" w14:textId="32A4C214" w:rsidR="00E7426C" w:rsidRDefault="00E7426C" w:rsidP="00E7426C">
      <w:pPr>
        <w:autoSpaceDE w:val="0"/>
        <w:autoSpaceDN w:val="0"/>
        <w:adjustRightInd w:val="0"/>
        <w:spacing w:after="0"/>
        <w:ind w:firstLine="720"/>
        <w:rPr>
          <w:rFonts w:cs="Times New Roman"/>
          <w:szCs w:val="24"/>
        </w:rPr>
      </w:pPr>
      <w:r>
        <w:rPr>
          <w:rFonts w:asciiTheme="majorBidi" w:eastAsiaTheme="minorEastAsia" w:hAnsiTheme="majorBidi" w:cstheme="majorBidi"/>
          <w:bCs/>
          <w:szCs w:val="24"/>
        </w:rPr>
        <w:t>T</w:t>
      </w:r>
      <w:r>
        <w:rPr>
          <w:rFonts w:asciiTheme="majorBidi" w:hAnsiTheme="majorBidi" w:cstheme="majorBidi"/>
          <w:bCs/>
          <w:szCs w:val="24"/>
        </w:rPr>
        <w:t>he</w:t>
      </w:r>
      <w:r>
        <w:rPr>
          <w:rFonts w:asciiTheme="majorBidi" w:eastAsiaTheme="minorEastAsia" w:hAnsiTheme="majorBidi" w:cstheme="majorBidi"/>
          <w:bCs/>
          <w:szCs w:val="24"/>
        </w:rPr>
        <w:t xml:space="preserve"> weight matrix</w:t>
      </w:r>
      <w:r w:rsidR="004F5671">
        <w:t xml:space="preserve"> </w:t>
      </w:r>
      <w:r w:rsidR="004F5671" w:rsidRPr="00F12067">
        <w:rPr>
          <w:position w:val="-6"/>
        </w:rPr>
        <w:object w:dxaOrig="320" w:dyaOrig="279" w14:anchorId="04C409AA">
          <v:shape id="_x0000_i1094" type="#_x0000_t75" style="width:15.45pt;height:14.55pt" o:ole="">
            <v:imagedata r:id="rId145" o:title=""/>
          </v:shape>
          <o:OLEObject Type="Embed" ProgID="Equation.DSMT4" ShapeID="_x0000_i1094" DrawAspect="Content" ObjectID="_1784396925" r:id="rId146"/>
        </w:object>
      </w:r>
      <w:r w:rsidR="004F5671">
        <w:t xml:space="preserve"> </w:t>
      </w:r>
      <w:r>
        <w:t>i</w:t>
      </w:r>
      <w:r>
        <w:rPr>
          <w:rFonts w:asciiTheme="majorBidi" w:eastAsiaTheme="minorEastAsia" w:hAnsiTheme="majorBidi" w:cstheme="majorBidi"/>
          <w:bCs/>
          <w:szCs w:val="24"/>
        </w:rPr>
        <w:t xml:space="preserve">s defined as a multi-dimensional matrix combining both the spatial </w:t>
      </w:r>
      <w:r w:rsidR="004F5671" w:rsidRPr="00F12067">
        <w:rPr>
          <w:position w:val="-16"/>
        </w:rPr>
        <w:object w:dxaOrig="840" w:dyaOrig="440" w14:anchorId="6C1B31CA">
          <v:shape id="_x0000_i1095" type="#_x0000_t75" style="width:42pt;height:21.45pt" o:ole="">
            <v:imagedata r:id="rId147" o:title=""/>
          </v:shape>
          <o:OLEObject Type="Embed" ProgID="Equation.DSMT4" ShapeID="_x0000_i1095" DrawAspect="Content" ObjectID="_1784396926" r:id="rId148"/>
        </w:object>
      </w:r>
      <w:r>
        <w:rPr>
          <w:rFonts w:asciiTheme="majorBidi" w:eastAsiaTheme="minorEastAsia" w:hAnsiTheme="majorBidi" w:cstheme="majorBidi"/>
          <w:bCs/>
          <w:szCs w:val="24"/>
        </w:rPr>
        <w:t xml:space="preserve"> and the attitudinal </w:t>
      </w:r>
      <w:r w:rsidR="004F5671" w:rsidRPr="00B45165">
        <w:rPr>
          <w:rFonts w:asciiTheme="majorBidi" w:eastAsiaTheme="minorEastAsia" w:hAnsiTheme="majorBidi" w:cstheme="majorBidi"/>
          <w:bCs/>
          <w:position w:val="-16"/>
          <w:szCs w:val="24"/>
        </w:rPr>
        <w:object w:dxaOrig="1120" w:dyaOrig="440" w14:anchorId="156DF28D">
          <v:shape id="_x0000_i1096" type="#_x0000_t75" style="width:52.7pt;height:21.45pt" o:ole="">
            <v:imagedata r:id="rId149" o:title=""/>
          </v:shape>
          <o:OLEObject Type="Embed" ProgID="Equation.DSMT4" ShapeID="_x0000_i1096" DrawAspect="Content" ObjectID="_1784396927" r:id="rId150"/>
        </w:object>
      </w:r>
      <w:r>
        <w:rPr>
          <w:rFonts w:asciiTheme="majorBidi" w:eastAsiaTheme="minorEastAsia" w:hAnsiTheme="majorBidi" w:cstheme="majorBidi"/>
          <w:bCs/>
          <w:szCs w:val="24"/>
        </w:rPr>
        <w:t xml:space="preserve">distance matrices (as proposed by Vinayak </w:t>
      </w:r>
      <w:r>
        <w:rPr>
          <w:rFonts w:cs="Times New Roman"/>
          <w:i/>
          <w:iCs/>
          <w:szCs w:val="24"/>
        </w:rPr>
        <w:t>et al.</w:t>
      </w:r>
      <w:r>
        <w:rPr>
          <w:rFonts w:cs="Times New Roman"/>
          <w:szCs w:val="24"/>
        </w:rPr>
        <w:t>, 2018). Such a combination is defined as follows:</w:t>
      </w:r>
    </w:p>
    <w:p w14:paraId="6DDC0A39" w14:textId="47F175A2" w:rsidR="00E7426C" w:rsidRDefault="004F5671" w:rsidP="00E7426C">
      <w:pPr>
        <w:autoSpaceDE w:val="0"/>
        <w:autoSpaceDN w:val="0"/>
        <w:adjustRightInd w:val="0"/>
        <w:spacing w:after="0" w:line="288" w:lineRule="auto"/>
        <w:ind w:firstLine="0"/>
        <w:rPr>
          <w:rFonts w:eastAsiaTheme="minorEastAsia" w:cs="Times New Roman"/>
          <w:b/>
          <w:szCs w:val="24"/>
        </w:rPr>
      </w:pPr>
      <w:r w:rsidRPr="003D6B2C">
        <w:rPr>
          <w:position w:val="-22"/>
        </w:rPr>
        <w:object w:dxaOrig="3800" w:dyaOrig="560" w14:anchorId="35FED81A">
          <v:shape id="_x0000_i1097" type="#_x0000_t75" style="width:192.85pt;height:30pt" o:ole="">
            <v:imagedata r:id="rId151" o:title=""/>
          </v:shape>
          <o:OLEObject Type="Embed" ProgID="Equation.DSMT4" ShapeID="_x0000_i1097" DrawAspect="Content" ObjectID="_1784396928" r:id="rId152"/>
        </w:object>
      </w:r>
      <w:r w:rsidR="00E7426C">
        <w:tab/>
      </w:r>
      <w:r w:rsidR="00E7426C">
        <w:tab/>
      </w:r>
      <w:r w:rsidR="00E7426C">
        <w:tab/>
      </w:r>
      <w:r w:rsidR="00E7426C">
        <w:tab/>
      </w:r>
      <w:r w:rsidR="00E7426C">
        <w:tab/>
      </w:r>
      <w:r w:rsidR="00E7426C">
        <w:tab/>
      </w:r>
      <w:r w:rsidR="00E7426C">
        <w:tab/>
        <w:t xml:space="preserve">              (7)</w:t>
      </w:r>
    </w:p>
    <w:p w14:paraId="2D8116A8" w14:textId="77777777" w:rsidR="00E7426C" w:rsidRPr="005E33B1" w:rsidRDefault="00E7426C" w:rsidP="00E7426C">
      <w:pPr>
        <w:autoSpaceDE w:val="0"/>
        <w:autoSpaceDN w:val="0"/>
        <w:adjustRightInd w:val="0"/>
        <w:spacing w:after="0" w:line="288" w:lineRule="auto"/>
        <w:rPr>
          <w:rFonts w:asciiTheme="majorBidi" w:hAnsiTheme="majorBidi" w:cstheme="majorBidi"/>
          <w:bCs/>
          <w:szCs w:val="24"/>
        </w:rPr>
      </w:pPr>
    </w:p>
    <w:p w14:paraId="4C4EFEE0" w14:textId="47E204F8" w:rsidR="00E7426C" w:rsidRDefault="00E7426C" w:rsidP="009D1DD4">
      <w:pPr>
        <w:autoSpaceDE w:val="0"/>
        <w:autoSpaceDN w:val="0"/>
        <w:adjustRightInd w:val="0"/>
        <w:spacing w:after="0"/>
        <w:ind w:firstLine="0"/>
        <w:rPr>
          <w:rFonts w:asciiTheme="majorBidi" w:eastAsiaTheme="minorEastAsia" w:hAnsiTheme="majorBidi" w:cstheme="majorBidi"/>
          <w:bCs/>
          <w:szCs w:val="24"/>
        </w:rPr>
      </w:pPr>
      <w:r>
        <w:rPr>
          <w:rFonts w:asciiTheme="majorBidi" w:hAnsiTheme="majorBidi" w:cstheme="majorBidi"/>
          <w:bCs/>
          <w:szCs w:val="24"/>
        </w:rPr>
        <w:t xml:space="preserve">Here, </w:t>
      </w:r>
      <w:r w:rsidR="004F5671" w:rsidRPr="00F12067">
        <w:rPr>
          <w:position w:val="-14"/>
        </w:rPr>
        <w:object w:dxaOrig="639" w:dyaOrig="380" w14:anchorId="47F2506F">
          <v:shape id="_x0000_i1098" type="#_x0000_t75" style="width:31.7pt;height:19.3pt" o:ole="">
            <v:imagedata r:id="rId153" o:title=""/>
          </v:shape>
          <o:OLEObject Type="Embed" ProgID="Equation.DSMT4" ShapeID="_x0000_i1098" DrawAspect="Content" ObjectID="_1784396929" r:id="rId154"/>
        </w:object>
      </w:r>
      <w:r w:rsidR="004F5671">
        <w:t xml:space="preserve"> </w:t>
      </w:r>
      <w:r>
        <w:t xml:space="preserve">is a </w:t>
      </w:r>
      <w:r w:rsidR="004F5671" w:rsidRPr="00F12067">
        <w:rPr>
          <w:position w:val="-10"/>
        </w:rPr>
        <w:object w:dxaOrig="780" w:dyaOrig="320" w14:anchorId="35834B65">
          <v:shape id="_x0000_i1099" type="#_x0000_t75" style="width:40.3pt;height:15.45pt" o:ole="">
            <v:imagedata r:id="rId155" o:title=""/>
          </v:shape>
          <o:OLEObject Type="Embed" ProgID="Equation.DSMT4" ShapeID="_x0000_i1099" DrawAspect="Content" ObjectID="_1784396930" r:id="rId156"/>
        </w:object>
      </w:r>
      <w:r>
        <w:t xml:space="preserve"> matrix </w:t>
      </w:r>
      <w:r>
        <w:rPr>
          <w:rFonts w:asciiTheme="majorBidi" w:eastAsiaTheme="minorEastAsia" w:hAnsiTheme="majorBidi" w:cstheme="majorBidi"/>
          <w:bCs/>
          <w:szCs w:val="24"/>
        </w:rPr>
        <w:t xml:space="preserve">derived from the </w:t>
      </w:r>
      <w:r w:rsidR="00A0721F">
        <w:rPr>
          <w:rFonts w:asciiTheme="majorBidi" w:eastAsiaTheme="minorEastAsia" w:hAnsiTheme="majorBidi" w:cstheme="majorBidi"/>
          <w:bCs/>
          <w:szCs w:val="24"/>
        </w:rPr>
        <w:t xml:space="preserve">simple </w:t>
      </w:r>
      <w:r>
        <w:rPr>
          <w:rFonts w:asciiTheme="majorBidi" w:eastAsiaTheme="minorEastAsia" w:hAnsiTheme="majorBidi" w:cstheme="majorBidi"/>
          <w:bCs/>
          <w:szCs w:val="24"/>
        </w:rPr>
        <w:t>Euclidean distance</w:t>
      </w:r>
      <w:r w:rsidRPr="00897268">
        <w:rPr>
          <w:rFonts w:asciiTheme="majorBidi" w:eastAsiaTheme="minorEastAsia" w:hAnsiTheme="majorBidi" w:cstheme="majorBidi"/>
          <w:bCs/>
          <w:szCs w:val="24"/>
        </w:rPr>
        <w:t xml:space="preserve"> </w:t>
      </w:r>
      <w:r w:rsidR="00A0721F">
        <w:rPr>
          <w:rFonts w:asciiTheme="majorBidi" w:eastAsiaTheme="minorEastAsia" w:hAnsiTheme="majorBidi" w:cstheme="majorBidi"/>
          <w:bCs/>
          <w:szCs w:val="24"/>
        </w:rPr>
        <w:t xml:space="preserve">separation </w:t>
      </w:r>
      <w:r>
        <w:rPr>
          <w:rFonts w:asciiTheme="majorBidi" w:eastAsiaTheme="minorEastAsia" w:hAnsiTheme="majorBidi" w:cstheme="majorBidi"/>
          <w:bCs/>
          <w:szCs w:val="24"/>
        </w:rPr>
        <w:t xml:space="preserve">between the residential coordinates of individuals </w:t>
      </w:r>
      <w:r w:rsidR="004F5671" w:rsidRPr="00F12067">
        <w:rPr>
          <w:position w:val="-10"/>
        </w:rPr>
        <w:object w:dxaOrig="200" w:dyaOrig="260" w14:anchorId="4A7C4E27">
          <v:shape id="_x0000_i1100" type="#_x0000_t75" style="width:9pt;height:12pt" o:ole="">
            <v:imagedata r:id="rId157" o:title=""/>
          </v:shape>
          <o:OLEObject Type="Embed" ProgID="Equation.DSMT4" ShapeID="_x0000_i1100" DrawAspect="Content" ObjectID="_1784396931" r:id="rId158"/>
        </w:object>
      </w:r>
      <w:r w:rsidR="001804DE">
        <w:t xml:space="preserve"> </w:t>
      </w:r>
      <w:r>
        <w:rPr>
          <w:rFonts w:asciiTheme="majorBidi" w:eastAsiaTheme="minorEastAsia" w:hAnsiTheme="majorBidi" w:cstheme="majorBidi"/>
          <w:bCs/>
          <w:szCs w:val="24"/>
        </w:rPr>
        <w:t xml:space="preserve">and </w:t>
      </w:r>
      <w:r w:rsidR="004F5671" w:rsidRPr="00F12067">
        <w:rPr>
          <w:position w:val="-10"/>
        </w:rPr>
        <w:object w:dxaOrig="260" w:dyaOrig="320" w14:anchorId="67FB6A7C">
          <v:shape id="_x0000_i1101" type="#_x0000_t75" style="width:12pt;height:15.45pt" o:ole="">
            <v:imagedata r:id="rId159" o:title=""/>
          </v:shape>
          <o:OLEObject Type="Embed" ProgID="Equation.DSMT4" ShapeID="_x0000_i1101" DrawAspect="Content" ObjectID="_1784396932" r:id="rId160"/>
        </w:object>
      </w:r>
      <w:r>
        <w:rPr>
          <w:rFonts w:asciiTheme="majorBidi" w:eastAsiaTheme="minorEastAsia" w:hAnsiTheme="majorBidi" w:cstheme="majorBidi"/>
          <w:bCs/>
          <w:szCs w:val="24"/>
        </w:rPr>
        <w:t>.</w:t>
      </w:r>
      <w:r>
        <w:rPr>
          <w:rFonts w:asciiTheme="majorBidi" w:eastAsiaTheme="minorEastAsia" w:hAnsiTheme="majorBidi" w:cstheme="majorBidi"/>
          <w:szCs w:val="24"/>
        </w:rPr>
        <w:t xml:space="preserve"> </w:t>
      </w:r>
      <w:r>
        <w:rPr>
          <w:rFonts w:asciiTheme="majorBidi" w:eastAsiaTheme="minorEastAsia" w:hAnsiTheme="majorBidi" w:cstheme="majorBidi"/>
          <w:bCs/>
          <w:szCs w:val="24"/>
        </w:rPr>
        <w:t xml:space="preserve">On the other hand, the attitudinal distance matrix </w:t>
      </w:r>
      <w:r w:rsidR="004F5671" w:rsidRPr="00F12067">
        <w:rPr>
          <w:position w:val="-12"/>
        </w:rPr>
        <w:object w:dxaOrig="920" w:dyaOrig="380" w14:anchorId="5E226270">
          <v:shape id="_x0000_i1102" type="#_x0000_t75" style="width:44.55pt;height:19.3pt" o:ole="">
            <v:imagedata r:id="rId161" o:title=""/>
          </v:shape>
          <o:OLEObject Type="Embed" ProgID="Equation.DSMT4" ShapeID="_x0000_i1102" DrawAspect="Content" ObjectID="_1784396933" r:id="rId162"/>
        </w:object>
      </w:r>
      <w:r>
        <w:t xml:space="preserve"> is a </w:t>
      </w:r>
      <w:r w:rsidR="004F5671" w:rsidRPr="00F12067">
        <w:rPr>
          <w:position w:val="-10"/>
        </w:rPr>
        <w:object w:dxaOrig="780" w:dyaOrig="320" w14:anchorId="4FECB07D">
          <v:shape id="_x0000_i1103" type="#_x0000_t75" style="width:40.3pt;height:15.45pt" o:ole="">
            <v:imagedata r:id="rId163" o:title=""/>
          </v:shape>
          <o:OLEObject Type="Embed" ProgID="Equation.DSMT4" ShapeID="_x0000_i1103" DrawAspect="Content" ObjectID="_1784396934" r:id="rId164"/>
        </w:object>
      </w:r>
      <w:r>
        <w:t xml:space="preserve"> matrix that </w:t>
      </w:r>
      <w:r>
        <w:rPr>
          <w:rFonts w:asciiTheme="majorBidi" w:eastAsiaTheme="minorEastAsia" w:hAnsiTheme="majorBidi" w:cstheme="majorBidi"/>
          <w:bCs/>
          <w:szCs w:val="24"/>
        </w:rPr>
        <w:t xml:space="preserve">captures, for each latent construct </w:t>
      </w:r>
      <w:r w:rsidRPr="00AB1C36">
        <w:rPr>
          <w:rFonts w:asciiTheme="majorBidi" w:eastAsiaTheme="minorEastAsia" w:hAnsiTheme="majorBidi" w:cstheme="majorBidi"/>
          <w:bCs/>
          <w:i/>
          <w:iCs/>
          <w:szCs w:val="24"/>
        </w:rPr>
        <w:t>l</w:t>
      </w:r>
      <w:r>
        <w:rPr>
          <w:rFonts w:asciiTheme="majorBidi" w:eastAsiaTheme="minorEastAsia" w:hAnsiTheme="majorBidi" w:cstheme="majorBidi"/>
          <w:bCs/>
          <w:szCs w:val="24"/>
        </w:rPr>
        <w:t xml:space="preserve">, the distance between each pair of individuals </w:t>
      </w:r>
      <w:r w:rsidR="004F5671" w:rsidRPr="00F12067">
        <w:rPr>
          <w:position w:val="-10"/>
        </w:rPr>
        <w:object w:dxaOrig="380" w:dyaOrig="320" w14:anchorId="4F042032">
          <v:shape id="_x0000_i1104" type="#_x0000_t75" style="width:19.3pt;height:15.45pt" o:ole="">
            <v:imagedata r:id="rId165" o:title=""/>
          </v:shape>
          <o:OLEObject Type="Embed" ProgID="Equation.DSMT4" ShapeID="_x0000_i1104" DrawAspect="Content" ObjectID="_1784396935" r:id="rId166"/>
        </w:object>
      </w:r>
      <w:r>
        <w:t xml:space="preserve"> </w:t>
      </w:r>
      <w:r>
        <w:rPr>
          <w:rFonts w:asciiTheme="majorBidi" w:eastAsiaTheme="minorEastAsia" w:hAnsiTheme="majorBidi" w:cstheme="majorBidi"/>
          <w:szCs w:val="24"/>
        </w:rPr>
        <w:t>in the attitudinal space</w:t>
      </w:r>
      <w:r>
        <w:rPr>
          <w:rFonts w:asciiTheme="majorBidi" w:eastAsiaTheme="minorEastAsia" w:hAnsiTheme="majorBidi" w:cstheme="majorBidi"/>
          <w:bCs/>
          <w:szCs w:val="24"/>
        </w:rPr>
        <w:t xml:space="preserve">. </w:t>
      </w:r>
      <w:r w:rsidR="00A0721F">
        <w:rPr>
          <w:rFonts w:asciiTheme="majorBidi" w:eastAsiaTheme="minorEastAsia" w:hAnsiTheme="majorBidi" w:cstheme="majorBidi"/>
          <w:bCs/>
          <w:szCs w:val="24"/>
        </w:rPr>
        <w:t xml:space="preserve">The </w:t>
      </w:r>
      <w:r w:rsidR="004F5671" w:rsidRPr="00F12067">
        <w:rPr>
          <w:position w:val="-12"/>
        </w:rPr>
        <w:object w:dxaOrig="240" w:dyaOrig="360" w14:anchorId="5B1E0416">
          <v:shape id="_x0000_i1105" type="#_x0000_t75" style="width:12pt;height:19.3pt" o:ole="">
            <v:imagedata r:id="rId167" o:title=""/>
          </v:shape>
          <o:OLEObject Type="Embed" ProgID="Equation.DSMT4" ShapeID="_x0000_i1105" DrawAspect="Content" ObjectID="_1784396936" r:id="rId168"/>
        </w:object>
      </w:r>
      <w:r w:rsidR="004F5671">
        <w:t xml:space="preserve"> </w:t>
      </w:r>
      <w:r w:rsidRPr="002C25B7">
        <w:rPr>
          <w:rFonts w:asciiTheme="majorBidi" w:eastAsiaTheme="minorEastAsia" w:hAnsiTheme="majorBidi" w:cstheme="majorBidi"/>
          <w:bCs/>
          <w:szCs w:val="24"/>
        </w:rPr>
        <w:t>coefficient</w:t>
      </w:r>
      <w:r w:rsidR="00A0721F">
        <w:rPr>
          <w:rFonts w:asciiTheme="majorBidi" w:eastAsiaTheme="minorEastAsia" w:hAnsiTheme="majorBidi" w:cstheme="majorBidi"/>
          <w:bCs/>
          <w:szCs w:val="24"/>
        </w:rPr>
        <w:t>s</w:t>
      </w:r>
      <w:r w:rsidRPr="002C25B7">
        <w:rPr>
          <w:rFonts w:asciiTheme="majorBidi" w:eastAsiaTheme="minorEastAsia" w:hAnsiTheme="majorBidi" w:cstheme="majorBidi"/>
          <w:bCs/>
          <w:szCs w:val="24"/>
        </w:rPr>
        <w:t xml:space="preserve"> </w:t>
      </w:r>
      <w:r w:rsidR="00A0721F">
        <w:rPr>
          <w:rFonts w:asciiTheme="majorBidi" w:eastAsiaTheme="minorEastAsia" w:hAnsiTheme="majorBidi" w:cstheme="majorBidi"/>
          <w:bCs/>
          <w:szCs w:val="24"/>
        </w:rPr>
        <w:t xml:space="preserve">represent a measure of the intensity of interaction among individuals based on proximity in </w:t>
      </w:r>
      <w:r w:rsidR="00A0721F" w:rsidRPr="00FB249F">
        <w:rPr>
          <w:rFonts w:asciiTheme="majorBidi" w:eastAsiaTheme="minorEastAsia" w:hAnsiTheme="majorBidi" w:cstheme="majorBidi"/>
          <w:bCs/>
          <w:i/>
          <w:iCs/>
          <w:szCs w:val="24"/>
        </w:rPr>
        <w:t>l</w:t>
      </w:r>
      <w:r w:rsidR="00A0721F">
        <w:rPr>
          <w:rFonts w:asciiTheme="majorBidi" w:eastAsiaTheme="minorEastAsia" w:hAnsiTheme="majorBidi" w:cstheme="majorBidi"/>
          <w:bCs/>
          <w:szCs w:val="24"/>
        </w:rPr>
        <w:t>th attitudinal dimension space</w:t>
      </w:r>
      <w:r>
        <w:rPr>
          <w:rFonts w:asciiTheme="majorBidi" w:eastAsiaTheme="minorEastAsia" w:hAnsiTheme="majorBidi" w:cstheme="majorBidi"/>
          <w:bCs/>
          <w:szCs w:val="24"/>
        </w:rPr>
        <w:t xml:space="preserve">. The element-by-element exponentiation allows for negative values for </w:t>
      </w:r>
      <w:r w:rsidR="004F5671" w:rsidRPr="00F12067">
        <w:rPr>
          <w:position w:val="-12"/>
        </w:rPr>
        <w:object w:dxaOrig="240" w:dyaOrig="360" w14:anchorId="08715CC5">
          <v:shape id="_x0000_i1106" type="#_x0000_t75" style="width:12pt;height:19.3pt" o:ole="">
            <v:imagedata r:id="rId169" o:title=""/>
          </v:shape>
          <o:OLEObject Type="Embed" ProgID="Equation.DSMT4" ShapeID="_x0000_i1106" DrawAspect="Content" ObjectID="_1784396937" r:id="rId170"/>
        </w:object>
      </w:r>
      <m:oMath>
        <m:r>
          <w:rPr>
            <w:rFonts w:ascii="Cambria Math" w:hAnsi="Cambria Math"/>
          </w:rPr>
          <m:t xml:space="preserve"> </m:t>
        </m:r>
      </m:oMath>
      <w:r>
        <w:rPr>
          <w:rFonts w:asciiTheme="majorBidi" w:eastAsiaTheme="minorEastAsia" w:hAnsiTheme="majorBidi" w:cstheme="majorBidi"/>
          <w:bCs/>
          <w:szCs w:val="24"/>
        </w:rPr>
        <w:t>while ensuring positive values for the final weights</w:t>
      </w:r>
      <w:r w:rsidR="004F5671">
        <w:rPr>
          <w:rFonts w:asciiTheme="majorBidi" w:eastAsiaTheme="minorEastAsia" w:hAnsiTheme="majorBidi" w:cstheme="majorBidi"/>
          <w:bCs/>
          <w:szCs w:val="24"/>
        </w:rPr>
        <w:t xml:space="preserve"> </w:t>
      </w:r>
      <w:r w:rsidR="004F5671" w:rsidRPr="00F12067">
        <w:rPr>
          <w:position w:val="-14"/>
        </w:rPr>
        <w:object w:dxaOrig="580" w:dyaOrig="380" w14:anchorId="5E6E2D3E">
          <v:shape id="_x0000_i1107" type="#_x0000_t75" style="width:29.55pt;height:19.3pt" o:ole="">
            <v:imagedata r:id="rId171" o:title=""/>
          </v:shape>
          <o:OLEObject Type="Embed" ProgID="Equation.DSMT4" ShapeID="_x0000_i1107" DrawAspect="Content" ObjectID="_1784396938" r:id="rId172"/>
        </w:object>
      </w:r>
      <w:r>
        <w:t>.</w:t>
      </w:r>
      <w:r>
        <w:rPr>
          <w:rFonts w:asciiTheme="majorBidi" w:eastAsiaTheme="minorEastAsia" w:hAnsiTheme="majorBidi" w:cstheme="majorBidi"/>
          <w:bCs/>
          <w:szCs w:val="24"/>
        </w:rPr>
        <w:t xml:space="preserve"> However, the coefficient associated with the spatial distance is fixed to one for identification purposes. Each </w:t>
      </w:r>
      <w:r w:rsidRPr="004D7130">
        <w:rPr>
          <w:rFonts w:asciiTheme="majorBidi" w:eastAsiaTheme="minorEastAsia" w:hAnsiTheme="majorBidi" w:cstheme="majorBidi"/>
          <w:bCs/>
          <w:szCs w:val="24"/>
        </w:rPr>
        <w:t>element</w:t>
      </w:r>
      <w:r>
        <w:rPr>
          <w:rFonts w:asciiTheme="majorBidi" w:eastAsiaTheme="minorEastAsia" w:hAnsiTheme="majorBidi" w:cstheme="majorBidi"/>
          <w:bCs/>
          <w:szCs w:val="24"/>
        </w:rPr>
        <w:t xml:space="preserve"> in </w:t>
      </w:r>
      <w:r w:rsidR="004F5671" w:rsidRPr="00F12067">
        <w:rPr>
          <w:position w:val="-12"/>
        </w:rPr>
        <w:object w:dxaOrig="920" w:dyaOrig="380" w14:anchorId="2B75067B">
          <v:shape id="_x0000_i1108" type="#_x0000_t75" style="width:44.55pt;height:19.3pt" o:ole="">
            <v:imagedata r:id="rId173" o:title=""/>
          </v:shape>
          <o:OLEObject Type="Embed" ProgID="Equation.DSMT4" ShapeID="_x0000_i1108" DrawAspect="Content" ObjectID="_1784396939" r:id="rId174"/>
        </w:object>
      </w:r>
      <w:r w:rsidR="004F5671">
        <w:t xml:space="preserve"> </w:t>
      </w:r>
      <w:r>
        <w:rPr>
          <w:rFonts w:asciiTheme="majorBidi" w:eastAsiaTheme="minorEastAsia" w:hAnsiTheme="majorBidi" w:cstheme="majorBidi"/>
          <w:bCs/>
          <w:szCs w:val="24"/>
        </w:rPr>
        <w:t>is</w:t>
      </w:r>
      <w:r w:rsidRPr="004D7130">
        <w:rPr>
          <w:rFonts w:asciiTheme="majorBidi" w:eastAsiaTheme="minorEastAsia" w:hAnsiTheme="majorBidi" w:cstheme="majorBidi"/>
          <w:bCs/>
          <w:szCs w:val="24"/>
        </w:rPr>
        <w:t xml:space="preserve"> computed as the absolute difference between the </w:t>
      </w:r>
      <w:r>
        <w:rPr>
          <w:rFonts w:asciiTheme="majorBidi" w:eastAsiaTheme="minorEastAsia" w:hAnsiTheme="majorBidi" w:cstheme="majorBidi"/>
          <w:bCs/>
          <w:szCs w:val="24"/>
        </w:rPr>
        <w:t>expected</w:t>
      </w:r>
      <w:r w:rsidRPr="004D7130">
        <w:rPr>
          <w:rFonts w:asciiTheme="majorBidi" w:eastAsiaTheme="minorEastAsia" w:hAnsiTheme="majorBidi" w:cstheme="majorBidi"/>
          <w:bCs/>
          <w:szCs w:val="24"/>
        </w:rPr>
        <w:t xml:space="preserve"> values of the corresponding latent variable for each pair of individuals</w:t>
      </w:r>
      <w:r>
        <w:rPr>
          <w:rFonts w:asciiTheme="majorBidi" w:eastAsiaTheme="minorEastAsia" w:hAnsiTheme="majorBidi" w:cstheme="majorBidi"/>
          <w:bCs/>
          <w:szCs w:val="24"/>
        </w:rPr>
        <w:t xml:space="preserve"> </w:t>
      </w:r>
      <w:r w:rsidR="004F5671" w:rsidRPr="00F12067">
        <w:rPr>
          <w:position w:val="-10"/>
        </w:rPr>
        <w:object w:dxaOrig="200" w:dyaOrig="260" w14:anchorId="2673BB96">
          <v:shape id="_x0000_i1109" type="#_x0000_t75" style="width:9pt;height:12pt" o:ole="">
            <v:imagedata r:id="rId157" o:title=""/>
          </v:shape>
          <o:OLEObject Type="Embed" ProgID="Equation.DSMT4" ShapeID="_x0000_i1109" DrawAspect="Content" ObjectID="_1784396940" r:id="rId175"/>
        </w:object>
      </w:r>
      <w:r w:rsidR="004F5671">
        <w:t xml:space="preserve"> </w:t>
      </w:r>
      <w:r w:rsidR="004F5671">
        <w:rPr>
          <w:rFonts w:asciiTheme="majorBidi" w:eastAsiaTheme="minorEastAsia" w:hAnsiTheme="majorBidi" w:cstheme="majorBidi"/>
          <w:bCs/>
          <w:szCs w:val="24"/>
        </w:rPr>
        <w:t xml:space="preserve">and </w:t>
      </w:r>
      <w:r w:rsidR="004F5671" w:rsidRPr="00F12067">
        <w:rPr>
          <w:position w:val="-10"/>
        </w:rPr>
        <w:object w:dxaOrig="260" w:dyaOrig="320" w14:anchorId="40F0280F">
          <v:shape id="_x0000_i1110" type="#_x0000_t75" style="width:12pt;height:15.45pt" o:ole="">
            <v:imagedata r:id="rId159" o:title=""/>
          </v:shape>
          <o:OLEObject Type="Embed" ProgID="Equation.DSMT4" ShapeID="_x0000_i1110" DrawAspect="Content" ObjectID="_1784396941" r:id="rId176"/>
        </w:object>
      </w:r>
      <w:r w:rsidR="004F5671">
        <w:rPr>
          <w:rFonts w:asciiTheme="majorBidi" w:eastAsiaTheme="minorEastAsia" w:hAnsiTheme="majorBidi" w:cstheme="majorBidi"/>
          <w:bCs/>
          <w:szCs w:val="24"/>
        </w:rPr>
        <w:t>.</w:t>
      </w:r>
      <w:r w:rsidR="004F5671">
        <w:rPr>
          <w:rFonts w:asciiTheme="majorBidi" w:eastAsiaTheme="minorEastAsia" w:hAnsiTheme="majorBidi" w:cstheme="majorBidi"/>
          <w:szCs w:val="24"/>
        </w:rPr>
        <w:t xml:space="preserve"> </w:t>
      </w:r>
      <w:r>
        <w:rPr>
          <w:rFonts w:asciiTheme="majorBidi" w:eastAsiaTheme="minorEastAsia" w:hAnsiTheme="majorBidi" w:cstheme="majorBidi"/>
          <w:szCs w:val="24"/>
        </w:rPr>
        <w:t xml:space="preserve">Specifically, the </w:t>
      </w:r>
      <w:r w:rsidR="00A0721F" w:rsidRPr="00F12067">
        <w:rPr>
          <w:position w:val="-14"/>
        </w:rPr>
        <w:object w:dxaOrig="700" w:dyaOrig="400" w14:anchorId="50DA01D3">
          <v:shape id="_x0000_i1111" type="#_x0000_t75" style="width:35.55pt;height:20.55pt" o:ole="">
            <v:imagedata r:id="rId177" o:title=""/>
          </v:shape>
          <o:OLEObject Type="Embed" ProgID="Equation.DSMT4" ShapeID="_x0000_i1111" DrawAspect="Content" ObjectID="_1784396942" r:id="rId178"/>
        </w:object>
      </w:r>
      <w:r w:rsidR="00A0721F">
        <w:t xml:space="preserve"> </w:t>
      </w:r>
      <w:r>
        <w:rPr>
          <w:rFonts w:asciiTheme="majorBidi" w:eastAsiaTheme="minorEastAsia" w:hAnsiTheme="majorBidi" w:cstheme="majorBidi"/>
          <w:szCs w:val="24"/>
        </w:rPr>
        <w:t xml:space="preserve">vector of predicted values </w:t>
      </w:r>
      <w:r w:rsidR="004F5671" w:rsidRPr="00F12067">
        <w:rPr>
          <w:position w:val="-16"/>
        </w:rPr>
        <w:object w:dxaOrig="1960" w:dyaOrig="540" w14:anchorId="4FE14179">
          <v:shape id="_x0000_i1112" type="#_x0000_t75" style="width:98.55pt;height:27.45pt" o:ole="">
            <v:imagedata r:id="rId179" o:title=""/>
          </v:shape>
          <o:OLEObject Type="Embed" ProgID="Equation.DSMT4" ShapeID="_x0000_i1112" DrawAspect="Content" ObjectID="_1784396943" r:id="rId180"/>
        </w:object>
      </w:r>
      <w:r w:rsidR="004F5671">
        <w:t xml:space="preserve"> </w:t>
      </w:r>
      <w:r>
        <w:rPr>
          <w:rFonts w:asciiTheme="majorBidi" w:eastAsiaTheme="minorEastAsia" w:hAnsiTheme="majorBidi" w:cstheme="majorBidi"/>
          <w:szCs w:val="24"/>
        </w:rPr>
        <w:t xml:space="preserve">for each latent variable </w:t>
      </w:r>
      <w:r>
        <w:rPr>
          <w:rFonts w:asciiTheme="majorBidi" w:eastAsiaTheme="minorEastAsia" w:hAnsiTheme="majorBidi" w:cstheme="majorBidi"/>
          <w:i/>
          <w:iCs/>
          <w:szCs w:val="24"/>
        </w:rPr>
        <w:t>l</w:t>
      </w:r>
      <w:r>
        <w:rPr>
          <w:rFonts w:asciiTheme="majorBidi" w:eastAsiaTheme="minorEastAsia" w:hAnsiTheme="majorBidi" w:cstheme="majorBidi"/>
          <w:szCs w:val="24"/>
        </w:rPr>
        <w:t xml:space="preserve"> obtained from the first phase of the model framework (see Section </w:t>
      </w:r>
      <w:r>
        <w:rPr>
          <w:rFonts w:asciiTheme="majorBidi" w:eastAsiaTheme="minorEastAsia" w:hAnsiTheme="majorBidi" w:cstheme="majorBidi"/>
          <w:szCs w:val="24"/>
        </w:rPr>
        <w:fldChar w:fldCharType="begin"/>
      </w:r>
      <w:r>
        <w:rPr>
          <w:rFonts w:asciiTheme="majorBidi" w:eastAsiaTheme="minorEastAsia" w:hAnsiTheme="majorBidi" w:cstheme="majorBidi"/>
          <w:szCs w:val="24"/>
        </w:rPr>
        <w:instrText xml:space="preserve"> REF _Ref153815750 \r \h </w:instrText>
      </w:r>
      <w:r>
        <w:rPr>
          <w:rFonts w:asciiTheme="majorBidi" w:eastAsiaTheme="minorEastAsia" w:hAnsiTheme="majorBidi" w:cstheme="majorBidi"/>
          <w:szCs w:val="24"/>
        </w:rPr>
      </w:r>
      <w:r>
        <w:rPr>
          <w:rFonts w:asciiTheme="majorBidi" w:eastAsiaTheme="minorEastAsia" w:hAnsiTheme="majorBidi" w:cstheme="majorBidi"/>
          <w:szCs w:val="24"/>
        </w:rPr>
        <w:fldChar w:fldCharType="separate"/>
      </w:r>
      <w:r w:rsidR="0076377D">
        <w:rPr>
          <w:rFonts w:asciiTheme="majorBidi" w:eastAsiaTheme="minorEastAsia" w:hAnsiTheme="majorBidi" w:cstheme="majorBidi"/>
          <w:szCs w:val="24"/>
        </w:rPr>
        <w:t>4.1</w:t>
      </w:r>
      <w:r>
        <w:rPr>
          <w:rFonts w:asciiTheme="majorBidi" w:eastAsiaTheme="minorEastAsia" w:hAnsiTheme="majorBidi" w:cstheme="majorBidi"/>
          <w:szCs w:val="24"/>
        </w:rPr>
        <w:fldChar w:fldCharType="end"/>
      </w:r>
      <w:r>
        <w:rPr>
          <w:rFonts w:asciiTheme="majorBidi" w:eastAsiaTheme="minorEastAsia" w:hAnsiTheme="majorBidi" w:cstheme="majorBidi"/>
          <w:szCs w:val="24"/>
        </w:rPr>
        <w:t xml:space="preserve">) is multiplied by a </w:t>
      </w:r>
      <w:r w:rsidR="004F5671" w:rsidRPr="00F12067">
        <w:rPr>
          <w:position w:val="-14"/>
        </w:rPr>
        <w:object w:dxaOrig="1219" w:dyaOrig="400" w14:anchorId="2A6840A6">
          <v:shape id="_x0000_i1113" type="#_x0000_t75" style="width:60.45pt;height:20.55pt" o:ole="">
            <v:imagedata r:id="rId181" o:title=""/>
          </v:shape>
          <o:OLEObject Type="Embed" ProgID="Equation.DSMT4" ShapeID="_x0000_i1113" DrawAspect="Content" ObjectID="_1784396944" r:id="rId182"/>
        </w:object>
      </w:r>
      <w:r>
        <w:rPr>
          <w:rFonts w:asciiTheme="majorBidi" w:eastAsiaTheme="minorEastAsia" w:hAnsiTheme="majorBidi" w:cstheme="majorBidi"/>
          <w:szCs w:val="24"/>
        </w:rPr>
        <w:t xml:space="preserve"> row vector of ones using a Kronecker product to obtain </w:t>
      </w:r>
      <w:r w:rsidR="00A0721F">
        <w:rPr>
          <w:rFonts w:asciiTheme="majorBidi" w:eastAsiaTheme="minorEastAsia" w:hAnsiTheme="majorBidi" w:cstheme="majorBidi"/>
          <w:szCs w:val="24"/>
        </w:rPr>
        <w:t>a</w:t>
      </w:r>
      <w:r w:rsidR="00A0721F" w:rsidRPr="00F12067">
        <w:t xml:space="preserve"> </w:t>
      </w:r>
      <w:r w:rsidR="00A0721F" w:rsidRPr="00F12067">
        <w:rPr>
          <w:position w:val="-14"/>
        </w:rPr>
        <w:object w:dxaOrig="800" w:dyaOrig="400" w14:anchorId="1C70ED59">
          <v:shape id="_x0000_i1114" type="#_x0000_t75" style="width:40.7pt;height:20.55pt" o:ole="">
            <v:imagedata r:id="rId183" o:title=""/>
          </v:shape>
          <o:OLEObject Type="Embed" ProgID="Equation.DSMT4" ShapeID="_x0000_i1114" DrawAspect="Content" ObjectID="_1784396945" r:id="rId184"/>
        </w:object>
      </w:r>
      <w:r w:rsidR="00A0721F">
        <w:t xml:space="preserve"> matrix </w:t>
      </w:r>
      <w:r w:rsidR="004F5671" w:rsidRPr="00F12067">
        <w:rPr>
          <w:position w:val="-12"/>
        </w:rPr>
        <w:object w:dxaOrig="279" w:dyaOrig="400" w14:anchorId="6D62DE57">
          <v:shape id="_x0000_i1115" type="#_x0000_t75" style="width:14.55pt;height:20.55pt" o:ole="">
            <v:imagedata r:id="rId185" o:title=""/>
          </v:shape>
          <o:OLEObject Type="Embed" ProgID="Equation.DSMT4" ShapeID="_x0000_i1115" DrawAspect="Content" ObjectID="_1784396946" r:id="rId186"/>
        </w:object>
      </w:r>
      <w:r>
        <w:rPr>
          <w:rFonts w:asciiTheme="majorBidi" w:eastAsiaTheme="minorEastAsia" w:hAnsiTheme="majorBidi" w:cstheme="majorBidi"/>
          <w:szCs w:val="24"/>
        </w:rPr>
        <w:t>, as shown in Equation (8)</w:t>
      </w:r>
      <w:r>
        <w:rPr>
          <w:rFonts w:asciiTheme="majorBidi" w:eastAsiaTheme="minorEastAsia" w:hAnsiTheme="majorBidi" w:cstheme="majorBidi"/>
        </w:rPr>
        <w:t xml:space="preserve">. Then, </w:t>
      </w:r>
      <w:r w:rsidR="004F5671" w:rsidRPr="00F12067">
        <w:rPr>
          <w:position w:val="-12"/>
        </w:rPr>
        <w:object w:dxaOrig="920" w:dyaOrig="380" w14:anchorId="62891BC1">
          <v:shape id="_x0000_i1116" type="#_x0000_t75" style="width:44.55pt;height:19.3pt" o:ole="">
            <v:imagedata r:id="rId187" o:title=""/>
          </v:shape>
          <o:OLEObject Type="Embed" ProgID="Equation.DSMT4" ShapeID="_x0000_i1116" DrawAspect="Content" ObjectID="_1784396947" r:id="rId188"/>
        </w:object>
      </w:r>
      <w:r w:rsidR="004F5671">
        <w:t xml:space="preserve"> </w:t>
      </w:r>
      <w:r>
        <w:rPr>
          <w:rFonts w:asciiTheme="majorBidi" w:eastAsiaTheme="minorEastAsia" w:hAnsiTheme="majorBidi" w:cstheme="majorBidi"/>
          <w:bCs/>
          <w:szCs w:val="24"/>
        </w:rPr>
        <w:t xml:space="preserve">is obtained by subtracting </w:t>
      </w:r>
      <w:r w:rsidR="004F5671" w:rsidRPr="00F12067">
        <w:rPr>
          <w:position w:val="-12"/>
        </w:rPr>
        <w:object w:dxaOrig="279" w:dyaOrig="400" w14:anchorId="5FBA85E5">
          <v:shape id="_x0000_i1117" type="#_x0000_t75" style="width:14.55pt;height:20.55pt" o:ole="">
            <v:imagedata r:id="rId189" o:title=""/>
          </v:shape>
          <o:OLEObject Type="Embed" ProgID="Equation.DSMT4" ShapeID="_x0000_i1117" DrawAspect="Content" ObjectID="_1784396948" r:id="rId190"/>
        </w:object>
      </w:r>
      <w:r>
        <w:t xml:space="preserve"> </w:t>
      </w:r>
      <w:r>
        <w:rPr>
          <w:rFonts w:asciiTheme="majorBidi" w:eastAsiaTheme="minorEastAsia" w:hAnsiTheme="majorBidi" w:cstheme="majorBidi"/>
          <w:bCs/>
          <w:szCs w:val="24"/>
        </w:rPr>
        <w:t xml:space="preserve">and </w:t>
      </w:r>
      <w:r w:rsidR="004F5671" w:rsidRPr="00FE716F">
        <w:rPr>
          <w:position w:val="-18"/>
        </w:rPr>
        <w:object w:dxaOrig="540" w:dyaOrig="580" w14:anchorId="684AAC80">
          <v:shape id="_x0000_i1118" type="#_x0000_t75" style="width:27.45pt;height:29.55pt" o:ole="">
            <v:imagedata r:id="rId191" o:title=""/>
          </v:shape>
          <o:OLEObject Type="Embed" ProgID="Equation.DSMT4" ShapeID="_x0000_i1118" DrawAspect="Content" ObjectID="_1784396949" r:id="rId192"/>
        </w:object>
      </w:r>
      <w:r>
        <w:t>.</w:t>
      </w:r>
      <w:r>
        <w:rPr>
          <w:rFonts w:asciiTheme="majorBidi" w:eastAsiaTheme="minorEastAsia" w:hAnsiTheme="majorBidi" w:cstheme="majorBidi"/>
          <w:szCs w:val="24"/>
        </w:rPr>
        <w:t xml:space="preserve"> </w:t>
      </w:r>
      <w:r>
        <w:rPr>
          <w:rFonts w:asciiTheme="majorBidi" w:eastAsiaTheme="minorEastAsia" w:hAnsiTheme="majorBidi" w:cstheme="majorBidi"/>
        </w:rPr>
        <w:t>Given that we are interested in the magnitude of the differences in latent constructs rather than the directionality, the absolute value</w:t>
      </w:r>
      <w:r w:rsidR="00AC6519">
        <w:rPr>
          <w:rFonts w:asciiTheme="majorBidi" w:eastAsiaTheme="minorEastAsia" w:hAnsiTheme="majorBidi" w:cstheme="majorBidi"/>
        </w:rPr>
        <w:t>s</w:t>
      </w:r>
      <w:r>
        <w:rPr>
          <w:rFonts w:asciiTheme="majorBidi" w:eastAsiaTheme="minorEastAsia" w:hAnsiTheme="majorBidi" w:cstheme="majorBidi"/>
        </w:rPr>
        <w:t xml:space="preserve"> of </w:t>
      </w:r>
      <w:r>
        <w:rPr>
          <w:rFonts w:asciiTheme="majorBidi" w:eastAsiaTheme="minorEastAsia" w:hAnsiTheme="majorBidi" w:cstheme="majorBidi"/>
        </w:rPr>
        <w:lastRenderedPageBreak/>
        <w:t>these differences are considered</w:t>
      </w:r>
      <w:r>
        <w:rPr>
          <w:rFonts w:asciiTheme="majorBidi" w:eastAsiaTheme="minorEastAsia" w:hAnsiTheme="majorBidi" w:cstheme="majorBidi"/>
          <w:bCs/>
          <w:szCs w:val="24"/>
        </w:rPr>
        <w:t xml:space="preserve">. </w:t>
      </w:r>
      <w:r>
        <w:rPr>
          <w:rFonts w:asciiTheme="majorBidi" w:eastAsiaTheme="minorEastAsia" w:hAnsiTheme="majorBidi" w:cstheme="majorBidi"/>
          <w:szCs w:val="24"/>
        </w:rPr>
        <w:t xml:space="preserve">The result is a </w:t>
      </w:r>
      <w:r w:rsidR="004F5671" w:rsidRPr="00F12067">
        <w:rPr>
          <w:position w:val="-14"/>
        </w:rPr>
        <w:object w:dxaOrig="800" w:dyaOrig="400" w14:anchorId="64420D0A">
          <v:shape id="_x0000_i1119" type="#_x0000_t75" style="width:40.7pt;height:20.55pt" o:ole="">
            <v:imagedata r:id="rId193" o:title=""/>
          </v:shape>
          <o:OLEObject Type="Embed" ProgID="Equation.DSMT4" ShapeID="_x0000_i1119" DrawAspect="Content" ObjectID="_1784396950" r:id="rId194"/>
        </w:object>
      </w:r>
      <w:r>
        <w:rPr>
          <w:rFonts w:asciiTheme="majorBidi" w:eastAsiaTheme="minorEastAsia" w:hAnsiTheme="majorBidi" w:cstheme="majorBidi"/>
          <w:bCs/>
          <w:szCs w:val="24"/>
        </w:rPr>
        <w:t xml:space="preserve"> distance matrix of attitudinal proximity given by:</w:t>
      </w:r>
    </w:p>
    <w:p w14:paraId="0D94BB08" w14:textId="40A2D7A6" w:rsidR="00E7426C" w:rsidRDefault="004F5671" w:rsidP="00E7426C">
      <w:pPr>
        <w:autoSpaceDE w:val="0"/>
        <w:autoSpaceDN w:val="0"/>
        <w:adjustRightInd w:val="0"/>
        <w:spacing w:after="0"/>
        <w:ind w:firstLine="0"/>
      </w:pPr>
      <w:r w:rsidRPr="000C20D8">
        <w:rPr>
          <w:position w:val="-68"/>
        </w:rPr>
        <w:object w:dxaOrig="3739" w:dyaOrig="1480" w14:anchorId="515E2E8B">
          <v:shape id="_x0000_i1120" type="#_x0000_t75" style="width:190.7pt;height:1in" o:ole="">
            <v:imagedata r:id="rId195" o:title=""/>
          </v:shape>
          <o:OLEObject Type="Embed" ProgID="Equation.DSMT4" ShapeID="_x0000_i1120" DrawAspect="Content" ObjectID="_1784396951" r:id="rId196"/>
        </w:object>
      </w:r>
      <w:r w:rsidR="00E7426C">
        <w:tab/>
      </w:r>
      <w:r w:rsidR="00E7426C">
        <w:tab/>
      </w:r>
      <w:r w:rsidR="00E7426C">
        <w:tab/>
      </w:r>
      <w:r w:rsidR="00E7426C">
        <w:tab/>
      </w:r>
      <w:r w:rsidR="00E7426C">
        <w:tab/>
      </w:r>
      <w:r w:rsidR="00E7426C">
        <w:tab/>
      </w:r>
      <w:r w:rsidR="00E7426C">
        <w:tab/>
      </w:r>
      <w:r w:rsidR="00E7426C">
        <w:tab/>
        <w:t xml:space="preserve">  (8)</w:t>
      </w:r>
    </w:p>
    <w:p w14:paraId="1DD7EBB7" w14:textId="735A79B7" w:rsidR="00E7426C" w:rsidRPr="00C52186" w:rsidRDefault="004F5671" w:rsidP="00E7426C">
      <w:pPr>
        <w:autoSpaceDE w:val="0"/>
        <w:autoSpaceDN w:val="0"/>
        <w:adjustRightInd w:val="0"/>
        <w:spacing w:after="0"/>
        <w:ind w:firstLine="0"/>
      </w:pPr>
      <w:r w:rsidRPr="00C21F4E">
        <w:rPr>
          <w:rFonts w:cs="Times New Roman"/>
          <w:position w:val="-72"/>
          <w:szCs w:val="24"/>
        </w:rPr>
        <w:object w:dxaOrig="6540" w:dyaOrig="1520" w14:anchorId="345E5EA6">
          <v:shape id="_x0000_i1121" type="#_x0000_t75" style="width:326.15pt;height:76.3pt" o:ole="" o:preferrelative="f">
            <v:imagedata r:id="rId197" o:title=""/>
            <o:lock v:ext="edit" aspectratio="f"/>
          </v:shape>
          <o:OLEObject Type="Embed" ProgID="Equation.DSMT4" ShapeID="_x0000_i1121" DrawAspect="Content" ObjectID="_1784396952" r:id="rId198"/>
        </w:object>
      </w:r>
      <w:r>
        <w:t xml:space="preserve"> </w:t>
      </w:r>
      <w:r>
        <w:tab/>
      </w:r>
      <w:r>
        <w:tab/>
      </w:r>
      <w:r>
        <w:tab/>
      </w:r>
      <w:r>
        <w:tab/>
        <w:t xml:space="preserve">  </w:t>
      </w:r>
      <w:r w:rsidR="00E7426C">
        <w:t>(9)</w:t>
      </w:r>
    </w:p>
    <w:p w14:paraId="7F7A7BBB" w14:textId="77777777" w:rsidR="00E7426C" w:rsidRPr="00E85742" w:rsidRDefault="00E7426C" w:rsidP="00E7426C">
      <w:pPr>
        <w:autoSpaceDE w:val="0"/>
        <w:autoSpaceDN w:val="0"/>
        <w:adjustRightInd w:val="0"/>
        <w:spacing w:after="0"/>
        <w:ind w:firstLine="720"/>
        <w:rPr>
          <w:rFonts w:asciiTheme="majorBidi" w:eastAsiaTheme="minorEastAsia" w:hAnsiTheme="majorBidi" w:cstheme="majorBidi"/>
        </w:rPr>
      </w:pPr>
      <w:r>
        <w:rPr>
          <w:rFonts w:asciiTheme="majorBidi" w:eastAsiaTheme="minorEastAsia" w:hAnsiTheme="majorBidi" w:cstheme="majorBidi"/>
        </w:rPr>
        <w:tab/>
      </w:r>
    </w:p>
    <w:p w14:paraId="18E9B43D" w14:textId="5B3DCFA5" w:rsidR="00E7426C" w:rsidRDefault="00E7426C" w:rsidP="00E7426C">
      <w:pPr>
        <w:autoSpaceDE w:val="0"/>
        <w:autoSpaceDN w:val="0"/>
        <w:adjustRightInd w:val="0"/>
        <w:spacing w:after="0"/>
        <w:ind w:firstLine="0"/>
        <w:rPr>
          <w:rFonts w:asciiTheme="majorBidi" w:eastAsiaTheme="minorEastAsia" w:hAnsiTheme="majorBidi" w:cstheme="majorBidi"/>
          <w:bCs/>
          <w:szCs w:val="24"/>
        </w:rPr>
      </w:pPr>
      <w:r>
        <w:rPr>
          <w:rFonts w:asciiTheme="majorBidi" w:eastAsiaTheme="minorEastAsia" w:hAnsiTheme="majorBidi" w:cstheme="majorBidi"/>
          <w:b/>
          <w:szCs w:val="24"/>
        </w:rPr>
        <w:tab/>
      </w:r>
      <w:r w:rsidRPr="008513C7">
        <w:rPr>
          <w:rFonts w:asciiTheme="majorBidi" w:eastAsiaTheme="minorEastAsia" w:hAnsiTheme="majorBidi" w:cstheme="majorBidi"/>
          <w:bCs/>
          <w:szCs w:val="24"/>
        </w:rPr>
        <w:t xml:space="preserve">It is </w:t>
      </w:r>
      <w:r>
        <w:rPr>
          <w:rFonts w:asciiTheme="majorBidi" w:eastAsiaTheme="minorEastAsia" w:hAnsiTheme="majorBidi" w:cstheme="majorBidi"/>
          <w:bCs/>
          <w:szCs w:val="24"/>
        </w:rPr>
        <w:t>important</w:t>
      </w:r>
      <w:r w:rsidRPr="008513C7">
        <w:rPr>
          <w:rFonts w:asciiTheme="majorBidi" w:eastAsiaTheme="minorEastAsia" w:hAnsiTheme="majorBidi" w:cstheme="majorBidi"/>
          <w:bCs/>
          <w:szCs w:val="24"/>
        </w:rPr>
        <w:t xml:space="preserve"> to note that</w:t>
      </w:r>
      <w:r w:rsidRPr="00EF24B7">
        <w:rPr>
          <w:rFonts w:asciiTheme="majorBidi" w:eastAsiaTheme="minorEastAsia" w:hAnsiTheme="majorBidi" w:cstheme="majorBidi"/>
          <w:bCs/>
          <w:szCs w:val="24"/>
        </w:rPr>
        <w:t xml:space="preserve"> that the </w:t>
      </w:r>
      <w:r w:rsidR="006216E4">
        <w:rPr>
          <w:rFonts w:asciiTheme="majorBidi" w:eastAsiaTheme="minorEastAsia" w:hAnsiTheme="majorBidi" w:cstheme="majorBidi"/>
          <w:bCs/>
          <w:szCs w:val="24"/>
        </w:rPr>
        <w:t xml:space="preserve">attitudinal </w:t>
      </w:r>
      <w:r w:rsidRPr="00EF24B7">
        <w:rPr>
          <w:rFonts w:asciiTheme="majorBidi" w:eastAsiaTheme="minorEastAsia" w:hAnsiTheme="majorBidi" w:cstheme="majorBidi"/>
          <w:bCs/>
          <w:szCs w:val="24"/>
        </w:rPr>
        <w:t xml:space="preserve">proximity </w:t>
      </w:r>
      <w:r w:rsidR="009D1DD4">
        <w:rPr>
          <w:rFonts w:asciiTheme="majorBidi" w:eastAsiaTheme="minorEastAsia" w:hAnsiTheme="majorBidi" w:cstheme="majorBidi"/>
          <w:bCs/>
          <w:szCs w:val="24"/>
        </w:rPr>
        <w:t xml:space="preserve">matrix </w:t>
      </w:r>
      <w:r>
        <w:rPr>
          <w:rFonts w:asciiTheme="majorBidi" w:eastAsiaTheme="minorEastAsia" w:hAnsiTheme="majorBidi" w:cstheme="majorBidi"/>
          <w:bCs/>
          <w:szCs w:val="24"/>
        </w:rPr>
        <w:t>introduced above</w:t>
      </w:r>
      <w:r w:rsidRPr="00EF24B7">
        <w:rPr>
          <w:rFonts w:asciiTheme="majorBidi" w:eastAsiaTheme="minorEastAsia" w:hAnsiTheme="majorBidi" w:cstheme="majorBidi"/>
          <w:bCs/>
          <w:szCs w:val="24"/>
        </w:rPr>
        <w:t xml:space="preserve"> </w:t>
      </w:r>
      <w:r w:rsidR="009D1DD4">
        <w:rPr>
          <w:rFonts w:asciiTheme="majorBidi" w:eastAsiaTheme="minorEastAsia" w:hAnsiTheme="majorBidi" w:cstheme="majorBidi"/>
          <w:bCs/>
          <w:szCs w:val="24"/>
        </w:rPr>
        <w:t>is</w:t>
      </w:r>
      <w:r w:rsidRPr="00EF24B7">
        <w:rPr>
          <w:rFonts w:asciiTheme="majorBidi" w:eastAsiaTheme="minorEastAsia" w:hAnsiTheme="majorBidi" w:cstheme="majorBidi"/>
          <w:bCs/>
          <w:szCs w:val="24"/>
        </w:rPr>
        <w:t xml:space="preserve"> based on the expected values of latent constructs rather than their actual values</w:t>
      </w:r>
      <w:r>
        <w:rPr>
          <w:rFonts w:asciiTheme="majorBidi" w:eastAsiaTheme="minorEastAsia" w:hAnsiTheme="majorBidi" w:cstheme="majorBidi"/>
          <w:bCs/>
          <w:szCs w:val="24"/>
        </w:rPr>
        <w:t>.</w:t>
      </w:r>
      <w:r w:rsidRPr="0071362C">
        <w:rPr>
          <w:rFonts w:asciiTheme="majorBidi" w:eastAsiaTheme="minorEastAsia" w:hAnsiTheme="majorBidi" w:cstheme="majorBidi"/>
          <w:bCs/>
          <w:szCs w:val="24"/>
        </w:rPr>
        <w:t xml:space="preserve"> This approach is primarily due to the fact that the sample </w:t>
      </w:r>
      <w:r w:rsidR="001612B5">
        <w:rPr>
          <w:rFonts w:asciiTheme="majorBidi" w:eastAsiaTheme="minorEastAsia" w:hAnsiTheme="majorBidi" w:cstheme="majorBidi"/>
          <w:bCs/>
          <w:szCs w:val="24"/>
        </w:rPr>
        <w:t xml:space="preserve">is but a random realization </w:t>
      </w:r>
      <w:r w:rsidRPr="0071362C">
        <w:rPr>
          <w:rFonts w:asciiTheme="majorBidi" w:eastAsiaTheme="minorEastAsia" w:hAnsiTheme="majorBidi" w:cstheme="majorBidi"/>
          <w:bCs/>
          <w:szCs w:val="24"/>
        </w:rPr>
        <w:t>of the total population of interest</w:t>
      </w:r>
      <w:r>
        <w:rPr>
          <w:rFonts w:asciiTheme="majorBidi" w:eastAsiaTheme="minorEastAsia" w:hAnsiTheme="majorBidi" w:cstheme="majorBidi"/>
          <w:bCs/>
          <w:szCs w:val="24"/>
        </w:rPr>
        <w:t xml:space="preserve"> (Vinayak </w:t>
      </w:r>
      <w:r>
        <w:rPr>
          <w:rFonts w:asciiTheme="majorBidi" w:eastAsiaTheme="minorEastAsia" w:hAnsiTheme="majorBidi" w:cstheme="majorBidi"/>
          <w:bCs/>
          <w:i/>
          <w:iCs/>
          <w:szCs w:val="24"/>
        </w:rPr>
        <w:t>et al</w:t>
      </w:r>
      <w:r>
        <w:rPr>
          <w:rFonts w:asciiTheme="majorBidi" w:eastAsiaTheme="minorEastAsia" w:hAnsiTheme="majorBidi" w:cstheme="majorBidi"/>
          <w:bCs/>
          <w:szCs w:val="24"/>
        </w:rPr>
        <w:t>. 2018)</w:t>
      </w:r>
      <w:r w:rsidRPr="0071362C">
        <w:rPr>
          <w:rFonts w:asciiTheme="majorBidi" w:eastAsiaTheme="minorEastAsia" w:hAnsiTheme="majorBidi" w:cstheme="majorBidi"/>
          <w:bCs/>
          <w:szCs w:val="24"/>
        </w:rPr>
        <w:t xml:space="preserve">. Consequently, it becomes more logically sound to focus on the expected value of a sampled neighbor's latent construct. This construct reflects the broader group of individuals in the population with similar observed characteristics influencing the latent variable of the sampled neighbor. </w:t>
      </w:r>
    </w:p>
    <w:p w14:paraId="58B45303" w14:textId="70FC4834" w:rsidR="00E7426C" w:rsidRPr="000841CE" w:rsidRDefault="00E7426C" w:rsidP="00E7426C">
      <w:pPr>
        <w:autoSpaceDE w:val="0"/>
        <w:autoSpaceDN w:val="0"/>
        <w:adjustRightInd w:val="0"/>
        <w:spacing w:after="0"/>
        <w:rPr>
          <w:rFonts w:asciiTheme="majorBidi" w:hAnsiTheme="majorBidi" w:cstheme="majorBidi"/>
          <w:bCs/>
          <w:szCs w:val="24"/>
        </w:rPr>
      </w:pPr>
      <w:r>
        <w:rPr>
          <w:rFonts w:asciiTheme="majorBidi" w:eastAsiaTheme="minorEastAsia" w:hAnsiTheme="majorBidi" w:cstheme="majorBidi"/>
          <w:bCs/>
          <w:szCs w:val="24"/>
        </w:rPr>
        <w:t>Before being incorporated in Equation (7)</w:t>
      </w:r>
      <w:r>
        <w:rPr>
          <w:rFonts w:asciiTheme="majorBidi" w:eastAsiaTheme="minorEastAsia" w:hAnsiTheme="majorBidi" w:cstheme="majorBidi"/>
          <w:szCs w:val="24"/>
        </w:rPr>
        <w:t xml:space="preserve">, each distance matrix is normalized by dividing each element by the </w:t>
      </w:r>
      <w:r w:rsidRPr="0071362C">
        <w:rPr>
          <w:rFonts w:asciiTheme="majorBidi" w:eastAsiaTheme="minorEastAsia" w:hAnsiTheme="majorBidi" w:cstheme="majorBidi"/>
          <w:szCs w:val="24"/>
        </w:rPr>
        <w:t>matrix</w:t>
      </w:r>
      <w:r>
        <w:rPr>
          <w:rFonts w:asciiTheme="majorBidi" w:eastAsiaTheme="minorEastAsia" w:hAnsiTheme="majorBidi" w:cstheme="majorBidi"/>
          <w:szCs w:val="24"/>
        </w:rPr>
        <w:t>’</w:t>
      </w:r>
      <w:r w:rsidRPr="0071362C">
        <w:rPr>
          <w:rFonts w:asciiTheme="majorBidi" w:eastAsiaTheme="minorEastAsia" w:hAnsiTheme="majorBidi" w:cstheme="majorBidi"/>
          <w:szCs w:val="24"/>
        </w:rPr>
        <w:t>s</w:t>
      </w:r>
      <w:r>
        <w:rPr>
          <w:rFonts w:asciiTheme="majorBidi" w:eastAsiaTheme="minorEastAsia" w:hAnsiTheme="majorBidi" w:cstheme="majorBidi"/>
          <w:szCs w:val="24"/>
        </w:rPr>
        <w:t xml:space="preserve"> maximum value to address differences in scale. The resulting weight matrix</w:t>
      </w:r>
      <w:r w:rsidR="002A2DAF">
        <w:rPr>
          <w:rFonts w:asciiTheme="majorBidi" w:eastAsiaTheme="minorEastAsia" w:hAnsiTheme="majorBidi" w:cstheme="majorBidi"/>
          <w:szCs w:val="24"/>
        </w:rPr>
        <w:t xml:space="preserve"> </w:t>
      </w:r>
      <w:r w:rsidR="004F5671" w:rsidRPr="00F12067">
        <w:rPr>
          <w:position w:val="-6"/>
        </w:rPr>
        <w:object w:dxaOrig="320" w:dyaOrig="279" w14:anchorId="335EB127">
          <v:shape id="_x0000_i1122" type="#_x0000_t75" style="width:15.45pt;height:14.55pt" o:ole="">
            <v:imagedata r:id="rId199" o:title=""/>
          </v:shape>
          <o:OLEObject Type="Embed" ProgID="Equation.DSMT4" ShapeID="_x0000_i1122" DrawAspect="Content" ObjectID="_1784396953" r:id="rId200"/>
        </w:object>
      </w:r>
      <w:r w:rsidR="004F5671">
        <w:t xml:space="preserve"> </w:t>
      </w:r>
      <w:r>
        <w:rPr>
          <w:rFonts w:asciiTheme="majorBidi" w:eastAsiaTheme="minorEastAsia" w:hAnsiTheme="majorBidi" w:cstheme="majorBidi"/>
          <w:bCs/>
          <w:szCs w:val="24"/>
        </w:rPr>
        <w:t>is then modified such that its diagonal elements are set to zero and each row is normalized to ensure that each individual receives the same net influence from all the other individuals (the sum of each row is 1).</w:t>
      </w:r>
    </w:p>
    <w:p w14:paraId="18E1858A" w14:textId="45ECD52A" w:rsidR="00E7426C" w:rsidRDefault="00E7426C" w:rsidP="00E7426C">
      <w:pPr>
        <w:autoSpaceDE w:val="0"/>
        <w:autoSpaceDN w:val="0"/>
        <w:adjustRightInd w:val="0"/>
        <w:spacing w:after="0"/>
        <w:ind w:firstLine="720"/>
        <w:rPr>
          <w:rFonts w:asciiTheme="majorBidi" w:eastAsiaTheme="minorEastAsia" w:hAnsiTheme="majorBidi" w:cstheme="majorBidi"/>
          <w:bCs/>
          <w:szCs w:val="24"/>
        </w:rPr>
      </w:pPr>
      <w:r>
        <w:rPr>
          <w:rFonts w:asciiTheme="majorBidi" w:eastAsiaTheme="minorEastAsia" w:hAnsiTheme="majorBidi" w:cstheme="majorBidi"/>
          <w:bCs/>
          <w:szCs w:val="24"/>
        </w:rPr>
        <w:t xml:space="preserve">The parameters to be estimated include the set of </w:t>
      </w:r>
      <w:r w:rsidR="004F5671" w:rsidRPr="00F12067">
        <w:rPr>
          <w:position w:val="-10"/>
        </w:rPr>
        <w:object w:dxaOrig="200" w:dyaOrig="320" w14:anchorId="3043EA61">
          <v:shape id="_x0000_i1123" type="#_x0000_t75" style="width:9pt;height:15.45pt" o:ole="">
            <v:imagedata r:id="rId201" o:title=""/>
          </v:shape>
          <o:OLEObject Type="Embed" ProgID="Equation.DSMT4" ShapeID="_x0000_i1123" DrawAspect="Content" ObjectID="_1784396954" r:id="rId202"/>
        </w:object>
      </w:r>
      <w:r>
        <w:rPr>
          <w:rFonts w:asciiTheme="majorBidi" w:eastAsiaTheme="minorEastAsia" w:hAnsiTheme="majorBidi" w:cstheme="majorBidi"/>
          <w:bCs/>
          <w:szCs w:val="24"/>
        </w:rPr>
        <w:t xml:space="preserve"> coefficients associated with the explanatory variables, including the alternative specific constant, the autoregressive</w:t>
      </w:r>
      <w:r w:rsidR="005C5827">
        <w:rPr>
          <w:rFonts w:asciiTheme="majorBidi" w:eastAsiaTheme="minorEastAsia" w:hAnsiTheme="majorBidi" w:cstheme="majorBidi"/>
          <w:bCs/>
          <w:szCs w:val="24"/>
        </w:rPr>
        <w:t xml:space="preserve"> social lag</w:t>
      </w:r>
      <w:r>
        <w:rPr>
          <w:rFonts w:asciiTheme="majorBidi" w:eastAsiaTheme="minorEastAsia" w:hAnsiTheme="majorBidi" w:cstheme="majorBidi"/>
          <w:bCs/>
          <w:szCs w:val="24"/>
        </w:rPr>
        <w:t xml:space="preserve"> parameter</w:t>
      </w:r>
      <w:r w:rsidR="001E570A">
        <w:rPr>
          <w:rFonts w:asciiTheme="majorBidi" w:eastAsiaTheme="minorEastAsia" w:hAnsiTheme="majorBidi" w:cstheme="majorBidi"/>
          <w:bCs/>
          <w:szCs w:val="24"/>
        </w:rPr>
        <w:t xml:space="preserve"> </w:t>
      </w:r>
      <w:r w:rsidR="004F5671" w:rsidRPr="00FE716F">
        <w:rPr>
          <w:rFonts w:asciiTheme="majorBidi" w:eastAsiaTheme="minorEastAsia" w:hAnsiTheme="majorBidi" w:cstheme="majorBidi"/>
          <w:position w:val="-10"/>
          <w:szCs w:val="24"/>
        </w:rPr>
        <w:object w:dxaOrig="240" w:dyaOrig="260" w14:anchorId="1DE5EE24">
          <v:shape id="_x0000_i1124" type="#_x0000_t75" style="width:12pt;height:12pt" o:ole="">
            <v:imagedata r:id="rId203" o:title=""/>
          </v:shape>
          <o:OLEObject Type="Embed" ProgID="Equation.DSMT4" ShapeID="_x0000_i1124" DrawAspect="Content" ObjectID="_1784396955" r:id="rId204"/>
        </w:object>
      </w:r>
      <w:r w:rsidR="001E570A">
        <w:rPr>
          <w:rFonts w:asciiTheme="majorBidi" w:eastAsiaTheme="minorEastAsia" w:hAnsiTheme="majorBidi" w:cstheme="majorBidi"/>
          <w:szCs w:val="24"/>
        </w:rPr>
        <w:t xml:space="preserve"> </w:t>
      </w:r>
      <w:r w:rsidR="004F5671">
        <w:rPr>
          <w:rFonts w:asciiTheme="majorBidi" w:eastAsiaTheme="minorEastAsia" w:hAnsiTheme="majorBidi" w:cstheme="majorBidi"/>
          <w:szCs w:val="24"/>
        </w:rPr>
        <w:t xml:space="preserve">and </w:t>
      </w:r>
      <w:r>
        <w:rPr>
          <w:rFonts w:asciiTheme="majorBidi" w:eastAsiaTheme="minorEastAsia" w:hAnsiTheme="majorBidi" w:cstheme="majorBidi"/>
          <w:szCs w:val="24"/>
        </w:rPr>
        <w:t xml:space="preserve">the set </w:t>
      </w:r>
      <w:r w:rsidR="004F5671" w:rsidRPr="00F12067">
        <w:rPr>
          <w:position w:val="-6"/>
        </w:rPr>
        <w:object w:dxaOrig="220" w:dyaOrig="220" w14:anchorId="0AA2E415">
          <v:shape id="_x0000_i1125" type="#_x0000_t75" style="width:11.55pt;height:11.55pt" o:ole="">
            <v:imagedata r:id="rId205" o:title=""/>
          </v:shape>
          <o:OLEObject Type="Embed" ProgID="Equation.DSMT4" ShapeID="_x0000_i1125" DrawAspect="Content" ObjectID="_1784396956" r:id="rId206"/>
        </w:object>
      </w:r>
      <w:r w:rsidR="004F5671" w:rsidRPr="00F12067">
        <w:rPr>
          <w:position w:val="-14"/>
        </w:rPr>
        <w:object w:dxaOrig="1340" w:dyaOrig="400" w14:anchorId="1F73A868">
          <v:shape id="_x0000_i1126" type="#_x0000_t75" style="width:66.45pt;height:20.55pt" o:ole="">
            <v:imagedata r:id="rId207" o:title=""/>
          </v:shape>
          <o:OLEObject Type="Embed" ProgID="Equation.DSMT4" ShapeID="_x0000_i1126" DrawAspect="Content" ObjectID="_1784396957" r:id="rId208"/>
        </w:object>
      </w:r>
      <w:r>
        <w:t xml:space="preserve"> </w:t>
      </w:r>
      <w:r>
        <w:rPr>
          <w:rFonts w:asciiTheme="majorBidi" w:eastAsiaTheme="minorEastAsia" w:hAnsiTheme="majorBidi" w:cstheme="majorBidi"/>
          <w:bCs/>
          <w:szCs w:val="24"/>
        </w:rPr>
        <w:t xml:space="preserve">coefficients associated </w:t>
      </w:r>
      <w:r w:rsidR="002E719F">
        <w:rPr>
          <w:rFonts w:asciiTheme="majorBidi" w:eastAsiaTheme="minorEastAsia" w:hAnsiTheme="majorBidi" w:cstheme="majorBidi"/>
          <w:bCs/>
          <w:szCs w:val="24"/>
        </w:rPr>
        <w:t>with</w:t>
      </w:r>
      <w:r>
        <w:rPr>
          <w:rFonts w:asciiTheme="majorBidi" w:eastAsiaTheme="minorEastAsia" w:hAnsiTheme="majorBidi" w:cstheme="majorBidi"/>
          <w:bCs/>
          <w:szCs w:val="24"/>
        </w:rPr>
        <w:t xml:space="preserve"> the attitudinal distance matrices. </w:t>
      </w:r>
    </w:p>
    <w:p w14:paraId="66743CE1" w14:textId="77777777" w:rsidR="002E719F" w:rsidRDefault="002E719F" w:rsidP="00E7426C">
      <w:pPr>
        <w:autoSpaceDE w:val="0"/>
        <w:autoSpaceDN w:val="0"/>
        <w:adjustRightInd w:val="0"/>
        <w:spacing w:after="0"/>
        <w:ind w:firstLine="720"/>
        <w:rPr>
          <w:rFonts w:asciiTheme="majorBidi" w:eastAsiaTheme="minorEastAsia" w:hAnsiTheme="majorBidi" w:cstheme="majorBidi"/>
          <w:bCs/>
          <w:szCs w:val="24"/>
        </w:rPr>
      </w:pPr>
    </w:p>
    <w:p w14:paraId="30A47D0C" w14:textId="5CF02596" w:rsidR="00E7426C" w:rsidRPr="00B45165" w:rsidRDefault="00E7426C" w:rsidP="00E7426C">
      <w:pPr>
        <w:pStyle w:val="Heading3"/>
        <w:ind w:firstLine="0"/>
        <w:rPr>
          <w:rFonts w:ascii="Times New Roman" w:eastAsiaTheme="minorEastAsia" w:hAnsi="Times New Roman" w:cs="Times New Roman"/>
          <w:b/>
          <w:bCs/>
          <w:i/>
          <w:iCs/>
          <w:color w:val="auto"/>
        </w:rPr>
      </w:pPr>
      <w:r w:rsidRPr="00B45165">
        <w:rPr>
          <w:rFonts w:ascii="Times New Roman" w:eastAsiaTheme="minorEastAsia" w:hAnsi="Times New Roman" w:cs="Times New Roman"/>
          <w:b/>
          <w:bCs/>
          <w:i/>
          <w:iCs/>
          <w:color w:val="auto"/>
        </w:rPr>
        <w:t>4.</w:t>
      </w:r>
      <w:r>
        <w:rPr>
          <w:rFonts w:ascii="Times New Roman" w:eastAsiaTheme="minorEastAsia" w:hAnsi="Times New Roman" w:cs="Times New Roman"/>
          <w:b/>
          <w:bCs/>
          <w:i/>
          <w:iCs/>
          <w:color w:val="auto"/>
        </w:rPr>
        <w:t>2</w:t>
      </w:r>
      <w:r w:rsidRPr="00B45165">
        <w:rPr>
          <w:rFonts w:ascii="Times New Roman" w:eastAsiaTheme="minorEastAsia" w:hAnsi="Times New Roman" w:cs="Times New Roman"/>
          <w:b/>
          <w:bCs/>
          <w:i/>
          <w:iCs/>
          <w:color w:val="auto"/>
        </w:rPr>
        <w:t xml:space="preserve">.2. </w:t>
      </w:r>
      <w:r>
        <w:rPr>
          <w:rFonts w:ascii="Times New Roman" w:eastAsiaTheme="minorEastAsia" w:hAnsi="Times New Roman" w:cs="Times New Roman"/>
          <w:b/>
          <w:bCs/>
          <w:i/>
          <w:iCs/>
          <w:color w:val="auto"/>
        </w:rPr>
        <w:t>Estimation Approach</w:t>
      </w:r>
    </w:p>
    <w:p w14:paraId="315E0EE6" w14:textId="0AA21D86" w:rsidR="00E7426C" w:rsidRPr="000C20D8" w:rsidRDefault="00E7426C" w:rsidP="00E7426C">
      <w:pPr>
        <w:autoSpaceDE w:val="0"/>
        <w:autoSpaceDN w:val="0"/>
        <w:adjustRightInd w:val="0"/>
        <w:spacing w:after="0"/>
        <w:ind w:firstLine="708"/>
        <w:rPr>
          <w:rFonts w:asciiTheme="majorBidi" w:eastAsiaTheme="minorEastAsia" w:hAnsiTheme="majorBidi" w:cstheme="majorBidi"/>
          <w:szCs w:val="24"/>
        </w:rPr>
      </w:pPr>
      <w:r w:rsidRPr="002C25B7">
        <w:rPr>
          <w:rFonts w:asciiTheme="majorBidi" w:eastAsiaTheme="minorEastAsia" w:hAnsiTheme="majorBidi" w:cstheme="majorBidi"/>
          <w:bCs/>
          <w:szCs w:val="24"/>
        </w:rPr>
        <w:t xml:space="preserve">To </w:t>
      </w:r>
      <w:r>
        <w:rPr>
          <w:rFonts w:asciiTheme="majorBidi" w:eastAsiaTheme="minorEastAsia" w:hAnsiTheme="majorBidi" w:cstheme="majorBidi"/>
          <w:bCs/>
          <w:szCs w:val="24"/>
        </w:rPr>
        <w:t>construct</w:t>
      </w:r>
      <w:r w:rsidRPr="002C25B7">
        <w:rPr>
          <w:rFonts w:asciiTheme="majorBidi" w:eastAsiaTheme="minorEastAsia" w:hAnsiTheme="majorBidi" w:cstheme="majorBidi"/>
          <w:bCs/>
          <w:szCs w:val="24"/>
        </w:rPr>
        <w:t xml:space="preserve"> the likelihood function</w:t>
      </w:r>
      <w:r>
        <w:rPr>
          <w:rFonts w:asciiTheme="majorBidi" w:eastAsiaTheme="minorEastAsia" w:hAnsiTheme="majorBidi" w:cstheme="majorBidi"/>
          <w:bCs/>
          <w:szCs w:val="24"/>
        </w:rPr>
        <w:t xml:space="preserve">, we define matrix </w:t>
      </w:r>
      <w:r w:rsidR="004F5671" w:rsidRPr="00C52186">
        <w:rPr>
          <w:rFonts w:asciiTheme="majorBidi" w:eastAsiaTheme="minorEastAsia" w:hAnsiTheme="majorBidi" w:cstheme="majorBidi"/>
          <w:b/>
          <w:szCs w:val="24"/>
        </w:rPr>
        <w:t>M</w:t>
      </w:r>
      <w:r w:rsidR="004F5671">
        <w:rPr>
          <w:rFonts w:asciiTheme="majorBidi" w:eastAsiaTheme="minorEastAsia" w:hAnsiTheme="majorBidi" w:cstheme="majorBidi"/>
          <w:bCs/>
          <w:szCs w:val="24"/>
        </w:rPr>
        <w:t xml:space="preserve"> </w:t>
      </w:r>
      <w:r>
        <w:rPr>
          <w:rFonts w:asciiTheme="majorBidi" w:eastAsiaTheme="minorEastAsia" w:hAnsiTheme="majorBidi" w:cstheme="majorBidi"/>
          <w:bCs/>
          <w:szCs w:val="24"/>
        </w:rPr>
        <w:t xml:space="preserve">as a </w:t>
      </w:r>
      <w:r w:rsidR="004F5671" w:rsidRPr="00F12067">
        <w:rPr>
          <w:position w:val="-16"/>
        </w:rPr>
        <w:object w:dxaOrig="2120" w:dyaOrig="440" w14:anchorId="1F54B417">
          <v:shape id="_x0000_i1127" type="#_x0000_t75" style="width:105.45pt;height:21.45pt" o:ole="">
            <v:imagedata r:id="rId209" o:title=""/>
          </v:shape>
          <o:OLEObject Type="Embed" ProgID="Equation.DSMT4" ShapeID="_x0000_i1127" DrawAspect="Content" ObjectID="_1784396958" r:id="rId210"/>
        </w:object>
      </w:r>
      <w:r w:rsidR="004F5671">
        <w:t xml:space="preserve"> </w:t>
      </w:r>
      <w:r>
        <w:rPr>
          <w:rFonts w:asciiTheme="majorBidi" w:eastAsiaTheme="minorEastAsia" w:hAnsiTheme="majorBidi" w:cstheme="majorBidi"/>
          <w:bCs/>
          <w:szCs w:val="24"/>
        </w:rPr>
        <w:t xml:space="preserve">block diagonal matrix. </w:t>
      </w:r>
      <w:r>
        <w:rPr>
          <w:rFonts w:ascii="TimesNewRomanPSMT" w:hAnsi="TimesNewRomanPSMT" w:cs="TimesNewRomanPSMT"/>
          <w:kern w:val="0"/>
          <w:szCs w:val="24"/>
        </w:rPr>
        <w:t xml:space="preserve">Each block diagonal corresponds to an individual </w:t>
      </w:r>
      <w:r w:rsidRPr="008D1971">
        <w:rPr>
          <w:rFonts w:ascii="TimesNewRomanPSMT" w:hAnsi="TimesNewRomanPSMT" w:cs="TimesNewRomanPSMT"/>
          <w:i/>
          <w:iCs/>
          <w:kern w:val="0"/>
          <w:szCs w:val="24"/>
        </w:rPr>
        <w:t>q</w:t>
      </w:r>
      <w:r>
        <w:rPr>
          <w:rFonts w:ascii="TimesNewRomanPSMT" w:hAnsi="TimesNewRomanPSMT" w:cs="TimesNewRomanPSMT"/>
          <w:kern w:val="0"/>
          <w:szCs w:val="24"/>
        </w:rPr>
        <w:t xml:space="preserve"> and consists of </w:t>
      </w:r>
      <w:r>
        <w:t xml:space="preserve"> </w:t>
      </w:r>
      <w:r w:rsidR="004F5671" w:rsidRPr="00F12067">
        <w:rPr>
          <w:position w:val="-14"/>
        </w:rPr>
        <w:object w:dxaOrig="700" w:dyaOrig="400" w14:anchorId="5D9656E3">
          <v:shape id="_x0000_i1128" type="#_x0000_t75" style="width:35.55pt;height:20.55pt" o:ole="">
            <v:imagedata r:id="rId211" o:title=""/>
          </v:shape>
          <o:OLEObject Type="Embed" ProgID="Equation.DSMT4" ShapeID="_x0000_i1128" DrawAspect="Content" ObjectID="_1784396959" r:id="rId212"/>
        </w:object>
      </w:r>
      <w:r w:rsidR="004F5671">
        <w:t xml:space="preserve"> </w:t>
      </w:r>
      <w:r>
        <w:t xml:space="preserve">rows and </w:t>
      </w:r>
      <w:r w:rsidR="004F5671" w:rsidRPr="00C52186">
        <w:rPr>
          <w:i/>
          <w:iCs/>
        </w:rPr>
        <w:t>J</w:t>
      </w:r>
      <w:r>
        <w:t xml:space="preserve"> columns. </w:t>
      </w:r>
      <w:r w:rsidRPr="0046519D">
        <w:t xml:space="preserve">Specifically, every matrix block is </w:t>
      </w:r>
      <w:proofErr w:type="spellStart"/>
      <w:r w:rsidRPr="0046519D">
        <w:t>a</w:t>
      </w:r>
      <w:proofErr w:type="spellEnd"/>
      <w:r>
        <w:t xml:space="preserve"> </w:t>
      </w:r>
      <w:r w:rsidR="004F5671">
        <w:t xml:space="preserve"> </w:t>
      </w:r>
      <w:r w:rsidR="004F5671" w:rsidRPr="00F12067">
        <w:rPr>
          <w:position w:val="-14"/>
        </w:rPr>
        <w:object w:dxaOrig="700" w:dyaOrig="400" w14:anchorId="4B00CCB9">
          <v:shape id="_x0000_i1129" type="#_x0000_t75" style="width:35.55pt;height:20.55pt" o:ole="">
            <v:imagedata r:id="rId213" o:title=""/>
          </v:shape>
          <o:OLEObject Type="Embed" ProgID="Equation.DSMT4" ShapeID="_x0000_i1129" DrawAspect="Content" ObjectID="_1784396960" r:id="rId214"/>
        </w:object>
      </w:r>
      <w:r w:rsidR="004F5671">
        <w:t xml:space="preserve"> </w:t>
      </w:r>
      <w:r w:rsidRPr="0046519D">
        <w:t>identity</w:t>
      </w:r>
      <w:r>
        <w:t xml:space="preserve"> matrix </w:t>
      </w:r>
      <w:r>
        <w:rPr>
          <w:rFonts w:ascii="TimesNewRomanPSMT" w:hAnsi="TimesNewRomanPSMT" w:cs="TimesNewRomanPSMT"/>
          <w:kern w:val="0"/>
          <w:szCs w:val="24"/>
        </w:rPr>
        <w:t xml:space="preserve">with an extra column of </w:t>
      </w:r>
      <w:r w:rsidR="00BC16E7" w:rsidRPr="000C20D8">
        <w:rPr>
          <w:rFonts w:ascii="TimesNewRomanPSMT" w:hAnsi="TimesNewRomanPSMT" w:cs="TimesNewRomanPSMT"/>
          <w:kern w:val="0"/>
          <w:position w:val="-6"/>
          <w:szCs w:val="24"/>
        </w:rPr>
        <w:object w:dxaOrig="480" w:dyaOrig="279" w14:anchorId="047C0171">
          <v:shape id="_x0000_i1130" type="#_x0000_t75" style="width:27.45pt;height:12.45pt" o:ole="">
            <v:imagedata r:id="rId215" o:title=""/>
          </v:shape>
          <o:OLEObject Type="Embed" ProgID="Equation.DSMT4" ShapeID="_x0000_i1130" DrawAspect="Content" ObjectID="_1784396961" r:id="rId216"/>
        </w:object>
      </w:r>
      <w:r>
        <w:rPr>
          <w:rFonts w:ascii="TimesNewRomanPSMT" w:hAnsi="TimesNewRomanPSMT" w:cs="TimesNewRomanPSMT"/>
          <w:kern w:val="0"/>
          <w:szCs w:val="24"/>
        </w:rPr>
        <w:t xml:space="preserve"> inserted </w:t>
      </w:r>
      <w:r w:rsidR="002E719F">
        <w:rPr>
          <w:rFonts w:ascii="TimesNewRomanPSMT" w:hAnsi="TimesNewRomanPSMT" w:cs="TimesNewRomanPSMT"/>
          <w:kern w:val="0"/>
          <w:szCs w:val="24"/>
        </w:rPr>
        <w:t>at</w:t>
      </w:r>
      <w:r>
        <w:rPr>
          <w:rFonts w:ascii="TimesNewRomanPSMT" w:hAnsi="TimesNewRomanPSMT" w:cs="TimesNewRomanPSMT"/>
          <w:kern w:val="0"/>
          <w:szCs w:val="24"/>
        </w:rPr>
        <w:t xml:space="preserve"> the</w:t>
      </w:r>
      <w:r>
        <w:rPr>
          <w:rFonts w:ascii="TimesNewRomanPS-ItalicMT" w:hAnsi="TimesNewRomanPS-ItalicMT" w:cs="TimesNewRomanPS-ItalicMT"/>
          <w:i/>
          <w:iCs/>
          <w:kern w:val="0"/>
          <w:sz w:val="14"/>
          <w:szCs w:val="14"/>
        </w:rPr>
        <w:t xml:space="preserve"> </w:t>
      </w:r>
      <w:r w:rsidR="004F5671" w:rsidRPr="00F12067">
        <w:rPr>
          <w:position w:val="-14"/>
        </w:rPr>
        <w:object w:dxaOrig="380" w:dyaOrig="400" w14:anchorId="2F9DEE20">
          <v:shape id="_x0000_i1131" type="#_x0000_t75" style="width:18.45pt;height:20.55pt" o:ole="">
            <v:imagedata r:id="rId217" o:title=""/>
          </v:shape>
          <o:OLEObject Type="Embed" ProgID="Equation.DSMT4" ShapeID="_x0000_i1131" DrawAspect="Content" ObjectID="_1784396962" r:id="rId218"/>
        </w:object>
      </w:r>
      <w:r w:rsidR="004F5671">
        <w:t xml:space="preserve"> </w:t>
      </w:r>
      <w:r w:rsidR="002E719F">
        <w:t xml:space="preserve">column, which </w:t>
      </w:r>
      <w:r>
        <w:rPr>
          <w:rFonts w:ascii="TimesNewRomanPSMT" w:hAnsi="TimesNewRomanPSMT" w:cs="TimesNewRomanPSMT"/>
          <w:kern w:val="0"/>
          <w:szCs w:val="24"/>
        </w:rPr>
        <w:t>represents</w:t>
      </w:r>
      <w:r w:rsidRPr="0046519D">
        <w:rPr>
          <w:rFonts w:ascii="TimesNewRomanPSMT" w:hAnsi="TimesNewRomanPSMT" w:cs="TimesNewRomanPSMT"/>
          <w:kern w:val="0"/>
          <w:szCs w:val="24"/>
        </w:rPr>
        <w:t xml:space="preserve"> the observed choice made by individual </w:t>
      </w:r>
      <w:r w:rsidRPr="00B45165">
        <w:rPr>
          <w:rFonts w:ascii="TimesNewRomanPSMT" w:hAnsi="TimesNewRomanPSMT" w:cs="TimesNewRomanPSMT"/>
          <w:i/>
          <w:iCs/>
          <w:kern w:val="0"/>
          <w:szCs w:val="24"/>
        </w:rPr>
        <w:t>q</w:t>
      </w:r>
      <w:r>
        <w:rPr>
          <w:rFonts w:ascii="TimesNewRomanPSMT" w:hAnsi="TimesNewRomanPSMT" w:cs="TimesNewRomanPSMT"/>
          <w:kern w:val="0"/>
          <w:szCs w:val="24"/>
        </w:rPr>
        <w:t xml:space="preserve">. Next, </w:t>
      </w:r>
      <w:r>
        <w:rPr>
          <w:rFonts w:ascii="TimesNewRomanPSMT" w:hAnsi="TimesNewRomanPSMT" w:cs="TimesNewRomanPSMT"/>
          <w:kern w:val="0"/>
          <w:szCs w:val="24"/>
        </w:rPr>
        <w:lastRenderedPageBreak/>
        <w:t xml:space="preserve">let </w:t>
      </w:r>
      <w:r w:rsidR="004F5671" w:rsidRPr="00F12067">
        <w:rPr>
          <w:position w:val="-4"/>
        </w:rPr>
        <w:object w:dxaOrig="880" w:dyaOrig="300" w14:anchorId="51F0980C">
          <v:shape id="_x0000_i1132" type="#_x0000_t75" style="width:44.55pt;height:15.45pt" o:ole="">
            <v:imagedata r:id="rId219" o:title=""/>
          </v:shape>
          <o:OLEObject Type="Embed" ProgID="Equation.DSMT4" ShapeID="_x0000_i1132" DrawAspect="Content" ObjectID="_1784396963" r:id="rId220"/>
        </w:object>
      </w:r>
      <w:r w:rsidR="004F5671">
        <w:t xml:space="preserve"> </w:t>
      </w:r>
      <w:r>
        <w:rPr>
          <w:rFonts w:asciiTheme="majorBidi" w:eastAsiaTheme="minorEastAsia" w:hAnsiTheme="majorBidi" w:cstheme="majorBidi"/>
          <w:szCs w:val="24"/>
        </w:rPr>
        <w:t xml:space="preserve">and </w:t>
      </w:r>
      <w:r w:rsidR="004F5671" w:rsidRPr="00F12067">
        <w:rPr>
          <w:position w:val="-4"/>
        </w:rPr>
        <w:object w:dxaOrig="1160" w:dyaOrig="300" w14:anchorId="0C6C9ED4">
          <v:shape id="_x0000_i1133" type="#_x0000_t75" style="width:57.45pt;height:15.45pt" o:ole="">
            <v:imagedata r:id="rId221" o:title=""/>
          </v:shape>
          <o:OLEObject Type="Embed" ProgID="Equation.DSMT4" ShapeID="_x0000_i1133" DrawAspect="Content" ObjectID="_1784396964" r:id="rId222"/>
        </w:object>
      </w:r>
      <w:r w:rsidR="004F5671">
        <w:t xml:space="preserve">. </w:t>
      </w:r>
      <w:r>
        <w:rPr>
          <w:rFonts w:asciiTheme="majorBidi" w:eastAsiaTheme="minorEastAsia" w:hAnsiTheme="majorBidi" w:cstheme="majorBidi"/>
          <w:szCs w:val="24"/>
        </w:rPr>
        <w:t xml:space="preserve">Also let </w:t>
      </w:r>
      <w:r w:rsidR="004F5671" w:rsidRPr="00F12067">
        <w:rPr>
          <w:position w:val="-10"/>
        </w:rPr>
        <w:object w:dxaOrig="1380" w:dyaOrig="320" w14:anchorId="6A143369">
          <v:shape id="_x0000_i1134" type="#_x0000_t75" style="width:70.7pt;height:15.45pt" o:ole="">
            <v:imagedata r:id="rId223" o:title=""/>
          </v:shape>
          <o:OLEObject Type="Embed" ProgID="Equation.DSMT4" ShapeID="_x0000_i1134" DrawAspect="Content" ObjectID="_1784396965" r:id="rId224"/>
        </w:object>
      </w:r>
      <w:r>
        <w:rPr>
          <w:rFonts w:asciiTheme="majorBidi" w:eastAsiaTheme="minorEastAsia" w:hAnsiTheme="majorBidi" w:cstheme="majorBidi"/>
          <w:szCs w:val="24"/>
        </w:rPr>
        <w:t xml:space="preserve"> </w:t>
      </w:r>
      <w:r>
        <w:rPr>
          <w:rFonts w:ascii="TimesNewRomanPSMT" w:hAnsi="TimesNewRomanPSMT" w:cs="TimesNewRomanPSMT"/>
          <w:kern w:val="0"/>
          <w:szCs w:val="24"/>
        </w:rPr>
        <w:t xml:space="preserve">be the </w:t>
      </w:r>
      <w:r w:rsidRPr="00AE5F83">
        <w:rPr>
          <w:rFonts w:ascii="TimesNewRomanPSMT" w:hAnsi="TimesNewRomanPSMT" w:cs="TimesNewRomanPSMT"/>
          <w:kern w:val="0"/>
          <w:szCs w:val="24"/>
        </w:rPr>
        <w:t>vector of coefficients to be estimated</w:t>
      </w:r>
      <w:r>
        <w:rPr>
          <w:rFonts w:ascii="TimesNewRomanPSMT" w:hAnsi="TimesNewRomanPSMT" w:cs="TimesNewRomanPSMT"/>
          <w:kern w:val="0"/>
          <w:szCs w:val="24"/>
        </w:rPr>
        <w:t>.</w:t>
      </w:r>
      <w:r w:rsidRPr="00AE5F83">
        <w:t xml:space="preserve"> </w:t>
      </w:r>
      <w:r w:rsidRPr="00AE5F83">
        <w:rPr>
          <w:rFonts w:ascii="TimesNewRomanPSMT" w:hAnsi="TimesNewRomanPSMT" w:cs="TimesNewRomanPSMT"/>
          <w:kern w:val="0"/>
          <w:szCs w:val="24"/>
        </w:rPr>
        <w:t xml:space="preserve">The likelihood function </w:t>
      </w:r>
      <w:r w:rsidR="004F5671" w:rsidRPr="00F12067">
        <w:rPr>
          <w:position w:val="-10"/>
        </w:rPr>
        <w:object w:dxaOrig="520" w:dyaOrig="320" w14:anchorId="37EB1698">
          <v:shape id="_x0000_i1135" type="#_x0000_t75" style="width:26.55pt;height:15.45pt" o:ole="">
            <v:imagedata r:id="rId225" o:title=""/>
          </v:shape>
          <o:OLEObject Type="Embed" ProgID="Equation.DSMT4" ShapeID="_x0000_i1135" DrawAspect="Content" ObjectID="_1784396966" r:id="rId226"/>
        </w:object>
      </w:r>
      <w:r w:rsidRPr="00AE5F83">
        <w:rPr>
          <w:rFonts w:ascii="TimesNewRomanPSMT" w:hAnsi="TimesNewRomanPSMT" w:cs="TimesNewRomanPSMT"/>
          <w:kern w:val="0"/>
          <w:szCs w:val="24"/>
        </w:rPr>
        <w:t xml:space="preserve"> for the model takes the following</w:t>
      </w:r>
      <w:r>
        <w:rPr>
          <w:rFonts w:ascii="TimesNewRomanPSMT" w:hAnsi="TimesNewRomanPSMT" w:cs="TimesNewRomanPSMT"/>
          <w:kern w:val="0"/>
          <w:szCs w:val="24"/>
        </w:rPr>
        <w:t xml:space="preserve"> </w:t>
      </w:r>
      <w:r w:rsidRPr="00AE5F83">
        <w:rPr>
          <w:rFonts w:ascii="TimesNewRomanPSMT" w:hAnsi="TimesNewRomanPSMT" w:cs="TimesNewRomanPSMT"/>
          <w:kern w:val="0"/>
          <w:szCs w:val="24"/>
        </w:rPr>
        <w:t>form</w:t>
      </w:r>
      <w:r>
        <w:rPr>
          <w:rFonts w:ascii="TimesNewRomanPSMT" w:hAnsi="TimesNewRomanPSMT" w:cs="TimesNewRomanPSMT"/>
          <w:kern w:val="0"/>
          <w:szCs w:val="24"/>
        </w:rPr>
        <w:t>:</w:t>
      </w:r>
    </w:p>
    <w:p w14:paraId="006E69B8" w14:textId="0853525C" w:rsidR="00E7426C" w:rsidRDefault="004F5671" w:rsidP="00E7426C">
      <w:pPr>
        <w:autoSpaceDE w:val="0"/>
        <w:autoSpaceDN w:val="0"/>
        <w:adjustRightInd w:val="0"/>
        <w:spacing w:after="0"/>
        <w:ind w:firstLine="0"/>
        <w:rPr>
          <w:rFonts w:asciiTheme="majorBidi" w:eastAsiaTheme="minorEastAsia" w:hAnsiTheme="majorBidi" w:cstheme="majorBidi"/>
          <w:bCs/>
          <w:szCs w:val="24"/>
        </w:rPr>
      </w:pPr>
      <w:r w:rsidRPr="00F12067">
        <w:rPr>
          <w:position w:val="-16"/>
        </w:rPr>
        <w:object w:dxaOrig="2799" w:dyaOrig="440" w14:anchorId="0AD87B82">
          <v:shape id="_x0000_i1136" type="#_x0000_t75" style="width:140.55pt;height:21.45pt" o:ole="">
            <v:imagedata r:id="rId227" o:title=""/>
          </v:shape>
          <o:OLEObject Type="Embed" ProgID="Equation.DSMT4" ShapeID="_x0000_i1136" DrawAspect="Content" ObjectID="_1784396967" r:id="rId228"/>
        </w:object>
      </w:r>
      <w:r w:rsidR="00E7426C">
        <w:rPr>
          <w:rFonts w:asciiTheme="majorBidi" w:eastAsiaTheme="minorEastAsia" w:hAnsiTheme="majorBidi" w:cstheme="majorBidi"/>
          <w:bCs/>
          <w:szCs w:val="24"/>
        </w:rPr>
        <w:tab/>
      </w:r>
      <w:r w:rsidR="00E7426C">
        <w:rPr>
          <w:rFonts w:asciiTheme="majorBidi" w:eastAsiaTheme="minorEastAsia" w:hAnsiTheme="majorBidi" w:cstheme="majorBidi"/>
          <w:bCs/>
          <w:szCs w:val="24"/>
        </w:rPr>
        <w:tab/>
      </w:r>
      <w:r w:rsidR="00E7426C">
        <w:rPr>
          <w:rFonts w:asciiTheme="majorBidi" w:eastAsiaTheme="minorEastAsia" w:hAnsiTheme="majorBidi" w:cstheme="majorBidi"/>
          <w:bCs/>
          <w:szCs w:val="24"/>
        </w:rPr>
        <w:tab/>
      </w:r>
      <w:r w:rsidR="00E7426C">
        <w:rPr>
          <w:rFonts w:asciiTheme="majorBidi" w:eastAsiaTheme="minorEastAsia" w:hAnsiTheme="majorBidi" w:cstheme="majorBidi"/>
          <w:bCs/>
          <w:szCs w:val="24"/>
        </w:rPr>
        <w:tab/>
      </w:r>
      <w:r w:rsidR="00E7426C">
        <w:rPr>
          <w:rFonts w:asciiTheme="majorBidi" w:eastAsiaTheme="minorEastAsia" w:hAnsiTheme="majorBidi" w:cstheme="majorBidi"/>
          <w:bCs/>
          <w:szCs w:val="24"/>
        </w:rPr>
        <w:tab/>
      </w:r>
      <w:r w:rsidR="00E7426C">
        <w:rPr>
          <w:rFonts w:asciiTheme="majorBidi" w:eastAsiaTheme="minorEastAsia" w:hAnsiTheme="majorBidi" w:cstheme="majorBidi"/>
          <w:bCs/>
          <w:szCs w:val="24"/>
        </w:rPr>
        <w:tab/>
      </w:r>
      <w:r w:rsidR="00E7426C">
        <w:rPr>
          <w:rFonts w:asciiTheme="majorBidi" w:eastAsiaTheme="minorEastAsia" w:hAnsiTheme="majorBidi" w:cstheme="majorBidi"/>
          <w:bCs/>
          <w:szCs w:val="24"/>
        </w:rPr>
        <w:tab/>
      </w:r>
      <w:r w:rsidR="00E7426C">
        <w:rPr>
          <w:rFonts w:asciiTheme="majorBidi" w:eastAsiaTheme="minorEastAsia" w:hAnsiTheme="majorBidi" w:cstheme="majorBidi"/>
          <w:bCs/>
          <w:szCs w:val="24"/>
        </w:rPr>
        <w:tab/>
      </w:r>
      <w:r w:rsidR="00E7426C">
        <w:rPr>
          <w:rFonts w:asciiTheme="majorBidi" w:eastAsiaTheme="minorEastAsia" w:hAnsiTheme="majorBidi" w:cstheme="majorBidi"/>
          <w:bCs/>
          <w:szCs w:val="24"/>
        </w:rPr>
        <w:tab/>
      </w:r>
      <w:r w:rsidR="00E7426C">
        <w:rPr>
          <w:rFonts w:asciiTheme="majorBidi" w:eastAsiaTheme="minorEastAsia" w:hAnsiTheme="majorBidi" w:cstheme="majorBidi"/>
          <w:bCs/>
          <w:szCs w:val="24"/>
        </w:rPr>
        <w:tab/>
        <w:t>(10)</w:t>
      </w:r>
    </w:p>
    <w:p w14:paraId="0AD3C52B" w14:textId="0BD3D841" w:rsidR="002E719F" w:rsidRDefault="00E7426C" w:rsidP="00E7426C">
      <w:pPr>
        <w:autoSpaceDE w:val="0"/>
        <w:autoSpaceDN w:val="0"/>
        <w:adjustRightInd w:val="0"/>
        <w:spacing w:after="0"/>
        <w:ind w:firstLine="0"/>
        <w:rPr>
          <w:rFonts w:asciiTheme="majorBidi" w:eastAsiaTheme="minorEastAsia" w:hAnsiTheme="majorBidi" w:cstheme="majorBidi"/>
          <w:bCs/>
          <w:szCs w:val="24"/>
        </w:rPr>
      </w:pPr>
      <w:r>
        <w:rPr>
          <w:rFonts w:asciiTheme="majorBidi" w:eastAsiaTheme="minorEastAsia" w:hAnsiTheme="majorBidi" w:cstheme="majorBidi"/>
          <w:bCs/>
          <w:szCs w:val="24"/>
        </w:rPr>
        <w:t xml:space="preserve">where </w:t>
      </w:r>
      <w:r w:rsidR="004F5671" w:rsidRPr="00F12067">
        <w:rPr>
          <w:position w:val="-14"/>
        </w:rPr>
        <w:object w:dxaOrig="700" w:dyaOrig="380" w14:anchorId="02747116">
          <v:shape id="_x0000_i1137" type="#_x0000_t75" style="width:35.55pt;height:18.45pt" o:ole="">
            <v:imagedata r:id="rId229" o:title=""/>
          </v:shape>
          <o:OLEObject Type="Embed" ProgID="Equation.DSMT4" ShapeID="_x0000_i1137" DrawAspect="Content" ObjectID="_1784396968" r:id="rId230"/>
        </w:object>
      </w:r>
      <w:r>
        <w:t xml:space="preserve"> </w:t>
      </w:r>
      <w:r>
        <w:rPr>
          <w:rFonts w:ascii="TimesNewRomanPSMT" w:hAnsi="TimesNewRomanPSMT" w:cs="TimesNewRomanPSMT"/>
          <w:kern w:val="0"/>
          <w:szCs w:val="24"/>
        </w:rPr>
        <w:t>is the standard multivariate cumulative distribution of dimension</w:t>
      </w:r>
      <w:r w:rsidR="004F5671">
        <w:rPr>
          <w:rFonts w:ascii="TimesNewRomanPSMT" w:hAnsi="TimesNewRomanPSMT" w:cs="TimesNewRomanPSMT"/>
          <w:kern w:val="0"/>
          <w:szCs w:val="24"/>
        </w:rPr>
        <w:t xml:space="preserve"> </w:t>
      </w:r>
      <w:r w:rsidR="004F5671" w:rsidRPr="00F12067">
        <w:rPr>
          <w:position w:val="-10"/>
        </w:rPr>
        <w:object w:dxaOrig="1040" w:dyaOrig="320" w14:anchorId="3CFB825A">
          <v:shape id="_x0000_i1138" type="#_x0000_t75" style="width:51.45pt;height:15.45pt" o:ole="">
            <v:imagedata r:id="rId231" o:title=""/>
          </v:shape>
          <o:OLEObject Type="Embed" ProgID="Equation.DSMT4" ShapeID="_x0000_i1138" DrawAspect="Content" ObjectID="_1784396969" r:id="rId232"/>
        </w:object>
      </w:r>
      <w:r>
        <w:t xml:space="preserve">, </w:t>
      </w:r>
      <w:r w:rsidR="004F5671" w:rsidRPr="00F12067">
        <w:rPr>
          <w:position w:val="-12"/>
        </w:rPr>
        <w:object w:dxaOrig="380" w:dyaOrig="380" w14:anchorId="16E427E7">
          <v:shape id="_x0000_i1139" type="#_x0000_t75" style="width:18.45pt;height:18.45pt" o:ole="">
            <v:imagedata r:id="rId233" o:title=""/>
          </v:shape>
          <o:OLEObject Type="Embed" ProgID="Equation.DSMT4" ShapeID="_x0000_i1139" DrawAspect="Content" ObjectID="_1784396970" r:id="rId234"/>
        </w:object>
      </w:r>
      <w:r>
        <w:t xml:space="preserve"> is the inverse of the </w:t>
      </w:r>
      <w:r w:rsidRPr="00EC2E2D">
        <w:t>diagonal matrix of standard deviations of</w:t>
      </w:r>
      <w:r>
        <w:t xml:space="preserve"> </w:t>
      </w:r>
      <w:r w:rsidR="004F5671" w:rsidRPr="00F12067">
        <w:rPr>
          <w:position w:val="-4"/>
        </w:rPr>
        <w:object w:dxaOrig="240" w:dyaOrig="240" w14:anchorId="6EB41AFE">
          <v:shape id="_x0000_i1140" type="#_x0000_t75" style="width:12pt;height:12pt" o:ole="">
            <v:imagedata r:id="rId235" o:title=""/>
          </v:shape>
          <o:OLEObject Type="Embed" ProgID="Equation.DSMT4" ShapeID="_x0000_i1140" DrawAspect="Content" ObjectID="_1784396971" r:id="rId236"/>
        </w:object>
      </w:r>
      <w:r>
        <w:t xml:space="preserve">, and </w:t>
      </w:r>
      <w:r w:rsidR="004F5671" w:rsidRPr="00F12067">
        <w:rPr>
          <w:position w:val="-12"/>
        </w:rPr>
        <w:object w:dxaOrig="1440" w:dyaOrig="380" w14:anchorId="018B3F7D">
          <v:shape id="_x0000_i1141" type="#_x0000_t75" style="width:1in;height:18.45pt" o:ole="">
            <v:imagedata r:id="rId237" o:title=""/>
          </v:shape>
          <o:OLEObject Type="Embed" ProgID="Equation.DSMT4" ShapeID="_x0000_i1141" DrawAspect="Content" ObjectID="_1784396972" r:id="rId238"/>
        </w:object>
      </w:r>
      <w:r>
        <w:t>.</w:t>
      </w:r>
    </w:p>
    <w:p w14:paraId="26BB1ECA" w14:textId="0DD6E8C1" w:rsidR="00E7426C" w:rsidRDefault="002E719F" w:rsidP="00E7426C">
      <w:pPr>
        <w:autoSpaceDE w:val="0"/>
        <w:autoSpaceDN w:val="0"/>
        <w:adjustRightInd w:val="0"/>
        <w:spacing w:after="0"/>
        <w:ind w:firstLine="720"/>
      </w:pPr>
      <w:r>
        <w:rPr>
          <w:rFonts w:asciiTheme="majorBidi" w:eastAsiaTheme="minorEastAsia" w:hAnsiTheme="majorBidi" w:cstheme="majorBidi"/>
          <w:bCs/>
          <w:szCs w:val="24"/>
        </w:rPr>
        <w:t>During estimation, t</w:t>
      </w:r>
      <w:r w:rsidR="00E7426C">
        <w:rPr>
          <w:rFonts w:asciiTheme="majorBidi" w:eastAsiaTheme="minorEastAsia" w:hAnsiTheme="majorBidi" w:cstheme="majorBidi"/>
          <w:bCs/>
          <w:szCs w:val="24"/>
        </w:rPr>
        <w:t>he autoregressive</w:t>
      </w:r>
      <w:r w:rsidR="00631280">
        <w:rPr>
          <w:rFonts w:asciiTheme="majorBidi" w:eastAsiaTheme="minorEastAsia" w:hAnsiTheme="majorBidi" w:cstheme="majorBidi"/>
          <w:bCs/>
          <w:szCs w:val="24"/>
        </w:rPr>
        <w:t xml:space="preserve"> social lag</w:t>
      </w:r>
      <w:r w:rsidR="00E7426C">
        <w:rPr>
          <w:rFonts w:asciiTheme="majorBidi" w:eastAsiaTheme="minorEastAsia" w:hAnsiTheme="majorBidi" w:cstheme="majorBidi"/>
          <w:bCs/>
          <w:szCs w:val="24"/>
        </w:rPr>
        <w:t xml:space="preserve"> parameter is reparametrized as </w:t>
      </w:r>
      <w:r w:rsidR="004F5671" w:rsidRPr="00F12067">
        <w:rPr>
          <w:position w:val="-28"/>
        </w:rPr>
        <w:object w:dxaOrig="1460" w:dyaOrig="660" w14:anchorId="537FD15E">
          <v:shape id="_x0000_i1142" type="#_x0000_t75" style="width:72.45pt;height:33.45pt" o:ole="">
            <v:imagedata r:id="rId239" o:title=""/>
          </v:shape>
          <o:OLEObject Type="Embed" ProgID="Equation.DSMT4" ShapeID="_x0000_i1142" DrawAspect="Content" ObjectID="_1784396973" r:id="rId240"/>
        </w:object>
      </w:r>
      <w:r w:rsidR="00E7426C">
        <w:rPr>
          <w:rFonts w:asciiTheme="majorBidi" w:eastAsiaTheme="minorEastAsia" w:hAnsiTheme="majorBidi" w:cstheme="majorBidi"/>
          <w:bCs/>
          <w:szCs w:val="24"/>
        </w:rPr>
        <w:t xml:space="preserve"> to ensure that </w:t>
      </w:r>
      <w:r w:rsidR="004F5671" w:rsidRPr="00F12067">
        <w:rPr>
          <w:position w:val="-10"/>
        </w:rPr>
        <w:object w:dxaOrig="240" w:dyaOrig="260" w14:anchorId="4DFD5AFC">
          <v:shape id="_x0000_i1143" type="#_x0000_t75" style="width:12pt;height:12pt" o:ole="">
            <v:imagedata r:id="rId241" o:title=""/>
          </v:shape>
          <o:OLEObject Type="Embed" ProgID="Equation.DSMT4" ShapeID="_x0000_i1143" DrawAspect="Content" ObjectID="_1784396974" r:id="rId242"/>
        </w:object>
      </w:r>
      <w:r w:rsidR="00E7426C">
        <w:t>(0&lt;</w:t>
      </w:r>
      <w:r w:rsidR="004F5671" w:rsidRPr="00F12067">
        <w:rPr>
          <w:position w:val="-10"/>
        </w:rPr>
        <w:object w:dxaOrig="240" w:dyaOrig="260" w14:anchorId="370B01B9">
          <v:shape id="_x0000_i1144" type="#_x0000_t75" style="width:12pt;height:12pt" o:ole="">
            <v:imagedata r:id="rId243" o:title=""/>
          </v:shape>
          <o:OLEObject Type="Embed" ProgID="Equation.DSMT4" ShapeID="_x0000_i1144" DrawAspect="Content" ObjectID="_1784396975" r:id="rId244"/>
        </w:object>
      </w:r>
      <w:r w:rsidR="00E7426C">
        <w:t>&lt;1)</w:t>
      </w:r>
      <w:r>
        <w:t xml:space="preserve">. </w:t>
      </w:r>
      <w:r w:rsidR="00E7426C">
        <w:t xml:space="preserve"> </w:t>
      </w:r>
      <w:r>
        <w:t>A</w:t>
      </w:r>
      <w:r w:rsidR="00E7426C">
        <w:t xml:space="preserve"> pairwise composite marginal likelihood (CML) </w:t>
      </w:r>
      <w:r>
        <w:t xml:space="preserve">inference </w:t>
      </w:r>
      <w:r w:rsidR="00E7426C">
        <w:t>approach (Bhat, 2011)</w:t>
      </w:r>
      <w:r>
        <w:t xml:space="preserve"> is employed</w:t>
      </w:r>
      <w:r w:rsidR="00E7426C">
        <w:t xml:space="preserve">. Given that </w:t>
      </w:r>
      <w:r>
        <w:t xml:space="preserve">the </w:t>
      </w:r>
      <w:r w:rsidR="00E7426C">
        <w:t>spatial interdependency diminishes rapidly with distance, a threshold distance is de</w:t>
      </w:r>
      <w:r>
        <w:t>termined</w:t>
      </w:r>
      <w:r w:rsidR="00E7426C">
        <w:t xml:space="preserve"> beyond which the influence of other individuals is assumed to be negligible. This not only helps in </w:t>
      </w:r>
      <w:r>
        <w:t xml:space="preserve">reducing </w:t>
      </w:r>
      <w:r w:rsidR="00E7426C">
        <w:t>the number of pairs considered in the estimation process</w:t>
      </w:r>
      <w:r>
        <w:t>,</w:t>
      </w:r>
      <w:r w:rsidR="00E7426C">
        <w:t xml:space="preserve"> but also </w:t>
      </w:r>
      <w:r>
        <w:t>can increase efficiency of the CML estimator, as discussed in detail in Bhat (2014)</w:t>
      </w:r>
      <w:r w:rsidR="00E7426C">
        <w:t>. The threshold distance follows statistical test</w:t>
      </w:r>
      <w:r>
        <w:t>s</w:t>
      </w:r>
      <w:r w:rsidR="00E7426C">
        <w:t xml:space="preserve"> </w:t>
      </w:r>
      <w:r>
        <w:t>as discussed</w:t>
      </w:r>
      <w:r w:rsidR="00E7426C">
        <w:t xml:space="preserve"> by </w:t>
      </w:r>
      <w:proofErr w:type="spellStart"/>
      <w:r w:rsidRPr="0031202A">
        <w:t>Varin</w:t>
      </w:r>
      <w:proofErr w:type="spellEnd"/>
      <w:r w:rsidRPr="0031202A">
        <w:t xml:space="preserve"> </w:t>
      </w:r>
      <w:r w:rsidR="00A633B4" w:rsidRPr="00631280">
        <w:t xml:space="preserve">and </w:t>
      </w:r>
      <w:proofErr w:type="spellStart"/>
      <w:r w:rsidR="00A633B4" w:rsidRPr="00631280">
        <w:t>Czado</w:t>
      </w:r>
      <w:proofErr w:type="spellEnd"/>
      <w:r w:rsidR="00A633B4" w:rsidRPr="00631280">
        <w:t xml:space="preserve"> (2010),</w:t>
      </w:r>
      <w:r w:rsidR="00235BA2" w:rsidRPr="00631280">
        <w:t xml:space="preserve"> </w:t>
      </w:r>
      <w:r w:rsidRPr="00631280">
        <w:t xml:space="preserve">and Bhat </w:t>
      </w:r>
      <w:r w:rsidR="00167C8A" w:rsidRPr="00631280">
        <w:t>2014</w:t>
      </w:r>
      <w:r w:rsidR="00E7426C" w:rsidRPr="0031202A">
        <w:t>,</w:t>
      </w:r>
      <w:r w:rsidR="00E7426C">
        <w:t xml:space="preserve"> who suggest that the threshold distance may be </w:t>
      </w:r>
      <w:r w:rsidR="003A2C72">
        <w:t>determined</w:t>
      </w:r>
      <w:r w:rsidR="00E7426C">
        <w:t xml:space="preserve"> as the distance which minimizes the trace of the asymptotic covariance matrix. </w:t>
      </w:r>
      <w:r w:rsidR="003A2C72">
        <w:t xml:space="preserve">Based on such tests, </w:t>
      </w:r>
      <w:r w:rsidR="00E7426C">
        <w:t xml:space="preserve">the </w:t>
      </w:r>
      <w:r w:rsidR="003A2C72">
        <w:t xml:space="preserve">optimal </w:t>
      </w:r>
      <w:r w:rsidR="00E7426C">
        <w:t xml:space="preserve">threshold distance </w:t>
      </w:r>
      <w:r w:rsidR="003A2C72">
        <w:t>for considering pairings in the CML approach came out to be</w:t>
      </w:r>
      <w:r w:rsidR="00E7426C">
        <w:t xml:space="preserve"> 0.75 km. At this distance, the median number of neighboring individuals is 87, ranging from a minimum of 0 (indicating that the agent has no neighbors within the threshold distance) to a maximum of 290.</w:t>
      </w:r>
    </w:p>
    <w:p w14:paraId="7398EA5B" w14:textId="7E9EEB00" w:rsidR="00E7426C" w:rsidRDefault="00E7426C" w:rsidP="00E7426C">
      <w:pPr>
        <w:autoSpaceDE w:val="0"/>
        <w:autoSpaceDN w:val="0"/>
        <w:adjustRightInd w:val="0"/>
        <w:spacing w:after="0"/>
        <w:ind w:firstLine="720"/>
      </w:pPr>
      <w:r>
        <w:t xml:space="preserve">We tested three different specifications of the model. Specifically, while maintaining consistent explanatory covariates, we estimated one version without </w:t>
      </w:r>
      <w:r w:rsidR="006216E4">
        <w:t>social</w:t>
      </w:r>
      <w:r>
        <w:t xml:space="preserve"> interdependency</w:t>
      </w:r>
      <w:r w:rsidR="006216E4">
        <w:t xml:space="preserve"> (the Asocial Probit Model or APM)</w:t>
      </w:r>
      <w:r>
        <w:t>, one with only spatial interdependency</w:t>
      </w:r>
      <w:r w:rsidR="006216E4">
        <w:t xml:space="preserve"> (the Spatial Probit Model or SPM)</w:t>
      </w:r>
      <w:r>
        <w:t>, and one with both spatial and attitudinal interdependency effects</w:t>
      </w:r>
      <w:r w:rsidR="006216E4">
        <w:t xml:space="preserve"> (the Spatial-Attitudinal Probit Model or SAPM)</w:t>
      </w:r>
      <w:r>
        <w:t xml:space="preserve">. The selection of the </w:t>
      </w:r>
      <w:r w:rsidR="000476AD">
        <w:t>best</w:t>
      </w:r>
      <w:r>
        <w:t xml:space="preserve"> model was based on the adjusted composite likelihood ratio test (ADCLRT) values. This test value is the equivalent of the log-likelihood ratio test statistic in cases where a composite marginal likelihood inference approach is employed (see Pace </w:t>
      </w:r>
      <w:r w:rsidRPr="00F85B37">
        <w:rPr>
          <w:i/>
          <w:iCs/>
        </w:rPr>
        <w:t>et al</w:t>
      </w:r>
      <w:r>
        <w:t>., 2011 and Bhat, 2014 for further details).</w:t>
      </w:r>
    </w:p>
    <w:p w14:paraId="7DD32ADF" w14:textId="77777777" w:rsidR="003A2C72" w:rsidRDefault="003A2C72" w:rsidP="00E7426C">
      <w:pPr>
        <w:autoSpaceDE w:val="0"/>
        <w:autoSpaceDN w:val="0"/>
        <w:adjustRightInd w:val="0"/>
        <w:spacing w:after="0"/>
        <w:ind w:firstLine="720"/>
      </w:pPr>
    </w:p>
    <w:p w14:paraId="6C680E4D" w14:textId="1F16EB1E" w:rsidR="00C00956" w:rsidRDefault="0066369C" w:rsidP="00C00956">
      <w:pPr>
        <w:pStyle w:val="Heading2"/>
        <w:numPr>
          <w:ilvl w:val="1"/>
          <w:numId w:val="3"/>
        </w:numPr>
      </w:pPr>
      <w:bookmarkStart w:id="11" w:name="_Ref156784870"/>
      <w:r>
        <w:t>Elasticity</w:t>
      </w:r>
      <w:r w:rsidR="00B372FE">
        <w:t xml:space="preserve"> ef</w:t>
      </w:r>
      <w:r w:rsidR="00C00956">
        <w:t>fects of explanatory variables</w:t>
      </w:r>
      <w:bookmarkEnd w:id="11"/>
    </w:p>
    <w:p w14:paraId="5EF86DE6" w14:textId="78A3A63A" w:rsidR="00FF6B5D" w:rsidRDefault="000476AD">
      <w:r>
        <w:t xml:space="preserve">In </w:t>
      </w:r>
      <w:r w:rsidR="00E04C07">
        <w:t>discrete choice models</w:t>
      </w:r>
      <w:r w:rsidR="003A2C72">
        <w:t xml:space="preserve"> (and unlike the case of standard linear regression models)</w:t>
      </w:r>
      <w:r w:rsidR="00E04C07">
        <w:t xml:space="preserve">, the coefficients from model estimation </w:t>
      </w:r>
      <w:r w:rsidR="0066369C">
        <w:t xml:space="preserve">do </w:t>
      </w:r>
      <w:r w:rsidR="00AC6519">
        <w:t>not directly</w:t>
      </w:r>
      <w:r w:rsidR="00E04C07">
        <w:t xml:space="preserve"> </w:t>
      </w:r>
      <w:r w:rsidR="0066369C">
        <w:t>provide a sense of the magnitude of the impact of explanatory variables</w:t>
      </w:r>
      <w:r w:rsidR="00E04C07">
        <w:t xml:space="preserve">. This </w:t>
      </w:r>
      <w:r w:rsidR="003A2C72">
        <w:t xml:space="preserve">is because of </w:t>
      </w:r>
      <w:r w:rsidR="00F51CF2">
        <w:t xml:space="preserve">the </w:t>
      </w:r>
      <w:r w:rsidR="00E04C07">
        <w:t xml:space="preserve">non-linearity </w:t>
      </w:r>
      <w:r w:rsidR="003A2C72">
        <w:t>of the effect of variables on the probability of choice</w:t>
      </w:r>
      <w:r w:rsidR="00E04C07">
        <w:t xml:space="preserve">, causing the </w:t>
      </w:r>
      <w:r w:rsidR="003A2C72">
        <w:t xml:space="preserve">marginal </w:t>
      </w:r>
      <w:r w:rsidR="00E04C07">
        <w:t xml:space="preserve">impact of </w:t>
      </w:r>
      <w:r w:rsidR="003A2C72">
        <w:t xml:space="preserve">a specific </w:t>
      </w:r>
      <w:r w:rsidR="00E04C07">
        <w:t xml:space="preserve">explanatory variable </w:t>
      </w:r>
      <w:r w:rsidR="003A2C72">
        <w:t xml:space="preserve">for an individual </w:t>
      </w:r>
      <w:r w:rsidR="00E04C07">
        <w:t xml:space="preserve">to vary </w:t>
      </w:r>
      <w:r w:rsidR="00D13E42">
        <w:t>depending</w:t>
      </w:r>
      <w:r w:rsidR="00E04C07">
        <w:t xml:space="preserve"> </w:t>
      </w:r>
      <w:r w:rsidR="003A2C72">
        <w:t xml:space="preserve">upon the magnitude of that variable as well as </w:t>
      </w:r>
      <w:r w:rsidR="00E04C07">
        <w:t>the level</w:t>
      </w:r>
      <w:r w:rsidR="003A2C72">
        <w:t>s</w:t>
      </w:r>
      <w:r w:rsidR="00E04C07">
        <w:t xml:space="preserve"> of each </w:t>
      </w:r>
      <w:r w:rsidR="003A2C72">
        <w:t xml:space="preserve">other </w:t>
      </w:r>
      <w:r w:rsidR="00E04C07">
        <w:t xml:space="preserve">variable for </w:t>
      </w:r>
      <w:r w:rsidR="003A2C72">
        <w:t xml:space="preserve">that </w:t>
      </w:r>
      <w:r w:rsidR="00E04C07">
        <w:lastRenderedPageBreak/>
        <w:t xml:space="preserve">individual. </w:t>
      </w:r>
      <w:r w:rsidR="003A2C72">
        <w:t xml:space="preserve">Besides, when social influence is considered, the explanatory variable values of other individuals also </w:t>
      </w:r>
      <w:r w:rsidR="00D807EB">
        <w:t>feature</w:t>
      </w:r>
      <w:r w:rsidR="003A2C72">
        <w:t xml:space="preserve"> in the effect of any variable for any individual. </w:t>
      </w:r>
      <w:r w:rsidR="00E04C07">
        <w:t xml:space="preserve">Consequently, </w:t>
      </w:r>
      <w:r w:rsidR="00D62982">
        <w:t>summarizing</w:t>
      </w:r>
      <w:r w:rsidR="00E04C07">
        <w:t xml:space="preserve"> the effects of explanatory variables requires</w:t>
      </w:r>
      <w:r w:rsidR="003A2C72">
        <w:t xml:space="preserve"> special </w:t>
      </w:r>
      <w:r w:rsidR="00E04C07">
        <w:t>techniques</w:t>
      </w:r>
      <w:r w:rsidR="003A2C72">
        <w:t xml:space="preserve"> in discrete choice models with social influence effects</w:t>
      </w:r>
      <w:r w:rsidR="00E04C07">
        <w:t>.</w:t>
      </w:r>
      <w:r w:rsidR="005F3AF8">
        <w:t xml:space="preserve"> </w:t>
      </w:r>
      <w:r w:rsidR="00D62982">
        <w:t>In particular, a variation in the value of a decision agent’s explanatory variable has a twofold impact. It directly modifies the choice probability of that decision agent, while simultaneously (and indirectly through social influence or “ripple wave” effects) impacting the choice probability of other individuals in close proximity</w:t>
      </w:r>
      <w:r w:rsidR="00731BBA">
        <w:t xml:space="preserve"> (</w:t>
      </w:r>
      <w:r w:rsidR="00D62982">
        <w:t xml:space="preserve">see </w:t>
      </w:r>
      <w:proofErr w:type="spellStart"/>
      <w:r w:rsidR="00D62982" w:rsidRPr="002435EC">
        <w:t>LeSage</w:t>
      </w:r>
      <w:proofErr w:type="spellEnd"/>
      <w:r w:rsidR="00D62982" w:rsidRPr="002435EC">
        <w:t xml:space="preserve"> and Pace</w:t>
      </w:r>
      <w:r w:rsidR="00D62982">
        <w:t xml:space="preserve">, </w:t>
      </w:r>
      <w:r w:rsidR="00D62982" w:rsidRPr="002435EC">
        <w:t>2009)</w:t>
      </w:r>
      <w:r w:rsidR="00D62982">
        <w:t>. To capture this dual effect, we employ the methodology proposed by Bhat (2015).</w:t>
      </w:r>
      <w:r w:rsidR="00D62982" w:rsidDel="00D62982">
        <w:t xml:space="preserve"> </w:t>
      </w:r>
      <w:r w:rsidR="00E037B6">
        <w:t xml:space="preserve">Specifically, </w:t>
      </w:r>
      <w:r w:rsidR="008132D1">
        <w:t>we utilize the estimated coefficients to simulate the aggregate mod</w:t>
      </w:r>
      <w:r w:rsidR="0066369C">
        <w:t>e</w:t>
      </w:r>
      <w:r w:rsidR="008132D1">
        <w:t xml:space="preserve"> shares for </w:t>
      </w:r>
      <w:r w:rsidR="005E4E77">
        <w:t xml:space="preserve">a </w:t>
      </w:r>
      <w:r w:rsidR="008132D1">
        <w:t xml:space="preserve">base </w:t>
      </w:r>
      <w:r w:rsidR="007130CD">
        <w:t>scenario</w:t>
      </w:r>
      <w:r w:rsidR="008132D1">
        <w:t xml:space="preserve">. This involves simulating the utilities for each alternative of each individual 5,000 times (number of draws) and </w:t>
      </w:r>
      <w:r w:rsidR="003D56BC">
        <w:t>determining the choice probabilities of the two alternatives at each draw</w:t>
      </w:r>
      <w:r w:rsidR="008132D1">
        <w:t xml:space="preserve">. </w:t>
      </w:r>
      <w:r w:rsidR="002E6DAE">
        <w:t>In every draw for each individual, the alternative with the highest probability is designated as the ‘‘chosen’’ alternative. The mode choice probabilities for the individual are then estimated by averaging the number of times each alternative is chosen. The aggregate share (across individuals) of each mode can be easily acquired by averaging the probabilities at the individual level for each mode</w:t>
      </w:r>
      <w:r w:rsidR="008132D1">
        <w:t>.</w:t>
      </w:r>
      <w:r w:rsidR="00D62982">
        <w:t xml:space="preserve"> </w:t>
      </w:r>
      <w:r w:rsidR="00F51CF2">
        <w:t xml:space="preserve">The </w:t>
      </w:r>
      <w:r w:rsidR="0066369C">
        <w:t>pseudo-elasticity</w:t>
      </w:r>
      <w:r w:rsidR="00F51CF2">
        <w:t xml:space="preserve"> effect of an explanatory variable is then determined as follows. </w:t>
      </w:r>
      <w:r w:rsidR="007130CD">
        <w:t>When dealing with a continuous explanatory variable, such as travel time and cost, we can assess the impact of a</w:t>
      </w:r>
      <w:r w:rsidR="00074502">
        <w:t xml:space="preserve"> </w:t>
      </w:r>
      <w:r w:rsidR="00074502" w:rsidRPr="00FB249F">
        <w:rPr>
          <w:i/>
          <w:iCs/>
        </w:rPr>
        <w:t>y</w:t>
      </w:r>
      <w:r w:rsidR="007130CD">
        <w:t>% variation and di</w:t>
      </w:r>
      <w:r w:rsidR="00D62982">
        <w:t>fferentiate</w:t>
      </w:r>
      <w:r w:rsidR="007130CD">
        <w:t xml:space="preserve"> between direct and indirect effects by employing the following procedure</w:t>
      </w:r>
      <w:r w:rsidR="0066369C">
        <w:t>:</w:t>
      </w:r>
    </w:p>
    <w:p w14:paraId="0DBBF4FA" w14:textId="6A8BBA1B" w:rsidR="007130CD" w:rsidRDefault="007130CD" w:rsidP="00FF6B5D">
      <w:pPr>
        <w:pStyle w:val="ListParagraph"/>
        <w:numPr>
          <w:ilvl w:val="0"/>
          <w:numId w:val="8"/>
        </w:numPr>
      </w:pPr>
      <w:r>
        <w:t xml:space="preserve">Increase the exogenous variable for the individual </w:t>
      </w:r>
      <w:r w:rsidR="005E4E77">
        <w:t xml:space="preserve">of interest </w:t>
      </w:r>
      <w:r>
        <w:t xml:space="preserve">by </w:t>
      </w:r>
      <w:r w:rsidR="00074502" w:rsidRPr="00131B02">
        <w:rPr>
          <w:i/>
          <w:iCs/>
        </w:rPr>
        <w:t>y</w:t>
      </w:r>
      <w:r w:rsidR="00074502">
        <w:t>%</w:t>
      </w:r>
      <w:r w:rsidR="005E4E77">
        <w:t>,</w:t>
      </w:r>
      <w:r>
        <w:t xml:space="preserve"> while keeping all other values fixed. Compute the predicted modal probabilities for the individual</w:t>
      </w:r>
      <w:r w:rsidR="005E4E77">
        <w:t xml:space="preserve"> of interest (as explained in the preceding paragraph),</w:t>
      </w:r>
      <w:r>
        <w:t xml:space="preserve"> and subsequently calculate the percentage change from the base </w:t>
      </w:r>
      <w:r w:rsidR="003D56BC">
        <w:t>scenario</w:t>
      </w:r>
      <w:r>
        <w:t xml:space="preserve">. Such a percentage change </w:t>
      </w:r>
      <w:r w:rsidR="005E4E77">
        <w:t>reflects</w:t>
      </w:r>
      <w:r>
        <w:t xml:space="preserve"> the</w:t>
      </w:r>
      <w:r w:rsidR="005E4E77">
        <w:t xml:space="preserve"> magnitude of the</w:t>
      </w:r>
      <w:r>
        <w:t xml:space="preserve"> direct effect for th</w:t>
      </w:r>
      <w:r w:rsidR="005E4E77">
        <w:t xml:space="preserve">at specific </w:t>
      </w:r>
      <w:r>
        <w:t>individual.</w:t>
      </w:r>
    </w:p>
    <w:p w14:paraId="2350EF4D" w14:textId="18D4AE3F" w:rsidR="00FF6B5D" w:rsidRDefault="007130CD" w:rsidP="00FF6B5D">
      <w:pPr>
        <w:pStyle w:val="ListParagraph"/>
        <w:numPr>
          <w:ilvl w:val="0"/>
          <w:numId w:val="8"/>
        </w:numPr>
      </w:pPr>
      <w:r>
        <w:t xml:space="preserve">In a similar fashion, determine the percentage change in the predicted modal probabilities resulting from a </w:t>
      </w:r>
      <w:r w:rsidR="00074502" w:rsidRPr="00131B02">
        <w:rPr>
          <w:i/>
          <w:iCs/>
        </w:rPr>
        <w:t>y</w:t>
      </w:r>
      <w:r w:rsidR="00074502">
        <w:t xml:space="preserve">% </w:t>
      </w:r>
      <w:r>
        <w:t xml:space="preserve">increase in the exogenous variable for </w:t>
      </w:r>
      <w:r w:rsidR="005E4E77">
        <w:t xml:space="preserve">all other </w:t>
      </w:r>
      <w:r>
        <w:t>individual</w:t>
      </w:r>
      <w:r w:rsidR="005E4E77">
        <w:t>s</w:t>
      </w:r>
      <w:r>
        <w:t xml:space="preserve"> excluding</w:t>
      </w:r>
      <w:r w:rsidR="005E4E77">
        <w:t xml:space="preserve"> the</w:t>
      </w:r>
      <w:r>
        <w:t xml:space="preserve"> individual </w:t>
      </w:r>
      <w:r w:rsidR="005E4E77">
        <w:t>of interest considered in step (a)</w:t>
      </w:r>
      <w:r>
        <w:t>. Th</w:t>
      </w:r>
      <w:r w:rsidR="005E4E77">
        <w:t xml:space="preserve">e resulting percentage change in modal share represents the magnitude of </w:t>
      </w:r>
      <w:r>
        <w:t>the indirect effect for the first individual</w:t>
      </w:r>
      <w:r w:rsidR="009B22C9">
        <w:t xml:space="preserve"> and depends on both the weight matrix</w:t>
      </w:r>
      <w:r w:rsidR="005E4E77">
        <w:t xml:space="preserve"> </w:t>
      </w:r>
      <w:r w:rsidR="004F5671" w:rsidRPr="00F12067">
        <w:rPr>
          <w:position w:val="-6"/>
        </w:rPr>
        <w:object w:dxaOrig="320" w:dyaOrig="279" w14:anchorId="327ED77A">
          <v:shape id="_x0000_i1145" type="#_x0000_t75" style="width:15.45pt;height:14.55pt" o:ole="">
            <v:imagedata r:id="rId245" o:title=""/>
          </v:shape>
          <o:OLEObject Type="Embed" ProgID="Equation.DSMT4" ShapeID="_x0000_i1145" DrawAspect="Content" ObjectID="_1784396976" r:id="rId246"/>
        </w:object>
      </w:r>
      <w:r w:rsidR="009B22C9">
        <w:rPr>
          <w:rFonts w:eastAsiaTheme="minorEastAsia"/>
          <w:bCs/>
          <w:szCs w:val="24"/>
        </w:rPr>
        <w:t xml:space="preserve">and the </w:t>
      </w:r>
      <w:r w:rsidR="009B22C9">
        <w:t>s</w:t>
      </w:r>
      <w:r w:rsidR="00E558AF">
        <w:t xml:space="preserve">ocial </w:t>
      </w:r>
      <w:r w:rsidR="009B22C9" w:rsidRPr="00CF2322">
        <w:t>autoregressive parameter</w:t>
      </w:r>
      <w:r w:rsidR="005E4E77">
        <w:rPr>
          <w:rFonts w:eastAsiaTheme="minorEastAsia"/>
        </w:rPr>
        <w:t xml:space="preserve"> </w:t>
      </w:r>
      <w:r w:rsidR="004F5671" w:rsidRPr="00F12067">
        <w:rPr>
          <w:position w:val="-10"/>
        </w:rPr>
        <w:object w:dxaOrig="240" w:dyaOrig="260" w14:anchorId="2BEDF4C6">
          <v:shape id="_x0000_i1146" type="#_x0000_t75" style="width:12pt;height:12pt" o:ole="">
            <v:imagedata r:id="rId247" o:title=""/>
          </v:shape>
          <o:OLEObject Type="Embed" ProgID="Equation.DSMT4" ShapeID="_x0000_i1146" DrawAspect="Content" ObjectID="_1784396977" r:id="rId248"/>
        </w:object>
      </w:r>
      <w:r w:rsidR="005E4E77">
        <w:rPr>
          <w:rFonts w:eastAsiaTheme="minorEastAsia"/>
        </w:rPr>
        <w:t>.</w:t>
      </w:r>
    </w:p>
    <w:p w14:paraId="6612A199" w14:textId="11879EF9" w:rsidR="00C00956" w:rsidRDefault="007130CD" w:rsidP="007130CD">
      <w:pPr>
        <w:pStyle w:val="ListParagraph"/>
        <w:numPr>
          <w:ilvl w:val="0"/>
          <w:numId w:val="8"/>
        </w:numPr>
      </w:pPr>
      <w:r>
        <w:t>Obtain the overall measures of direct and indirect percentage effects by averaging the individual-specific direct and indirect percentage changes</w:t>
      </w:r>
      <w:r w:rsidR="005E4E77">
        <w:t xml:space="preserve"> in modal shares</w:t>
      </w:r>
      <w:r>
        <w:t>, respectively.</w:t>
      </w:r>
    </w:p>
    <w:p w14:paraId="40D8D651" w14:textId="50E8DDC3" w:rsidR="000C3C03" w:rsidRDefault="000C3C03" w:rsidP="000C3C03">
      <w:r>
        <w:t xml:space="preserve">For </w:t>
      </w:r>
      <w:r w:rsidR="00A70C33">
        <w:t xml:space="preserve">discrete/count </w:t>
      </w:r>
      <w:r>
        <w:t xml:space="preserve">explanatory variables, such as </w:t>
      </w:r>
      <w:r w:rsidR="008B5856">
        <w:t xml:space="preserve">workplace/school location characterizations and </w:t>
      </w:r>
      <w:r>
        <w:t xml:space="preserve">the number of </w:t>
      </w:r>
      <w:proofErr w:type="gramStart"/>
      <w:r>
        <w:t>bus</w:t>
      </w:r>
      <w:proofErr w:type="gramEnd"/>
      <w:r w:rsidR="00AC6519">
        <w:t xml:space="preserve"> </w:t>
      </w:r>
      <w:r>
        <w:t xml:space="preserve">stops </w:t>
      </w:r>
      <w:r w:rsidR="008B5856">
        <w:t xml:space="preserve">in </w:t>
      </w:r>
      <w:r>
        <w:t xml:space="preserve">the residential </w:t>
      </w:r>
      <w:r w:rsidR="008B5856">
        <w:t>neighborhood</w:t>
      </w:r>
      <w:r>
        <w:t>, a comparable approach is adopted</w:t>
      </w:r>
      <w:r w:rsidR="008B5856">
        <w:t xml:space="preserve"> by switching an individual from one discrete state to another (for discrete exogenous variables) and </w:t>
      </w:r>
      <w:r>
        <w:t>increas</w:t>
      </w:r>
      <w:r w:rsidR="008B5856">
        <w:t>ing the count by</w:t>
      </w:r>
      <w:r>
        <w:t xml:space="preserve"> </w:t>
      </w:r>
      <w:r w:rsidR="00074502" w:rsidRPr="00131B02">
        <w:rPr>
          <w:i/>
          <w:iCs/>
        </w:rPr>
        <w:t>y</w:t>
      </w:r>
      <w:r>
        <w:t xml:space="preserve"> unit</w:t>
      </w:r>
      <w:r w:rsidR="008B5856">
        <w:t>s (for count exogenous variables)</w:t>
      </w:r>
      <w:r>
        <w:t>.</w:t>
      </w:r>
    </w:p>
    <w:p w14:paraId="788DD42E" w14:textId="76D928A0" w:rsidR="008513C7" w:rsidRDefault="008513C7" w:rsidP="003F43FC">
      <w:pPr>
        <w:pStyle w:val="Heading1"/>
        <w:numPr>
          <w:ilvl w:val="0"/>
          <w:numId w:val="3"/>
        </w:numPr>
      </w:pPr>
      <w:bookmarkStart w:id="12" w:name="_Ref158067442"/>
      <w:r>
        <w:lastRenderedPageBreak/>
        <w:t>RESULTS</w:t>
      </w:r>
      <w:bookmarkEnd w:id="12"/>
    </w:p>
    <w:p w14:paraId="7F707F44" w14:textId="079E576D" w:rsidR="000E34F0" w:rsidRDefault="000E34F0" w:rsidP="005B17EE">
      <w:r>
        <w:t xml:space="preserve">In this section, we present the </w:t>
      </w:r>
      <w:r w:rsidR="005413E9">
        <w:t xml:space="preserve">results of the final </w:t>
      </w:r>
      <w:r w:rsidR="0033324E">
        <w:t>model specification</w:t>
      </w:r>
      <w:r w:rsidR="005413E9">
        <w:t>,</w:t>
      </w:r>
      <w:r w:rsidR="0033324E">
        <w:t xml:space="preserve"> which was achieved </w:t>
      </w:r>
      <w:r>
        <w:t xml:space="preserve">through </w:t>
      </w:r>
      <w:r w:rsidR="0033324E" w:rsidRPr="0033324E">
        <w:t>comprehensive testing of various</w:t>
      </w:r>
      <w:r w:rsidR="0033324E">
        <w:t xml:space="preserve"> functional forms and combinations of explanatory variables. </w:t>
      </w:r>
      <w:r w:rsidR="0033324E" w:rsidRPr="0033324E">
        <w:t xml:space="preserve">This model was </w:t>
      </w:r>
      <w:r w:rsidR="005B17EE">
        <w:t xml:space="preserve">adopted </w:t>
      </w:r>
      <w:r w:rsidR="005B17EE" w:rsidRPr="005B17EE">
        <w:t xml:space="preserve">based on behavioral </w:t>
      </w:r>
      <w:r w:rsidR="005413E9">
        <w:t>considerations</w:t>
      </w:r>
      <w:r w:rsidR="005B17EE" w:rsidRPr="005B17EE">
        <w:t xml:space="preserve">, past </w:t>
      </w:r>
      <w:r w:rsidR="00AC6519" w:rsidRPr="005B17EE">
        <w:t>research, statistical</w:t>
      </w:r>
      <w:r w:rsidR="005B17EE" w:rsidRPr="005B17EE">
        <w:t xml:space="preserve"> significance</w:t>
      </w:r>
      <w:r w:rsidR="005B17EE">
        <w:t>,</w:t>
      </w:r>
      <w:r w:rsidR="005B17EE" w:rsidRPr="005B17EE">
        <w:t xml:space="preserve"> and goodness-of-fit metrics.</w:t>
      </w:r>
      <w:r w:rsidR="005B17EE">
        <w:t xml:space="preserve"> </w:t>
      </w:r>
      <w:r w:rsidR="0033324E" w:rsidRPr="0033324E">
        <w:t xml:space="preserve">The final model specification is presented in </w:t>
      </w:r>
      <w:r w:rsidR="005C72E6">
        <w:fldChar w:fldCharType="begin"/>
      </w:r>
      <w:r w:rsidR="005C72E6">
        <w:instrText xml:space="preserve"> REF _Ref152953117 \h </w:instrText>
      </w:r>
      <w:r w:rsidR="005C72E6">
        <w:fldChar w:fldCharType="separate"/>
      </w:r>
      <w:r w:rsidR="0076377D">
        <w:t xml:space="preserve">Table </w:t>
      </w:r>
      <w:r w:rsidR="0076377D">
        <w:rPr>
          <w:noProof/>
        </w:rPr>
        <w:t>3</w:t>
      </w:r>
      <w:r w:rsidR="005C72E6">
        <w:fldChar w:fldCharType="end"/>
      </w:r>
      <w:r w:rsidR="0033324E">
        <w:t xml:space="preserve"> and</w:t>
      </w:r>
      <w:r w:rsidR="0033324E" w:rsidRPr="0033324E">
        <w:t xml:space="preserve"> </w:t>
      </w:r>
      <w:r w:rsidR="005C72E6">
        <w:fldChar w:fldCharType="begin"/>
      </w:r>
      <w:r w:rsidR="005C72E6">
        <w:instrText xml:space="preserve"> REF _Ref158049112 \h </w:instrText>
      </w:r>
      <w:r w:rsidR="005C72E6">
        <w:fldChar w:fldCharType="separate"/>
      </w:r>
      <w:r w:rsidR="0076377D">
        <w:t xml:space="preserve">Table </w:t>
      </w:r>
      <w:r w:rsidR="0076377D">
        <w:rPr>
          <w:noProof/>
        </w:rPr>
        <w:t>4</w:t>
      </w:r>
      <w:r w:rsidR="005C72E6">
        <w:fldChar w:fldCharType="end"/>
      </w:r>
      <w:r w:rsidR="0033324E" w:rsidRPr="0033324E">
        <w:t>.</w:t>
      </w:r>
    </w:p>
    <w:p w14:paraId="7A0243D3" w14:textId="7FB655DD" w:rsidR="00A86FE5" w:rsidRDefault="0033324E" w:rsidP="00FB249F">
      <w:pPr>
        <w:ind w:firstLine="708"/>
      </w:pPr>
      <w:bookmarkStart w:id="13" w:name="_Hlk158273315"/>
      <w:r>
        <w:t xml:space="preserve">In </w:t>
      </w:r>
      <w:r w:rsidR="00250A6F">
        <w:t>Section 5.1 we</w:t>
      </w:r>
      <w:r>
        <w:t xml:space="preserve"> </w:t>
      </w:r>
      <w:r w:rsidR="000E34F0">
        <w:t xml:space="preserve">discuss the structural </w:t>
      </w:r>
      <w:r>
        <w:t>equation results</w:t>
      </w:r>
      <w:r w:rsidRPr="0033324E">
        <w:t xml:space="preserve"> </w:t>
      </w:r>
      <w:r>
        <w:t>that link the “</w:t>
      </w:r>
      <w:r w:rsidR="00E558AF">
        <w:t>perceptions</w:t>
      </w:r>
      <w:r w:rsidR="005413E9">
        <w:t xml:space="preserve"> towards sustainable modes</w:t>
      </w:r>
      <w:r>
        <w:t>” and “e</w:t>
      </w:r>
      <w:r w:rsidRPr="0033324E">
        <w:t>nvironmental awareness</w:t>
      </w:r>
      <w:r>
        <w:t xml:space="preserve">” latent constructs to </w:t>
      </w:r>
      <w:r w:rsidRPr="0033324E">
        <w:t>observed demographic variables</w:t>
      </w:r>
      <w:r>
        <w:t xml:space="preserve">. </w:t>
      </w:r>
      <w:bookmarkStart w:id="14" w:name="_Hlk158273612"/>
      <w:r w:rsidR="000E34F0">
        <w:t xml:space="preserve">This </w:t>
      </w:r>
      <w:r>
        <w:t xml:space="preserve">analysis </w:t>
      </w:r>
      <w:r w:rsidR="000E34F0">
        <w:t xml:space="preserve">provides insights into the factors influencing the latent </w:t>
      </w:r>
      <w:r w:rsidR="00A86FE5">
        <w:t>constructs</w:t>
      </w:r>
      <w:r w:rsidR="005413E9">
        <w:t>,</w:t>
      </w:r>
      <w:r w:rsidR="000E34F0">
        <w:t xml:space="preserve"> </w:t>
      </w:r>
      <w:r w:rsidR="00250A6F">
        <w:t>and</w:t>
      </w:r>
      <w:r w:rsidR="000E34F0">
        <w:t xml:space="preserve"> enables us to </w:t>
      </w:r>
      <w:r>
        <w:t xml:space="preserve">estimate </w:t>
      </w:r>
      <w:r w:rsidR="000E34F0">
        <w:t xml:space="preserve">the </w:t>
      </w:r>
      <w:r w:rsidR="00A86FE5" w:rsidRPr="00F12067">
        <w:rPr>
          <w:position w:val="-14"/>
        </w:rPr>
        <w:object w:dxaOrig="700" w:dyaOrig="400" w14:anchorId="15D50C2B">
          <v:shape id="_x0000_i1147" type="#_x0000_t75" style="width:35.55pt;height:20.55pt" o:ole="">
            <v:imagedata r:id="rId177" o:title=""/>
          </v:shape>
          <o:OLEObject Type="Embed" ProgID="Equation.DSMT4" ShapeID="_x0000_i1147" DrawAspect="Content" ObjectID="_1784396978" r:id="rId249"/>
        </w:object>
      </w:r>
      <w:r w:rsidR="00A86FE5">
        <w:t xml:space="preserve"> </w:t>
      </w:r>
      <w:r w:rsidR="000E34F0">
        <w:t xml:space="preserve">expected value </w:t>
      </w:r>
      <w:r w:rsidR="00A86FE5">
        <w:t xml:space="preserve">vector </w:t>
      </w:r>
      <w:r w:rsidR="00A86FE5">
        <w:rPr>
          <w:rFonts w:asciiTheme="majorBidi" w:eastAsiaTheme="minorEastAsia" w:hAnsiTheme="majorBidi" w:cstheme="majorBidi"/>
          <w:szCs w:val="24"/>
        </w:rPr>
        <w:t xml:space="preserve">of predicted values </w:t>
      </w:r>
      <w:r w:rsidR="00A86FE5" w:rsidRPr="00F12067">
        <w:rPr>
          <w:position w:val="-16"/>
        </w:rPr>
        <w:object w:dxaOrig="1960" w:dyaOrig="540" w14:anchorId="4DF524B0">
          <v:shape id="_x0000_i1148" type="#_x0000_t75" style="width:98.55pt;height:27.45pt" o:ole="">
            <v:imagedata r:id="rId179" o:title=""/>
          </v:shape>
          <o:OLEObject Type="Embed" ProgID="Equation.DSMT4" ShapeID="_x0000_i1148" DrawAspect="Content" ObjectID="_1784396979" r:id="rId250"/>
        </w:object>
      </w:r>
      <w:r w:rsidR="00A86FE5">
        <w:t xml:space="preserve"> </w:t>
      </w:r>
      <w:r w:rsidR="00A86FE5">
        <w:rPr>
          <w:rFonts w:asciiTheme="majorBidi" w:eastAsiaTheme="minorEastAsia" w:hAnsiTheme="majorBidi" w:cstheme="majorBidi"/>
          <w:szCs w:val="24"/>
        </w:rPr>
        <w:t xml:space="preserve">for each </w:t>
      </w:r>
      <w:r w:rsidR="000E34F0">
        <w:t xml:space="preserve">attitudinal construct </w:t>
      </w:r>
      <w:r w:rsidR="00A86FE5">
        <w:rPr>
          <w:rFonts w:asciiTheme="majorBidi" w:eastAsiaTheme="minorEastAsia" w:hAnsiTheme="majorBidi" w:cstheme="majorBidi"/>
          <w:i/>
          <w:iCs/>
          <w:szCs w:val="24"/>
        </w:rPr>
        <w:t>l</w:t>
      </w:r>
      <w:r w:rsidR="00A86FE5">
        <w:t>. As discussed</w:t>
      </w:r>
      <w:r w:rsidR="00250A6F">
        <w:t xml:space="preserve"> in</w:t>
      </w:r>
      <w:r w:rsidR="00A86FE5">
        <w:t xml:space="preserve"> Section 4.2.1, t</w:t>
      </w:r>
      <w:r>
        <w:t>hese expected values</w:t>
      </w:r>
      <w:r w:rsidR="000E34F0">
        <w:t xml:space="preserve"> </w:t>
      </w:r>
      <w:r w:rsidR="005B17EE">
        <w:t xml:space="preserve">are then used </w:t>
      </w:r>
      <w:r w:rsidR="000E34F0">
        <w:t xml:space="preserve">to build the </w:t>
      </w:r>
      <w:r w:rsidR="005E6513">
        <w:t xml:space="preserve">attitudinal </w:t>
      </w:r>
      <w:r w:rsidR="000E34F0">
        <w:t>proximity matrices</w:t>
      </w:r>
      <w:r>
        <w:t xml:space="preserve"> </w:t>
      </w:r>
      <w:r w:rsidR="004F5671" w:rsidRPr="00F12067">
        <w:rPr>
          <w:position w:val="-12"/>
        </w:rPr>
        <w:object w:dxaOrig="840" w:dyaOrig="380" w14:anchorId="70574D01">
          <v:shape id="_x0000_i1149" type="#_x0000_t75" style="width:42pt;height:18.45pt" o:ole="">
            <v:imagedata r:id="rId251" o:title=""/>
          </v:shape>
          <o:OLEObject Type="Embed" ProgID="Equation.DSMT4" ShapeID="_x0000_i1149" DrawAspect="Content" ObjectID="_1784396980" r:id="rId252"/>
        </w:object>
      </w:r>
      <w:r w:rsidR="00E12608">
        <w:t xml:space="preserve">, </w:t>
      </w:r>
      <w:r>
        <w:t>which in conjunction with the spatial proximity matrix</w:t>
      </w:r>
      <w:r w:rsidR="00E12608">
        <w:t xml:space="preserve"> </w:t>
      </w:r>
      <w:r w:rsidR="004F5671" w:rsidRPr="00F12067">
        <w:rPr>
          <w:position w:val="-14"/>
        </w:rPr>
        <w:object w:dxaOrig="639" w:dyaOrig="380" w14:anchorId="39C656E7">
          <v:shape id="_x0000_i1150" type="#_x0000_t75" style="width:31.7pt;height:18.45pt" o:ole="">
            <v:imagedata r:id="rId253" o:title=""/>
          </v:shape>
          <o:OLEObject Type="Embed" ProgID="Equation.DSMT4" ShapeID="_x0000_i1150" DrawAspect="Content" ObjectID="_1784396981" r:id="rId254"/>
        </w:object>
      </w:r>
      <w:r w:rsidRPr="005E4E77">
        <w:rPr>
          <w:rFonts w:eastAsiaTheme="minorEastAsia"/>
          <w:bCs/>
          <w:szCs w:val="24"/>
        </w:rPr>
        <w:t>,</w:t>
      </w:r>
      <w:r>
        <w:rPr>
          <w:rFonts w:eastAsiaTheme="minorEastAsia"/>
          <w:b/>
          <w:szCs w:val="24"/>
        </w:rPr>
        <w:t xml:space="preserve"> </w:t>
      </w:r>
      <w:r w:rsidRPr="005E4E77">
        <w:rPr>
          <w:rFonts w:eastAsiaTheme="minorEastAsia"/>
          <w:bCs/>
          <w:szCs w:val="24"/>
        </w:rPr>
        <w:t>are used</w:t>
      </w:r>
      <w:r>
        <w:rPr>
          <w:rFonts w:eastAsiaTheme="minorEastAsia"/>
          <w:b/>
          <w:szCs w:val="24"/>
        </w:rPr>
        <w:t xml:space="preserve"> </w:t>
      </w:r>
      <w:r w:rsidRPr="005E4E77">
        <w:rPr>
          <w:rFonts w:eastAsiaTheme="minorEastAsia"/>
          <w:bCs/>
          <w:szCs w:val="24"/>
        </w:rPr>
        <w:t>to c</w:t>
      </w:r>
      <w:r>
        <w:rPr>
          <w:rFonts w:eastAsiaTheme="minorEastAsia"/>
          <w:bCs/>
          <w:szCs w:val="24"/>
        </w:rPr>
        <w:t>alculate</w:t>
      </w:r>
      <w:r w:rsidRPr="005E4E77">
        <w:rPr>
          <w:rFonts w:eastAsiaTheme="minorEastAsia"/>
          <w:bCs/>
          <w:szCs w:val="24"/>
        </w:rPr>
        <w:t xml:space="preserve"> the overall weight matrix</w:t>
      </w:r>
      <w:r w:rsidR="002A2DAF">
        <w:t xml:space="preserve"> </w:t>
      </w:r>
      <w:r w:rsidR="004F5671" w:rsidRPr="00F12067">
        <w:rPr>
          <w:position w:val="-6"/>
        </w:rPr>
        <w:object w:dxaOrig="360" w:dyaOrig="279" w14:anchorId="0FBAFF69">
          <v:shape id="_x0000_i1151" type="#_x0000_t75" style="width:18.45pt;height:14.55pt" o:ole="">
            <v:imagedata r:id="rId255" o:title=""/>
          </v:shape>
          <o:OLEObject Type="Embed" ProgID="Equation.DSMT4" ShapeID="_x0000_i1151" DrawAspect="Content" ObjectID="_1784396982" r:id="rId256"/>
        </w:object>
      </w:r>
      <w:r>
        <w:t>Th</w:t>
      </w:r>
      <w:r w:rsidR="00E12608">
        <w:t xml:space="preserve">e </w:t>
      </w:r>
      <w:r w:rsidR="004F5671" w:rsidRPr="00F12067">
        <w:rPr>
          <w:position w:val="-6"/>
        </w:rPr>
        <w:object w:dxaOrig="320" w:dyaOrig="279" w14:anchorId="6CF239F4">
          <v:shape id="_x0000_i1152" type="#_x0000_t75" style="width:15.45pt;height:14.55pt" o:ole="">
            <v:imagedata r:id="rId257" o:title=""/>
          </v:shape>
          <o:OLEObject Type="Embed" ProgID="Equation.DSMT4" ShapeID="_x0000_i1152" DrawAspect="Content" ObjectID="_1784396983" r:id="rId258"/>
        </w:object>
      </w:r>
      <w:r w:rsidRPr="005E4E77">
        <w:rPr>
          <w:rFonts w:eastAsiaTheme="minorEastAsia"/>
          <w:bCs/>
          <w:szCs w:val="24"/>
        </w:rPr>
        <w:t>matrix</w:t>
      </w:r>
      <w:r w:rsidR="005B17EE">
        <w:rPr>
          <w:rFonts w:eastAsiaTheme="minorEastAsia"/>
          <w:bCs/>
          <w:szCs w:val="24"/>
        </w:rPr>
        <w:t xml:space="preserve"> is a foundational component in the Spatial</w:t>
      </w:r>
      <w:r w:rsidR="00074502">
        <w:rPr>
          <w:rFonts w:eastAsiaTheme="minorEastAsia"/>
          <w:bCs/>
          <w:szCs w:val="24"/>
        </w:rPr>
        <w:t>-</w:t>
      </w:r>
      <w:r w:rsidR="006216E4">
        <w:rPr>
          <w:rFonts w:eastAsiaTheme="minorEastAsia"/>
          <w:bCs/>
          <w:szCs w:val="24"/>
        </w:rPr>
        <w:t>Attitudinal</w:t>
      </w:r>
      <w:r w:rsidR="005B17EE">
        <w:rPr>
          <w:rFonts w:eastAsiaTheme="minorEastAsia"/>
          <w:bCs/>
          <w:szCs w:val="24"/>
        </w:rPr>
        <w:t xml:space="preserve"> Probit Model</w:t>
      </w:r>
      <w:r w:rsidR="006216E4">
        <w:rPr>
          <w:rFonts w:eastAsiaTheme="minorEastAsia"/>
          <w:bCs/>
          <w:szCs w:val="24"/>
        </w:rPr>
        <w:t xml:space="preserve"> (SAPM)</w:t>
      </w:r>
      <w:r w:rsidR="005B17EE">
        <w:rPr>
          <w:rFonts w:eastAsiaTheme="minorEastAsia"/>
          <w:bCs/>
          <w:szCs w:val="24"/>
        </w:rPr>
        <w:t xml:space="preserve">. </w:t>
      </w:r>
      <w:bookmarkEnd w:id="13"/>
      <w:bookmarkEnd w:id="14"/>
      <w:r w:rsidR="00250A6F">
        <w:t>Next, in section 5.2,</w:t>
      </w:r>
      <w:r w:rsidR="000E34F0">
        <w:t xml:space="preserve"> we explore the results of the</w:t>
      </w:r>
      <w:r w:rsidR="00074502">
        <w:t xml:space="preserve"> </w:t>
      </w:r>
      <w:r w:rsidR="00DA5FB3">
        <w:t>Probit M</w:t>
      </w:r>
      <w:r w:rsidR="000E34F0">
        <w:t xml:space="preserve">odel, </w:t>
      </w:r>
      <w:r w:rsidR="00602782">
        <w:t>while taking into consideration</w:t>
      </w:r>
      <w:r w:rsidR="000E34F0">
        <w:t xml:space="preserve"> the interdependency effects among decision-makers arising from their proximity in both</w:t>
      </w:r>
      <w:r w:rsidR="005B17EE">
        <w:t xml:space="preserve"> the</w:t>
      </w:r>
      <w:r w:rsidR="000E34F0">
        <w:t xml:space="preserve"> </w:t>
      </w:r>
      <w:r w:rsidR="00AA1DA1">
        <w:t xml:space="preserve">spatial </w:t>
      </w:r>
      <w:r w:rsidR="000E34F0">
        <w:t>and attitudinal space.</w:t>
      </w:r>
      <w:r w:rsidR="00A86FE5">
        <w:t xml:space="preserve"> </w:t>
      </w:r>
      <w:r w:rsidR="000F3B0E">
        <w:t xml:space="preserve">Finally, we present an analysis of the </w:t>
      </w:r>
      <w:r w:rsidR="00DA5FB3">
        <w:t>marginal</w:t>
      </w:r>
      <w:r w:rsidR="000F3B0E">
        <w:t xml:space="preserve"> effects related to variables that may be influenced by transport-related policies and infrastructure enhancements</w:t>
      </w:r>
      <w:r w:rsidR="00A86FE5">
        <w:t>.</w:t>
      </w:r>
    </w:p>
    <w:p w14:paraId="6CEF53E0" w14:textId="77774B3E" w:rsidR="00F51CF2" w:rsidRDefault="000F3B0E" w:rsidP="00FB249F">
      <w:pPr>
        <w:ind w:firstLine="0"/>
      </w:pPr>
      <w:r>
        <w:t xml:space="preserve"> </w:t>
      </w:r>
    </w:p>
    <w:p w14:paraId="54EB0979" w14:textId="7752ECAE" w:rsidR="008606FC" w:rsidRDefault="008606FC" w:rsidP="008606FC">
      <w:pPr>
        <w:pStyle w:val="Heading2"/>
        <w:numPr>
          <w:ilvl w:val="1"/>
          <w:numId w:val="3"/>
        </w:numPr>
      </w:pPr>
      <w:r>
        <w:t>S</w:t>
      </w:r>
      <w:r w:rsidR="000E34F0">
        <w:t>tructural Equation Model</w:t>
      </w:r>
      <w:r>
        <w:t xml:space="preserve"> results</w:t>
      </w:r>
    </w:p>
    <w:bookmarkStart w:id="15" w:name="_Hlk158274498"/>
    <w:p w14:paraId="2DF440BE" w14:textId="6010F595" w:rsidR="005B17EE" w:rsidRDefault="00B47050" w:rsidP="005B17EE">
      <w:r>
        <w:fldChar w:fldCharType="begin"/>
      </w:r>
      <w:r>
        <w:instrText xml:space="preserve"> REF _Ref152953117 \h </w:instrText>
      </w:r>
      <w:r>
        <w:fldChar w:fldCharType="separate"/>
      </w:r>
      <w:r w:rsidR="0076377D">
        <w:t xml:space="preserve">Table </w:t>
      </w:r>
      <w:r w:rsidR="0076377D">
        <w:rPr>
          <w:noProof/>
        </w:rPr>
        <w:t>3</w:t>
      </w:r>
      <w:r>
        <w:fldChar w:fldCharType="end"/>
      </w:r>
      <w:r>
        <w:t xml:space="preserve"> </w:t>
      </w:r>
      <w:r w:rsidR="00A86FE5">
        <w:t>presents</w:t>
      </w:r>
      <w:r>
        <w:t xml:space="preserve"> the results of the structural </w:t>
      </w:r>
      <w:r w:rsidR="0017071D">
        <w:t xml:space="preserve">component </w:t>
      </w:r>
      <w:r w:rsidR="005B17EE">
        <w:t xml:space="preserve">(top part of </w:t>
      </w:r>
      <w:r w:rsidR="005C72E6">
        <w:fldChar w:fldCharType="begin"/>
      </w:r>
      <w:r w:rsidR="005C72E6">
        <w:instrText xml:space="preserve"> REF _Ref152953117 \h </w:instrText>
      </w:r>
      <w:r w:rsidR="005C72E6">
        <w:fldChar w:fldCharType="separate"/>
      </w:r>
      <w:r w:rsidR="0076377D">
        <w:t xml:space="preserve">Table </w:t>
      </w:r>
      <w:r w:rsidR="0076377D">
        <w:rPr>
          <w:noProof/>
        </w:rPr>
        <w:t>3</w:t>
      </w:r>
      <w:r w:rsidR="005C72E6">
        <w:fldChar w:fldCharType="end"/>
      </w:r>
      <w:r w:rsidR="005B17EE">
        <w:t xml:space="preserve">) as well as the measurements component (middle part of </w:t>
      </w:r>
      <w:r w:rsidR="005C72E6">
        <w:fldChar w:fldCharType="begin"/>
      </w:r>
      <w:r w:rsidR="005C72E6">
        <w:instrText xml:space="preserve"> REF _Ref152953117 \h </w:instrText>
      </w:r>
      <w:r w:rsidR="005C72E6">
        <w:fldChar w:fldCharType="separate"/>
      </w:r>
      <w:r w:rsidR="0076377D">
        <w:t xml:space="preserve">Table </w:t>
      </w:r>
      <w:r w:rsidR="0076377D">
        <w:rPr>
          <w:noProof/>
        </w:rPr>
        <w:t>3</w:t>
      </w:r>
      <w:r w:rsidR="005C72E6">
        <w:fldChar w:fldCharType="end"/>
      </w:r>
      <w:r w:rsidR="005B17EE">
        <w:t xml:space="preserve">) </w:t>
      </w:r>
      <w:r w:rsidR="0017071D">
        <w:t>of the SEM model</w:t>
      </w:r>
      <w:r w:rsidR="005B17EE">
        <w:t xml:space="preserve">. </w:t>
      </w:r>
    </w:p>
    <w:p w14:paraId="42F77C1C" w14:textId="15323DC4" w:rsidR="00C9271E" w:rsidRDefault="005B17EE" w:rsidP="00AC6519">
      <w:pPr>
        <w:ind w:firstLine="708"/>
      </w:pPr>
      <w:r>
        <w:t xml:space="preserve">The results indicate a gendered pattern toward both the attitudinal constructs. </w:t>
      </w:r>
      <w:r w:rsidR="007C0EA9">
        <w:t>In p</w:t>
      </w:r>
      <w:r>
        <w:t xml:space="preserve">articular, </w:t>
      </w:r>
      <w:bookmarkEnd w:id="15"/>
      <w:r>
        <w:t>compared</w:t>
      </w:r>
      <w:r w:rsidR="00C9271E">
        <w:t xml:space="preserve"> to women, men </w:t>
      </w:r>
      <w:r>
        <w:t xml:space="preserve">are less likely to </w:t>
      </w:r>
      <w:r w:rsidR="00250A6F">
        <w:t xml:space="preserve">hold </w:t>
      </w:r>
      <w:r>
        <w:t xml:space="preserve">positive </w:t>
      </w:r>
      <w:r w:rsidR="00E558AF">
        <w:t>perceptions regarding</w:t>
      </w:r>
      <w:r>
        <w:t xml:space="preserve"> sustainable mobility and environmental awareness</w:t>
      </w:r>
      <w:r w:rsidR="00C9271E">
        <w:t>. This aligns with previous research (</w:t>
      </w:r>
      <w:r w:rsidR="00250A6F">
        <w:t xml:space="preserve">see </w:t>
      </w:r>
      <w:r w:rsidR="00C9271E">
        <w:t xml:space="preserve">Xiao </w:t>
      </w:r>
      <w:r w:rsidR="00F13F51">
        <w:t>and</w:t>
      </w:r>
      <w:r w:rsidR="00C9271E">
        <w:t xml:space="preserve"> </w:t>
      </w:r>
      <w:proofErr w:type="spellStart"/>
      <w:r w:rsidR="00C9271E">
        <w:t>McCright</w:t>
      </w:r>
      <w:proofErr w:type="spellEnd"/>
      <w:r w:rsidR="00C9271E">
        <w:t>, 2014</w:t>
      </w:r>
      <w:r w:rsidR="007C0EA9">
        <w:t>; Bhat, 2015</w:t>
      </w:r>
      <w:r w:rsidR="00C9271E">
        <w:t xml:space="preserve">), </w:t>
      </w:r>
      <w:r w:rsidR="009844D6">
        <w:t>and is supported by social-psychological studies</w:t>
      </w:r>
      <w:r w:rsidR="00250A6F">
        <w:t>. These studies</w:t>
      </w:r>
      <w:r w:rsidR="009844D6">
        <w:t xml:space="preserve"> indicate that individuals who identify as </w:t>
      </w:r>
      <w:r w:rsidR="00250A6F">
        <w:t xml:space="preserve">women </w:t>
      </w:r>
      <w:r w:rsidR="009844D6">
        <w:t xml:space="preserve">tend to be more altruistic and value the needs of others more so than those who identify as </w:t>
      </w:r>
      <w:r w:rsidR="00250A6F">
        <w:t>men</w:t>
      </w:r>
      <w:r w:rsidR="009844D6">
        <w:t>, which translates to the notion among women that the environment is a collective</w:t>
      </w:r>
      <w:r w:rsidR="00250A6F">
        <w:t>ly</w:t>
      </w:r>
      <w:r w:rsidR="009844D6">
        <w:t xml:space="preserve"> shared asset whose quality needs to be preserved for the benefit of all through sustainable and responsible individual actions.</w:t>
      </w:r>
      <w:r w:rsidR="007C0EA9" w:rsidRPr="007C0EA9">
        <w:t xml:space="preserve"> </w:t>
      </w:r>
    </w:p>
    <w:p w14:paraId="118F83FE" w14:textId="30DA6B0A" w:rsidR="000A71DA" w:rsidRDefault="005B17EE" w:rsidP="00E316C3">
      <w:pPr>
        <w:rPr>
          <w:rFonts w:eastAsiaTheme="minorEastAsia"/>
        </w:rPr>
      </w:pPr>
      <w:r>
        <w:rPr>
          <w:rFonts w:eastAsiaTheme="minorEastAsia"/>
        </w:rPr>
        <w:t>Findings</w:t>
      </w:r>
      <w:r w:rsidR="000A71DA" w:rsidRPr="000A71DA">
        <w:rPr>
          <w:rFonts w:eastAsiaTheme="minorEastAsia"/>
        </w:rPr>
        <w:t xml:space="preserve"> on </w:t>
      </w:r>
      <w:r>
        <w:rPr>
          <w:rFonts w:eastAsiaTheme="minorEastAsia"/>
        </w:rPr>
        <w:t xml:space="preserve">the effects of </w:t>
      </w:r>
      <w:r w:rsidR="000A71DA" w:rsidRPr="000A71DA">
        <w:rPr>
          <w:rFonts w:eastAsiaTheme="minorEastAsia"/>
        </w:rPr>
        <w:t xml:space="preserve">age reveal intriguing patterns. Surprisingly, </w:t>
      </w:r>
      <w:r>
        <w:rPr>
          <w:rFonts w:eastAsiaTheme="minorEastAsia"/>
        </w:rPr>
        <w:t>individuals</w:t>
      </w:r>
      <w:r w:rsidRPr="000A71DA">
        <w:rPr>
          <w:rFonts w:eastAsiaTheme="minorEastAsia"/>
        </w:rPr>
        <w:t xml:space="preserve"> </w:t>
      </w:r>
      <w:r w:rsidR="000A71DA" w:rsidRPr="000A71DA">
        <w:rPr>
          <w:rFonts w:eastAsiaTheme="minorEastAsia"/>
        </w:rPr>
        <w:t xml:space="preserve">in the youngest age </w:t>
      </w:r>
      <w:r>
        <w:rPr>
          <w:rFonts w:eastAsiaTheme="minorEastAsia"/>
        </w:rPr>
        <w:t>bracket</w:t>
      </w:r>
      <w:r w:rsidR="000A71DA" w:rsidRPr="000A71DA">
        <w:rPr>
          <w:rFonts w:eastAsiaTheme="minorEastAsia"/>
        </w:rPr>
        <w:t xml:space="preserve"> (18 to 30) exhibit </w:t>
      </w:r>
      <w:r>
        <w:rPr>
          <w:rFonts w:eastAsiaTheme="minorEastAsia"/>
        </w:rPr>
        <w:t>less favorable</w:t>
      </w:r>
      <w:r w:rsidRPr="000A71DA">
        <w:rPr>
          <w:rFonts w:eastAsiaTheme="minorEastAsia"/>
        </w:rPr>
        <w:t xml:space="preserve"> </w:t>
      </w:r>
      <w:r w:rsidR="00E558AF">
        <w:rPr>
          <w:rFonts w:eastAsiaTheme="minorEastAsia"/>
        </w:rPr>
        <w:t>perceptions</w:t>
      </w:r>
      <w:r w:rsidR="000A71DA" w:rsidRPr="000A71DA">
        <w:rPr>
          <w:rFonts w:eastAsiaTheme="minorEastAsia"/>
        </w:rPr>
        <w:t xml:space="preserve"> toward sustainable mobility compared to </w:t>
      </w:r>
      <w:r>
        <w:rPr>
          <w:rFonts w:eastAsiaTheme="minorEastAsia"/>
        </w:rPr>
        <w:t xml:space="preserve">their </w:t>
      </w:r>
      <w:r w:rsidR="000A71DA" w:rsidRPr="000A71DA">
        <w:rPr>
          <w:rFonts w:eastAsiaTheme="minorEastAsia"/>
        </w:rPr>
        <w:t xml:space="preserve">older </w:t>
      </w:r>
      <w:r>
        <w:rPr>
          <w:rFonts w:eastAsiaTheme="minorEastAsia"/>
        </w:rPr>
        <w:t>counterparts</w:t>
      </w:r>
      <w:r w:rsidR="000A71DA" w:rsidRPr="000A71DA">
        <w:rPr>
          <w:rFonts w:eastAsiaTheme="minorEastAsia"/>
        </w:rPr>
        <w:t xml:space="preserve">. </w:t>
      </w:r>
      <w:r w:rsidR="00990853">
        <w:rPr>
          <w:rFonts w:eastAsiaTheme="minorEastAsia"/>
        </w:rPr>
        <w:t>T</w:t>
      </w:r>
      <w:r w:rsidR="00BB44BF">
        <w:rPr>
          <w:rFonts w:eastAsiaTheme="minorEastAsia"/>
        </w:rPr>
        <w:t>his</w:t>
      </w:r>
      <w:r w:rsidR="00DF7DBF">
        <w:rPr>
          <w:rFonts w:eastAsiaTheme="minorEastAsia"/>
        </w:rPr>
        <w:t xml:space="preserve"> result </w:t>
      </w:r>
      <w:r w:rsidR="00990853">
        <w:rPr>
          <w:rFonts w:eastAsiaTheme="minorEastAsia"/>
        </w:rPr>
        <w:t xml:space="preserve">may be associated with the fact that </w:t>
      </w:r>
      <w:r w:rsidR="00DF7DBF">
        <w:rPr>
          <w:rFonts w:eastAsiaTheme="minorEastAsia"/>
        </w:rPr>
        <w:t xml:space="preserve">younger </w:t>
      </w:r>
      <w:r w:rsidR="00990853">
        <w:rPr>
          <w:rFonts w:eastAsiaTheme="minorEastAsia"/>
        </w:rPr>
        <w:lastRenderedPageBreak/>
        <w:t xml:space="preserve">individuals, </w:t>
      </w:r>
      <w:r w:rsidR="00250A6F">
        <w:rPr>
          <w:rFonts w:eastAsiaTheme="minorEastAsia"/>
        </w:rPr>
        <w:t xml:space="preserve">despite </w:t>
      </w:r>
      <w:r w:rsidR="00990853">
        <w:rPr>
          <w:rFonts w:eastAsiaTheme="minorEastAsia"/>
        </w:rPr>
        <w:t xml:space="preserve">having the possibility of using </w:t>
      </w:r>
      <w:r w:rsidR="00250A6F">
        <w:rPr>
          <w:rFonts w:eastAsiaTheme="minorEastAsia"/>
        </w:rPr>
        <w:t>a</w:t>
      </w:r>
      <w:r w:rsidR="00990853">
        <w:rPr>
          <w:rFonts w:eastAsiaTheme="minorEastAsia"/>
        </w:rPr>
        <w:t xml:space="preserve"> car, </w:t>
      </w:r>
      <w:r w:rsidR="00250A6F">
        <w:rPr>
          <w:rFonts w:eastAsiaTheme="minorEastAsia"/>
        </w:rPr>
        <w:t>face greater c</w:t>
      </w:r>
      <w:r w:rsidR="00990853">
        <w:rPr>
          <w:rFonts w:eastAsiaTheme="minorEastAsia"/>
        </w:rPr>
        <w:t>onstrain</w:t>
      </w:r>
      <w:r w:rsidR="00250A6F">
        <w:rPr>
          <w:rFonts w:eastAsiaTheme="minorEastAsia"/>
        </w:rPr>
        <w:t>ts</w:t>
      </w:r>
      <w:r w:rsidR="00990853">
        <w:rPr>
          <w:rFonts w:eastAsiaTheme="minorEastAsia"/>
        </w:rPr>
        <w:t xml:space="preserve"> in access</w:t>
      </w:r>
      <w:r w:rsidR="00250A6F">
        <w:rPr>
          <w:rFonts w:eastAsiaTheme="minorEastAsia"/>
        </w:rPr>
        <w:t xml:space="preserve">ing a personal vehicle. Additionally, they </w:t>
      </w:r>
      <w:r w:rsidR="00990853">
        <w:rPr>
          <w:rFonts w:eastAsiaTheme="minorEastAsia"/>
        </w:rPr>
        <w:t>are more aware of the inconveniences</w:t>
      </w:r>
      <w:r w:rsidR="00250A6F">
        <w:rPr>
          <w:rFonts w:eastAsiaTheme="minorEastAsia"/>
        </w:rPr>
        <w:t xml:space="preserve"> associated with</w:t>
      </w:r>
      <w:r w:rsidR="00990853">
        <w:rPr>
          <w:rFonts w:eastAsiaTheme="minorEastAsia"/>
        </w:rPr>
        <w:t xml:space="preserve"> using public transportation</w:t>
      </w:r>
      <w:r w:rsidR="00DF7DBF">
        <w:rPr>
          <w:rFonts w:eastAsiaTheme="minorEastAsia"/>
        </w:rPr>
        <w:t xml:space="preserve"> </w:t>
      </w:r>
      <w:r w:rsidR="00250A6F">
        <w:rPr>
          <w:rFonts w:eastAsiaTheme="minorEastAsia"/>
        </w:rPr>
        <w:t>due to frequent exposure</w:t>
      </w:r>
      <w:r w:rsidR="00990853">
        <w:rPr>
          <w:rFonts w:eastAsiaTheme="minorEastAsia"/>
        </w:rPr>
        <w:t>. At the same time, however,</w:t>
      </w:r>
      <w:r w:rsidR="000A71DA" w:rsidRPr="000A71DA">
        <w:rPr>
          <w:rFonts w:eastAsiaTheme="minorEastAsia"/>
        </w:rPr>
        <w:t xml:space="preserve"> </w:t>
      </w:r>
      <w:r w:rsidR="00990853">
        <w:rPr>
          <w:rFonts w:eastAsiaTheme="minorEastAsia"/>
        </w:rPr>
        <w:t xml:space="preserve">younger individuals (particularly those in </w:t>
      </w:r>
      <w:r w:rsidR="000A71DA" w:rsidRPr="000A71DA">
        <w:rPr>
          <w:rFonts w:eastAsiaTheme="minorEastAsia"/>
        </w:rPr>
        <w:t xml:space="preserve">the </w:t>
      </w:r>
      <w:r>
        <w:rPr>
          <w:rFonts w:eastAsiaTheme="minorEastAsia"/>
        </w:rPr>
        <w:t>younge</w:t>
      </w:r>
      <w:r w:rsidR="00990853">
        <w:rPr>
          <w:rFonts w:eastAsiaTheme="minorEastAsia"/>
        </w:rPr>
        <w:t>st</w:t>
      </w:r>
      <w:r w:rsidRPr="000A71DA">
        <w:rPr>
          <w:rFonts w:eastAsiaTheme="minorEastAsia"/>
        </w:rPr>
        <w:t xml:space="preserve"> </w:t>
      </w:r>
      <w:r w:rsidR="000A71DA" w:rsidRPr="000A71DA">
        <w:rPr>
          <w:rFonts w:eastAsiaTheme="minorEastAsia"/>
        </w:rPr>
        <w:t>age group</w:t>
      </w:r>
      <w:r w:rsidR="00990853">
        <w:rPr>
          <w:rFonts w:eastAsiaTheme="minorEastAsia"/>
        </w:rPr>
        <w:t xml:space="preserve"> of </w:t>
      </w:r>
      <w:r w:rsidR="000A71DA" w:rsidRPr="000A71DA">
        <w:rPr>
          <w:rFonts w:eastAsiaTheme="minorEastAsia"/>
        </w:rPr>
        <w:t>18 to 30</w:t>
      </w:r>
      <w:r w:rsidR="00990853">
        <w:rPr>
          <w:rFonts w:eastAsiaTheme="minorEastAsia"/>
        </w:rPr>
        <w:t xml:space="preserve"> years)</w:t>
      </w:r>
      <w:r w:rsidR="000A71DA" w:rsidRPr="000A71DA">
        <w:rPr>
          <w:rFonts w:eastAsiaTheme="minorEastAsia"/>
        </w:rPr>
        <w:t xml:space="preserve"> </w:t>
      </w:r>
      <w:r w:rsidR="00990853">
        <w:rPr>
          <w:rFonts w:eastAsiaTheme="minorEastAsia"/>
        </w:rPr>
        <w:t>do display</w:t>
      </w:r>
      <w:r w:rsidR="000A71DA" w:rsidRPr="000A71DA">
        <w:rPr>
          <w:rFonts w:eastAsiaTheme="minorEastAsia"/>
        </w:rPr>
        <w:t xml:space="preserve"> a</w:t>
      </w:r>
      <w:r>
        <w:rPr>
          <w:rFonts w:eastAsiaTheme="minorEastAsia"/>
        </w:rPr>
        <w:t xml:space="preserve"> heightened</w:t>
      </w:r>
      <w:r w:rsidR="000A71DA" w:rsidRPr="000A71DA">
        <w:rPr>
          <w:rFonts w:eastAsiaTheme="minorEastAsia"/>
        </w:rPr>
        <w:t xml:space="preserve"> </w:t>
      </w:r>
      <w:r w:rsidR="00250A6F">
        <w:rPr>
          <w:rFonts w:eastAsiaTheme="minorEastAsia"/>
        </w:rPr>
        <w:t xml:space="preserve">environmental </w:t>
      </w:r>
      <w:r w:rsidR="000A71DA" w:rsidRPr="000A71DA">
        <w:rPr>
          <w:rFonts w:eastAsiaTheme="minorEastAsia"/>
        </w:rPr>
        <w:t>awareness</w:t>
      </w:r>
      <w:r w:rsidR="00DF7DBF">
        <w:rPr>
          <w:rFonts w:eastAsiaTheme="minorEastAsia"/>
        </w:rPr>
        <w:t xml:space="preserve">, as has been well established in the literature (see, for example, </w:t>
      </w:r>
      <w:r w:rsidR="00760AB7" w:rsidRPr="00FC55F7">
        <w:rPr>
          <w:rFonts w:eastAsiaTheme="minorEastAsia"/>
        </w:rPr>
        <w:t>Clements, 2012</w:t>
      </w:r>
      <w:r w:rsidR="00394C16">
        <w:rPr>
          <w:rFonts w:eastAsiaTheme="minorEastAsia"/>
        </w:rPr>
        <w:t xml:space="preserve">, </w:t>
      </w:r>
      <w:r w:rsidR="00394C16" w:rsidRPr="00AA1DA1">
        <w:rPr>
          <w:rFonts w:eastAsiaTheme="minorEastAsia"/>
        </w:rPr>
        <w:t>Shi et al., 2016, and Bhat and Mondal, 2022</w:t>
      </w:r>
      <w:r w:rsidR="00760AB7" w:rsidRPr="00760AB7">
        <w:rPr>
          <w:rFonts w:eastAsiaTheme="minorEastAsia"/>
        </w:rPr>
        <w:t>)</w:t>
      </w:r>
      <w:r w:rsidR="00DF7DBF">
        <w:rPr>
          <w:rFonts w:eastAsiaTheme="minorEastAsia"/>
        </w:rPr>
        <w:t xml:space="preserve">. </w:t>
      </w:r>
      <w:r w:rsidR="00250A6F">
        <w:rPr>
          <w:rFonts w:eastAsiaTheme="minorEastAsia"/>
        </w:rPr>
        <w:t>As future long-term residents of the planet, y</w:t>
      </w:r>
      <w:r w:rsidR="00DF7DBF">
        <w:rPr>
          <w:rFonts w:eastAsiaTheme="minorEastAsia"/>
        </w:rPr>
        <w:t>ounger individuals</w:t>
      </w:r>
      <w:r w:rsidR="00250A6F">
        <w:rPr>
          <w:rFonts w:eastAsiaTheme="minorEastAsia"/>
        </w:rPr>
        <w:t xml:space="preserve"> understandably express greater concern about </w:t>
      </w:r>
      <w:r w:rsidR="00DF7DBF">
        <w:rPr>
          <w:rFonts w:eastAsiaTheme="minorEastAsia"/>
        </w:rPr>
        <w:t>future living conditions</w:t>
      </w:r>
      <w:r w:rsidR="00250A6F">
        <w:rPr>
          <w:rFonts w:eastAsiaTheme="minorEastAsia"/>
        </w:rPr>
        <w:t xml:space="preserve">, </w:t>
      </w:r>
      <w:r w:rsidR="00E316C3">
        <w:rPr>
          <w:rFonts w:eastAsiaTheme="minorEastAsia"/>
        </w:rPr>
        <w:t>especially</w:t>
      </w:r>
      <w:r w:rsidR="00250A6F">
        <w:rPr>
          <w:rFonts w:eastAsiaTheme="minorEastAsia"/>
        </w:rPr>
        <w:t xml:space="preserve"> those</w:t>
      </w:r>
      <w:r w:rsidR="00E316C3">
        <w:rPr>
          <w:rFonts w:eastAsiaTheme="minorEastAsia"/>
        </w:rPr>
        <w:t xml:space="preserve"> related to climate change</w:t>
      </w:r>
      <w:r w:rsidR="00DF7DBF">
        <w:rPr>
          <w:rFonts w:eastAsiaTheme="minorEastAsia"/>
        </w:rPr>
        <w:t xml:space="preserve">, as has been confirmed by a recent </w:t>
      </w:r>
      <w:r w:rsidR="00760AB7" w:rsidRPr="00760AB7">
        <w:rPr>
          <w:rFonts w:eastAsiaTheme="minorEastAsia"/>
        </w:rPr>
        <w:t xml:space="preserve">global study </w:t>
      </w:r>
      <w:r w:rsidR="00DF7DBF">
        <w:rPr>
          <w:rFonts w:eastAsiaTheme="minorEastAsia"/>
        </w:rPr>
        <w:t xml:space="preserve">by </w:t>
      </w:r>
      <w:r w:rsidR="00760AB7" w:rsidRPr="00BF3942">
        <w:rPr>
          <w:rFonts w:eastAsiaTheme="minorEastAsia"/>
        </w:rPr>
        <w:t xml:space="preserve">Hassim </w:t>
      </w:r>
      <w:r w:rsidR="001D2448">
        <w:rPr>
          <w:rFonts w:eastAsiaTheme="minorEastAsia"/>
        </w:rPr>
        <w:t>(</w:t>
      </w:r>
      <w:r w:rsidR="00760AB7" w:rsidRPr="00BF3942">
        <w:rPr>
          <w:rFonts w:eastAsiaTheme="minorEastAsia"/>
        </w:rPr>
        <w:t>2021</w:t>
      </w:r>
      <w:r w:rsidR="001D2448">
        <w:rPr>
          <w:rFonts w:eastAsiaTheme="minorEastAsia"/>
        </w:rPr>
        <w:t>)</w:t>
      </w:r>
      <w:r w:rsidR="00760AB7" w:rsidRPr="00760AB7">
        <w:rPr>
          <w:rFonts w:eastAsiaTheme="minorEastAsia"/>
        </w:rPr>
        <w:t xml:space="preserve">. </w:t>
      </w:r>
    </w:p>
    <w:p w14:paraId="1AD7C398" w14:textId="70538116" w:rsidR="00704C05" w:rsidRPr="00E21CF5" w:rsidRDefault="00A86FE5" w:rsidP="00547F23">
      <w:pPr>
        <w:rPr>
          <w:color w:val="4472C4" w:themeColor="accent1"/>
          <w:u w:val="single"/>
        </w:rPr>
      </w:pPr>
      <w:r w:rsidRPr="00AA1DA1">
        <w:t>The r</w:t>
      </w:r>
      <w:r w:rsidR="00D73B08" w:rsidRPr="00AA1DA1">
        <w:t>esults</w:t>
      </w:r>
      <w:r w:rsidR="00A002C1" w:rsidRPr="00AA1DA1">
        <w:t xml:space="preserve"> also</w:t>
      </w:r>
      <w:r w:rsidR="00D73B08" w:rsidRPr="00AA1DA1">
        <w:t xml:space="preserve"> </w:t>
      </w:r>
      <w:r w:rsidR="00A002C1" w:rsidRPr="00AA1DA1">
        <w:t>reveal</w:t>
      </w:r>
      <w:r w:rsidR="00D73B08" w:rsidRPr="00AA1DA1">
        <w:t xml:space="preserve"> a positive </w:t>
      </w:r>
      <w:r w:rsidR="00A002C1" w:rsidRPr="00AA1DA1">
        <w:t>effect</w:t>
      </w:r>
      <w:r w:rsidR="00D73B08" w:rsidRPr="00AA1DA1">
        <w:t xml:space="preserve"> </w:t>
      </w:r>
      <w:r w:rsidR="00A002C1" w:rsidRPr="00AA1DA1">
        <w:t>of</w:t>
      </w:r>
      <w:r w:rsidR="00D73B08" w:rsidRPr="00AA1DA1">
        <w:t xml:space="preserve"> having a higher </w:t>
      </w:r>
      <w:r w:rsidR="0044579D" w:rsidRPr="00AA1DA1">
        <w:t xml:space="preserve">formal </w:t>
      </w:r>
      <w:r w:rsidR="00D73B08" w:rsidRPr="00AA1DA1">
        <w:t xml:space="preserve">educational level, defined here as attaining at least a bachelor’s degree, </w:t>
      </w:r>
      <w:r w:rsidR="00A002C1" w:rsidRPr="00AA1DA1">
        <w:t>on the</w:t>
      </w:r>
      <w:r w:rsidR="00D73B08" w:rsidRPr="00AA1DA1">
        <w:t xml:space="preserve"> awareness </w:t>
      </w:r>
      <w:r w:rsidR="00A002C1" w:rsidRPr="00AA1DA1">
        <w:t>of</w:t>
      </w:r>
      <w:r w:rsidR="00D73B08" w:rsidRPr="00AA1DA1">
        <w:t xml:space="preserve"> </w:t>
      </w:r>
      <w:r w:rsidR="00A002C1" w:rsidRPr="00AA1DA1">
        <w:t>the</w:t>
      </w:r>
      <w:r w:rsidR="00D73B08" w:rsidRPr="00AA1DA1">
        <w:t xml:space="preserve"> environmental impact</w:t>
      </w:r>
      <w:r w:rsidR="00A002C1" w:rsidRPr="00AA1DA1">
        <w:t xml:space="preserve"> of travel behavior</w:t>
      </w:r>
      <w:r w:rsidR="00D73B08" w:rsidRPr="00AA1DA1">
        <w:t xml:space="preserve">. </w:t>
      </w:r>
      <w:r w:rsidR="00A002C1" w:rsidRPr="00AA1DA1">
        <w:t xml:space="preserve">Supporting this </w:t>
      </w:r>
      <w:r w:rsidRPr="00AA1DA1">
        <w:t>finding</w:t>
      </w:r>
      <w:r w:rsidR="00A002C1" w:rsidRPr="00AA1DA1">
        <w:t>, prior research demonstrates</w:t>
      </w:r>
      <w:r w:rsidR="00282C0D" w:rsidRPr="00AA1DA1">
        <w:t xml:space="preserve"> a positive correlation between higher </w:t>
      </w:r>
      <w:r w:rsidR="0044579D" w:rsidRPr="00AA1DA1">
        <w:t xml:space="preserve">formal </w:t>
      </w:r>
      <w:r w:rsidR="00282C0D" w:rsidRPr="00AA1DA1">
        <w:t>education and environmental concern</w:t>
      </w:r>
      <w:r w:rsidR="00D73B08" w:rsidRPr="00AA1DA1">
        <w:t xml:space="preserve"> (</w:t>
      </w:r>
      <w:r w:rsidR="00250A6F">
        <w:t xml:space="preserve">see </w:t>
      </w:r>
      <w:r w:rsidR="00D73B08" w:rsidRPr="00AA1DA1">
        <w:t xml:space="preserve">Franzen and </w:t>
      </w:r>
      <w:proofErr w:type="spellStart"/>
      <w:r w:rsidR="00D73B08" w:rsidRPr="00AA1DA1">
        <w:t>Vogl</w:t>
      </w:r>
      <w:proofErr w:type="spellEnd"/>
      <w:r w:rsidR="00D73B08" w:rsidRPr="00AA1DA1">
        <w:t xml:space="preserve">, 2013; </w:t>
      </w:r>
      <w:r w:rsidR="00222F3A" w:rsidRPr="00AA1DA1">
        <w:t xml:space="preserve">Meyer, 2015; </w:t>
      </w:r>
      <w:proofErr w:type="spellStart"/>
      <w:r w:rsidR="00D73B08" w:rsidRPr="00AA1DA1">
        <w:t>Philippssen</w:t>
      </w:r>
      <w:proofErr w:type="spellEnd"/>
      <w:r w:rsidR="00D73B08" w:rsidRPr="00AA1DA1">
        <w:t xml:space="preserve"> et al., 2017</w:t>
      </w:r>
      <w:r w:rsidR="00547F23" w:rsidRPr="00AA1DA1">
        <w:t>; Bhat and Mondal, 2022</w:t>
      </w:r>
      <w:r w:rsidR="00D73B08" w:rsidRPr="00AA1DA1">
        <w:t>)</w:t>
      </w:r>
      <w:r w:rsidR="00282C0D" w:rsidRPr="00AA1DA1">
        <w:t>.</w:t>
      </w:r>
      <w:r w:rsidR="00207ACB" w:rsidRPr="00AA1DA1">
        <w:t xml:space="preserve"> </w:t>
      </w:r>
      <w:r w:rsidR="002A7642" w:rsidRPr="00AA1DA1">
        <w:t xml:space="preserve">One explanation for this association is that higher </w:t>
      </w:r>
      <w:r w:rsidR="0044579D" w:rsidRPr="00AA1DA1">
        <w:t xml:space="preserve">formal </w:t>
      </w:r>
      <w:r w:rsidR="002A7642" w:rsidRPr="00AA1DA1">
        <w:t>education fosters greater knowledge of environmental issues, ultimately leading to heightened environmental concern</w:t>
      </w:r>
      <w:r w:rsidR="00250A6F">
        <w:t xml:space="preserve">, as suggested by </w:t>
      </w:r>
      <w:r w:rsidR="00D73B08" w:rsidRPr="00AA1DA1">
        <w:t xml:space="preserve">Franzen and </w:t>
      </w:r>
      <w:proofErr w:type="spellStart"/>
      <w:r w:rsidR="00D73B08" w:rsidRPr="00AA1DA1">
        <w:t>Vogl</w:t>
      </w:r>
      <w:proofErr w:type="spellEnd"/>
      <w:r w:rsidR="00D73B08" w:rsidRPr="00AA1DA1">
        <w:t xml:space="preserve">, 2013. Moreover, college education has been proven to </w:t>
      </w:r>
      <w:r w:rsidR="002A7642" w:rsidRPr="00AA1DA1">
        <w:t>help</w:t>
      </w:r>
      <w:r w:rsidR="00D73B08" w:rsidRPr="00AA1DA1">
        <w:t xml:space="preserve"> the development of critical thinking skills (</w:t>
      </w:r>
      <w:r w:rsidR="00250A6F">
        <w:t xml:space="preserve">see </w:t>
      </w:r>
      <w:r w:rsidR="00D73B08" w:rsidRPr="00AA1DA1">
        <w:t xml:space="preserve">Huber and </w:t>
      </w:r>
      <w:proofErr w:type="spellStart"/>
      <w:r w:rsidR="00D73B08" w:rsidRPr="00AA1DA1">
        <w:t>Kuncel</w:t>
      </w:r>
      <w:proofErr w:type="spellEnd"/>
      <w:r w:rsidR="00D73B08" w:rsidRPr="00AA1DA1">
        <w:t xml:space="preserve">, 2016). </w:t>
      </w:r>
      <w:r w:rsidR="00207ACB" w:rsidRPr="00AA1DA1">
        <w:t>This enhanced critical thinking ability could potentially lead individuals to critically evaluate and potentially modify their travel behaviors in light of their environmental footprint</w:t>
      </w:r>
      <w:r w:rsidR="00D73B08" w:rsidRPr="00AA1DA1">
        <w:t>.</w:t>
      </w:r>
    </w:p>
    <w:p w14:paraId="2B099789" w14:textId="102D77A7" w:rsidR="00D00706" w:rsidRDefault="00417696" w:rsidP="00EF09BA">
      <w:r>
        <w:t xml:space="preserve">The </w:t>
      </w:r>
      <w:r w:rsidR="005B17EE">
        <w:t xml:space="preserve">relationship between </w:t>
      </w:r>
      <w:r>
        <w:t xml:space="preserve">personal income </w:t>
      </w:r>
      <w:r w:rsidR="005B17EE">
        <w:t xml:space="preserve">and </w:t>
      </w:r>
      <w:r w:rsidR="00787FD6" w:rsidRPr="00AA1DA1">
        <w:t>both attitudinal constructs</w:t>
      </w:r>
      <w:r w:rsidR="00E21CF5" w:rsidRPr="00AA1DA1">
        <w:t xml:space="preserve"> </w:t>
      </w:r>
      <w:proofErr w:type="gramStart"/>
      <w:r w:rsidR="00787FD6" w:rsidRPr="00AA1DA1">
        <w:t>show</w:t>
      </w:r>
      <w:r w:rsidR="00250A6F">
        <w:t>s</w:t>
      </w:r>
      <w:proofErr w:type="gramEnd"/>
      <w:r w:rsidRPr="00AA1DA1">
        <w:t xml:space="preserve"> </w:t>
      </w:r>
      <w:r>
        <w:t>a non</w:t>
      </w:r>
      <w:r w:rsidR="00222F3A">
        <w:t>monotonic inverted U-</w:t>
      </w:r>
      <w:r w:rsidR="005B17EE">
        <w:t>trend</w:t>
      </w:r>
      <w:r>
        <w:t xml:space="preserve">. Specifically, </w:t>
      </w:r>
      <w:r w:rsidR="00511C50">
        <w:t xml:space="preserve">individuals in the </w:t>
      </w:r>
      <w:r w:rsidR="00D00706">
        <w:t xml:space="preserve">middle monthly income bracket (€500-€1,500) </w:t>
      </w:r>
      <w:r w:rsidR="00250A6F">
        <w:t>hold more</w:t>
      </w:r>
      <w:r w:rsidR="00D00706">
        <w:t xml:space="preserve"> positive </w:t>
      </w:r>
      <w:r w:rsidR="00E558AF">
        <w:t>perception</w:t>
      </w:r>
      <w:r w:rsidR="00250A6F">
        <w:t>s</w:t>
      </w:r>
      <w:r w:rsidR="00E558AF">
        <w:t xml:space="preserve"> regarding</w:t>
      </w:r>
      <w:r w:rsidR="00D00706">
        <w:t xml:space="preserve"> sustainable modes </w:t>
      </w:r>
      <w:r w:rsidR="00AA1DA1" w:rsidRPr="00AA1DA1">
        <w:t>and higher environmental awareness</w:t>
      </w:r>
      <w:r w:rsidR="00AA1DA1">
        <w:t xml:space="preserve"> </w:t>
      </w:r>
      <w:r w:rsidR="00D00706">
        <w:t xml:space="preserve">relative to </w:t>
      </w:r>
      <w:r w:rsidR="00250A6F">
        <w:t xml:space="preserve">those with </w:t>
      </w:r>
      <w:r w:rsidR="00511C50">
        <w:t xml:space="preserve">low (under €500) </w:t>
      </w:r>
      <w:r w:rsidR="00250A6F">
        <w:t xml:space="preserve">or </w:t>
      </w:r>
      <w:r w:rsidR="00F357F4">
        <w:t>high</w:t>
      </w:r>
      <w:r w:rsidR="00511C50">
        <w:t xml:space="preserve"> </w:t>
      </w:r>
      <w:r w:rsidR="00222F3A">
        <w:t xml:space="preserve">(over €1,500) </w:t>
      </w:r>
      <w:r w:rsidR="00250A6F">
        <w:t>monthly incomes</w:t>
      </w:r>
      <w:r w:rsidR="00D00706">
        <w:t xml:space="preserve">. </w:t>
      </w:r>
      <w:r w:rsidR="00250A6F">
        <w:t xml:space="preserve">According to </w:t>
      </w:r>
      <w:r w:rsidR="00250A6F" w:rsidRPr="00BF3942">
        <w:t>Maslow’s (1943) theory of hierarchy of human needs</w:t>
      </w:r>
      <w:r w:rsidR="00250A6F">
        <w:t>, l</w:t>
      </w:r>
      <w:r w:rsidR="00F357F4">
        <w:t>ow-income</w:t>
      </w:r>
      <w:r w:rsidR="00D00706">
        <w:t xml:space="preserve"> individuals</w:t>
      </w:r>
      <w:r w:rsidR="00704C05">
        <w:t xml:space="preserve"> </w:t>
      </w:r>
      <w:r w:rsidR="00704C05" w:rsidRPr="00BF3942">
        <w:t xml:space="preserve">may not have the luxury of contemplating longer-term and higher-level considerations of moral uprightness (or not) </w:t>
      </w:r>
      <w:r w:rsidR="00010160" w:rsidRPr="00BF3942">
        <w:t>related to</w:t>
      </w:r>
      <w:r w:rsidR="00704C05" w:rsidRPr="00BF3942">
        <w:t xml:space="preserve"> the use of sustainable models, because they would be more concerned about lower-level basic biological </w:t>
      </w:r>
      <w:r w:rsidR="00010160" w:rsidRPr="00BF3942">
        <w:t xml:space="preserve">survival </w:t>
      </w:r>
      <w:r w:rsidR="00704C05" w:rsidRPr="00BF3942">
        <w:t>needs.</w:t>
      </w:r>
      <w:r w:rsidR="000476AD" w:rsidRPr="00BF3942">
        <w:t xml:space="preserve"> </w:t>
      </w:r>
      <w:r w:rsidR="00250A6F">
        <w:t>Conversely</w:t>
      </w:r>
      <w:r w:rsidR="00704C05" w:rsidRPr="00BF3942">
        <w:t xml:space="preserve">, </w:t>
      </w:r>
      <w:r w:rsidR="00250A6F" w:rsidRPr="00BF3942">
        <w:t>high</w:t>
      </w:r>
      <w:r w:rsidR="00250A6F">
        <w:t>-</w:t>
      </w:r>
      <w:r w:rsidR="00010160" w:rsidRPr="00BF3942">
        <w:t>income individuals may downplay the environmental benefits of sustainable mode</w:t>
      </w:r>
      <w:r w:rsidR="00250A6F">
        <w:t>s</w:t>
      </w:r>
      <w:r w:rsidR="00010160" w:rsidRPr="00BF3942">
        <w:t xml:space="preserve"> to manage any cognitive dissonance they may feel as they strive to signal and project a lifestyle (including car use) of </w:t>
      </w:r>
      <w:r w:rsidR="00D00706" w:rsidRPr="00BF3942">
        <w:t>wealth, power</w:t>
      </w:r>
      <w:r w:rsidR="00010160" w:rsidRPr="00BF3942">
        <w:t>/</w:t>
      </w:r>
      <w:r w:rsidR="00D00706" w:rsidRPr="00BF3942">
        <w:t xml:space="preserve">status, privileged access to limited resources, and/or uniqueness in the consumer space (see Chevalier and </w:t>
      </w:r>
      <w:proofErr w:type="spellStart"/>
      <w:r w:rsidR="00D00706" w:rsidRPr="00BF3942">
        <w:t>Gutsatz</w:t>
      </w:r>
      <w:proofErr w:type="spellEnd"/>
      <w:r w:rsidR="00D00706" w:rsidRPr="00BF3942">
        <w:t>, 2012</w:t>
      </w:r>
      <w:r w:rsidR="00D00706" w:rsidRPr="00D00706">
        <w:t xml:space="preserve">). </w:t>
      </w:r>
    </w:p>
    <w:p w14:paraId="48B6CEB5" w14:textId="3B53FFA2" w:rsidR="009504F4" w:rsidRDefault="00417696" w:rsidP="0001178E">
      <w:r>
        <w:t xml:space="preserve">Lastly, residing in Cagliari positively influences the positive </w:t>
      </w:r>
      <w:r w:rsidR="00E558AF">
        <w:t>perception</w:t>
      </w:r>
      <w:r>
        <w:t xml:space="preserve"> associated with sustainable mobility, possibly due to</w:t>
      </w:r>
      <w:r w:rsidR="005B17EE">
        <w:t xml:space="preserve"> the ease of use of public transit</w:t>
      </w:r>
      <w:r>
        <w:t xml:space="preserve"> in</w:t>
      </w:r>
      <w:r w:rsidR="00394613">
        <w:t xml:space="preserve"> </w:t>
      </w:r>
      <w:r>
        <w:t xml:space="preserve">denser urban </w:t>
      </w:r>
      <w:r w:rsidR="005B17EE">
        <w:t>settings</w:t>
      </w:r>
      <w:r w:rsidR="009504F4">
        <w:t>.</w:t>
      </w:r>
      <w:r w:rsidR="00042D7F">
        <w:t xml:space="preserve"> However, it is important to acknowledge the potential presence of </w:t>
      </w:r>
      <w:proofErr w:type="spellStart"/>
      <w:r w:rsidR="00250A6F">
        <w:t>self selection</w:t>
      </w:r>
      <w:proofErr w:type="spellEnd"/>
      <w:r w:rsidR="00042D7F">
        <w:t xml:space="preserve"> effects, as some individuals may have chosen to live in Cagliari due to its higher accessibility to public transit.</w:t>
      </w:r>
    </w:p>
    <w:p w14:paraId="33D628F2" w14:textId="2523A2B7" w:rsidR="00222F3A" w:rsidRDefault="005B17EE" w:rsidP="00EF09BA">
      <w:r>
        <w:lastRenderedPageBreak/>
        <w:t>The results of the MEM component</w:t>
      </w:r>
      <w:r w:rsidR="005E4E77">
        <w:t xml:space="preserve"> (middle part of </w:t>
      </w:r>
      <w:r w:rsidR="00F357F4">
        <w:fldChar w:fldCharType="begin"/>
      </w:r>
      <w:r w:rsidR="00F357F4">
        <w:instrText xml:space="preserve"> REF _Ref152953117 \h </w:instrText>
      </w:r>
      <w:r w:rsidR="00F357F4">
        <w:fldChar w:fldCharType="separate"/>
      </w:r>
      <w:r w:rsidR="0076377D">
        <w:t xml:space="preserve">Table </w:t>
      </w:r>
      <w:r w:rsidR="0076377D">
        <w:rPr>
          <w:noProof/>
        </w:rPr>
        <w:t>3</w:t>
      </w:r>
      <w:r w:rsidR="00F357F4">
        <w:fldChar w:fldCharType="end"/>
      </w:r>
      <w:r w:rsidR="005E4E77">
        <w:t>)</w:t>
      </w:r>
      <w:r>
        <w:t xml:space="preserve">, representing the loadings of the latent constructs on the indicator variables, </w:t>
      </w:r>
      <w:r w:rsidR="005E4E77">
        <w:t xml:space="preserve">reveal that all the loadings </w:t>
      </w:r>
      <w:r>
        <w:t xml:space="preserve">are intuitive and </w:t>
      </w:r>
      <w:r w:rsidRPr="005B17EE">
        <w:t>align with the expectations set by the indicator prompts.</w:t>
      </w:r>
      <w:r w:rsidR="003820C7">
        <w:t xml:space="preserve"> </w:t>
      </w:r>
      <w:r>
        <w:t>Finally, t</w:t>
      </w:r>
      <w:r w:rsidRPr="005B17EE">
        <w:t>he bottom portion of Table 3</w:t>
      </w:r>
      <w:r w:rsidR="003820C7">
        <w:t xml:space="preserve"> indicates, as expected</w:t>
      </w:r>
      <w:r w:rsidR="00F357F4">
        <w:t>,</w:t>
      </w:r>
      <w:r w:rsidR="003820C7">
        <w:t xml:space="preserve"> a statistically significant and high </w:t>
      </w:r>
      <w:r w:rsidRPr="005B17EE">
        <w:t xml:space="preserve">correlation between the </w:t>
      </w:r>
      <w:r w:rsidR="003820C7">
        <w:t>“</w:t>
      </w:r>
      <w:r w:rsidR="00E558AF">
        <w:t>perception</w:t>
      </w:r>
      <w:r w:rsidR="003820C7">
        <w:t xml:space="preserve"> toward sustainable modes” </w:t>
      </w:r>
      <w:r w:rsidRPr="00AE6518">
        <w:t xml:space="preserve">and </w:t>
      </w:r>
      <w:r w:rsidR="003820C7">
        <w:t>“</w:t>
      </w:r>
      <w:r w:rsidRPr="00AE6518">
        <w:t>environmental awareness</w:t>
      </w:r>
      <w:r w:rsidR="003820C7">
        <w:t>”</w:t>
      </w:r>
      <w:r>
        <w:t xml:space="preserve"> </w:t>
      </w:r>
      <w:r w:rsidRPr="005B17EE">
        <w:t xml:space="preserve">latent constructs. </w:t>
      </w:r>
    </w:p>
    <w:p w14:paraId="2DF452BA" w14:textId="7D7421A2" w:rsidR="00B42A0C" w:rsidRDefault="00B42A0C" w:rsidP="008C7AFD">
      <w:pPr>
        <w:ind w:firstLine="0"/>
      </w:pPr>
    </w:p>
    <w:p w14:paraId="6E253326" w14:textId="3C757F1A" w:rsidR="000B0F67" w:rsidRDefault="000B0F67" w:rsidP="000B0F67">
      <w:pPr>
        <w:pStyle w:val="Caption"/>
        <w:keepNext/>
        <w:ind w:firstLine="0"/>
      </w:pPr>
      <w:bookmarkStart w:id="16" w:name="_Ref152953117"/>
      <w:r>
        <w:t xml:space="preserve">Table </w:t>
      </w:r>
      <w:r>
        <w:fldChar w:fldCharType="begin"/>
      </w:r>
      <w:r>
        <w:instrText xml:space="preserve"> SEQ Table \* ARABIC </w:instrText>
      </w:r>
      <w:r>
        <w:fldChar w:fldCharType="separate"/>
      </w:r>
      <w:r w:rsidR="0076377D">
        <w:rPr>
          <w:noProof/>
        </w:rPr>
        <w:t>3</w:t>
      </w:r>
      <w:r>
        <w:fldChar w:fldCharType="end"/>
      </w:r>
      <w:bookmarkEnd w:id="16"/>
      <w:r>
        <w:t xml:space="preserve"> Results of </w:t>
      </w:r>
      <w:r w:rsidR="005D4945">
        <w:t>the Structural Equations Model (SEM)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46"/>
        <w:gridCol w:w="1048"/>
        <w:gridCol w:w="1048"/>
        <w:gridCol w:w="1048"/>
        <w:gridCol w:w="1049"/>
      </w:tblGrid>
      <w:tr w:rsidR="002A38BA" w:rsidRPr="00E82E1A" w14:paraId="21F1E50C" w14:textId="77777777" w:rsidTr="005E4E77">
        <w:trPr>
          <w:trHeight w:val="406"/>
          <w:jc w:val="center"/>
        </w:trPr>
        <w:tc>
          <w:tcPr>
            <w:tcW w:w="5046" w:type="dxa"/>
            <w:vMerge w:val="restart"/>
            <w:tcBorders>
              <w:top w:val="single" w:sz="4" w:space="0" w:color="auto"/>
            </w:tcBorders>
            <w:vAlign w:val="center"/>
          </w:tcPr>
          <w:p w14:paraId="5BFFB17D" w14:textId="76306D8B" w:rsidR="002A38BA" w:rsidRPr="00E82E1A" w:rsidRDefault="002A38BA" w:rsidP="005E4E77">
            <w:pPr>
              <w:rPr>
                <w:rFonts w:cs="Times New Roman"/>
                <w:b/>
                <w:bCs/>
              </w:rPr>
            </w:pPr>
            <w:r w:rsidRPr="002A38BA">
              <w:rPr>
                <w:rFonts w:cs="Times New Roman"/>
                <w:b/>
                <w:bCs/>
              </w:rPr>
              <w:t>Latent Variable Structural Equation Model</w:t>
            </w:r>
            <w:r w:rsidDel="002A38BA">
              <w:rPr>
                <w:rFonts w:cs="Times New Roman"/>
                <w:b/>
                <w:bCs/>
              </w:rPr>
              <w:t xml:space="preserve"> </w:t>
            </w:r>
          </w:p>
        </w:tc>
        <w:tc>
          <w:tcPr>
            <w:tcW w:w="2096" w:type="dxa"/>
            <w:gridSpan w:val="2"/>
            <w:tcBorders>
              <w:top w:val="single" w:sz="4" w:space="0" w:color="auto"/>
              <w:bottom w:val="single" w:sz="4" w:space="0" w:color="auto"/>
            </w:tcBorders>
          </w:tcPr>
          <w:p w14:paraId="7B48F953" w14:textId="0040015F" w:rsidR="002A38BA" w:rsidRPr="00E82E1A" w:rsidRDefault="00E558AF" w:rsidP="00B31340">
            <w:pPr>
              <w:jc w:val="center"/>
              <w:rPr>
                <w:rFonts w:cs="Times New Roman"/>
                <w:b/>
                <w:bCs/>
              </w:rPr>
            </w:pPr>
            <w:r>
              <w:rPr>
                <w:rFonts w:cs="Times New Roman"/>
                <w:b/>
                <w:bCs/>
              </w:rPr>
              <w:t>Perceptions Regarding Sustainable Mobility</w:t>
            </w:r>
          </w:p>
        </w:tc>
        <w:tc>
          <w:tcPr>
            <w:tcW w:w="2097" w:type="dxa"/>
            <w:gridSpan w:val="2"/>
            <w:tcBorders>
              <w:top w:val="single" w:sz="4" w:space="0" w:color="auto"/>
              <w:bottom w:val="single" w:sz="4" w:space="0" w:color="auto"/>
            </w:tcBorders>
          </w:tcPr>
          <w:p w14:paraId="3991DB17" w14:textId="338677D9" w:rsidR="002A38BA" w:rsidRPr="00E82E1A" w:rsidRDefault="002A38BA" w:rsidP="00B31340">
            <w:pPr>
              <w:jc w:val="center"/>
              <w:rPr>
                <w:rFonts w:cs="Times New Roman"/>
                <w:b/>
                <w:bCs/>
              </w:rPr>
            </w:pPr>
            <w:r>
              <w:rPr>
                <w:rFonts w:cs="Times New Roman"/>
                <w:b/>
                <w:bCs/>
              </w:rPr>
              <w:t>Environmental awareness</w:t>
            </w:r>
          </w:p>
        </w:tc>
      </w:tr>
      <w:tr w:rsidR="002A38BA" w:rsidRPr="00E82E1A" w14:paraId="7E74B544" w14:textId="77777777" w:rsidTr="00164B11">
        <w:trPr>
          <w:trHeight w:val="255"/>
          <w:jc w:val="center"/>
        </w:trPr>
        <w:tc>
          <w:tcPr>
            <w:tcW w:w="5046" w:type="dxa"/>
            <w:vMerge/>
            <w:tcBorders>
              <w:bottom w:val="single" w:sz="4" w:space="0" w:color="auto"/>
            </w:tcBorders>
          </w:tcPr>
          <w:p w14:paraId="57ECB661" w14:textId="548DE85D" w:rsidR="002A38BA" w:rsidRPr="00E82E1A" w:rsidRDefault="002A38BA" w:rsidP="00B31340">
            <w:pPr>
              <w:jc w:val="both"/>
              <w:rPr>
                <w:rFonts w:cs="Times New Roman"/>
                <w:b/>
                <w:bCs/>
              </w:rPr>
            </w:pPr>
          </w:p>
        </w:tc>
        <w:tc>
          <w:tcPr>
            <w:tcW w:w="1048" w:type="dxa"/>
            <w:tcBorders>
              <w:top w:val="single" w:sz="4" w:space="0" w:color="auto"/>
              <w:bottom w:val="single" w:sz="4" w:space="0" w:color="auto"/>
            </w:tcBorders>
          </w:tcPr>
          <w:p w14:paraId="2F1D89D8" w14:textId="77777777" w:rsidR="002A38BA" w:rsidRPr="00E82E1A" w:rsidRDefault="002A38BA" w:rsidP="00B31340">
            <w:pPr>
              <w:jc w:val="right"/>
              <w:rPr>
                <w:rFonts w:cs="Times New Roman"/>
                <w:b/>
                <w:bCs/>
              </w:rPr>
            </w:pPr>
            <w:r w:rsidRPr="00E82E1A">
              <w:rPr>
                <w:rFonts w:cs="Times New Roman"/>
                <w:b/>
                <w:bCs/>
              </w:rPr>
              <w:t>Value</w:t>
            </w:r>
          </w:p>
        </w:tc>
        <w:tc>
          <w:tcPr>
            <w:tcW w:w="1048" w:type="dxa"/>
            <w:tcBorders>
              <w:top w:val="single" w:sz="4" w:space="0" w:color="auto"/>
              <w:bottom w:val="single" w:sz="4" w:space="0" w:color="auto"/>
            </w:tcBorders>
          </w:tcPr>
          <w:p w14:paraId="1B3DFECF" w14:textId="77777777" w:rsidR="002A38BA" w:rsidRPr="00E82E1A" w:rsidRDefault="002A38BA" w:rsidP="00B31340">
            <w:pPr>
              <w:jc w:val="right"/>
              <w:rPr>
                <w:rFonts w:cs="Times New Roman"/>
                <w:b/>
                <w:bCs/>
              </w:rPr>
            </w:pPr>
            <w:r w:rsidRPr="00E82E1A">
              <w:rPr>
                <w:rFonts w:cs="Times New Roman"/>
                <w:b/>
                <w:bCs/>
              </w:rPr>
              <w:t>t-value</w:t>
            </w:r>
          </w:p>
        </w:tc>
        <w:tc>
          <w:tcPr>
            <w:tcW w:w="1048" w:type="dxa"/>
            <w:tcBorders>
              <w:top w:val="single" w:sz="4" w:space="0" w:color="auto"/>
              <w:bottom w:val="single" w:sz="4" w:space="0" w:color="auto"/>
            </w:tcBorders>
          </w:tcPr>
          <w:p w14:paraId="34650EC9" w14:textId="77777777" w:rsidR="002A38BA" w:rsidRPr="00E82E1A" w:rsidRDefault="002A38BA" w:rsidP="00B31340">
            <w:pPr>
              <w:jc w:val="right"/>
              <w:rPr>
                <w:rFonts w:cs="Times New Roman"/>
                <w:b/>
                <w:bCs/>
              </w:rPr>
            </w:pPr>
            <w:r w:rsidRPr="00E82E1A">
              <w:rPr>
                <w:rFonts w:cs="Times New Roman"/>
                <w:b/>
                <w:bCs/>
              </w:rPr>
              <w:t>Value</w:t>
            </w:r>
          </w:p>
        </w:tc>
        <w:tc>
          <w:tcPr>
            <w:tcW w:w="1049" w:type="dxa"/>
            <w:tcBorders>
              <w:top w:val="single" w:sz="4" w:space="0" w:color="auto"/>
              <w:bottom w:val="single" w:sz="4" w:space="0" w:color="auto"/>
            </w:tcBorders>
          </w:tcPr>
          <w:p w14:paraId="23F508B7" w14:textId="77777777" w:rsidR="002A38BA" w:rsidRPr="00E82E1A" w:rsidRDefault="002A38BA" w:rsidP="00B31340">
            <w:pPr>
              <w:jc w:val="right"/>
              <w:rPr>
                <w:rFonts w:cs="Times New Roman"/>
                <w:b/>
                <w:bCs/>
              </w:rPr>
            </w:pPr>
            <w:r w:rsidRPr="00E82E1A">
              <w:rPr>
                <w:rFonts w:cs="Times New Roman"/>
                <w:b/>
                <w:bCs/>
              </w:rPr>
              <w:t>t-value</w:t>
            </w:r>
          </w:p>
        </w:tc>
      </w:tr>
      <w:tr w:rsidR="00472D74" w:rsidRPr="00E82E1A" w14:paraId="26B39512" w14:textId="77777777" w:rsidTr="00B075BA">
        <w:trPr>
          <w:trHeight w:val="335"/>
          <w:jc w:val="center"/>
        </w:trPr>
        <w:tc>
          <w:tcPr>
            <w:tcW w:w="5046" w:type="dxa"/>
            <w:tcBorders>
              <w:top w:val="single" w:sz="4" w:space="0" w:color="auto"/>
            </w:tcBorders>
            <w:vAlign w:val="center"/>
          </w:tcPr>
          <w:p w14:paraId="5E5AF80C" w14:textId="109DF17D" w:rsidR="00472D74" w:rsidRPr="00267531" w:rsidRDefault="00E01AF5" w:rsidP="005E4E77">
            <w:pPr>
              <w:spacing w:after="120"/>
              <w:rPr>
                <w:rFonts w:eastAsia="Times New Roman" w:cs="Times New Roman"/>
                <w:lang w:val="en-GB" w:eastAsia="it-IT"/>
                <w14:ligatures w14:val="none"/>
              </w:rPr>
            </w:pPr>
            <w:r>
              <w:rPr>
                <w:rFonts w:eastAsia="Times New Roman" w:cs="Times New Roman"/>
                <w:lang w:val="en-GB" w:eastAsia="it-IT"/>
                <w14:ligatures w14:val="none"/>
              </w:rPr>
              <w:t>Gender</w:t>
            </w:r>
            <w:r w:rsidRPr="00267531">
              <w:rPr>
                <w:rFonts w:eastAsia="Times New Roman" w:cs="Times New Roman"/>
                <w:lang w:val="en-GB" w:eastAsia="it-IT"/>
                <w14:ligatures w14:val="none"/>
              </w:rPr>
              <w:t xml:space="preserve"> (</w:t>
            </w:r>
            <w:r>
              <w:rPr>
                <w:rFonts w:eastAsia="Times New Roman" w:cs="Times New Roman"/>
                <w:lang w:val="en-GB" w:eastAsia="it-IT"/>
                <w14:ligatures w14:val="none"/>
              </w:rPr>
              <w:t xml:space="preserve">base: </w:t>
            </w:r>
            <w:r w:rsidR="003723F0">
              <w:rPr>
                <w:rFonts w:eastAsia="Times New Roman" w:cs="Times New Roman"/>
                <w:lang w:val="en-GB" w:eastAsia="it-IT"/>
                <w14:ligatures w14:val="none"/>
              </w:rPr>
              <w:t>w</w:t>
            </w:r>
            <w:r>
              <w:rPr>
                <w:rFonts w:eastAsia="Times New Roman" w:cs="Times New Roman"/>
                <w:lang w:val="en-GB" w:eastAsia="it-IT"/>
                <w14:ligatures w14:val="none"/>
              </w:rPr>
              <w:t>oman</w:t>
            </w:r>
            <w:r w:rsidRPr="00267531">
              <w:rPr>
                <w:rFonts w:eastAsia="Times New Roman" w:cs="Times New Roman"/>
                <w:lang w:val="en-GB" w:eastAsia="it-IT"/>
                <w14:ligatures w14:val="none"/>
              </w:rPr>
              <w:t>)</w:t>
            </w:r>
          </w:p>
        </w:tc>
        <w:tc>
          <w:tcPr>
            <w:tcW w:w="1048" w:type="dxa"/>
            <w:tcBorders>
              <w:top w:val="single" w:sz="4" w:space="0" w:color="auto"/>
            </w:tcBorders>
            <w:vAlign w:val="center"/>
          </w:tcPr>
          <w:p w14:paraId="62EAD86C" w14:textId="66C1E07E" w:rsidR="00472D74" w:rsidRPr="00871312" w:rsidRDefault="00472D74" w:rsidP="00B075BA">
            <w:pPr>
              <w:spacing w:after="120"/>
              <w:jc w:val="right"/>
              <w:rPr>
                <w:rFonts w:eastAsia="Times New Roman" w:cs="Times New Roman"/>
                <w:lang w:val="en-GB" w:eastAsia="it-IT"/>
                <w14:ligatures w14:val="none"/>
              </w:rPr>
            </w:pPr>
          </w:p>
        </w:tc>
        <w:tc>
          <w:tcPr>
            <w:tcW w:w="1048" w:type="dxa"/>
            <w:tcBorders>
              <w:top w:val="single" w:sz="4" w:space="0" w:color="auto"/>
            </w:tcBorders>
            <w:vAlign w:val="center"/>
          </w:tcPr>
          <w:p w14:paraId="667D8EEF" w14:textId="1F003A1B" w:rsidR="00472D74" w:rsidRPr="00871312" w:rsidRDefault="00472D74" w:rsidP="00B075BA">
            <w:pPr>
              <w:spacing w:after="120"/>
              <w:jc w:val="right"/>
              <w:rPr>
                <w:rFonts w:eastAsia="Times New Roman" w:cs="Times New Roman"/>
                <w:lang w:val="en-GB" w:eastAsia="it-IT"/>
                <w14:ligatures w14:val="none"/>
              </w:rPr>
            </w:pPr>
          </w:p>
        </w:tc>
        <w:tc>
          <w:tcPr>
            <w:tcW w:w="1048" w:type="dxa"/>
            <w:tcBorders>
              <w:top w:val="single" w:sz="4" w:space="0" w:color="auto"/>
            </w:tcBorders>
            <w:vAlign w:val="center"/>
          </w:tcPr>
          <w:p w14:paraId="79E14FA5" w14:textId="11059A61" w:rsidR="00472D74" w:rsidRPr="00871312" w:rsidRDefault="00472D74" w:rsidP="00B075BA">
            <w:pPr>
              <w:spacing w:after="120"/>
              <w:jc w:val="right"/>
              <w:rPr>
                <w:rFonts w:eastAsia="Times New Roman" w:cs="Times New Roman"/>
                <w:lang w:val="en-GB" w:eastAsia="it-IT"/>
                <w14:ligatures w14:val="none"/>
              </w:rPr>
            </w:pPr>
          </w:p>
        </w:tc>
        <w:tc>
          <w:tcPr>
            <w:tcW w:w="1049" w:type="dxa"/>
            <w:tcBorders>
              <w:top w:val="single" w:sz="4" w:space="0" w:color="auto"/>
            </w:tcBorders>
            <w:vAlign w:val="center"/>
          </w:tcPr>
          <w:p w14:paraId="53B97190" w14:textId="22722BC3" w:rsidR="00472D74" w:rsidRPr="00871312" w:rsidRDefault="00472D74" w:rsidP="00B075BA">
            <w:pPr>
              <w:spacing w:after="120"/>
              <w:jc w:val="right"/>
              <w:rPr>
                <w:rFonts w:eastAsia="Times New Roman" w:cs="Times New Roman"/>
                <w:lang w:val="en-GB" w:eastAsia="it-IT"/>
                <w14:ligatures w14:val="none"/>
              </w:rPr>
            </w:pPr>
          </w:p>
        </w:tc>
      </w:tr>
      <w:tr w:rsidR="00B075BA" w:rsidRPr="00E82E1A" w14:paraId="526BDD80" w14:textId="77777777" w:rsidTr="00B075BA">
        <w:trPr>
          <w:trHeight w:val="335"/>
          <w:jc w:val="center"/>
        </w:trPr>
        <w:tc>
          <w:tcPr>
            <w:tcW w:w="5046" w:type="dxa"/>
            <w:vAlign w:val="center"/>
          </w:tcPr>
          <w:p w14:paraId="6C925686" w14:textId="1B3E42A1" w:rsidR="00B075BA" w:rsidRDefault="00B075BA" w:rsidP="00B075BA">
            <w:pPr>
              <w:spacing w:after="120"/>
              <w:ind w:left="708"/>
              <w:rPr>
                <w:rFonts w:eastAsia="Times New Roman" w:cs="Times New Roman"/>
                <w:lang w:val="en-GB" w:eastAsia="it-IT"/>
                <w14:ligatures w14:val="none"/>
              </w:rPr>
            </w:pPr>
            <w:r w:rsidRPr="00267531">
              <w:rPr>
                <w:rFonts w:eastAsia="Times New Roman" w:cs="Times New Roman"/>
                <w:lang w:val="en-GB" w:eastAsia="it-IT"/>
                <w14:ligatures w14:val="none"/>
              </w:rPr>
              <w:t>Man</w:t>
            </w:r>
          </w:p>
        </w:tc>
        <w:tc>
          <w:tcPr>
            <w:tcW w:w="1048" w:type="dxa"/>
            <w:vAlign w:val="center"/>
          </w:tcPr>
          <w:p w14:paraId="450E34B0" w14:textId="29E7AA39" w:rsidR="00B075BA" w:rsidRPr="00871312" w:rsidRDefault="00257FE4" w:rsidP="00B075BA">
            <w:pPr>
              <w:spacing w:after="120"/>
              <w:jc w:val="right"/>
              <w:rPr>
                <w:rFonts w:eastAsia="Times New Roman" w:cs="Times New Roman"/>
                <w:lang w:val="en-GB" w:eastAsia="it-IT"/>
                <w14:ligatures w14:val="none"/>
              </w:rPr>
            </w:pPr>
            <w:r>
              <w:rPr>
                <w:rFonts w:eastAsia="Times New Roman" w:cs="Times New Roman"/>
                <w:lang w:val="en-GB" w:eastAsia="it-IT"/>
                <w14:ligatures w14:val="none"/>
              </w:rPr>
              <w:t>-0.091</w:t>
            </w:r>
          </w:p>
        </w:tc>
        <w:tc>
          <w:tcPr>
            <w:tcW w:w="1048" w:type="dxa"/>
            <w:vAlign w:val="center"/>
          </w:tcPr>
          <w:p w14:paraId="4D080DE4" w14:textId="2574892B" w:rsidR="00B075BA" w:rsidRPr="00871312" w:rsidRDefault="00257FE4" w:rsidP="00B075BA">
            <w:pPr>
              <w:spacing w:after="120"/>
              <w:jc w:val="right"/>
              <w:rPr>
                <w:rFonts w:eastAsia="Times New Roman" w:cs="Times New Roman"/>
                <w:lang w:val="en-GB" w:eastAsia="it-IT"/>
                <w14:ligatures w14:val="none"/>
              </w:rPr>
            </w:pPr>
            <w:r>
              <w:rPr>
                <w:rFonts w:eastAsia="Times New Roman" w:cs="Times New Roman"/>
                <w:lang w:val="en-GB" w:eastAsia="it-IT"/>
                <w14:ligatures w14:val="none"/>
              </w:rPr>
              <w:t>-1.84</w:t>
            </w:r>
          </w:p>
        </w:tc>
        <w:tc>
          <w:tcPr>
            <w:tcW w:w="1048" w:type="dxa"/>
            <w:vAlign w:val="center"/>
          </w:tcPr>
          <w:p w14:paraId="4909C862" w14:textId="72CB9379" w:rsidR="00B075BA" w:rsidRPr="00871312" w:rsidRDefault="00257FE4" w:rsidP="00B075BA">
            <w:pPr>
              <w:spacing w:after="120"/>
              <w:jc w:val="right"/>
              <w:rPr>
                <w:rFonts w:eastAsia="Times New Roman" w:cs="Times New Roman"/>
                <w:lang w:val="en-GB" w:eastAsia="it-IT"/>
                <w14:ligatures w14:val="none"/>
              </w:rPr>
            </w:pPr>
            <w:r>
              <w:rPr>
                <w:rFonts w:eastAsia="Times New Roman" w:cs="Times New Roman"/>
                <w:lang w:val="en-GB" w:eastAsia="it-IT"/>
                <w14:ligatures w14:val="none"/>
              </w:rPr>
              <w:t>-0.20</w:t>
            </w:r>
            <w:r w:rsidR="002154C0">
              <w:rPr>
                <w:rFonts w:eastAsia="Times New Roman" w:cs="Times New Roman"/>
                <w:lang w:val="en-GB" w:eastAsia="it-IT"/>
                <w14:ligatures w14:val="none"/>
              </w:rPr>
              <w:t>7</w:t>
            </w:r>
          </w:p>
        </w:tc>
        <w:tc>
          <w:tcPr>
            <w:tcW w:w="1049" w:type="dxa"/>
            <w:vAlign w:val="center"/>
          </w:tcPr>
          <w:p w14:paraId="1759284D" w14:textId="2F4A35F4" w:rsidR="00B075BA" w:rsidRPr="00871312" w:rsidRDefault="00257FE4" w:rsidP="00B075BA">
            <w:pPr>
              <w:spacing w:after="120"/>
              <w:jc w:val="right"/>
              <w:rPr>
                <w:rFonts w:eastAsia="Times New Roman" w:cs="Times New Roman"/>
                <w:lang w:val="en-GB" w:eastAsia="it-IT"/>
                <w14:ligatures w14:val="none"/>
              </w:rPr>
            </w:pPr>
            <w:r>
              <w:rPr>
                <w:rFonts w:eastAsia="Times New Roman" w:cs="Times New Roman"/>
                <w:lang w:val="en-GB" w:eastAsia="it-IT"/>
                <w14:ligatures w14:val="none"/>
              </w:rPr>
              <w:t>-4.2</w:t>
            </w:r>
            <w:r w:rsidR="002154C0">
              <w:rPr>
                <w:rFonts w:eastAsia="Times New Roman" w:cs="Times New Roman"/>
                <w:lang w:val="en-GB" w:eastAsia="it-IT"/>
                <w14:ligatures w14:val="none"/>
              </w:rPr>
              <w:t>4</w:t>
            </w:r>
          </w:p>
        </w:tc>
      </w:tr>
      <w:tr w:rsidR="00472D74" w:rsidRPr="00E82E1A" w14:paraId="1CC0386F" w14:textId="77777777" w:rsidTr="00B075BA">
        <w:trPr>
          <w:trHeight w:val="316"/>
          <w:jc w:val="center"/>
        </w:trPr>
        <w:tc>
          <w:tcPr>
            <w:tcW w:w="5046" w:type="dxa"/>
            <w:vAlign w:val="center"/>
          </w:tcPr>
          <w:p w14:paraId="526A9015" w14:textId="13032576" w:rsidR="00472D74" w:rsidRPr="00267531" w:rsidRDefault="00472D74" w:rsidP="005E4E77">
            <w:pPr>
              <w:spacing w:after="120"/>
              <w:rPr>
                <w:rFonts w:eastAsia="Times New Roman" w:cs="Times New Roman"/>
                <w:lang w:val="en-GB" w:eastAsia="it-IT"/>
                <w14:ligatures w14:val="none"/>
              </w:rPr>
            </w:pPr>
            <w:r w:rsidRPr="00267531">
              <w:rPr>
                <w:rFonts w:eastAsia="Times New Roman" w:cs="Times New Roman"/>
                <w:lang w:val="en-GB" w:eastAsia="it-IT"/>
                <w14:ligatures w14:val="none"/>
              </w:rPr>
              <w:t>Age</w:t>
            </w:r>
            <w:r w:rsidR="00CE29B4">
              <w:rPr>
                <w:rFonts w:eastAsia="Times New Roman" w:cs="Times New Roman"/>
                <w:lang w:val="en-GB" w:eastAsia="it-IT"/>
                <w14:ligatures w14:val="none"/>
              </w:rPr>
              <w:t xml:space="preserve"> (base: over 40</w:t>
            </w:r>
            <w:r w:rsidR="005E4E77">
              <w:rPr>
                <w:rFonts w:eastAsia="Times New Roman" w:cs="Times New Roman"/>
                <w:lang w:val="en-GB" w:eastAsia="it-IT"/>
                <w14:ligatures w14:val="none"/>
              </w:rPr>
              <w:t xml:space="preserve"> years</w:t>
            </w:r>
            <w:r w:rsidR="00CE29B4">
              <w:rPr>
                <w:rFonts w:eastAsia="Times New Roman" w:cs="Times New Roman"/>
                <w:lang w:val="en-GB" w:eastAsia="it-IT"/>
                <w14:ligatures w14:val="none"/>
              </w:rPr>
              <w:t>)</w:t>
            </w:r>
            <w:r w:rsidR="00E01AF5">
              <w:rPr>
                <w:rFonts w:eastAsia="Times New Roman" w:cs="Times New Roman"/>
                <w:lang w:val="en-GB" w:eastAsia="it-IT"/>
                <w14:ligatures w14:val="none"/>
              </w:rPr>
              <w:t>:</w:t>
            </w:r>
          </w:p>
        </w:tc>
        <w:tc>
          <w:tcPr>
            <w:tcW w:w="1048" w:type="dxa"/>
            <w:vAlign w:val="center"/>
          </w:tcPr>
          <w:p w14:paraId="5D26467A" w14:textId="55043F55" w:rsidR="00472D74" w:rsidRPr="00871312" w:rsidRDefault="00472D74" w:rsidP="00B075BA">
            <w:pPr>
              <w:spacing w:after="120"/>
              <w:jc w:val="right"/>
              <w:rPr>
                <w:rFonts w:eastAsia="Times New Roman" w:cs="Times New Roman"/>
                <w:lang w:val="en-GB" w:eastAsia="it-IT"/>
                <w14:ligatures w14:val="none"/>
              </w:rPr>
            </w:pPr>
          </w:p>
        </w:tc>
        <w:tc>
          <w:tcPr>
            <w:tcW w:w="1048" w:type="dxa"/>
            <w:vAlign w:val="center"/>
          </w:tcPr>
          <w:p w14:paraId="206A8FC9" w14:textId="54E0F42D" w:rsidR="00472D74" w:rsidRPr="00871312" w:rsidRDefault="00472D74" w:rsidP="00B075BA">
            <w:pPr>
              <w:spacing w:after="120"/>
              <w:jc w:val="right"/>
              <w:rPr>
                <w:rFonts w:eastAsia="Times New Roman" w:cs="Times New Roman"/>
                <w:lang w:val="en-GB" w:eastAsia="it-IT"/>
                <w14:ligatures w14:val="none"/>
              </w:rPr>
            </w:pPr>
          </w:p>
        </w:tc>
        <w:tc>
          <w:tcPr>
            <w:tcW w:w="1048" w:type="dxa"/>
            <w:vAlign w:val="center"/>
          </w:tcPr>
          <w:p w14:paraId="331AE737" w14:textId="380C8F44" w:rsidR="00472D74" w:rsidRPr="00871312" w:rsidRDefault="00472D74" w:rsidP="00B075BA">
            <w:pPr>
              <w:spacing w:after="120"/>
              <w:jc w:val="right"/>
              <w:rPr>
                <w:rFonts w:eastAsia="Times New Roman" w:cs="Times New Roman"/>
                <w:lang w:val="en-GB" w:eastAsia="it-IT"/>
                <w14:ligatures w14:val="none"/>
              </w:rPr>
            </w:pPr>
          </w:p>
        </w:tc>
        <w:tc>
          <w:tcPr>
            <w:tcW w:w="1049" w:type="dxa"/>
            <w:vAlign w:val="center"/>
          </w:tcPr>
          <w:p w14:paraId="2A24F09D" w14:textId="1985AB62" w:rsidR="00472D74" w:rsidRPr="00871312" w:rsidRDefault="00472D74" w:rsidP="00B075BA">
            <w:pPr>
              <w:spacing w:after="120"/>
              <w:jc w:val="right"/>
              <w:rPr>
                <w:rFonts w:eastAsia="Times New Roman" w:cs="Times New Roman"/>
                <w:lang w:val="en-GB" w:eastAsia="it-IT"/>
                <w14:ligatures w14:val="none"/>
              </w:rPr>
            </w:pPr>
          </w:p>
        </w:tc>
      </w:tr>
      <w:tr w:rsidR="00472D74" w:rsidRPr="00E82E1A" w14:paraId="0192A17B" w14:textId="77777777" w:rsidTr="00B075BA">
        <w:trPr>
          <w:trHeight w:val="155"/>
          <w:jc w:val="center"/>
        </w:trPr>
        <w:tc>
          <w:tcPr>
            <w:tcW w:w="5046" w:type="dxa"/>
            <w:vAlign w:val="center"/>
          </w:tcPr>
          <w:p w14:paraId="1541AB7B" w14:textId="3247D30B" w:rsidR="00472D74" w:rsidRPr="00267531" w:rsidRDefault="00472D74" w:rsidP="00B075BA">
            <w:pPr>
              <w:spacing w:after="120"/>
              <w:ind w:left="708"/>
              <w:rPr>
                <w:rFonts w:eastAsia="Times New Roman" w:cs="Times New Roman"/>
                <w:lang w:val="en-GB" w:eastAsia="it-IT"/>
                <w14:ligatures w14:val="none"/>
              </w:rPr>
            </w:pPr>
            <w:r w:rsidRPr="00267531">
              <w:rPr>
                <w:rFonts w:eastAsia="Times New Roman" w:cs="Times New Roman"/>
                <w:lang w:val="en-GB" w:eastAsia="it-IT"/>
                <w14:ligatures w14:val="none"/>
              </w:rPr>
              <w:t xml:space="preserve">18 - 30 </w:t>
            </w:r>
          </w:p>
        </w:tc>
        <w:tc>
          <w:tcPr>
            <w:tcW w:w="1048" w:type="dxa"/>
            <w:vAlign w:val="center"/>
          </w:tcPr>
          <w:p w14:paraId="135C4728" w14:textId="6DF8FACE" w:rsidR="00472D74" w:rsidRPr="00871312" w:rsidRDefault="00257FE4" w:rsidP="00B075BA">
            <w:pPr>
              <w:spacing w:after="120"/>
              <w:jc w:val="right"/>
              <w:rPr>
                <w:rFonts w:eastAsia="Times New Roman" w:cs="Times New Roman"/>
                <w:lang w:val="en-GB" w:eastAsia="it-IT"/>
                <w14:ligatures w14:val="none"/>
              </w:rPr>
            </w:pPr>
            <w:r>
              <w:rPr>
                <w:rFonts w:eastAsia="Times New Roman" w:cs="Times New Roman"/>
                <w:lang w:val="en-GB" w:eastAsia="it-IT"/>
                <w14:ligatures w14:val="none"/>
              </w:rPr>
              <w:t>-0.210</w:t>
            </w:r>
          </w:p>
        </w:tc>
        <w:tc>
          <w:tcPr>
            <w:tcW w:w="1048" w:type="dxa"/>
            <w:vAlign w:val="center"/>
          </w:tcPr>
          <w:p w14:paraId="56228938" w14:textId="475E8DB1" w:rsidR="00472D74" w:rsidRPr="00871312" w:rsidRDefault="00257FE4" w:rsidP="00B075BA">
            <w:pPr>
              <w:spacing w:after="120"/>
              <w:jc w:val="right"/>
              <w:rPr>
                <w:rFonts w:eastAsia="Times New Roman" w:cs="Times New Roman"/>
                <w:lang w:val="en-GB" w:eastAsia="it-IT"/>
                <w14:ligatures w14:val="none"/>
              </w:rPr>
            </w:pPr>
            <w:r>
              <w:rPr>
                <w:rFonts w:eastAsia="Times New Roman" w:cs="Times New Roman"/>
                <w:lang w:val="en-GB" w:eastAsia="it-IT"/>
                <w14:ligatures w14:val="none"/>
              </w:rPr>
              <w:t>-3.</w:t>
            </w:r>
            <w:r w:rsidR="002154C0">
              <w:rPr>
                <w:rFonts w:eastAsia="Times New Roman" w:cs="Times New Roman"/>
                <w:lang w:val="en-GB" w:eastAsia="it-IT"/>
                <w14:ligatures w14:val="none"/>
              </w:rPr>
              <w:t>73</w:t>
            </w:r>
          </w:p>
        </w:tc>
        <w:tc>
          <w:tcPr>
            <w:tcW w:w="1048" w:type="dxa"/>
            <w:vAlign w:val="center"/>
          </w:tcPr>
          <w:p w14:paraId="05F71252" w14:textId="304CBA89" w:rsidR="00472D74" w:rsidRPr="00871312" w:rsidRDefault="00257FE4" w:rsidP="00B075BA">
            <w:pPr>
              <w:spacing w:after="120"/>
              <w:jc w:val="right"/>
              <w:rPr>
                <w:rFonts w:eastAsia="Times New Roman" w:cs="Times New Roman"/>
                <w:lang w:val="en-GB" w:eastAsia="it-IT"/>
                <w14:ligatures w14:val="none"/>
              </w:rPr>
            </w:pPr>
            <w:r>
              <w:rPr>
                <w:rFonts w:eastAsia="Times New Roman" w:cs="Times New Roman"/>
                <w:lang w:val="en-GB" w:eastAsia="it-IT"/>
                <w14:ligatures w14:val="none"/>
              </w:rPr>
              <w:t>0.4</w:t>
            </w:r>
            <w:r w:rsidR="002154C0">
              <w:rPr>
                <w:rFonts w:eastAsia="Times New Roman" w:cs="Times New Roman"/>
                <w:lang w:val="en-GB" w:eastAsia="it-IT"/>
                <w14:ligatures w14:val="none"/>
              </w:rPr>
              <w:t>62</w:t>
            </w:r>
          </w:p>
        </w:tc>
        <w:tc>
          <w:tcPr>
            <w:tcW w:w="1049" w:type="dxa"/>
            <w:vAlign w:val="center"/>
          </w:tcPr>
          <w:p w14:paraId="7286999F" w14:textId="0906A9D1" w:rsidR="00472D74" w:rsidRPr="00871312" w:rsidRDefault="00257FE4" w:rsidP="00B075BA">
            <w:pPr>
              <w:spacing w:after="120"/>
              <w:jc w:val="right"/>
              <w:rPr>
                <w:rFonts w:eastAsia="Times New Roman" w:cs="Times New Roman"/>
                <w:lang w:val="en-GB" w:eastAsia="it-IT"/>
                <w14:ligatures w14:val="none"/>
              </w:rPr>
            </w:pPr>
            <w:r>
              <w:rPr>
                <w:rFonts w:eastAsia="Times New Roman" w:cs="Times New Roman"/>
                <w:lang w:val="en-GB" w:eastAsia="it-IT"/>
                <w14:ligatures w14:val="none"/>
              </w:rPr>
              <w:t>8.</w:t>
            </w:r>
            <w:r w:rsidR="002154C0">
              <w:rPr>
                <w:rFonts w:eastAsia="Times New Roman" w:cs="Times New Roman"/>
                <w:lang w:val="en-GB" w:eastAsia="it-IT"/>
                <w14:ligatures w14:val="none"/>
              </w:rPr>
              <w:t>31</w:t>
            </w:r>
          </w:p>
        </w:tc>
      </w:tr>
      <w:tr w:rsidR="00472D74" w:rsidRPr="00E82E1A" w14:paraId="57364B0D" w14:textId="77777777" w:rsidTr="00B075BA">
        <w:trPr>
          <w:trHeight w:val="316"/>
          <w:jc w:val="center"/>
        </w:trPr>
        <w:tc>
          <w:tcPr>
            <w:tcW w:w="5046" w:type="dxa"/>
            <w:vAlign w:val="center"/>
          </w:tcPr>
          <w:p w14:paraId="7149A081" w14:textId="429391A9" w:rsidR="00472D74" w:rsidRPr="00267531" w:rsidRDefault="00472D74" w:rsidP="00B075BA">
            <w:pPr>
              <w:spacing w:after="120"/>
              <w:ind w:left="708"/>
              <w:rPr>
                <w:rFonts w:eastAsia="Times New Roman" w:cs="Times New Roman"/>
                <w:lang w:val="en-GB" w:eastAsia="it-IT"/>
                <w14:ligatures w14:val="none"/>
              </w:rPr>
            </w:pPr>
            <w:r w:rsidRPr="00267531">
              <w:rPr>
                <w:rFonts w:eastAsia="Times New Roman" w:cs="Times New Roman"/>
                <w:lang w:val="en-GB" w:eastAsia="it-IT"/>
                <w14:ligatures w14:val="none"/>
              </w:rPr>
              <w:t xml:space="preserve">31 - 40 </w:t>
            </w:r>
          </w:p>
        </w:tc>
        <w:tc>
          <w:tcPr>
            <w:tcW w:w="1048" w:type="dxa"/>
            <w:vAlign w:val="center"/>
          </w:tcPr>
          <w:p w14:paraId="309F773E" w14:textId="7C9C83A9" w:rsidR="00472D74" w:rsidRPr="00871312" w:rsidRDefault="00257FE4" w:rsidP="00B075BA">
            <w:pPr>
              <w:spacing w:after="120"/>
              <w:jc w:val="right"/>
              <w:rPr>
                <w:rFonts w:eastAsia="Times New Roman" w:cs="Times New Roman"/>
                <w:lang w:val="en-GB" w:eastAsia="it-IT"/>
                <w14:ligatures w14:val="none"/>
              </w:rPr>
            </w:pPr>
            <w:r>
              <w:rPr>
                <w:rFonts w:eastAsia="Times New Roman" w:cs="Times New Roman"/>
                <w:lang w:val="en-GB" w:eastAsia="it-IT"/>
                <w14:ligatures w14:val="none"/>
              </w:rPr>
              <w:t>--</w:t>
            </w:r>
          </w:p>
        </w:tc>
        <w:tc>
          <w:tcPr>
            <w:tcW w:w="1048" w:type="dxa"/>
            <w:vAlign w:val="center"/>
          </w:tcPr>
          <w:p w14:paraId="70AE46A2" w14:textId="46891D86" w:rsidR="00472D74" w:rsidRPr="00871312" w:rsidRDefault="00257FE4" w:rsidP="00B075BA">
            <w:pPr>
              <w:spacing w:after="120"/>
              <w:jc w:val="right"/>
              <w:rPr>
                <w:rFonts w:eastAsia="Times New Roman" w:cs="Times New Roman"/>
                <w:lang w:val="en-GB" w:eastAsia="it-IT"/>
                <w14:ligatures w14:val="none"/>
              </w:rPr>
            </w:pPr>
            <w:r>
              <w:rPr>
                <w:rFonts w:eastAsia="Times New Roman" w:cs="Times New Roman"/>
                <w:lang w:val="en-GB" w:eastAsia="it-IT"/>
                <w14:ligatures w14:val="none"/>
              </w:rPr>
              <w:t>--</w:t>
            </w:r>
          </w:p>
        </w:tc>
        <w:tc>
          <w:tcPr>
            <w:tcW w:w="1048" w:type="dxa"/>
            <w:vAlign w:val="center"/>
          </w:tcPr>
          <w:p w14:paraId="68D8AF22" w14:textId="09A9D498" w:rsidR="00472D74" w:rsidRPr="00871312" w:rsidRDefault="00257FE4" w:rsidP="00B075BA">
            <w:pPr>
              <w:spacing w:after="120"/>
              <w:jc w:val="right"/>
              <w:rPr>
                <w:rFonts w:eastAsia="Times New Roman" w:cs="Times New Roman"/>
                <w:lang w:val="en-GB" w:eastAsia="it-IT"/>
                <w14:ligatures w14:val="none"/>
              </w:rPr>
            </w:pPr>
            <w:r>
              <w:rPr>
                <w:rFonts w:eastAsia="Times New Roman" w:cs="Times New Roman"/>
                <w:lang w:val="en-GB" w:eastAsia="it-IT"/>
                <w14:ligatures w14:val="none"/>
              </w:rPr>
              <w:t>0.2</w:t>
            </w:r>
            <w:r w:rsidR="002154C0">
              <w:rPr>
                <w:rFonts w:eastAsia="Times New Roman" w:cs="Times New Roman"/>
                <w:lang w:val="en-GB" w:eastAsia="it-IT"/>
                <w14:ligatures w14:val="none"/>
              </w:rPr>
              <w:t>50</w:t>
            </w:r>
          </w:p>
        </w:tc>
        <w:tc>
          <w:tcPr>
            <w:tcW w:w="1049" w:type="dxa"/>
            <w:vAlign w:val="center"/>
          </w:tcPr>
          <w:p w14:paraId="5BC395F9" w14:textId="2D6AEBEF" w:rsidR="00472D74" w:rsidRPr="00871312" w:rsidRDefault="00257FE4" w:rsidP="00B075BA">
            <w:pPr>
              <w:spacing w:after="120"/>
              <w:jc w:val="right"/>
              <w:rPr>
                <w:rFonts w:eastAsia="Times New Roman" w:cs="Times New Roman"/>
                <w:lang w:val="en-GB" w:eastAsia="it-IT"/>
                <w14:ligatures w14:val="none"/>
              </w:rPr>
            </w:pPr>
            <w:r>
              <w:rPr>
                <w:rFonts w:eastAsia="Times New Roman" w:cs="Times New Roman"/>
                <w:lang w:val="en-GB" w:eastAsia="it-IT"/>
                <w14:ligatures w14:val="none"/>
              </w:rPr>
              <w:t>3.</w:t>
            </w:r>
            <w:r w:rsidR="002154C0">
              <w:rPr>
                <w:rFonts w:eastAsia="Times New Roman" w:cs="Times New Roman"/>
                <w:lang w:val="en-GB" w:eastAsia="it-IT"/>
                <w14:ligatures w14:val="none"/>
              </w:rPr>
              <w:t>25</w:t>
            </w:r>
          </w:p>
        </w:tc>
      </w:tr>
      <w:tr w:rsidR="00B075BA" w:rsidRPr="00E82E1A" w14:paraId="3FF44E8E" w14:textId="77777777" w:rsidTr="00B075BA">
        <w:trPr>
          <w:trHeight w:val="316"/>
          <w:jc w:val="center"/>
        </w:trPr>
        <w:tc>
          <w:tcPr>
            <w:tcW w:w="5046" w:type="dxa"/>
            <w:vAlign w:val="center"/>
          </w:tcPr>
          <w:p w14:paraId="445A42A9" w14:textId="15FCA3B8" w:rsidR="00B075BA" w:rsidRPr="00267531" w:rsidRDefault="003723F0" w:rsidP="005E4E77">
            <w:pPr>
              <w:spacing w:after="120"/>
              <w:rPr>
                <w:rFonts w:eastAsia="Times New Roman" w:cs="Times New Roman"/>
                <w:lang w:val="en-GB" w:eastAsia="it-IT"/>
                <w14:ligatures w14:val="none"/>
              </w:rPr>
            </w:pPr>
            <w:r>
              <w:rPr>
                <w:rFonts w:eastAsia="Times New Roman" w:cs="Times New Roman"/>
                <w:lang w:val="en-GB" w:eastAsia="it-IT"/>
                <w14:ligatures w14:val="none"/>
              </w:rPr>
              <w:t>Formal e</w:t>
            </w:r>
            <w:r w:rsidR="00B075BA">
              <w:rPr>
                <w:rFonts w:eastAsia="Times New Roman" w:cs="Times New Roman"/>
                <w:lang w:val="en-GB" w:eastAsia="it-IT"/>
                <w14:ligatures w14:val="none"/>
              </w:rPr>
              <w:t xml:space="preserve">ducational level (base: </w:t>
            </w:r>
            <w:r>
              <w:rPr>
                <w:rFonts w:eastAsia="Times New Roman" w:cs="Times New Roman"/>
                <w:lang w:val="en-GB" w:eastAsia="it-IT"/>
                <w14:ligatures w14:val="none"/>
              </w:rPr>
              <w:t>high school degree or lower</w:t>
            </w:r>
            <w:r w:rsidR="00B075BA">
              <w:rPr>
                <w:rFonts w:eastAsia="Times New Roman" w:cs="Times New Roman"/>
                <w:lang w:val="en-GB" w:eastAsia="it-IT"/>
                <w14:ligatures w14:val="none"/>
              </w:rPr>
              <w:t>)</w:t>
            </w:r>
          </w:p>
        </w:tc>
        <w:tc>
          <w:tcPr>
            <w:tcW w:w="1048" w:type="dxa"/>
            <w:vAlign w:val="center"/>
          </w:tcPr>
          <w:p w14:paraId="55BC322C" w14:textId="77777777" w:rsidR="00B075BA" w:rsidRPr="00871312" w:rsidRDefault="00B075BA" w:rsidP="00B075BA">
            <w:pPr>
              <w:spacing w:after="120"/>
              <w:jc w:val="right"/>
              <w:rPr>
                <w:rFonts w:eastAsia="Times New Roman" w:cs="Times New Roman"/>
                <w:lang w:val="en-GB" w:eastAsia="it-IT"/>
                <w14:ligatures w14:val="none"/>
              </w:rPr>
            </w:pPr>
          </w:p>
        </w:tc>
        <w:tc>
          <w:tcPr>
            <w:tcW w:w="1048" w:type="dxa"/>
            <w:vAlign w:val="center"/>
          </w:tcPr>
          <w:p w14:paraId="2FDDA797" w14:textId="77777777" w:rsidR="00B075BA" w:rsidRPr="00871312" w:rsidRDefault="00B075BA" w:rsidP="00B075BA">
            <w:pPr>
              <w:spacing w:after="120"/>
              <w:jc w:val="right"/>
              <w:rPr>
                <w:rFonts w:eastAsia="Times New Roman" w:cs="Times New Roman"/>
                <w:lang w:val="en-GB" w:eastAsia="it-IT"/>
                <w14:ligatures w14:val="none"/>
              </w:rPr>
            </w:pPr>
          </w:p>
        </w:tc>
        <w:tc>
          <w:tcPr>
            <w:tcW w:w="1048" w:type="dxa"/>
            <w:vAlign w:val="center"/>
          </w:tcPr>
          <w:p w14:paraId="65730B05" w14:textId="77777777" w:rsidR="00B075BA" w:rsidRPr="00871312" w:rsidRDefault="00B075BA" w:rsidP="00B075BA">
            <w:pPr>
              <w:spacing w:after="120"/>
              <w:jc w:val="right"/>
              <w:rPr>
                <w:rFonts w:eastAsia="Times New Roman" w:cs="Times New Roman"/>
                <w:lang w:val="en-GB" w:eastAsia="it-IT"/>
                <w14:ligatures w14:val="none"/>
              </w:rPr>
            </w:pPr>
          </w:p>
        </w:tc>
        <w:tc>
          <w:tcPr>
            <w:tcW w:w="1049" w:type="dxa"/>
            <w:vAlign w:val="center"/>
          </w:tcPr>
          <w:p w14:paraId="097A9D61" w14:textId="77777777" w:rsidR="00B075BA" w:rsidRPr="00871312" w:rsidRDefault="00B075BA" w:rsidP="00B075BA">
            <w:pPr>
              <w:spacing w:after="120"/>
              <w:jc w:val="right"/>
              <w:rPr>
                <w:rFonts w:eastAsia="Times New Roman" w:cs="Times New Roman"/>
                <w:lang w:val="en-GB" w:eastAsia="it-IT"/>
                <w14:ligatures w14:val="none"/>
              </w:rPr>
            </w:pPr>
          </w:p>
        </w:tc>
      </w:tr>
      <w:tr w:rsidR="00B075BA" w:rsidRPr="00E82E1A" w14:paraId="2FCFEE7D" w14:textId="77777777" w:rsidTr="00B075BA">
        <w:trPr>
          <w:trHeight w:val="316"/>
          <w:jc w:val="center"/>
        </w:trPr>
        <w:tc>
          <w:tcPr>
            <w:tcW w:w="5046" w:type="dxa"/>
            <w:vAlign w:val="center"/>
          </w:tcPr>
          <w:p w14:paraId="423EDF8D" w14:textId="4DB882A4" w:rsidR="00B075BA" w:rsidRDefault="00B075BA" w:rsidP="00B075BA">
            <w:pPr>
              <w:spacing w:after="120"/>
              <w:ind w:left="708"/>
              <w:rPr>
                <w:rFonts w:eastAsia="Times New Roman" w:cs="Times New Roman"/>
                <w:lang w:val="en-GB" w:eastAsia="it-IT"/>
                <w14:ligatures w14:val="none"/>
              </w:rPr>
            </w:pPr>
            <w:r w:rsidRPr="00B075BA">
              <w:rPr>
                <w:rFonts w:eastAsia="Times New Roman" w:cs="Times New Roman"/>
                <w:lang w:val="en-GB" w:eastAsia="it-IT"/>
                <w14:ligatures w14:val="none"/>
              </w:rPr>
              <w:t>At least a bachelor’s degree</w:t>
            </w:r>
          </w:p>
        </w:tc>
        <w:tc>
          <w:tcPr>
            <w:tcW w:w="1048" w:type="dxa"/>
            <w:vAlign w:val="center"/>
          </w:tcPr>
          <w:p w14:paraId="01130A5B" w14:textId="6BFD6F5E" w:rsidR="00B075BA" w:rsidRPr="00871312" w:rsidRDefault="00257FE4" w:rsidP="00B075BA">
            <w:pPr>
              <w:spacing w:after="120"/>
              <w:jc w:val="right"/>
              <w:rPr>
                <w:rFonts w:eastAsia="Times New Roman" w:cs="Times New Roman"/>
                <w:lang w:val="en-GB" w:eastAsia="it-IT"/>
                <w14:ligatures w14:val="none"/>
              </w:rPr>
            </w:pPr>
            <w:r>
              <w:rPr>
                <w:rFonts w:eastAsia="Times New Roman" w:cs="Times New Roman"/>
                <w:lang w:val="en-GB" w:eastAsia="it-IT"/>
                <w14:ligatures w14:val="none"/>
              </w:rPr>
              <w:t>--</w:t>
            </w:r>
          </w:p>
        </w:tc>
        <w:tc>
          <w:tcPr>
            <w:tcW w:w="1048" w:type="dxa"/>
            <w:vAlign w:val="center"/>
          </w:tcPr>
          <w:p w14:paraId="5280E846" w14:textId="2BA95B89" w:rsidR="00B075BA" w:rsidRPr="00871312" w:rsidRDefault="00257FE4" w:rsidP="00B075BA">
            <w:pPr>
              <w:spacing w:after="120"/>
              <w:jc w:val="right"/>
              <w:rPr>
                <w:rFonts w:eastAsia="Times New Roman" w:cs="Times New Roman"/>
                <w:lang w:val="en-GB" w:eastAsia="it-IT"/>
                <w14:ligatures w14:val="none"/>
              </w:rPr>
            </w:pPr>
            <w:r>
              <w:rPr>
                <w:rFonts w:eastAsia="Times New Roman" w:cs="Times New Roman"/>
                <w:lang w:val="en-GB" w:eastAsia="it-IT"/>
                <w14:ligatures w14:val="none"/>
              </w:rPr>
              <w:t>--</w:t>
            </w:r>
          </w:p>
        </w:tc>
        <w:tc>
          <w:tcPr>
            <w:tcW w:w="1048" w:type="dxa"/>
            <w:vAlign w:val="center"/>
          </w:tcPr>
          <w:p w14:paraId="365BAD82" w14:textId="7D54DC6D" w:rsidR="00B075BA" w:rsidRPr="00871312" w:rsidRDefault="00257FE4" w:rsidP="00B075BA">
            <w:pPr>
              <w:spacing w:after="120"/>
              <w:jc w:val="right"/>
              <w:rPr>
                <w:rFonts w:eastAsia="Times New Roman" w:cs="Times New Roman"/>
                <w:lang w:val="en-GB" w:eastAsia="it-IT"/>
                <w14:ligatures w14:val="none"/>
              </w:rPr>
            </w:pPr>
            <w:r>
              <w:rPr>
                <w:rFonts w:eastAsia="Times New Roman" w:cs="Times New Roman"/>
                <w:lang w:val="en-GB" w:eastAsia="it-IT"/>
                <w14:ligatures w14:val="none"/>
              </w:rPr>
              <w:t>0.115</w:t>
            </w:r>
          </w:p>
        </w:tc>
        <w:tc>
          <w:tcPr>
            <w:tcW w:w="1049" w:type="dxa"/>
            <w:vAlign w:val="center"/>
          </w:tcPr>
          <w:p w14:paraId="761C1EA1" w14:textId="22988F66" w:rsidR="00B075BA" w:rsidRPr="00871312" w:rsidRDefault="00257FE4" w:rsidP="00B075BA">
            <w:pPr>
              <w:spacing w:after="120"/>
              <w:jc w:val="right"/>
              <w:rPr>
                <w:rFonts w:eastAsia="Times New Roman" w:cs="Times New Roman"/>
                <w:lang w:val="en-GB" w:eastAsia="it-IT"/>
                <w14:ligatures w14:val="none"/>
              </w:rPr>
            </w:pPr>
            <w:r>
              <w:rPr>
                <w:rFonts w:eastAsia="Times New Roman" w:cs="Times New Roman"/>
                <w:lang w:val="en-GB" w:eastAsia="it-IT"/>
                <w14:ligatures w14:val="none"/>
              </w:rPr>
              <w:t>2.2</w:t>
            </w:r>
            <w:r w:rsidR="002154C0">
              <w:rPr>
                <w:rFonts w:eastAsia="Times New Roman" w:cs="Times New Roman"/>
                <w:lang w:val="en-GB" w:eastAsia="it-IT"/>
                <w14:ligatures w14:val="none"/>
              </w:rPr>
              <w:t>1</w:t>
            </w:r>
          </w:p>
        </w:tc>
      </w:tr>
      <w:tr w:rsidR="00472D74" w:rsidRPr="00E82E1A" w14:paraId="4535220A" w14:textId="77777777" w:rsidTr="00B075BA">
        <w:trPr>
          <w:trHeight w:val="316"/>
          <w:jc w:val="center"/>
        </w:trPr>
        <w:tc>
          <w:tcPr>
            <w:tcW w:w="5046" w:type="dxa"/>
            <w:vAlign w:val="center"/>
          </w:tcPr>
          <w:p w14:paraId="15810D26" w14:textId="4276F8C5" w:rsidR="00472D74" w:rsidRPr="00267531" w:rsidRDefault="00472D74" w:rsidP="005E4E77">
            <w:pPr>
              <w:spacing w:after="120"/>
              <w:rPr>
                <w:rFonts w:eastAsia="Times New Roman" w:cs="Times New Roman"/>
                <w:lang w:val="en-GB" w:eastAsia="it-IT"/>
                <w14:ligatures w14:val="none"/>
              </w:rPr>
            </w:pPr>
            <w:r w:rsidRPr="00267531">
              <w:rPr>
                <w:rFonts w:eastAsia="Times New Roman" w:cs="Times New Roman"/>
                <w:lang w:val="en-GB" w:eastAsia="it-IT"/>
                <w14:ligatures w14:val="none"/>
              </w:rPr>
              <w:t>Personal monthly income</w:t>
            </w:r>
            <w:r w:rsidR="00042D7F">
              <w:rPr>
                <w:rFonts w:eastAsia="Times New Roman" w:cs="Times New Roman"/>
                <w:lang w:val="en-GB" w:eastAsia="it-IT"/>
                <w14:ligatures w14:val="none"/>
              </w:rPr>
              <w:t xml:space="preserve"> (base: outside the range </w:t>
            </w:r>
            <w:r w:rsidR="00042D7F" w:rsidRPr="00267531">
              <w:rPr>
                <w:rFonts w:eastAsia="Times New Roman" w:cs="Times New Roman"/>
                <w:lang w:val="en-GB" w:eastAsia="it-IT"/>
                <w14:ligatures w14:val="none"/>
              </w:rPr>
              <w:t>50</w:t>
            </w:r>
            <w:r w:rsidR="00DD50F4">
              <w:rPr>
                <w:rFonts w:eastAsia="Times New Roman" w:cs="Times New Roman"/>
                <w:lang w:val="en-GB" w:eastAsia="it-IT"/>
                <w14:ligatures w14:val="none"/>
              </w:rPr>
              <w:t>0</w:t>
            </w:r>
            <w:r w:rsidR="00042D7F" w:rsidRPr="00267531">
              <w:rPr>
                <w:rFonts w:eastAsia="Times New Roman" w:cs="Times New Roman"/>
                <w:lang w:val="en-GB" w:eastAsia="it-IT"/>
                <w14:ligatures w14:val="none"/>
              </w:rPr>
              <w:t xml:space="preserve"> - 1,500 €</w:t>
            </w:r>
            <w:r w:rsidR="00042D7F">
              <w:rPr>
                <w:rFonts w:eastAsia="Times New Roman" w:cs="Times New Roman"/>
                <w:lang w:val="en-GB" w:eastAsia="it-IT"/>
                <w14:ligatures w14:val="none"/>
              </w:rPr>
              <w:t>)</w:t>
            </w:r>
            <w:r w:rsidR="00E01AF5">
              <w:rPr>
                <w:rFonts w:eastAsia="Times New Roman" w:cs="Times New Roman"/>
                <w:lang w:val="en-GB" w:eastAsia="it-IT"/>
                <w14:ligatures w14:val="none"/>
              </w:rPr>
              <w:t>:</w:t>
            </w:r>
          </w:p>
        </w:tc>
        <w:tc>
          <w:tcPr>
            <w:tcW w:w="1048" w:type="dxa"/>
            <w:vAlign w:val="center"/>
          </w:tcPr>
          <w:p w14:paraId="12E2301E" w14:textId="3EF5ACA1" w:rsidR="00472D74" w:rsidRPr="00871312" w:rsidRDefault="00472D74" w:rsidP="00B075BA">
            <w:pPr>
              <w:spacing w:after="120"/>
              <w:jc w:val="right"/>
              <w:rPr>
                <w:rFonts w:eastAsia="Times New Roman" w:cs="Times New Roman"/>
                <w:lang w:val="en-GB" w:eastAsia="it-IT"/>
                <w14:ligatures w14:val="none"/>
              </w:rPr>
            </w:pPr>
          </w:p>
        </w:tc>
        <w:tc>
          <w:tcPr>
            <w:tcW w:w="1048" w:type="dxa"/>
            <w:vAlign w:val="center"/>
          </w:tcPr>
          <w:p w14:paraId="0A5CA30D" w14:textId="4F2C9E3F" w:rsidR="00472D74" w:rsidRPr="00871312" w:rsidRDefault="00472D74" w:rsidP="00B075BA">
            <w:pPr>
              <w:spacing w:after="120"/>
              <w:jc w:val="right"/>
              <w:rPr>
                <w:rFonts w:eastAsia="Times New Roman" w:cs="Times New Roman"/>
                <w:lang w:val="en-GB" w:eastAsia="it-IT"/>
                <w14:ligatures w14:val="none"/>
              </w:rPr>
            </w:pPr>
          </w:p>
        </w:tc>
        <w:tc>
          <w:tcPr>
            <w:tcW w:w="1048" w:type="dxa"/>
            <w:vAlign w:val="center"/>
          </w:tcPr>
          <w:p w14:paraId="1EE7ED63" w14:textId="3B2680EC" w:rsidR="00472D74" w:rsidRPr="00871312" w:rsidRDefault="00472D74" w:rsidP="00B075BA">
            <w:pPr>
              <w:spacing w:after="120"/>
              <w:jc w:val="right"/>
              <w:rPr>
                <w:rFonts w:eastAsia="Times New Roman" w:cs="Times New Roman"/>
                <w:lang w:val="en-GB" w:eastAsia="it-IT"/>
                <w14:ligatures w14:val="none"/>
              </w:rPr>
            </w:pPr>
          </w:p>
        </w:tc>
        <w:tc>
          <w:tcPr>
            <w:tcW w:w="1049" w:type="dxa"/>
            <w:vAlign w:val="center"/>
          </w:tcPr>
          <w:p w14:paraId="428AA344" w14:textId="11BA8254" w:rsidR="00472D74" w:rsidRPr="00871312" w:rsidRDefault="00472D74" w:rsidP="00B075BA">
            <w:pPr>
              <w:spacing w:after="120"/>
              <w:jc w:val="right"/>
              <w:rPr>
                <w:rFonts w:eastAsia="Times New Roman" w:cs="Times New Roman"/>
                <w:lang w:val="en-GB" w:eastAsia="it-IT"/>
                <w14:ligatures w14:val="none"/>
              </w:rPr>
            </w:pPr>
          </w:p>
        </w:tc>
      </w:tr>
      <w:tr w:rsidR="00B075BA" w:rsidRPr="00E82E1A" w14:paraId="3385BF1F" w14:textId="77777777" w:rsidTr="00B075BA">
        <w:trPr>
          <w:trHeight w:val="316"/>
          <w:jc w:val="center"/>
        </w:trPr>
        <w:tc>
          <w:tcPr>
            <w:tcW w:w="5046" w:type="dxa"/>
            <w:vAlign w:val="center"/>
          </w:tcPr>
          <w:p w14:paraId="2267A503" w14:textId="1FC3061C" w:rsidR="00B075BA" w:rsidRPr="00B075BA" w:rsidRDefault="00B075BA" w:rsidP="00B075BA">
            <w:pPr>
              <w:spacing w:after="120"/>
              <w:ind w:left="708"/>
              <w:rPr>
                <w:rFonts w:eastAsia="Times New Roman" w:cs="Times New Roman"/>
                <w:szCs w:val="24"/>
                <w:lang w:val="en-GB" w:eastAsia="it-IT"/>
                <w14:ligatures w14:val="none"/>
              </w:rPr>
            </w:pPr>
            <w:r w:rsidRPr="00B075BA">
              <w:rPr>
                <w:rFonts w:eastAsia="Times New Roman" w:cs="Times New Roman"/>
                <w:szCs w:val="24"/>
                <w:lang w:val="en-GB" w:eastAsia="it-IT"/>
                <w14:ligatures w14:val="none"/>
              </w:rPr>
              <w:t>500 - 1,</w:t>
            </w:r>
            <w:r w:rsidR="003723F0">
              <w:rPr>
                <w:rFonts w:eastAsia="Times New Roman" w:cs="Times New Roman"/>
                <w:szCs w:val="24"/>
                <w:lang w:val="en-GB" w:eastAsia="it-IT"/>
                <w14:ligatures w14:val="none"/>
              </w:rPr>
              <w:t>5</w:t>
            </w:r>
            <w:r w:rsidRPr="00B075BA">
              <w:rPr>
                <w:rFonts w:eastAsia="Times New Roman" w:cs="Times New Roman"/>
                <w:szCs w:val="24"/>
                <w:lang w:val="en-GB" w:eastAsia="it-IT"/>
                <w14:ligatures w14:val="none"/>
              </w:rPr>
              <w:t>00 €</w:t>
            </w:r>
          </w:p>
        </w:tc>
        <w:tc>
          <w:tcPr>
            <w:tcW w:w="1048" w:type="dxa"/>
            <w:vAlign w:val="center"/>
          </w:tcPr>
          <w:p w14:paraId="7D323396" w14:textId="0E4F22FC" w:rsidR="00B075BA" w:rsidRPr="00871312" w:rsidRDefault="00257FE4" w:rsidP="00B075BA">
            <w:pPr>
              <w:spacing w:after="120"/>
              <w:jc w:val="right"/>
              <w:rPr>
                <w:rFonts w:eastAsia="Times New Roman" w:cs="Times New Roman"/>
                <w:lang w:val="en-GB" w:eastAsia="it-IT"/>
                <w14:ligatures w14:val="none"/>
              </w:rPr>
            </w:pPr>
            <w:r>
              <w:rPr>
                <w:rFonts w:eastAsia="Times New Roman" w:cs="Times New Roman"/>
                <w:lang w:val="en-GB" w:eastAsia="it-IT"/>
                <w14:ligatures w14:val="none"/>
              </w:rPr>
              <w:t>0.1</w:t>
            </w:r>
            <w:r w:rsidR="002154C0">
              <w:rPr>
                <w:rFonts w:eastAsia="Times New Roman" w:cs="Times New Roman"/>
                <w:lang w:val="en-GB" w:eastAsia="it-IT"/>
                <w14:ligatures w14:val="none"/>
              </w:rPr>
              <w:t>64</w:t>
            </w:r>
          </w:p>
        </w:tc>
        <w:tc>
          <w:tcPr>
            <w:tcW w:w="1048" w:type="dxa"/>
            <w:vAlign w:val="center"/>
          </w:tcPr>
          <w:p w14:paraId="09F1F6FC" w14:textId="0CF23F86" w:rsidR="00B075BA" w:rsidRPr="00871312" w:rsidRDefault="002154C0" w:rsidP="00B075BA">
            <w:pPr>
              <w:spacing w:after="120"/>
              <w:jc w:val="right"/>
              <w:rPr>
                <w:rFonts w:eastAsia="Times New Roman" w:cs="Times New Roman"/>
                <w:lang w:val="en-GB" w:eastAsia="it-IT"/>
                <w14:ligatures w14:val="none"/>
              </w:rPr>
            </w:pPr>
            <w:r>
              <w:rPr>
                <w:rFonts w:eastAsia="Times New Roman" w:cs="Times New Roman"/>
                <w:lang w:val="en-GB" w:eastAsia="it-IT"/>
                <w14:ligatures w14:val="none"/>
              </w:rPr>
              <w:t>3.08</w:t>
            </w:r>
          </w:p>
        </w:tc>
        <w:tc>
          <w:tcPr>
            <w:tcW w:w="1048" w:type="dxa"/>
            <w:vAlign w:val="center"/>
          </w:tcPr>
          <w:p w14:paraId="229CCDD5" w14:textId="1F76770C" w:rsidR="00B075BA" w:rsidRPr="00871312" w:rsidRDefault="00257FE4" w:rsidP="00B075BA">
            <w:pPr>
              <w:spacing w:after="120"/>
              <w:jc w:val="right"/>
              <w:rPr>
                <w:rFonts w:eastAsia="Times New Roman" w:cs="Times New Roman"/>
                <w:lang w:val="en-GB" w:eastAsia="it-IT"/>
                <w14:ligatures w14:val="none"/>
              </w:rPr>
            </w:pPr>
            <w:r>
              <w:rPr>
                <w:rFonts w:eastAsia="Times New Roman" w:cs="Times New Roman"/>
                <w:lang w:val="en-GB" w:eastAsia="it-IT"/>
                <w14:ligatures w14:val="none"/>
              </w:rPr>
              <w:t>0.</w:t>
            </w:r>
            <w:r w:rsidR="002154C0">
              <w:rPr>
                <w:rFonts w:eastAsia="Times New Roman" w:cs="Times New Roman"/>
                <w:lang w:val="en-GB" w:eastAsia="it-IT"/>
                <w14:ligatures w14:val="none"/>
              </w:rPr>
              <w:t>125</w:t>
            </w:r>
          </w:p>
        </w:tc>
        <w:tc>
          <w:tcPr>
            <w:tcW w:w="1049" w:type="dxa"/>
            <w:vAlign w:val="center"/>
          </w:tcPr>
          <w:p w14:paraId="74912544" w14:textId="63EDBA55" w:rsidR="00B075BA" w:rsidRPr="00871312" w:rsidRDefault="00257FE4" w:rsidP="00B075BA">
            <w:pPr>
              <w:spacing w:after="120"/>
              <w:jc w:val="right"/>
              <w:rPr>
                <w:rFonts w:eastAsia="Times New Roman" w:cs="Times New Roman"/>
                <w:lang w:val="en-GB" w:eastAsia="it-IT"/>
                <w14:ligatures w14:val="none"/>
              </w:rPr>
            </w:pPr>
            <w:r>
              <w:rPr>
                <w:rFonts w:eastAsia="Times New Roman" w:cs="Times New Roman"/>
                <w:lang w:val="en-GB" w:eastAsia="it-IT"/>
                <w14:ligatures w14:val="none"/>
              </w:rPr>
              <w:t>2.</w:t>
            </w:r>
            <w:r w:rsidR="002154C0">
              <w:rPr>
                <w:rFonts w:eastAsia="Times New Roman" w:cs="Times New Roman"/>
                <w:lang w:val="en-GB" w:eastAsia="it-IT"/>
                <w14:ligatures w14:val="none"/>
              </w:rPr>
              <w:t>35</w:t>
            </w:r>
          </w:p>
        </w:tc>
      </w:tr>
      <w:tr w:rsidR="00472D74" w:rsidRPr="00E82E1A" w14:paraId="456B606D" w14:textId="77777777" w:rsidTr="00B075BA">
        <w:trPr>
          <w:trHeight w:val="316"/>
          <w:jc w:val="center"/>
        </w:trPr>
        <w:tc>
          <w:tcPr>
            <w:tcW w:w="5046" w:type="dxa"/>
            <w:vAlign w:val="center"/>
          </w:tcPr>
          <w:p w14:paraId="539BF725" w14:textId="5CA37B4D" w:rsidR="00472D74" w:rsidRPr="00267531" w:rsidRDefault="00472D74" w:rsidP="005E4E77">
            <w:pPr>
              <w:spacing w:after="120"/>
              <w:rPr>
                <w:rFonts w:eastAsia="Times New Roman" w:cs="Times New Roman"/>
                <w:lang w:val="en-GB" w:eastAsia="it-IT"/>
                <w14:ligatures w14:val="none"/>
              </w:rPr>
            </w:pPr>
            <w:r w:rsidRPr="00267531">
              <w:rPr>
                <w:rFonts w:eastAsia="Times New Roman" w:cs="Times New Roman"/>
                <w:lang w:val="en-GB" w:eastAsia="it-IT"/>
                <w14:ligatures w14:val="none"/>
              </w:rPr>
              <w:t>Residential location</w:t>
            </w:r>
            <w:r w:rsidR="00B075BA">
              <w:rPr>
                <w:rFonts w:eastAsia="Times New Roman" w:cs="Times New Roman"/>
                <w:lang w:val="en-GB" w:eastAsia="it-IT"/>
                <w14:ligatures w14:val="none"/>
              </w:rPr>
              <w:t xml:space="preserve"> </w:t>
            </w:r>
            <w:r w:rsidR="00267531">
              <w:rPr>
                <w:rFonts w:eastAsia="Times New Roman" w:cs="Times New Roman"/>
                <w:lang w:val="en-GB" w:eastAsia="it-IT"/>
                <w14:ligatures w14:val="none"/>
              </w:rPr>
              <w:t>(</w:t>
            </w:r>
            <w:r w:rsidR="00E01AF5">
              <w:rPr>
                <w:rFonts w:eastAsia="Times New Roman" w:cs="Times New Roman"/>
                <w:lang w:val="en-GB" w:eastAsia="it-IT"/>
                <w14:ligatures w14:val="none"/>
              </w:rPr>
              <w:t>base: outside Cagliari</w:t>
            </w:r>
            <w:r w:rsidR="00267531">
              <w:rPr>
                <w:rFonts w:eastAsia="Times New Roman" w:cs="Times New Roman"/>
                <w:lang w:val="en-GB" w:eastAsia="it-IT"/>
                <w14:ligatures w14:val="none"/>
              </w:rPr>
              <w:t>)</w:t>
            </w:r>
          </w:p>
        </w:tc>
        <w:tc>
          <w:tcPr>
            <w:tcW w:w="1048" w:type="dxa"/>
            <w:vAlign w:val="center"/>
          </w:tcPr>
          <w:p w14:paraId="216523CE" w14:textId="3E4D18A2" w:rsidR="00472D74" w:rsidRPr="00871312" w:rsidRDefault="00472D74" w:rsidP="00B075BA">
            <w:pPr>
              <w:spacing w:after="120"/>
              <w:jc w:val="right"/>
              <w:rPr>
                <w:rFonts w:eastAsia="Times New Roman" w:cs="Times New Roman"/>
                <w:lang w:val="en-GB" w:eastAsia="it-IT"/>
                <w14:ligatures w14:val="none"/>
              </w:rPr>
            </w:pPr>
          </w:p>
        </w:tc>
        <w:tc>
          <w:tcPr>
            <w:tcW w:w="1048" w:type="dxa"/>
            <w:vAlign w:val="center"/>
          </w:tcPr>
          <w:p w14:paraId="401B55C0" w14:textId="5B9D5830" w:rsidR="00472D74" w:rsidRPr="00871312" w:rsidRDefault="00472D74" w:rsidP="00B075BA">
            <w:pPr>
              <w:spacing w:after="120"/>
              <w:jc w:val="right"/>
              <w:rPr>
                <w:rFonts w:eastAsia="Times New Roman" w:cs="Times New Roman"/>
                <w:lang w:val="en-GB" w:eastAsia="it-IT"/>
                <w14:ligatures w14:val="none"/>
              </w:rPr>
            </w:pPr>
          </w:p>
        </w:tc>
        <w:tc>
          <w:tcPr>
            <w:tcW w:w="1048" w:type="dxa"/>
            <w:vAlign w:val="center"/>
          </w:tcPr>
          <w:p w14:paraId="73B57E43" w14:textId="0D218FFB" w:rsidR="00472D74" w:rsidRPr="00871312" w:rsidRDefault="00472D74" w:rsidP="00B075BA">
            <w:pPr>
              <w:spacing w:after="120"/>
              <w:jc w:val="right"/>
              <w:rPr>
                <w:rFonts w:eastAsia="Times New Roman" w:cs="Times New Roman"/>
                <w:lang w:val="en-GB" w:eastAsia="it-IT"/>
                <w14:ligatures w14:val="none"/>
              </w:rPr>
            </w:pPr>
          </w:p>
        </w:tc>
        <w:tc>
          <w:tcPr>
            <w:tcW w:w="1049" w:type="dxa"/>
            <w:vAlign w:val="center"/>
          </w:tcPr>
          <w:p w14:paraId="14B9D68A" w14:textId="1890FC08" w:rsidR="00472D74" w:rsidRPr="00871312" w:rsidRDefault="00472D74" w:rsidP="00B075BA">
            <w:pPr>
              <w:spacing w:after="120"/>
              <w:jc w:val="right"/>
              <w:rPr>
                <w:rFonts w:eastAsia="Times New Roman" w:cs="Times New Roman"/>
                <w:lang w:val="en-GB" w:eastAsia="it-IT"/>
                <w14:ligatures w14:val="none"/>
              </w:rPr>
            </w:pPr>
          </w:p>
        </w:tc>
      </w:tr>
      <w:tr w:rsidR="00B075BA" w:rsidRPr="00E82E1A" w14:paraId="65DE0455" w14:textId="77777777" w:rsidTr="00B075BA">
        <w:trPr>
          <w:trHeight w:val="316"/>
          <w:jc w:val="center"/>
        </w:trPr>
        <w:tc>
          <w:tcPr>
            <w:tcW w:w="5046" w:type="dxa"/>
            <w:tcBorders>
              <w:bottom w:val="single" w:sz="4" w:space="0" w:color="auto"/>
            </w:tcBorders>
            <w:vAlign w:val="center"/>
          </w:tcPr>
          <w:p w14:paraId="04378D9F" w14:textId="06BE1EF4" w:rsidR="00B075BA" w:rsidRPr="00267531" w:rsidRDefault="00B075BA" w:rsidP="00B075BA">
            <w:pPr>
              <w:spacing w:after="120"/>
              <w:ind w:left="708"/>
              <w:rPr>
                <w:rFonts w:eastAsia="Times New Roman" w:cs="Times New Roman"/>
                <w:lang w:val="en-GB" w:eastAsia="it-IT"/>
                <w14:ligatures w14:val="none"/>
              </w:rPr>
            </w:pPr>
            <w:r w:rsidRPr="00267531">
              <w:rPr>
                <w:rFonts w:eastAsia="Times New Roman" w:cs="Times New Roman"/>
                <w:lang w:val="en-GB" w:eastAsia="it-IT"/>
                <w14:ligatures w14:val="none"/>
              </w:rPr>
              <w:t>City of Cagliari</w:t>
            </w:r>
          </w:p>
        </w:tc>
        <w:tc>
          <w:tcPr>
            <w:tcW w:w="1048" w:type="dxa"/>
            <w:tcBorders>
              <w:bottom w:val="single" w:sz="4" w:space="0" w:color="auto"/>
            </w:tcBorders>
            <w:vAlign w:val="center"/>
          </w:tcPr>
          <w:p w14:paraId="6240BF30" w14:textId="0D8E3FB7" w:rsidR="00B075BA" w:rsidRPr="00871312" w:rsidRDefault="00257FE4" w:rsidP="00B075BA">
            <w:pPr>
              <w:spacing w:after="120"/>
              <w:jc w:val="right"/>
              <w:rPr>
                <w:rFonts w:eastAsia="Times New Roman" w:cs="Times New Roman"/>
                <w:lang w:val="en-GB" w:eastAsia="it-IT"/>
                <w14:ligatures w14:val="none"/>
              </w:rPr>
            </w:pPr>
            <w:r>
              <w:rPr>
                <w:rFonts w:eastAsia="Times New Roman" w:cs="Times New Roman"/>
                <w:lang w:val="en-GB" w:eastAsia="it-IT"/>
                <w14:ligatures w14:val="none"/>
              </w:rPr>
              <w:t>0.11</w:t>
            </w:r>
            <w:r w:rsidR="002154C0">
              <w:rPr>
                <w:rFonts w:eastAsia="Times New Roman" w:cs="Times New Roman"/>
                <w:lang w:val="en-GB" w:eastAsia="it-IT"/>
                <w14:ligatures w14:val="none"/>
              </w:rPr>
              <w:t>2</w:t>
            </w:r>
          </w:p>
        </w:tc>
        <w:tc>
          <w:tcPr>
            <w:tcW w:w="1048" w:type="dxa"/>
            <w:tcBorders>
              <w:bottom w:val="single" w:sz="4" w:space="0" w:color="auto"/>
            </w:tcBorders>
            <w:vAlign w:val="center"/>
          </w:tcPr>
          <w:p w14:paraId="68F377A4" w14:textId="19297050" w:rsidR="00B075BA" w:rsidRPr="00871312" w:rsidRDefault="00257FE4" w:rsidP="00B075BA">
            <w:pPr>
              <w:spacing w:after="120"/>
              <w:jc w:val="right"/>
              <w:rPr>
                <w:rFonts w:eastAsia="Times New Roman" w:cs="Times New Roman"/>
                <w:lang w:val="en-GB" w:eastAsia="it-IT"/>
                <w14:ligatures w14:val="none"/>
              </w:rPr>
            </w:pPr>
            <w:r>
              <w:rPr>
                <w:rFonts w:eastAsia="Times New Roman" w:cs="Times New Roman"/>
                <w:lang w:val="en-GB" w:eastAsia="it-IT"/>
                <w14:ligatures w14:val="none"/>
              </w:rPr>
              <w:t>2.2</w:t>
            </w:r>
            <w:r w:rsidR="002154C0">
              <w:rPr>
                <w:rFonts w:eastAsia="Times New Roman" w:cs="Times New Roman"/>
                <w:lang w:val="en-GB" w:eastAsia="it-IT"/>
                <w14:ligatures w14:val="none"/>
              </w:rPr>
              <w:t>3</w:t>
            </w:r>
          </w:p>
        </w:tc>
        <w:tc>
          <w:tcPr>
            <w:tcW w:w="1048" w:type="dxa"/>
            <w:tcBorders>
              <w:bottom w:val="single" w:sz="4" w:space="0" w:color="auto"/>
            </w:tcBorders>
            <w:vAlign w:val="center"/>
          </w:tcPr>
          <w:p w14:paraId="5F41BB4C" w14:textId="4B77973B" w:rsidR="00B075BA" w:rsidRPr="00871312" w:rsidRDefault="00257FE4" w:rsidP="00B075BA">
            <w:pPr>
              <w:spacing w:after="120"/>
              <w:jc w:val="right"/>
              <w:rPr>
                <w:rFonts w:eastAsia="Times New Roman" w:cs="Times New Roman"/>
                <w:lang w:val="en-GB" w:eastAsia="it-IT"/>
                <w14:ligatures w14:val="none"/>
              </w:rPr>
            </w:pPr>
            <w:r>
              <w:rPr>
                <w:rFonts w:eastAsia="Times New Roman" w:cs="Times New Roman"/>
                <w:lang w:val="en-GB" w:eastAsia="it-IT"/>
                <w14:ligatures w14:val="none"/>
              </w:rPr>
              <w:t>--</w:t>
            </w:r>
          </w:p>
        </w:tc>
        <w:tc>
          <w:tcPr>
            <w:tcW w:w="1049" w:type="dxa"/>
            <w:tcBorders>
              <w:bottom w:val="single" w:sz="4" w:space="0" w:color="auto"/>
            </w:tcBorders>
            <w:vAlign w:val="center"/>
          </w:tcPr>
          <w:p w14:paraId="77BB41F3" w14:textId="455954AD" w:rsidR="00B075BA" w:rsidRPr="00871312" w:rsidRDefault="00257FE4" w:rsidP="00B075BA">
            <w:pPr>
              <w:spacing w:after="120"/>
              <w:jc w:val="right"/>
              <w:rPr>
                <w:rFonts w:eastAsia="Times New Roman" w:cs="Times New Roman"/>
                <w:lang w:val="en-GB" w:eastAsia="it-IT"/>
                <w14:ligatures w14:val="none"/>
              </w:rPr>
            </w:pPr>
            <w:r>
              <w:rPr>
                <w:rFonts w:eastAsia="Times New Roman" w:cs="Times New Roman"/>
                <w:lang w:val="en-GB" w:eastAsia="it-IT"/>
                <w14:ligatures w14:val="none"/>
              </w:rPr>
              <w:t>--</w:t>
            </w:r>
          </w:p>
        </w:tc>
      </w:tr>
      <w:tr w:rsidR="002A38BA" w:rsidRPr="00E82E1A" w14:paraId="046D8BAE" w14:textId="77777777" w:rsidTr="005E4E77">
        <w:trPr>
          <w:trHeight w:val="316"/>
          <w:jc w:val="center"/>
        </w:trPr>
        <w:tc>
          <w:tcPr>
            <w:tcW w:w="5046" w:type="dxa"/>
            <w:tcBorders>
              <w:top w:val="single" w:sz="4" w:space="0" w:color="auto"/>
              <w:bottom w:val="single" w:sz="4" w:space="0" w:color="auto"/>
            </w:tcBorders>
            <w:vAlign w:val="center"/>
          </w:tcPr>
          <w:p w14:paraId="6E5E9229" w14:textId="11178483" w:rsidR="002A38BA" w:rsidRPr="005E4E77" w:rsidRDefault="002A38BA" w:rsidP="00A324BF">
            <w:pPr>
              <w:spacing w:after="120"/>
              <w:rPr>
                <w:rFonts w:eastAsia="Times New Roman" w:cs="Times New Roman"/>
                <w:b/>
                <w:bCs/>
                <w:lang w:val="en-GB" w:eastAsia="it-IT"/>
                <w14:ligatures w14:val="none"/>
              </w:rPr>
            </w:pPr>
            <w:r w:rsidRPr="005E4E77">
              <w:rPr>
                <w:rFonts w:eastAsia="Times New Roman" w:cs="Times New Roman"/>
                <w:b/>
                <w:bCs/>
                <w:lang w:val="en-GB" w:eastAsia="it-IT"/>
                <w14:ligatures w14:val="none"/>
              </w:rPr>
              <w:t>Latent Variable Measurement Equation Model</w:t>
            </w:r>
          </w:p>
        </w:tc>
        <w:tc>
          <w:tcPr>
            <w:tcW w:w="1048" w:type="dxa"/>
            <w:tcBorders>
              <w:top w:val="single" w:sz="4" w:space="0" w:color="auto"/>
              <w:bottom w:val="single" w:sz="4" w:space="0" w:color="auto"/>
            </w:tcBorders>
            <w:vAlign w:val="bottom"/>
          </w:tcPr>
          <w:p w14:paraId="3D1A1147" w14:textId="77777777" w:rsidR="002A38BA" w:rsidRPr="00871312" w:rsidRDefault="002A38BA" w:rsidP="00A324BF">
            <w:pPr>
              <w:spacing w:after="120"/>
              <w:jc w:val="right"/>
              <w:rPr>
                <w:rFonts w:eastAsia="Times New Roman" w:cs="Times New Roman"/>
                <w:lang w:val="en-GB" w:eastAsia="it-IT"/>
                <w14:ligatures w14:val="none"/>
              </w:rPr>
            </w:pPr>
          </w:p>
        </w:tc>
        <w:tc>
          <w:tcPr>
            <w:tcW w:w="1048" w:type="dxa"/>
            <w:tcBorders>
              <w:top w:val="single" w:sz="4" w:space="0" w:color="auto"/>
              <w:bottom w:val="single" w:sz="4" w:space="0" w:color="auto"/>
            </w:tcBorders>
            <w:vAlign w:val="bottom"/>
          </w:tcPr>
          <w:p w14:paraId="2C15A2D7" w14:textId="77777777" w:rsidR="002A38BA" w:rsidRPr="00871312" w:rsidRDefault="002A38BA" w:rsidP="00A324BF">
            <w:pPr>
              <w:spacing w:after="120"/>
              <w:jc w:val="right"/>
              <w:rPr>
                <w:rFonts w:eastAsia="Times New Roman" w:cs="Times New Roman"/>
                <w:lang w:val="en-GB" w:eastAsia="it-IT"/>
                <w14:ligatures w14:val="none"/>
              </w:rPr>
            </w:pPr>
          </w:p>
        </w:tc>
        <w:tc>
          <w:tcPr>
            <w:tcW w:w="1048" w:type="dxa"/>
            <w:tcBorders>
              <w:top w:val="single" w:sz="4" w:space="0" w:color="auto"/>
              <w:bottom w:val="single" w:sz="4" w:space="0" w:color="auto"/>
            </w:tcBorders>
            <w:vAlign w:val="bottom"/>
          </w:tcPr>
          <w:p w14:paraId="5514E7F9" w14:textId="77777777" w:rsidR="002A38BA" w:rsidRPr="00871312" w:rsidRDefault="002A38BA" w:rsidP="00A324BF">
            <w:pPr>
              <w:spacing w:after="120"/>
              <w:jc w:val="right"/>
              <w:rPr>
                <w:rFonts w:eastAsia="Times New Roman" w:cs="Times New Roman"/>
                <w:lang w:val="en-GB" w:eastAsia="it-IT"/>
                <w14:ligatures w14:val="none"/>
              </w:rPr>
            </w:pPr>
          </w:p>
        </w:tc>
        <w:tc>
          <w:tcPr>
            <w:tcW w:w="1049" w:type="dxa"/>
            <w:tcBorders>
              <w:top w:val="single" w:sz="4" w:space="0" w:color="auto"/>
              <w:bottom w:val="single" w:sz="4" w:space="0" w:color="auto"/>
            </w:tcBorders>
            <w:vAlign w:val="bottom"/>
          </w:tcPr>
          <w:p w14:paraId="1E141B71" w14:textId="77777777" w:rsidR="002A38BA" w:rsidRPr="00871312" w:rsidRDefault="002A38BA" w:rsidP="00A324BF">
            <w:pPr>
              <w:spacing w:after="120"/>
              <w:jc w:val="right"/>
              <w:rPr>
                <w:rFonts w:eastAsia="Times New Roman" w:cs="Times New Roman"/>
                <w:lang w:val="en-GB" w:eastAsia="it-IT"/>
                <w14:ligatures w14:val="none"/>
              </w:rPr>
            </w:pPr>
          </w:p>
        </w:tc>
      </w:tr>
      <w:tr w:rsidR="002A38BA" w:rsidRPr="00E82E1A" w14:paraId="7C6003BB" w14:textId="77777777" w:rsidTr="005E4E77">
        <w:trPr>
          <w:trHeight w:val="316"/>
          <w:jc w:val="center"/>
        </w:trPr>
        <w:tc>
          <w:tcPr>
            <w:tcW w:w="5046" w:type="dxa"/>
            <w:tcBorders>
              <w:top w:val="single" w:sz="4" w:space="0" w:color="auto"/>
            </w:tcBorders>
            <w:vAlign w:val="center"/>
          </w:tcPr>
          <w:p w14:paraId="1F7F9BE8" w14:textId="7F59C9D3" w:rsidR="002A38BA" w:rsidRPr="00A324BF" w:rsidRDefault="002A38BA" w:rsidP="005E4E77">
            <w:pPr>
              <w:spacing w:after="120"/>
              <w:rPr>
                <w:rFonts w:eastAsia="Times New Roman" w:cs="Times New Roman"/>
                <w:lang w:val="en-GB" w:eastAsia="it-IT"/>
                <w14:ligatures w14:val="none"/>
              </w:rPr>
            </w:pPr>
            <w:r w:rsidRPr="005E4E77">
              <w:rPr>
                <w:rFonts w:cs="Times New Roman"/>
                <w:color w:val="000000"/>
              </w:rPr>
              <w:t>ATT1: I find that using sustainable means of transport instead of the private car is useful.</w:t>
            </w:r>
          </w:p>
        </w:tc>
        <w:tc>
          <w:tcPr>
            <w:tcW w:w="1048" w:type="dxa"/>
            <w:tcBorders>
              <w:top w:val="single" w:sz="4" w:space="0" w:color="auto"/>
            </w:tcBorders>
            <w:vAlign w:val="center"/>
          </w:tcPr>
          <w:p w14:paraId="7D8CD7C3" w14:textId="7AC379A6" w:rsidR="002A38BA" w:rsidRPr="00871312" w:rsidRDefault="007E0A6E" w:rsidP="005E4E77">
            <w:pPr>
              <w:spacing w:after="120"/>
              <w:jc w:val="right"/>
              <w:rPr>
                <w:rFonts w:eastAsia="Times New Roman" w:cs="Times New Roman"/>
                <w:lang w:val="en-GB" w:eastAsia="it-IT"/>
                <w14:ligatures w14:val="none"/>
              </w:rPr>
            </w:pPr>
            <w:r>
              <w:rPr>
                <w:rFonts w:eastAsia="Times New Roman" w:cs="Times New Roman"/>
                <w:lang w:val="en-GB" w:eastAsia="it-IT"/>
                <w14:ligatures w14:val="none"/>
              </w:rPr>
              <w:t>0.741</w:t>
            </w:r>
          </w:p>
        </w:tc>
        <w:tc>
          <w:tcPr>
            <w:tcW w:w="1048" w:type="dxa"/>
            <w:tcBorders>
              <w:top w:val="single" w:sz="4" w:space="0" w:color="auto"/>
            </w:tcBorders>
            <w:vAlign w:val="center"/>
          </w:tcPr>
          <w:p w14:paraId="1F3E54CB" w14:textId="3EC7AA99" w:rsidR="002A38BA" w:rsidRPr="00871312" w:rsidRDefault="007E0A6E" w:rsidP="005E4E77">
            <w:pPr>
              <w:spacing w:after="120"/>
              <w:jc w:val="right"/>
              <w:rPr>
                <w:rFonts w:eastAsia="Times New Roman" w:cs="Times New Roman"/>
                <w:lang w:val="en-GB" w:eastAsia="it-IT"/>
                <w14:ligatures w14:val="none"/>
              </w:rPr>
            </w:pPr>
            <w:r>
              <w:rPr>
                <w:rFonts w:eastAsia="Times New Roman" w:cs="Times New Roman"/>
                <w:lang w:val="en-GB" w:eastAsia="it-IT"/>
                <w14:ligatures w14:val="none"/>
              </w:rPr>
              <w:t>55.6</w:t>
            </w:r>
            <w:r w:rsidR="000D65B4">
              <w:rPr>
                <w:rFonts w:eastAsia="Times New Roman" w:cs="Times New Roman"/>
                <w:lang w:val="en-GB" w:eastAsia="it-IT"/>
                <w14:ligatures w14:val="none"/>
              </w:rPr>
              <w:t>4</w:t>
            </w:r>
          </w:p>
        </w:tc>
        <w:tc>
          <w:tcPr>
            <w:tcW w:w="1048" w:type="dxa"/>
            <w:tcBorders>
              <w:top w:val="single" w:sz="4" w:space="0" w:color="auto"/>
            </w:tcBorders>
            <w:vAlign w:val="center"/>
          </w:tcPr>
          <w:p w14:paraId="3547BA73" w14:textId="75382FC2" w:rsidR="002A38BA" w:rsidRPr="00871312" w:rsidRDefault="002A38BA" w:rsidP="005E4E77">
            <w:pPr>
              <w:spacing w:after="120"/>
              <w:jc w:val="right"/>
              <w:rPr>
                <w:rFonts w:eastAsia="Times New Roman" w:cs="Times New Roman"/>
                <w:lang w:val="en-GB" w:eastAsia="it-IT"/>
                <w14:ligatures w14:val="none"/>
              </w:rPr>
            </w:pPr>
            <w:r w:rsidRPr="00871312">
              <w:rPr>
                <w:rFonts w:eastAsia="Times New Roman" w:cs="Times New Roman"/>
                <w:lang w:val="en-GB" w:eastAsia="it-IT"/>
                <w14:ligatures w14:val="none"/>
              </w:rPr>
              <w:t>--</w:t>
            </w:r>
          </w:p>
        </w:tc>
        <w:tc>
          <w:tcPr>
            <w:tcW w:w="1049" w:type="dxa"/>
            <w:tcBorders>
              <w:top w:val="single" w:sz="4" w:space="0" w:color="auto"/>
            </w:tcBorders>
            <w:vAlign w:val="center"/>
          </w:tcPr>
          <w:p w14:paraId="1BC8AB4A" w14:textId="078D1439" w:rsidR="002A38BA" w:rsidRPr="00871312" w:rsidRDefault="002A38BA" w:rsidP="005E4E77">
            <w:pPr>
              <w:spacing w:after="120"/>
              <w:jc w:val="right"/>
              <w:rPr>
                <w:rFonts w:eastAsia="Times New Roman" w:cs="Times New Roman"/>
                <w:lang w:val="en-GB" w:eastAsia="it-IT"/>
                <w14:ligatures w14:val="none"/>
              </w:rPr>
            </w:pPr>
            <w:r w:rsidRPr="00871312">
              <w:rPr>
                <w:rFonts w:eastAsia="Times New Roman" w:cs="Times New Roman"/>
                <w:lang w:val="en-GB" w:eastAsia="it-IT"/>
                <w14:ligatures w14:val="none"/>
              </w:rPr>
              <w:t>--</w:t>
            </w:r>
          </w:p>
        </w:tc>
      </w:tr>
      <w:tr w:rsidR="002A38BA" w:rsidRPr="00E82E1A" w14:paraId="75E05ECE" w14:textId="77777777" w:rsidTr="005E4E77">
        <w:trPr>
          <w:trHeight w:val="316"/>
          <w:jc w:val="center"/>
        </w:trPr>
        <w:tc>
          <w:tcPr>
            <w:tcW w:w="5046" w:type="dxa"/>
            <w:vAlign w:val="center"/>
          </w:tcPr>
          <w:p w14:paraId="7198525E" w14:textId="32A097DE" w:rsidR="002A38BA" w:rsidRPr="00A324BF" w:rsidRDefault="002A38BA" w:rsidP="005E4E77">
            <w:pPr>
              <w:spacing w:after="120"/>
              <w:rPr>
                <w:rFonts w:eastAsia="Times New Roman" w:cs="Times New Roman"/>
                <w:lang w:val="en-GB" w:eastAsia="it-IT"/>
                <w14:ligatures w14:val="none"/>
              </w:rPr>
            </w:pPr>
            <w:r w:rsidRPr="005E4E77">
              <w:rPr>
                <w:rFonts w:cs="Times New Roman"/>
                <w:color w:val="000000"/>
              </w:rPr>
              <w:t>ATT2: I find that using sustainable means of transport instead of the private car is pleasant.</w:t>
            </w:r>
          </w:p>
        </w:tc>
        <w:tc>
          <w:tcPr>
            <w:tcW w:w="1048" w:type="dxa"/>
            <w:vAlign w:val="center"/>
          </w:tcPr>
          <w:p w14:paraId="7B9CC6DF" w14:textId="0B98CE7C" w:rsidR="002A38BA" w:rsidRPr="00871312" w:rsidRDefault="007E0A6E" w:rsidP="005E4E77">
            <w:pPr>
              <w:spacing w:after="120"/>
              <w:jc w:val="right"/>
              <w:rPr>
                <w:rFonts w:eastAsia="Times New Roman" w:cs="Times New Roman"/>
                <w:lang w:val="en-GB" w:eastAsia="it-IT"/>
                <w14:ligatures w14:val="none"/>
              </w:rPr>
            </w:pPr>
            <w:r>
              <w:rPr>
                <w:rFonts w:eastAsia="Times New Roman" w:cs="Times New Roman"/>
                <w:lang w:val="en-GB" w:eastAsia="it-IT"/>
                <w14:ligatures w14:val="none"/>
              </w:rPr>
              <w:t>0.626</w:t>
            </w:r>
          </w:p>
        </w:tc>
        <w:tc>
          <w:tcPr>
            <w:tcW w:w="1048" w:type="dxa"/>
            <w:vAlign w:val="center"/>
          </w:tcPr>
          <w:p w14:paraId="48865A6A" w14:textId="4971A579" w:rsidR="002A38BA" w:rsidRPr="00871312" w:rsidRDefault="007E0A6E" w:rsidP="005E4E77">
            <w:pPr>
              <w:spacing w:after="120"/>
              <w:jc w:val="right"/>
              <w:rPr>
                <w:rFonts w:eastAsia="Times New Roman" w:cs="Times New Roman"/>
                <w:lang w:val="en-GB" w:eastAsia="it-IT"/>
                <w14:ligatures w14:val="none"/>
              </w:rPr>
            </w:pPr>
            <w:r>
              <w:rPr>
                <w:rFonts w:eastAsia="Times New Roman" w:cs="Times New Roman"/>
                <w:lang w:val="en-GB" w:eastAsia="it-IT"/>
                <w14:ligatures w14:val="none"/>
              </w:rPr>
              <w:t>42.</w:t>
            </w:r>
            <w:r w:rsidR="000D65B4">
              <w:rPr>
                <w:rFonts w:eastAsia="Times New Roman" w:cs="Times New Roman"/>
                <w:lang w:val="en-GB" w:eastAsia="it-IT"/>
                <w14:ligatures w14:val="none"/>
              </w:rPr>
              <w:t>07</w:t>
            </w:r>
          </w:p>
        </w:tc>
        <w:tc>
          <w:tcPr>
            <w:tcW w:w="1048" w:type="dxa"/>
            <w:vAlign w:val="center"/>
          </w:tcPr>
          <w:p w14:paraId="654762A8" w14:textId="4A4D942A" w:rsidR="002A38BA" w:rsidRPr="00871312" w:rsidRDefault="002A38BA" w:rsidP="005E4E77">
            <w:pPr>
              <w:spacing w:after="120"/>
              <w:jc w:val="right"/>
              <w:rPr>
                <w:rFonts w:eastAsia="Times New Roman" w:cs="Times New Roman"/>
                <w:lang w:val="en-GB" w:eastAsia="it-IT"/>
                <w14:ligatures w14:val="none"/>
              </w:rPr>
            </w:pPr>
            <w:r w:rsidRPr="00871312">
              <w:rPr>
                <w:rFonts w:eastAsia="Times New Roman" w:cs="Times New Roman"/>
                <w:lang w:val="en-GB" w:eastAsia="it-IT"/>
                <w14:ligatures w14:val="none"/>
              </w:rPr>
              <w:t>--</w:t>
            </w:r>
          </w:p>
        </w:tc>
        <w:tc>
          <w:tcPr>
            <w:tcW w:w="1049" w:type="dxa"/>
            <w:vAlign w:val="center"/>
          </w:tcPr>
          <w:p w14:paraId="7EA0B22D" w14:textId="1D39F7B6" w:rsidR="002A38BA" w:rsidRPr="00871312" w:rsidRDefault="002A38BA" w:rsidP="005E4E77">
            <w:pPr>
              <w:spacing w:after="120"/>
              <w:jc w:val="right"/>
              <w:rPr>
                <w:rFonts w:eastAsia="Times New Roman" w:cs="Times New Roman"/>
                <w:lang w:val="en-GB" w:eastAsia="it-IT"/>
                <w14:ligatures w14:val="none"/>
              </w:rPr>
            </w:pPr>
            <w:r w:rsidRPr="00871312">
              <w:rPr>
                <w:rFonts w:eastAsia="Times New Roman" w:cs="Times New Roman"/>
                <w:lang w:val="en-GB" w:eastAsia="it-IT"/>
                <w14:ligatures w14:val="none"/>
              </w:rPr>
              <w:t>--</w:t>
            </w:r>
          </w:p>
        </w:tc>
      </w:tr>
      <w:tr w:rsidR="002A38BA" w:rsidRPr="00E82E1A" w14:paraId="4A06240B" w14:textId="77777777" w:rsidTr="005E4E77">
        <w:trPr>
          <w:trHeight w:val="316"/>
          <w:jc w:val="center"/>
        </w:trPr>
        <w:tc>
          <w:tcPr>
            <w:tcW w:w="5046" w:type="dxa"/>
            <w:vAlign w:val="center"/>
          </w:tcPr>
          <w:p w14:paraId="1C2CAEBB" w14:textId="55EEEEFF" w:rsidR="002A38BA" w:rsidRPr="00A324BF" w:rsidRDefault="002A38BA" w:rsidP="005E4E77">
            <w:pPr>
              <w:spacing w:after="120"/>
              <w:rPr>
                <w:rFonts w:eastAsia="Times New Roman" w:cs="Times New Roman"/>
                <w:lang w:val="en-GB" w:eastAsia="it-IT"/>
                <w14:ligatures w14:val="none"/>
              </w:rPr>
            </w:pPr>
            <w:r w:rsidRPr="005E4E77">
              <w:rPr>
                <w:rFonts w:cs="Times New Roman"/>
                <w:color w:val="000000"/>
              </w:rPr>
              <w:t>ATT3: I find that using sustainable means of transport instead of the private car is right.</w:t>
            </w:r>
          </w:p>
        </w:tc>
        <w:tc>
          <w:tcPr>
            <w:tcW w:w="1048" w:type="dxa"/>
            <w:vAlign w:val="center"/>
          </w:tcPr>
          <w:p w14:paraId="7937F8EC" w14:textId="68F7E241" w:rsidR="002A38BA" w:rsidRPr="00871312" w:rsidRDefault="007E0A6E" w:rsidP="005E4E77">
            <w:pPr>
              <w:spacing w:after="120"/>
              <w:jc w:val="right"/>
              <w:rPr>
                <w:rFonts w:eastAsia="Times New Roman" w:cs="Times New Roman"/>
                <w:lang w:val="en-GB" w:eastAsia="it-IT"/>
                <w14:ligatures w14:val="none"/>
              </w:rPr>
            </w:pPr>
            <w:r>
              <w:rPr>
                <w:rFonts w:eastAsia="Times New Roman" w:cs="Times New Roman"/>
                <w:lang w:val="en-GB" w:eastAsia="it-IT"/>
                <w14:ligatures w14:val="none"/>
              </w:rPr>
              <w:t>0.897</w:t>
            </w:r>
          </w:p>
        </w:tc>
        <w:tc>
          <w:tcPr>
            <w:tcW w:w="1048" w:type="dxa"/>
            <w:vAlign w:val="center"/>
          </w:tcPr>
          <w:p w14:paraId="73557064" w14:textId="3DB0FDA4" w:rsidR="002A38BA" w:rsidRPr="00871312" w:rsidRDefault="007E0A6E" w:rsidP="005E4E77">
            <w:pPr>
              <w:spacing w:after="120"/>
              <w:jc w:val="right"/>
              <w:rPr>
                <w:rFonts w:eastAsia="Times New Roman" w:cs="Times New Roman"/>
                <w:lang w:val="en-GB" w:eastAsia="it-IT"/>
                <w14:ligatures w14:val="none"/>
              </w:rPr>
            </w:pPr>
            <w:r>
              <w:rPr>
                <w:rFonts w:eastAsia="Times New Roman" w:cs="Times New Roman"/>
                <w:lang w:val="en-GB" w:eastAsia="it-IT"/>
                <w14:ligatures w14:val="none"/>
              </w:rPr>
              <w:t>77.0</w:t>
            </w:r>
            <w:r w:rsidR="000D65B4">
              <w:rPr>
                <w:rFonts w:eastAsia="Times New Roman" w:cs="Times New Roman"/>
                <w:lang w:val="en-GB" w:eastAsia="it-IT"/>
                <w14:ligatures w14:val="none"/>
              </w:rPr>
              <w:t>7</w:t>
            </w:r>
          </w:p>
        </w:tc>
        <w:tc>
          <w:tcPr>
            <w:tcW w:w="1048" w:type="dxa"/>
            <w:vAlign w:val="center"/>
          </w:tcPr>
          <w:p w14:paraId="2FC59381" w14:textId="53E0BC89" w:rsidR="002A38BA" w:rsidRPr="00871312" w:rsidRDefault="002A38BA" w:rsidP="005E4E77">
            <w:pPr>
              <w:spacing w:after="120"/>
              <w:jc w:val="right"/>
              <w:rPr>
                <w:rFonts w:eastAsia="Times New Roman" w:cs="Times New Roman"/>
                <w:lang w:val="en-GB" w:eastAsia="it-IT"/>
                <w14:ligatures w14:val="none"/>
              </w:rPr>
            </w:pPr>
            <w:r w:rsidRPr="00871312">
              <w:rPr>
                <w:rFonts w:eastAsia="Times New Roman" w:cs="Times New Roman"/>
                <w:lang w:val="en-GB" w:eastAsia="it-IT"/>
                <w14:ligatures w14:val="none"/>
              </w:rPr>
              <w:t>--</w:t>
            </w:r>
          </w:p>
        </w:tc>
        <w:tc>
          <w:tcPr>
            <w:tcW w:w="1049" w:type="dxa"/>
            <w:vAlign w:val="center"/>
          </w:tcPr>
          <w:p w14:paraId="49B89A59" w14:textId="6FADAF2E" w:rsidR="002A38BA" w:rsidRPr="00871312" w:rsidRDefault="002A38BA" w:rsidP="005E4E77">
            <w:pPr>
              <w:spacing w:after="120"/>
              <w:jc w:val="right"/>
              <w:rPr>
                <w:rFonts w:eastAsia="Times New Roman" w:cs="Times New Roman"/>
                <w:lang w:val="en-GB" w:eastAsia="it-IT"/>
                <w14:ligatures w14:val="none"/>
              </w:rPr>
            </w:pPr>
            <w:r w:rsidRPr="00871312">
              <w:rPr>
                <w:rFonts w:eastAsia="Times New Roman" w:cs="Times New Roman"/>
                <w:lang w:val="en-GB" w:eastAsia="it-IT"/>
                <w14:ligatures w14:val="none"/>
              </w:rPr>
              <w:t>--</w:t>
            </w:r>
          </w:p>
        </w:tc>
      </w:tr>
      <w:tr w:rsidR="002A38BA" w:rsidRPr="00E82E1A" w14:paraId="302B8D5A" w14:textId="77777777" w:rsidTr="005E4E77">
        <w:trPr>
          <w:trHeight w:val="316"/>
          <w:jc w:val="center"/>
        </w:trPr>
        <w:tc>
          <w:tcPr>
            <w:tcW w:w="5046" w:type="dxa"/>
            <w:vAlign w:val="center"/>
          </w:tcPr>
          <w:p w14:paraId="2944525D" w14:textId="4A539430" w:rsidR="002A38BA" w:rsidRPr="00A324BF" w:rsidRDefault="002A38BA" w:rsidP="005E4E77">
            <w:pPr>
              <w:spacing w:after="120"/>
              <w:rPr>
                <w:rFonts w:eastAsia="Times New Roman" w:cs="Times New Roman"/>
                <w:lang w:val="en-GB" w:eastAsia="it-IT"/>
                <w14:ligatures w14:val="none"/>
              </w:rPr>
            </w:pPr>
            <w:r w:rsidRPr="005E4E77">
              <w:rPr>
                <w:rFonts w:cs="Times New Roman"/>
                <w:color w:val="000000"/>
              </w:rPr>
              <w:t>ENV1: I am aware that the use of private car</w:t>
            </w:r>
            <w:r w:rsidRPr="005E4E77">
              <w:rPr>
                <w:rFonts w:cs="Times New Roman"/>
              </w:rPr>
              <w:t xml:space="preserve"> </w:t>
            </w:r>
            <w:r w:rsidRPr="005E4E77">
              <w:rPr>
                <w:rFonts w:cs="Times New Roman"/>
                <w:color w:val="000000"/>
              </w:rPr>
              <w:t>has negative impacts on the environment and people’s health.</w:t>
            </w:r>
          </w:p>
        </w:tc>
        <w:tc>
          <w:tcPr>
            <w:tcW w:w="1048" w:type="dxa"/>
            <w:vAlign w:val="center"/>
          </w:tcPr>
          <w:p w14:paraId="3D18853D" w14:textId="13CA9AF6" w:rsidR="002A38BA" w:rsidRPr="00871312" w:rsidRDefault="002A38BA" w:rsidP="005E4E77">
            <w:pPr>
              <w:spacing w:after="120"/>
              <w:jc w:val="right"/>
              <w:rPr>
                <w:rFonts w:eastAsia="Times New Roman" w:cs="Times New Roman"/>
                <w:lang w:val="en-GB" w:eastAsia="it-IT"/>
                <w14:ligatures w14:val="none"/>
              </w:rPr>
            </w:pPr>
            <w:r w:rsidRPr="00871312">
              <w:rPr>
                <w:rFonts w:eastAsia="Times New Roman" w:cs="Times New Roman"/>
                <w:lang w:val="en-GB" w:eastAsia="it-IT"/>
                <w14:ligatures w14:val="none"/>
              </w:rPr>
              <w:t>--</w:t>
            </w:r>
          </w:p>
        </w:tc>
        <w:tc>
          <w:tcPr>
            <w:tcW w:w="1048" w:type="dxa"/>
            <w:vAlign w:val="center"/>
          </w:tcPr>
          <w:p w14:paraId="70BC4BA0" w14:textId="5EA79B45" w:rsidR="002A38BA" w:rsidRPr="00871312" w:rsidRDefault="002A38BA" w:rsidP="005E4E77">
            <w:pPr>
              <w:spacing w:after="120"/>
              <w:jc w:val="right"/>
              <w:rPr>
                <w:rFonts w:eastAsia="Times New Roman" w:cs="Times New Roman"/>
                <w:lang w:val="en-GB" w:eastAsia="it-IT"/>
                <w14:ligatures w14:val="none"/>
              </w:rPr>
            </w:pPr>
            <w:r w:rsidRPr="00871312">
              <w:rPr>
                <w:rFonts w:eastAsia="Times New Roman" w:cs="Times New Roman"/>
                <w:lang w:val="en-GB" w:eastAsia="it-IT"/>
                <w14:ligatures w14:val="none"/>
              </w:rPr>
              <w:t>--</w:t>
            </w:r>
          </w:p>
        </w:tc>
        <w:tc>
          <w:tcPr>
            <w:tcW w:w="1048" w:type="dxa"/>
            <w:vAlign w:val="center"/>
          </w:tcPr>
          <w:p w14:paraId="02AE2A7F" w14:textId="6F5D6DFC" w:rsidR="002A38BA" w:rsidRPr="00871312" w:rsidRDefault="007E0A6E" w:rsidP="005E4E77">
            <w:pPr>
              <w:spacing w:after="120"/>
              <w:jc w:val="right"/>
              <w:rPr>
                <w:rFonts w:eastAsia="Times New Roman" w:cs="Times New Roman"/>
                <w:lang w:val="en-GB" w:eastAsia="it-IT"/>
                <w14:ligatures w14:val="none"/>
              </w:rPr>
            </w:pPr>
            <w:r>
              <w:rPr>
                <w:rFonts w:eastAsia="Times New Roman" w:cs="Times New Roman"/>
                <w:lang w:val="en-GB" w:eastAsia="it-IT"/>
                <w14:ligatures w14:val="none"/>
              </w:rPr>
              <w:t>0.818</w:t>
            </w:r>
          </w:p>
        </w:tc>
        <w:tc>
          <w:tcPr>
            <w:tcW w:w="1049" w:type="dxa"/>
            <w:vAlign w:val="center"/>
          </w:tcPr>
          <w:p w14:paraId="6EA0F6DE" w14:textId="71059664" w:rsidR="002A38BA" w:rsidRPr="00871312" w:rsidRDefault="007E0A6E" w:rsidP="005E4E77">
            <w:pPr>
              <w:spacing w:after="120"/>
              <w:jc w:val="right"/>
              <w:rPr>
                <w:rFonts w:eastAsia="Times New Roman" w:cs="Times New Roman"/>
                <w:lang w:val="en-GB" w:eastAsia="it-IT"/>
                <w14:ligatures w14:val="none"/>
              </w:rPr>
            </w:pPr>
            <w:r>
              <w:rPr>
                <w:rFonts w:eastAsia="Times New Roman" w:cs="Times New Roman"/>
                <w:lang w:val="en-GB" w:eastAsia="it-IT"/>
                <w14:ligatures w14:val="none"/>
              </w:rPr>
              <w:t>68.45</w:t>
            </w:r>
          </w:p>
        </w:tc>
      </w:tr>
      <w:tr w:rsidR="002A38BA" w:rsidRPr="00E82E1A" w14:paraId="7EB0F3DA" w14:textId="77777777" w:rsidTr="005E4E77">
        <w:trPr>
          <w:trHeight w:val="316"/>
          <w:jc w:val="center"/>
        </w:trPr>
        <w:tc>
          <w:tcPr>
            <w:tcW w:w="5046" w:type="dxa"/>
            <w:vAlign w:val="center"/>
          </w:tcPr>
          <w:p w14:paraId="21397391" w14:textId="0368D054" w:rsidR="002A38BA" w:rsidRPr="00A324BF" w:rsidRDefault="002A38BA" w:rsidP="005E4E77">
            <w:pPr>
              <w:spacing w:after="120"/>
              <w:rPr>
                <w:rFonts w:eastAsia="Times New Roman" w:cs="Times New Roman"/>
                <w:lang w:val="en-GB" w:eastAsia="it-IT"/>
                <w14:ligatures w14:val="none"/>
              </w:rPr>
            </w:pPr>
            <w:r w:rsidRPr="005E4E77">
              <w:rPr>
                <w:rFonts w:cs="Times New Roman"/>
                <w:color w:val="000000"/>
              </w:rPr>
              <w:t>ENV2: I am aware that I can personally contribute (by using the car less) to reducing pollution.</w:t>
            </w:r>
          </w:p>
        </w:tc>
        <w:tc>
          <w:tcPr>
            <w:tcW w:w="1048" w:type="dxa"/>
            <w:vAlign w:val="center"/>
          </w:tcPr>
          <w:p w14:paraId="34134A22" w14:textId="5EFC7FFB" w:rsidR="002A38BA" w:rsidRPr="00871312" w:rsidRDefault="002A38BA" w:rsidP="005E4E77">
            <w:pPr>
              <w:spacing w:after="120"/>
              <w:jc w:val="right"/>
              <w:rPr>
                <w:rFonts w:eastAsia="Times New Roman" w:cs="Times New Roman"/>
                <w:lang w:val="en-GB" w:eastAsia="it-IT"/>
                <w14:ligatures w14:val="none"/>
              </w:rPr>
            </w:pPr>
            <w:r w:rsidRPr="00871312">
              <w:rPr>
                <w:rFonts w:eastAsia="Times New Roman" w:cs="Times New Roman"/>
                <w:lang w:val="en-GB" w:eastAsia="it-IT"/>
                <w14:ligatures w14:val="none"/>
              </w:rPr>
              <w:t>--</w:t>
            </w:r>
          </w:p>
        </w:tc>
        <w:tc>
          <w:tcPr>
            <w:tcW w:w="1048" w:type="dxa"/>
            <w:vAlign w:val="center"/>
          </w:tcPr>
          <w:p w14:paraId="630FC6A0" w14:textId="17C698D4" w:rsidR="002A38BA" w:rsidRPr="00871312" w:rsidRDefault="002A38BA" w:rsidP="005E4E77">
            <w:pPr>
              <w:spacing w:after="120"/>
              <w:jc w:val="right"/>
              <w:rPr>
                <w:rFonts w:eastAsia="Times New Roman" w:cs="Times New Roman"/>
                <w:lang w:val="en-GB" w:eastAsia="it-IT"/>
                <w14:ligatures w14:val="none"/>
              </w:rPr>
            </w:pPr>
            <w:r w:rsidRPr="00871312">
              <w:rPr>
                <w:rFonts w:eastAsia="Times New Roman" w:cs="Times New Roman"/>
                <w:lang w:val="en-GB" w:eastAsia="it-IT"/>
                <w14:ligatures w14:val="none"/>
              </w:rPr>
              <w:t>--</w:t>
            </w:r>
          </w:p>
        </w:tc>
        <w:tc>
          <w:tcPr>
            <w:tcW w:w="1048" w:type="dxa"/>
            <w:vAlign w:val="center"/>
          </w:tcPr>
          <w:p w14:paraId="6F43E4E1" w14:textId="0D95BCA0" w:rsidR="002A38BA" w:rsidRPr="00871312" w:rsidRDefault="007E0A6E" w:rsidP="005E4E77">
            <w:pPr>
              <w:spacing w:after="120"/>
              <w:jc w:val="right"/>
              <w:rPr>
                <w:rFonts w:eastAsia="Times New Roman" w:cs="Times New Roman"/>
                <w:lang w:val="en-GB" w:eastAsia="it-IT"/>
                <w14:ligatures w14:val="none"/>
              </w:rPr>
            </w:pPr>
            <w:r>
              <w:rPr>
                <w:rFonts w:eastAsia="Times New Roman" w:cs="Times New Roman"/>
                <w:lang w:val="en-GB" w:eastAsia="it-IT"/>
                <w14:ligatures w14:val="none"/>
              </w:rPr>
              <w:t>0.888</w:t>
            </w:r>
          </w:p>
        </w:tc>
        <w:tc>
          <w:tcPr>
            <w:tcW w:w="1049" w:type="dxa"/>
            <w:vAlign w:val="center"/>
          </w:tcPr>
          <w:p w14:paraId="1AB07624" w14:textId="0F3AFD2B" w:rsidR="002A38BA" w:rsidRPr="00871312" w:rsidRDefault="007E0A6E" w:rsidP="005E4E77">
            <w:pPr>
              <w:spacing w:after="120"/>
              <w:jc w:val="right"/>
              <w:rPr>
                <w:rFonts w:eastAsia="Times New Roman" w:cs="Times New Roman"/>
                <w:lang w:val="en-GB" w:eastAsia="it-IT"/>
                <w14:ligatures w14:val="none"/>
              </w:rPr>
            </w:pPr>
            <w:r>
              <w:rPr>
                <w:rFonts w:eastAsia="Times New Roman" w:cs="Times New Roman"/>
                <w:lang w:val="en-GB" w:eastAsia="it-IT"/>
                <w14:ligatures w14:val="none"/>
              </w:rPr>
              <w:t>82.</w:t>
            </w:r>
            <w:r w:rsidR="000D65B4">
              <w:rPr>
                <w:rFonts w:eastAsia="Times New Roman" w:cs="Times New Roman"/>
                <w:lang w:val="en-GB" w:eastAsia="it-IT"/>
                <w14:ligatures w14:val="none"/>
              </w:rPr>
              <w:t>77</w:t>
            </w:r>
          </w:p>
        </w:tc>
      </w:tr>
      <w:tr w:rsidR="002A38BA" w:rsidRPr="00E82E1A" w14:paraId="23DE791C" w14:textId="77777777" w:rsidTr="005E4E77">
        <w:trPr>
          <w:trHeight w:val="316"/>
          <w:jc w:val="center"/>
        </w:trPr>
        <w:tc>
          <w:tcPr>
            <w:tcW w:w="5046" w:type="dxa"/>
            <w:tcBorders>
              <w:bottom w:val="single" w:sz="4" w:space="0" w:color="auto"/>
            </w:tcBorders>
            <w:vAlign w:val="center"/>
          </w:tcPr>
          <w:p w14:paraId="6F1398E7" w14:textId="670CE6A7" w:rsidR="002A38BA" w:rsidRPr="00A324BF" w:rsidRDefault="002A38BA" w:rsidP="005E4E77">
            <w:pPr>
              <w:spacing w:after="120"/>
              <w:rPr>
                <w:rFonts w:eastAsia="Times New Roman" w:cs="Times New Roman"/>
                <w:lang w:val="en-GB" w:eastAsia="it-IT"/>
                <w14:ligatures w14:val="none"/>
              </w:rPr>
            </w:pPr>
            <w:r w:rsidRPr="005E4E77">
              <w:rPr>
                <w:rFonts w:cs="Times New Roman"/>
                <w:color w:val="000000"/>
              </w:rPr>
              <w:lastRenderedPageBreak/>
              <w:t>ENV3: I feel personally responsible for the environmental problems resulting from the choice of my means of transport.</w:t>
            </w:r>
          </w:p>
        </w:tc>
        <w:tc>
          <w:tcPr>
            <w:tcW w:w="1048" w:type="dxa"/>
            <w:tcBorders>
              <w:bottom w:val="single" w:sz="4" w:space="0" w:color="auto"/>
            </w:tcBorders>
            <w:vAlign w:val="center"/>
          </w:tcPr>
          <w:p w14:paraId="5DDDBA52" w14:textId="38E1ABEC" w:rsidR="002A38BA" w:rsidRPr="00871312" w:rsidRDefault="002A38BA" w:rsidP="005E4E77">
            <w:pPr>
              <w:spacing w:after="120"/>
              <w:jc w:val="right"/>
              <w:rPr>
                <w:rFonts w:eastAsia="Times New Roman" w:cs="Times New Roman"/>
                <w:lang w:val="en-GB" w:eastAsia="it-IT"/>
                <w14:ligatures w14:val="none"/>
              </w:rPr>
            </w:pPr>
            <w:r w:rsidRPr="00871312">
              <w:rPr>
                <w:rFonts w:eastAsia="Times New Roman" w:cs="Times New Roman"/>
                <w:lang w:val="en-GB" w:eastAsia="it-IT"/>
                <w14:ligatures w14:val="none"/>
              </w:rPr>
              <w:t>--</w:t>
            </w:r>
          </w:p>
        </w:tc>
        <w:tc>
          <w:tcPr>
            <w:tcW w:w="1048" w:type="dxa"/>
            <w:tcBorders>
              <w:bottom w:val="single" w:sz="4" w:space="0" w:color="auto"/>
            </w:tcBorders>
            <w:vAlign w:val="center"/>
          </w:tcPr>
          <w:p w14:paraId="1E41C4EA" w14:textId="448D4B56" w:rsidR="002A38BA" w:rsidRPr="00871312" w:rsidRDefault="002A38BA" w:rsidP="005E4E77">
            <w:pPr>
              <w:spacing w:after="120"/>
              <w:jc w:val="right"/>
              <w:rPr>
                <w:rFonts w:eastAsia="Times New Roman" w:cs="Times New Roman"/>
                <w:lang w:val="en-GB" w:eastAsia="it-IT"/>
                <w14:ligatures w14:val="none"/>
              </w:rPr>
            </w:pPr>
            <w:r w:rsidRPr="00871312">
              <w:rPr>
                <w:rFonts w:eastAsia="Times New Roman" w:cs="Times New Roman"/>
                <w:lang w:val="en-GB" w:eastAsia="it-IT"/>
                <w14:ligatures w14:val="none"/>
              </w:rPr>
              <w:t>--</w:t>
            </w:r>
          </w:p>
        </w:tc>
        <w:tc>
          <w:tcPr>
            <w:tcW w:w="1048" w:type="dxa"/>
            <w:tcBorders>
              <w:bottom w:val="single" w:sz="4" w:space="0" w:color="auto"/>
            </w:tcBorders>
            <w:vAlign w:val="center"/>
          </w:tcPr>
          <w:p w14:paraId="5C2C18C7" w14:textId="3DB29C75" w:rsidR="002A38BA" w:rsidRPr="00871312" w:rsidRDefault="007E0A6E" w:rsidP="005E4E77">
            <w:pPr>
              <w:spacing w:after="120"/>
              <w:jc w:val="right"/>
              <w:rPr>
                <w:rFonts w:eastAsia="Times New Roman" w:cs="Times New Roman"/>
                <w:lang w:val="en-GB" w:eastAsia="it-IT"/>
                <w14:ligatures w14:val="none"/>
              </w:rPr>
            </w:pPr>
            <w:r>
              <w:rPr>
                <w:rFonts w:eastAsia="Times New Roman" w:cs="Times New Roman"/>
                <w:lang w:val="en-GB" w:eastAsia="it-IT"/>
                <w14:ligatures w14:val="none"/>
              </w:rPr>
              <w:t>0.660</w:t>
            </w:r>
          </w:p>
        </w:tc>
        <w:tc>
          <w:tcPr>
            <w:tcW w:w="1049" w:type="dxa"/>
            <w:tcBorders>
              <w:bottom w:val="single" w:sz="4" w:space="0" w:color="auto"/>
            </w:tcBorders>
            <w:vAlign w:val="center"/>
          </w:tcPr>
          <w:p w14:paraId="22BF66FB" w14:textId="7B59B788" w:rsidR="002A38BA" w:rsidRPr="00871312" w:rsidRDefault="007E0A6E" w:rsidP="005E4E77">
            <w:pPr>
              <w:spacing w:after="120"/>
              <w:jc w:val="right"/>
              <w:rPr>
                <w:rFonts w:eastAsia="Times New Roman" w:cs="Times New Roman"/>
                <w:lang w:val="en-GB" w:eastAsia="it-IT"/>
                <w14:ligatures w14:val="none"/>
              </w:rPr>
            </w:pPr>
            <w:r>
              <w:rPr>
                <w:rFonts w:eastAsia="Times New Roman" w:cs="Times New Roman"/>
                <w:lang w:val="en-GB" w:eastAsia="it-IT"/>
                <w14:ligatures w14:val="none"/>
              </w:rPr>
              <w:t>4</w:t>
            </w:r>
            <w:r w:rsidR="000D65B4">
              <w:rPr>
                <w:rFonts w:eastAsia="Times New Roman" w:cs="Times New Roman"/>
                <w:lang w:val="en-GB" w:eastAsia="it-IT"/>
                <w14:ligatures w14:val="none"/>
              </w:rPr>
              <w:t>3.99</w:t>
            </w:r>
          </w:p>
        </w:tc>
      </w:tr>
      <w:tr w:rsidR="00472D74" w:rsidRPr="00E82E1A" w14:paraId="1BB8F652" w14:textId="77777777" w:rsidTr="005E4E77">
        <w:trPr>
          <w:trHeight w:val="255"/>
          <w:jc w:val="center"/>
        </w:trPr>
        <w:tc>
          <w:tcPr>
            <w:tcW w:w="5046" w:type="dxa"/>
            <w:tcBorders>
              <w:top w:val="single" w:sz="4" w:space="0" w:color="auto"/>
              <w:bottom w:val="single" w:sz="4" w:space="0" w:color="auto"/>
            </w:tcBorders>
          </w:tcPr>
          <w:p w14:paraId="73C23D26" w14:textId="02F950E6" w:rsidR="00472D74" w:rsidRPr="00267531" w:rsidRDefault="00472D74" w:rsidP="00417696">
            <w:pPr>
              <w:rPr>
                <w:rFonts w:cs="Times New Roman"/>
                <w:b/>
                <w:bCs/>
              </w:rPr>
            </w:pPr>
            <w:r w:rsidRPr="00267531">
              <w:rPr>
                <w:rFonts w:cs="Times New Roman"/>
                <w:b/>
                <w:bCs/>
              </w:rPr>
              <w:t xml:space="preserve">Correlations among Latent </w:t>
            </w:r>
            <w:r w:rsidR="00E558AF">
              <w:rPr>
                <w:rFonts w:cs="Times New Roman"/>
                <w:b/>
                <w:bCs/>
              </w:rPr>
              <w:t>Constructs</w:t>
            </w:r>
          </w:p>
        </w:tc>
        <w:tc>
          <w:tcPr>
            <w:tcW w:w="2096" w:type="dxa"/>
            <w:gridSpan w:val="2"/>
            <w:tcBorders>
              <w:top w:val="single" w:sz="4" w:space="0" w:color="auto"/>
              <w:bottom w:val="single" w:sz="4" w:space="0" w:color="auto"/>
            </w:tcBorders>
            <w:vAlign w:val="center"/>
          </w:tcPr>
          <w:p w14:paraId="7DB0D8C1" w14:textId="0C5B3E71" w:rsidR="00472D74" w:rsidRPr="00871312" w:rsidRDefault="00472D74" w:rsidP="00417696">
            <w:pPr>
              <w:jc w:val="center"/>
              <w:rPr>
                <w:rFonts w:cs="Times New Roman"/>
              </w:rPr>
            </w:pPr>
          </w:p>
        </w:tc>
        <w:tc>
          <w:tcPr>
            <w:tcW w:w="2097" w:type="dxa"/>
            <w:gridSpan w:val="2"/>
            <w:tcBorders>
              <w:top w:val="single" w:sz="4" w:space="0" w:color="auto"/>
              <w:bottom w:val="single" w:sz="4" w:space="0" w:color="auto"/>
            </w:tcBorders>
            <w:vAlign w:val="center"/>
          </w:tcPr>
          <w:p w14:paraId="0478715B" w14:textId="1541C4FA" w:rsidR="00472D74" w:rsidRPr="00871312" w:rsidRDefault="00E558AF" w:rsidP="00417696">
            <w:pPr>
              <w:jc w:val="center"/>
              <w:rPr>
                <w:rFonts w:cs="Times New Roman"/>
              </w:rPr>
            </w:pPr>
            <w:r>
              <w:rPr>
                <w:rFonts w:cs="Times New Roman"/>
              </w:rPr>
              <w:t>0.724 (47.58)</w:t>
            </w:r>
          </w:p>
        </w:tc>
      </w:tr>
      <w:tr w:rsidR="001D2448" w:rsidRPr="00E82E1A" w14:paraId="7824CD9C" w14:textId="77777777" w:rsidTr="00292870">
        <w:trPr>
          <w:trHeight w:val="255"/>
          <w:jc w:val="center"/>
        </w:trPr>
        <w:tc>
          <w:tcPr>
            <w:tcW w:w="9239" w:type="dxa"/>
            <w:gridSpan w:val="5"/>
            <w:tcBorders>
              <w:top w:val="single" w:sz="4" w:space="0" w:color="auto"/>
              <w:bottom w:val="single" w:sz="4" w:space="0" w:color="auto"/>
            </w:tcBorders>
          </w:tcPr>
          <w:p w14:paraId="12844A58" w14:textId="4A970FD9" w:rsidR="001D2448" w:rsidRPr="00432E2D" w:rsidRDefault="001D2448" w:rsidP="00417696">
            <w:pPr>
              <w:jc w:val="center"/>
              <w:rPr>
                <w:rFonts w:eastAsia="Times New Roman" w:cs="Times New Roman"/>
                <w:lang w:val="en-GB" w:eastAsia="it-IT"/>
                <w14:ligatures w14:val="none"/>
              </w:rPr>
            </w:pPr>
            <w:r w:rsidRPr="00432E2D">
              <w:rPr>
                <w:rFonts w:cs="Times New Roman"/>
              </w:rPr>
              <w:t>“--” not statistically significant at 90% confidence level and excluded from specification.</w:t>
            </w:r>
          </w:p>
        </w:tc>
      </w:tr>
    </w:tbl>
    <w:p w14:paraId="0324B945" w14:textId="77777777" w:rsidR="00EF09BA" w:rsidRDefault="00EF09BA" w:rsidP="00F357F4">
      <w:pPr>
        <w:ind w:firstLine="0"/>
      </w:pPr>
    </w:p>
    <w:p w14:paraId="3F5EE549" w14:textId="4A89861D" w:rsidR="00FC3551" w:rsidRDefault="005256CF" w:rsidP="00FC3551">
      <w:pPr>
        <w:pStyle w:val="Heading2"/>
        <w:numPr>
          <w:ilvl w:val="1"/>
          <w:numId w:val="3"/>
        </w:numPr>
      </w:pPr>
      <w:bookmarkStart w:id="17" w:name="_Ref158052503"/>
      <w:r>
        <w:t>Probit</w:t>
      </w:r>
      <w:r w:rsidR="00FC3551">
        <w:t xml:space="preserve"> Model results</w:t>
      </w:r>
      <w:bookmarkEnd w:id="17"/>
    </w:p>
    <w:p w14:paraId="311BD58A" w14:textId="2D90C9B6" w:rsidR="00267414" w:rsidRDefault="00CE645C" w:rsidP="00FD7B6C">
      <w:r w:rsidRPr="00CE645C">
        <w:t xml:space="preserve">Table 4 </w:t>
      </w:r>
      <w:r>
        <w:t xml:space="preserve">presents </w:t>
      </w:r>
      <w:r w:rsidRPr="00CE645C">
        <w:t xml:space="preserve">the </w:t>
      </w:r>
      <w:r>
        <w:t>results</w:t>
      </w:r>
      <w:r w:rsidRPr="00CE645C">
        <w:t xml:space="preserve"> of the </w:t>
      </w:r>
      <w:proofErr w:type="spellStart"/>
      <w:r w:rsidRPr="00CE645C">
        <w:t>probit</w:t>
      </w:r>
      <w:proofErr w:type="spellEnd"/>
      <w:r w:rsidRPr="00CE645C">
        <w:t xml:space="preserve"> mode choice model</w:t>
      </w:r>
      <w:r w:rsidR="003C2F89">
        <w:t xml:space="preserve">, </w:t>
      </w:r>
      <w:r w:rsidR="003C2F89" w:rsidRPr="000F3576">
        <w:t xml:space="preserve">comparing different model structures. </w:t>
      </w:r>
      <w:r w:rsidRPr="00CE645C">
        <w:t>It is organized into four</w:t>
      </w:r>
      <w:r>
        <w:t xml:space="preserve"> broad</w:t>
      </w:r>
      <w:r w:rsidRPr="00CE645C">
        <w:t xml:space="preserve"> columns and two row panels. The first column </w:t>
      </w:r>
      <w:r>
        <w:t>lists</w:t>
      </w:r>
      <w:r w:rsidRPr="00CE645C">
        <w:t xml:space="preserve"> </w:t>
      </w:r>
      <w:r w:rsidR="00222F3A">
        <w:t xml:space="preserve">the labels of key parameters/data fit measures and </w:t>
      </w:r>
      <w:r w:rsidRPr="00CE645C">
        <w:t xml:space="preserve">the explanatory variables used to </w:t>
      </w:r>
      <w:r>
        <w:t>determine</w:t>
      </w:r>
      <w:r w:rsidRPr="00CE645C">
        <w:t xml:space="preserve"> mode choices</w:t>
      </w:r>
      <w:r>
        <w:t xml:space="preserve"> (represented by the</w:t>
      </w:r>
      <w:r w:rsidR="005E4E77">
        <w:t xml:space="preserve"> </w:t>
      </w:r>
      <w:r w:rsidR="00250A6F" w:rsidRPr="0076377D">
        <w:rPr>
          <w:b/>
          <w:bCs/>
        </w:rPr>
        <w:t>x</w:t>
      </w:r>
      <w:r>
        <w:rPr>
          <w:rFonts w:eastAsiaTheme="minorEastAsia"/>
        </w:rPr>
        <w:t xml:space="preserve"> vector in the </w:t>
      </w:r>
      <w:r w:rsidR="00250A6F">
        <w:rPr>
          <w:rFonts w:eastAsiaTheme="minorEastAsia"/>
        </w:rPr>
        <w:t xml:space="preserve">Methodology </w:t>
      </w:r>
      <w:r>
        <w:rPr>
          <w:rFonts w:eastAsiaTheme="minorEastAsia"/>
        </w:rPr>
        <w:t>section)</w:t>
      </w:r>
      <w:r w:rsidR="00222F3A">
        <w:t>.</w:t>
      </w:r>
      <w:r>
        <w:t xml:space="preserve"> </w:t>
      </w:r>
      <w:r w:rsidR="00222F3A">
        <w:t>T</w:t>
      </w:r>
      <w:r w:rsidRPr="00CE645C">
        <w:t xml:space="preserve">he second broad column </w:t>
      </w:r>
      <w:r>
        <w:t>present</w:t>
      </w:r>
      <w:r w:rsidRPr="00CE645C">
        <w:t xml:space="preserve">s the findings from an </w:t>
      </w:r>
      <w:r w:rsidR="008309F4">
        <w:t>A</w:t>
      </w:r>
      <w:r w:rsidR="00E95A29">
        <w:t>s</w:t>
      </w:r>
      <w:r w:rsidR="006216E4">
        <w:t>ocial</w:t>
      </w:r>
      <w:r w:rsidRPr="00CE645C">
        <w:t xml:space="preserve"> </w:t>
      </w:r>
      <w:r w:rsidR="008309F4">
        <w:t>P</w:t>
      </w:r>
      <w:r w:rsidRPr="00CE645C">
        <w:t xml:space="preserve">robit </w:t>
      </w:r>
      <w:r w:rsidR="008309F4">
        <w:t>M</w:t>
      </w:r>
      <w:r w:rsidRPr="00CE645C">
        <w:t>odel</w:t>
      </w:r>
      <w:r w:rsidR="00074502">
        <w:t xml:space="preserve"> (APM)</w:t>
      </w:r>
      <w:r w:rsidRPr="00CE645C">
        <w:t xml:space="preserve">, the third broad column </w:t>
      </w:r>
      <w:r>
        <w:t>presents</w:t>
      </w:r>
      <w:r w:rsidRPr="00CE645C">
        <w:t xml:space="preserve"> the results of the Spatial Probit Model (SPM) considering only spatial </w:t>
      </w:r>
      <w:r w:rsidR="00715DE0">
        <w:t>inter</w:t>
      </w:r>
      <w:r w:rsidRPr="00CE645C">
        <w:t xml:space="preserve">dependencies, and the fourth broad column </w:t>
      </w:r>
      <w:r>
        <w:t>presents</w:t>
      </w:r>
      <w:r w:rsidRPr="00CE645C">
        <w:t xml:space="preserve"> the model estimation outcomes for </w:t>
      </w:r>
      <w:r w:rsidR="008309F4">
        <w:t>a</w:t>
      </w:r>
      <w:r w:rsidR="00074502">
        <w:t xml:space="preserve"> </w:t>
      </w:r>
      <w:proofErr w:type="spellStart"/>
      <w:r w:rsidR="00074502">
        <w:t>probit</w:t>
      </w:r>
      <w:proofErr w:type="spellEnd"/>
      <w:r w:rsidR="00074502">
        <w:t xml:space="preserve"> model </w:t>
      </w:r>
      <w:r w:rsidRPr="00CE645C">
        <w:t xml:space="preserve">incorporating both spatial and </w:t>
      </w:r>
      <w:r w:rsidR="006216E4">
        <w:t xml:space="preserve">attitudinal </w:t>
      </w:r>
      <w:r w:rsidR="008309F4">
        <w:t>inter</w:t>
      </w:r>
      <w:r w:rsidRPr="00CE645C">
        <w:t>dependencies</w:t>
      </w:r>
      <w:r w:rsidR="00074502">
        <w:t xml:space="preserve"> (that is, the Spatial-</w:t>
      </w:r>
      <w:r w:rsidR="006216E4">
        <w:t>Attitudinal</w:t>
      </w:r>
      <w:r w:rsidR="00074502">
        <w:t xml:space="preserve"> Probit Model of the S</w:t>
      </w:r>
      <w:r w:rsidR="006216E4">
        <w:t>A</w:t>
      </w:r>
      <w:r w:rsidR="00074502">
        <w:t>PM)</w:t>
      </w:r>
      <w:r w:rsidRPr="00CE645C">
        <w:t>. Regarding the row</w:t>
      </w:r>
      <w:r w:rsidR="008309F4">
        <w:t xml:space="preserve"> panels</w:t>
      </w:r>
      <w:r w:rsidRPr="00CE645C">
        <w:t xml:space="preserve">, the top row panel is dedicated to presenting the </w:t>
      </w:r>
      <w:r w:rsidR="00267414">
        <w:t>social</w:t>
      </w:r>
      <w:r w:rsidR="00D61EC4">
        <w:t xml:space="preserve"> autoregressive parameter </w:t>
      </w:r>
      <w:r w:rsidR="00D61EC4" w:rsidRPr="00F12067">
        <w:rPr>
          <w:position w:val="-10"/>
        </w:rPr>
        <w:object w:dxaOrig="740" w:dyaOrig="320" w14:anchorId="26ABEC5B">
          <v:shape id="_x0000_i1153" type="#_x0000_t75" style="width:36.45pt;height:15.45pt" o:ole="">
            <v:imagedata r:id="rId259" o:title=""/>
          </v:shape>
          <o:OLEObject Type="Embed" ProgID="Equation.DSMT4" ShapeID="_x0000_i1153" DrawAspect="Content" ObjectID="_1784396984" r:id="rId260"/>
        </w:object>
      </w:r>
      <w:r w:rsidR="00D61EC4">
        <w:t xml:space="preserve">the elements of the </w:t>
      </w:r>
      <w:r w:rsidR="00250A6F" w:rsidRPr="00392581">
        <w:rPr>
          <w:position w:val="-4"/>
        </w:rPr>
        <w:object w:dxaOrig="220" w:dyaOrig="200" w14:anchorId="448FE98E">
          <v:shape id="_x0000_i1154" type="#_x0000_t75" style="width:11.55pt;height:9pt" o:ole="">
            <v:imagedata r:id="rId261" o:title=""/>
          </v:shape>
          <o:OLEObject Type="Embed" ProgID="Equation.DSMT4" ShapeID="_x0000_i1154" DrawAspect="Content" ObjectID="_1784396985" r:id="rId262"/>
        </w:object>
      </w:r>
      <w:r w:rsidR="00D61EC4">
        <w:t xml:space="preserve"> vector providing the intensity of proximity-based interactions in</w:t>
      </w:r>
      <w:r w:rsidR="00303FAD">
        <w:t xml:space="preserve"> the</w:t>
      </w:r>
      <w:r w:rsidR="00D61EC4">
        <w:t xml:space="preserve"> attitudinal</w:t>
      </w:r>
      <w:r w:rsidR="00303FAD">
        <w:t xml:space="preserve"> space</w:t>
      </w:r>
      <w:r w:rsidRPr="00CE645C">
        <w:t xml:space="preserve">. </w:t>
      </w:r>
      <w:r w:rsidR="00D61EC4">
        <w:t xml:space="preserve">The middle panel </w:t>
      </w:r>
      <w:r w:rsidR="00FD7B6C" w:rsidRPr="00CE645C">
        <w:t>provides a summary of model properties and goodness-of-fit metrics</w:t>
      </w:r>
      <w:r w:rsidR="00FD7B6C">
        <w:t xml:space="preserve">, while the bottom row panel </w:t>
      </w:r>
      <w:r w:rsidR="00D61EC4">
        <w:t>presents the exogenous variable effects</w:t>
      </w:r>
      <w:r w:rsidR="00267414">
        <w:t>.</w:t>
      </w:r>
    </w:p>
    <w:p w14:paraId="04034C6A" w14:textId="75CF69D4" w:rsidR="00FD7B6C" w:rsidRDefault="00D61EC4" w:rsidP="00FD7B6C">
      <w:r>
        <w:t xml:space="preserve"> </w:t>
      </w:r>
    </w:p>
    <w:p w14:paraId="242BE259" w14:textId="427CD31C" w:rsidR="00FD7B6C" w:rsidRPr="00FB249F" w:rsidRDefault="008849A7" w:rsidP="00FB249F">
      <w:pPr>
        <w:pStyle w:val="ListParagraph"/>
        <w:numPr>
          <w:ilvl w:val="2"/>
          <w:numId w:val="3"/>
        </w:numPr>
        <w:rPr>
          <w:b/>
          <w:bCs/>
          <w:i/>
          <w:iCs/>
        </w:rPr>
      </w:pPr>
      <w:r>
        <w:rPr>
          <w:b/>
          <w:bCs/>
          <w:i/>
          <w:iCs/>
        </w:rPr>
        <w:t>Social (</w:t>
      </w:r>
      <w:r w:rsidR="001E49D1">
        <w:rPr>
          <w:b/>
          <w:bCs/>
          <w:i/>
          <w:iCs/>
        </w:rPr>
        <w:t>Spatial/</w:t>
      </w:r>
      <w:r w:rsidR="006216E4">
        <w:rPr>
          <w:b/>
          <w:bCs/>
          <w:i/>
          <w:iCs/>
        </w:rPr>
        <w:t>Attitudinal</w:t>
      </w:r>
      <w:r>
        <w:rPr>
          <w:b/>
          <w:bCs/>
          <w:i/>
          <w:iCs/>
        </w:rPr>
        <w:t>)</w:t>
      </w:r>
      <w:r w:rsidR="001E49D1">
        <w:rPr>
          <w:b/>
          <w:bCs/>
          <w:i/>
          <w:iCs/>
        </w:rPr>
        <w:t xml:space="preserve"> Dependency Estimates</w:t>
      </w:r>
    </w:p>
    <w:p w14:paraId="4676D97A" w14:textId="3C82B223" w:rsidR="00105CE3" w:rsidRDefault="00D61EC4" w:rsidP="00250A6F">
      <w:r>
        <w:t>T</w:t>
      </w:r>
      <w:r w:rsidR="005256CF" w:rsidRPr="005256CF">
        <w:t>he s</w:t>
      </w:r>
      <w:r w:rsidR="00E558AF">
        <w:t xml:space="preserve">ocial </w:t>
      </w:r>
      <w:r w:rsidR="005256CF" w:rsidRPr="005256CF">
        <w:t>autoregressive parameter</w:t>
      </w:r>
      <w:r w:rsidR="00250A6F">
        <w:t xml:space="preserve"> </w:t>
      </w:r>
      <w:r w:rsidR="00250A6F" w:rsidRPr="004D2588">
        <w:rPr>
          <w:position w:val="-10"/>
        </w:rPr>
        <w:object w:dxaOrig="240" w:dyaOrig="260" w14:anchorId="6E5013F3">
          <v:shape id="_x0000_i1155" type="#_x0000_t75" style="width:12pt;height:12.45pt" o:ole="">
            <v:imagedata r:id="rId263" o:title=""/>
          </v:shape>
          <o:OLEObject Type="Embed" ProgID="Equation.DSMT4" ShapeID="_x0000_i1155" DrawAspect="Content" ObjectID="_1784396986" r:id="rId264"/>
        </w:object>
      </w:r>
      <w:r w:rsidR="00250A6F">
        <w:t xml:space="preserve"> </w:t>
      </w:r>
      <w:r w:rsidR="005256CF" w:rsidRPr="005256CF">
        <w:t>is</w:t>
      </w:r>
      <w:r w:rsidR="00E87069">
        <w:t xml:space="preserve"> </w:t>
      </w:r>
      <w:r w:rsidR="005256CF" w:rsidRPr="005256CF">
        <w:t xml:space="preserve">highly </w:t>
      </w:r>
      <w:r>
        <w:t xml:space="preserve">statistically </w:t>
      </w:r>
      <w:r w:rsidR="005256CF" w:rsidRPr="005256CF">
        <w:t>significant</w:t>
      </w:r>
      <w:r>
        <w:t xml:space="preserve"> in both the SPM </w:t>
      </w:r>
      <w:r w:rsidR="00074502">
        <w:t>and the S</w:t>
      </w:r>
      <w:r w:rsidR="006216E4">
        <w:t>A</w:t>
      </w:r>
      <w:r w:rsidR="00074502">
        <w:t>PM models</w:t>
      </w:r>
      <w:r w:rsidR="005256CF" w:rsidRPr="005256CF">
        <w:t xml:space="preserve">. This finding </w:t>
      </w:r>
      <w:r w:rsidR="00E87069">
        <w:t>align</w:t>
      </w:r>
      <w:r w:rsidR="00E87069" w:rsidRPr="005256CF">
        <w:t>s</w:t>
      </w:r>
      <w:r w:rsidR="00E87069">
        <w:t xml:space="preserve"> with</w:t>
      </w:r>
      <w:r w:rsidR="00E87069" w:rsidRPr="005256CF">
        <w:t xml:space="preserve"> </w:t>
      </w:r>
      <w:r w:rsidR="005256CF" w:rsidRPr="005256CF">
        <w:t>previous studies (</w:t>
      </w:r>
      <w:r w:rsidR="00E87069">
        <w:t xml:space="preserve">see, for example, </w:t>
      </w:r>
      <w:proofErr w:type="spellStart"/>
      <w:r w:rsidR="005256CF" w:rsidRPr="005256CF">
        <w:t>G</w:t>
      </w:r>
      <w:r w:rsidR="00F0443C" w:rsidRPr="00F0443C">
        <w:t>ӧ</w:t>
      </w:r>
      <w:r w:rsidR="005256CF" w:rsidRPr="005256CF">
        <w:t>etzke</w:t>
      </w:r>
      <w:proofErr w:type="spellEnd"/>
      <w:r w:rsidR="005256CF" w:rsidRPr="005256CF">
        <w:t>, 2008</w:t>
      </w:r>
      <w:r w:rsidR="00E12608">
        <w:t>,</w:t>
      </w:r>
      <w:r w:rsidR="005256CF" w:rsidRPr="005256CF">
        <w:t xml:space="preserve"> Sidharthan </w:t>
      </w:r>
      <w:r w:rsidR="005256CF" w:rsidRPr="00CC6962">
        <w:rPr>
          <w:i/>
          <w:iCs/>
        </w:rPr>
        <w:t>et al</w:t>
      </w:r>
      <w:r w:rsidR="005256CF" w:rsidRPr="005256CF">
        <w:t>., 2011</w:t>
      </w:r>
      <w:r w:rsidR="00E12608">
        <w:t>,</w:t>
      </w:r>
      <w:r w:rsidR="005256CF" w:rsidRPr="005256CF">
        <w:t xml:space="preserve"> Walker </w:t>
      </w:r>
      <w:r w:rsidR="005256CF" w:rsidRPr="00CC6962">
        <w:rPr>
          <w:i/>
          <w:iCs/>
        </w:rPr>
        <w:t>et al</w:t>
      </w:r>
      <w:r w:rsidR="005256CF" w:rsidRPr="005256CF">
        <w:t>., 2011</w:t>
      </w:r>
      <w:r w:rsidR="00E12608">
        <w:t>,</w:t>
      </w:r>
      <w:r w:rsidR="005256CF" w:rsidRPr="005256CF">
        <w:t xml:space="preserve"> Wang </w:t>
      </w:r>
      <w:r w:rsidR="005256CF" w:rsidRPr="00CC6962">
        <w:rPr>
          <w:i/>
          <w:iCs/>
        </w:rPr>
        <w:t>et al</w:t>
      </w:r>
      <w:r w:rsidR="005256CF" w:rsidRPr="005256CF">
        <w:t>., 2015</w:t>
      </w:r>
      <w:r w:rsidR="00E12608">
        <w:t xml:space="preserve">, and </w:t>
      </w:r>
      <w:r w:rsidR="00E12608" w:rsidRPr="005256CF">
        <w:t xml:space="preserve">Mondal </w:t>
      </w:r>
      <w:r w:rsidR="00E12608">
        <w:t>and</w:t>
      </w:r>
      <w:r w:rsidR="00E12608" w:rsidRPr="005256CF">
        <w:t xml:space="preserve"> Bhat, 2022</w:t>
      </w:r>
      <w:r w:rsidR="005256CF" w:rsidRPr="005256CF">
        <w:t xml:space="preserve">), indicating </w:t>
      </w:r>
      <w:r w:rsidR="003820C7">
        <w:t xml:space="preserve">a strong correlation in the utilities underlying </w:t>
      </w:r>
      <w:r w:rsidR="005256CF" w:rsidRPr="005256CF">
        <w:t xml:space="preserve">the </w:t>
      </w:r>
      <w:r w:rsidR="003820C7">
        <w:t xml:space="preserve">commute mode </w:t>
      </w:r>
      <w:r w:rsidR="005256CF" w:rsidRPr="005256CF">
        <w:t>choices made by individuals in close proximity.</w:t>
      </w:r>
      <w:r w:rsidR="00342EE7">
        <w:t xml:space="preserve"> In other words, </w:t>
      </w:r>
      <w:r w:rsidR="00342EE7" w:rsidRPr="00342EE7">
        <w:t xml:space="preserve">there is </w:t>
      </w:r>
      <w:r w:rsidR="00773A1C">
        <w:t>substantial</w:t>
      </w:r>
      <w:r w:rsidR="00342EE7" w:rsidRPr="00342EE7">
        <w:t xml:space="preserve"> evidence of </w:t>
      </w:r>
      <w:r w:rsidR="00342EE7">
        <w:t>dyadic</w:t>
      </w:r>
      <w:r w:rsidR="00342EE7" w:rsidRPr="00342EE7">
        <w:t xml:space="preserve"> interactions between</w:t>
      </w:r>
      <w:r w:rsidR="00DA5FB3">
        <w:t xml:space="preserve"> </w:t>
      </w:r>
      <w:r w:rsidR="00250A6F">
        <w:t xml:space="preserve">decision-makers located in close proximity, both in the geographic and attitudinal spaces, </w:t>
      </w:r>
      <w:r w:rsidR="00773A1C">
        <w:t xml:space="preserve">when selecting </w:t>
      </w:r>
      <w:r w:rsidR="00541A1A">
        <w:t>their mode of transportation for commuting</w:t>
      </w:r>
      <w:r w:rsidR="00342EE7">
        <w:t>.</w:t>
      </w:r>
      <w:r>
        <w:t xml:space="preserve"> Also, t</w:t>
      </w:r>
      <w:r w:rsidR="00105CE3">
        <w:t>he coefficient</w:t>
      </w:r>
      <w:r w:rsidR="0055373D">
        <w:t>s</w:t>
      </w:r>
      <w:r w:rsidR="00105CE3">
        <w:t xml:space="preserve"> associated with the</w:t>
      </w:r>
      <w:r w:rsidR="006216E4">
        <w:t xml:space="preserve"> </w:t>
      </w:r>
      <w:r w:rsidR="00267414">
        <w:t>attitudin</w:t>
      </w:r>
      <w:r w:rsidR="006216E4">
        <w:t>al</w:t>
      </w:r>
      <w:r w:rsidR="00267414">
        <w:t xml:space="preserve"> </w:t>
      </w:r>
      <w:r w:rsidR="00105CE3">
        <w:t>source</w:t>
      </w:r>
      <w:r w:rsidR="00015D54">
        <w:t>s</w:t>
      </w:r>
      <w:r w:rsidR="00105CE3">
        <w:t xml:space="preserve"> of interdependency </w:t>
      </w:r>
      <w:r w:rsidR="004F5671" w:rsidRPr="00F12067">
        <w:rPr>
          <w:position w:val="-12"/>
        </w:rPr>
        <w:object w:dxaOrig="1160" w:dyaOrig="360" w14:anchorId="3472BA06">
          <v:shape id="_x0000_i1156" type="#_x0000_t75" style="width:57.45pt;height:18.45pt" o:ole="">
            <v:imagedata r:id="rId265" o:title=""/>
          </v:shape>
          <o:OLEObject Type="Embed" ProgID="Equation.DSMT4" ShapeID="_x0000_i1156" DrawAspect="Content" ObjectID="_1784396987" r:id="rId266"/>
        </w:object>
      </w:r>
      <w:r w:rsidR="00015D54">
        <w:t>are both</w:t>
      </w:r>
      <w:r w:rsidR="00105CE3">
        <w:t xml:space="preserve"> positive and </w:t>
      </w:r>
      <w:r w:rsidR="00250A6F">
        <w:t xml:space="preserve">statistically </w:t>
      </w:r>
      <w:r w:rsidR="00105CE3">
        <w:t>significant. The positive sign</w:t>
      </w:r>
      <w:r w:rsidR="00541A1A">
        <w:t>s</w:t>
      </w:r>
      <w:r w:rsidR="00105CE3">
        <w:t xml:space="preserve"> </w:t>
      </w:r>
      <w:r>
        <w:t xml:space="preserve">are intuitive and are manifestations of “pull” effects </w:t>
      </w:r>
      <w:r w:rsidR="007D39A5">
        <w:t>at play</w:t>
      </w:r>
      <w:r>
        <w:t xml:space="preserve"> in </w:t>
      </w:r>
      <w:r w:rsidR="00250A6F">
        <w:t xml:space="preserve">the </w:t>
      </w:r>
      <w:r>
        <w:t>attitudinal space</w:t>
      </w:r>
      <w:r w:rsidR="007D39A5">
        <w:t>.</w:t>
      </w:r>
      <w:r w:rsidR="00105CE3">
        <w:t xml:space="preserve"> </w:t>
      </w:r>
      <w:r w:rsidR="007D39A5">
        <w:t>Specifically</w:t>
      </w:r>
      <w:r w:rsidR="00105CE3">
        <w:t xml:space="preserve">, the more </w:t>
      </w:r>
      <w:r w:rsidR="00250A6F">
        <w:t xml:space="preserve">individuals </w:t>
      </w:r>
      <w:r w:rsidR="00105CE3">
        <w:t xml:space="preserve">share similar </w:t>
      </w:r>
      <w:r w:rsidR="00E558AF">
        <w:t>perceptions</w:t>
      </w:r>
      <w:r w:rsidR="00105CE3">
        <w:t xml:space="preserve"> </w:t>
      </w:r>
      <w:r w:rsidR="00250A6F">
        <w:t xml:space="preserve">regarding </w:t>
      </w:r>
      <w:r w:rsidR="00105CE3">
        <w:t>sustainable mobility</w:t>
      </w:r>
      <w:r w:rsidR="00015D54">
        <w:t xml:space="preserve"> environment</w:t>
      </w:r>
      <w:r w:rsidR="00802317">
        <w:t>al</w:t>
      </w:r>
      <w:r w:rsidR="00250A6F">
        <w:t xml:space="preserve"> awareness</w:t>
      </w:r>
      <w:r w:rsidR="00105CE3">
        <w:t>, the more they influence each other</w:t>
      </w:r>
      <w:r w:rsidR="00250A6F">
        <w:t>’s</w:t>
      </w:r>
      <w:r w:rsidR="00105CE3">
        <w:t xml:space="preserve"> commute mode choice</w:t>
      </w:r>
      <w:r w:rsidR="00715DE0">
        <w:t>s</w:t>
      </w:r>
      <w:r w:rsidR="00105CE3">
        <w:t xml:space="preserve">. This influence may </w:t>
      </w:r>
      <w:r w:rsidR="00250A6F">
        <w:t xml:space="preserve">arise </w:t>
      </w:r>
      <w:r w:rsidR="00105CE3">
        <w:t xml:space="preserve">from more frequent interactions among individuals </w:t>
      </w:r>
      <w:r w:rsidR="00250A6F">
        <w:t xml:space="preserve">sharing </w:t>
      </w:r>
      <w:r w:rsidR="00105CE3">
        <w:t>similar opinions on sustainab</w:t>
      </w:r>
      <w:r w:rsidR="00015D54">
        <w:t>ility</w:t>
      </w:r>
      <w:r w:rsidR="00250A6F">
        <w:t xml:space="preserve"> </w:t>
      </w:r>
      <w:r w:rsidR="00105CE3">
        <w:t>(</w:t>
      </w:r>
      <w:r w:rsidR="00802317">
        <w:rPr>
          <w:i/>
          <w:iCs/>
        </w:rPr>
        <w:t>i.e.</w:t>
      </w:r>
      <w:r w:rsidR="00802317">
        <w:t xml:space="preserve">, the </w:t>
      </w:r>
      <w:r w:rsidR="00394613">
        <w:t>E</w:t>
      </w:r>
      <w:r w:rsidR="00105CE3">
        <w:t xml:space="preserve">cho-chamber effect) or other complex phenomena associated with the passive observation of other </w:t>
      </w:r>
      <w:r w:rsidR="00105CE3">
        <w:lastRenderedPageBreak/>
        <w:t xml:space="preserve">individuals in the same </w:t>
      </w:r>
      <w:r w:rsidR="00E558AF">
        <w:t xml:space="preserve">perceptual </w:t>
      </w:r>
      <w:r w:rsidR="00105CE3">
        <w:t xml:space="preserve">space. </w:t>
      </w:r>
      <w:r w:rsidR="00CB7397">
        <w:t xml:space="preserve">The coefficients </w:t>
      </w:r>
      <w:r w:rsidR="00250A6F">
        <w:t xml:space="preserve">suggest </w:t>
      </w:r>
      <w:r w:rsidR="00CB7397">
        <w:t>that attitudinal similarities</w:t>
      </w:r>
      <w:r w:rsidR="00E12608">
        <w:t xml:space="preserve"> (represented by matrix</w:t>
      </w:r>
      <w:r w:rsidR="00250A6F">
        <w:t xml:space="preserve"> </w:t>
      </w:r>
      <w:r w:rsidR="004F5671" w:rsidRPr="00F12067">
        <w:rPr>
          <w:position w:val="-12"/>
        </w:rPr>
        <w:object w:dxaOrig="840" w:dyaOrig="380" w14:anchorId="394890A5">
          <v:shape id="_x0000_i1157" type="#_x0000_t75" style="width:42pt;height:18.45pt" o:ole="">
            <v:imagedata r:id="rId267" o:title=""/>
          </v:shape>
          <o:OLEObject Type="Embed" ProgID="Equation.DSMT4" ShapeID="_x0000_i1157" DrawAspect="Content" ObjectID="_1784396988" r:id="rId268"/>
        </w:object>
      </w:r>
      <w:r w:rsidR="00E12608">
        <w:t>)</w:t>
      </w:r>
      <w:r w:rsidR="00DA5FB3">
        <w:t xml:space="preserve">, compared to </w:t>
      </w:r>
      <w:r w:rsidR="00AA4E48">
        <w:t xml:space="preserve">spatial </w:t>
      </w:r>
      <w:r w:rsidR="00DA5FB3">
        <w:t xml:space="preserve">proximity </w:t>
      </w:r>
      <w:r w:rsidR="00E12608">
        <w:t xml:space="preserve">(represented by matrix </w:t>
      </w:r>
      <w:r w:rsidR="004F5671" w:rsidRPr="00B45165">
        <w:rPr>
          <w:position w:val="-14"/>
        </w:rPr>
        <w:object w:dxaOrig="639" w:dyaOrig="380" w14:anchorId="318204E8">
          <v:shape id="_x0000_i1158" type="#_x0000_t75" style="width:30pt;height:18.45pt" o:ole="">
            <v:imagedata r:id="rId269" o:title=""/>
          </v:shape>
          <o:OLEObject Type="Embed" ProgID="Equation.DSMT4" ShapeID="_x0000_i1158" DrawAspect="Content" ObjectID="_1784396989" r:id="rId270"/>
        </w:object>
      </w:r>
      <w:r w:rsidR="00E12608">
        <w:t xml:space="preserve">; the coefficient </w:t>
      </w:r>
      <w:r w:rsidR="00DA5FB3">
        <w:t>is fixed to one for identification purposes),</w:t>
      </w:r>
      <w:r w:rsidR="00CB7397">
        <w:t xml:space="preserve"> </w:t>
      </w:r>
      <w:r w:rsidR="00250A6F">
        <w:t xml:space="preserve">influence </w:t>
      </w:r>
      <w:r w:rsidR="00D12E6D">
        <w:t>individuals’ mode choices in</w:t>
      </w:r>
      <w:r w:rsidR="00CB7397">
        <w:t xml:space="preserve"> approximately the same order of magnitude</w:t>
      </w:r>
      <w:r w:rsidR="004F5671">
        <w:t xml:space="preserve"> </w:t>
      </w:r>
      <w:r w:rsidR="00CB7397">
        <w:t xml:space="preserve">for </w:t>
      </w:r>
      <w:r w:rsidR="00E558AF">
        <w:t>perception</w:t>
      </w:r>
      <w:r w:rsidR="00CB7397">
        <w:t xml:space="preserve">s </w:t>
      </w:r>
      <w:r w:rsidR="009E3AF8">
        <w:t xml:space="preserve">toward sustainable modes </w:t>
      </w:r>
      <w:r w:rsidR="009E3AF8" w:rsidRPr="00F12067">
        <w:rPr>
          <w:position w:val="-14"/>
        </w:rPr>
        <w:object w:dxaOrig="1200" w:dyaOrig="400" w14:anchorId="62347085">
          <v:shape id="_x0000_i1159" type="#_x0000_t75" style="width:60pt;height:20.55pt" o:ole="">
            <v:imagedata r:id="rId271" o:title=""/>
          </v:shape>
          <o:OLEObject Type="Embed" ProgID="Equation.DSMT4" ShapeID="_x0000_i1159" DrawAspect="Content" ObjectID="_1784396990" r:id="rId272"/>
        </w:object>
      </w:r>
      <w:r w:rsidR="009E3AF8">
        <w:t xml:space="preserve">, but more intensely </w:t>
      </w:r>
      <w:r w:rsidR="00CB7397">
        <w:t>for environmental awareness</w:t>
      </w:r>
      <w:r w:rsidR="00E87069">
        <w:t xml:space="preserve"> </w:t>
      </w:r>
      <w:r w:rsidR="009E3AF8" w:rsidRPr="00F12067">
        <w:rPr>
          <w:position w:val="-14"/>
        </w:rPr>
        <w:object w:dxaOrig="1320" w:dyaOrig="400" w14:anchorId="2C9199CB">
          <v:shape id="_x0000_i1160" type="#_x0000_t75" style="width:65.55pt;height:20.55pt" o:ole="">
            <v:imagedata r:id="rId273" o:title=""/>
          </v:shape>
          <o:OLEObject Type="Embed" ProgID="Equation.DSMT4" ShapeID="_x0000_i1160" DrawAspect="Content" ObjectID="_1784396991" r:id="rId274"/>
        </w:object>
      </w:r>
      <w:r w:rsidR="00E12608" w:rsidDel="00E12608">
        <w:t xml:space="preserve"> </w:t>
      </w:r>
      <w:r w:rsidR="009E3AF8">
        <w:t>T</w:t>
      </w:r>
      <w:r w:rsidR="00E87069">
        <w:t xml:space="preserve">his </w:t>
      </w:r>
      <w:r w:rsidR="009E3AF8">
        <w:t xml:space="preserve">latter </w:t>
      </w:r>
      <w:r w:rsidR="00E87069">
        <w:t xml:space="preserve">finding </w:t>
      </w:r>
      <w:r w:rsidR="009E3AF8">
        <w:t>indicates</w:t>
      </w:r>
      <w:r w:rsidR="00E87069">
        <w:t xml:space="preserve"> that </w:t>
      </w:r>
      <w:r w:rsidR="00742919">
        <w:t>the interdependence between two individuals residing in close</w:t>
      </w:r>
      <w:r w:rsidR="00E87069">
        <w:t xml:space="preserve"> geographical</w:t>
      </w:r>
      <w:r w:rsidR="00742919">
        <w:t xml:space="preserve"> proximity</w:t>
      </w:r>
      <w:r w:rsidR="00E87069">
        <w:t xml:space="preserve"> but</w:t>
      </w:r>
      <w:r w:rsidR="00742919">
        <w:t xml:space="preserve"> with </w:t>
      </w:r>
      <w:r w:rsidR="00D12E6D">
        <w:t xml:space="preserve">opposing </w:t>
      </w:r>
      <w:r w:rsidR="00742919">
        <w:t xml:space="preserve">opinions on the environmental impacts of car usage </w:t>
      </w:r>
      <w:r w:rsidR="009E3AF8">
        <w:t xml:space="preserve">is </w:t>
      </w:r>
      <w:r w:rsidR="00742919">
        <w:t xml:space="preserve">less </w:t>
      </w:r>
      <w:r w:rsidR="00E87069">
        <w:t>pronounced compared to</w:t>
      </w:r>
      <w:r w:rsidR="00742919">
        <w:t xml:space="preserve"> the interdependence observed between individuals living slightly farther apart but</w:t>
      </w:r>
      <w:r w:rsidR="00D12E6D">
        <w:t xml:space="preserve"> </w:t>
      </w:r>
      <w:r w:rsidR="00250A6F">
        <w:t>sharing similar levels of</w:t>
      </w:r>
      <w:r w:rsidR="001E7485">
        <w:t xml:space="preserve"> </w:t>
      </w:r>
      <w:r w:rsidR="00D12E6D">
        <w:t xml:space="preserve">environmental awareness. </w:t>
      </w:r>
    </w:p>
    <w:p w14:paraId="2BBBCCCA" w14:textId="77777777" w:rsidR="001E49D1" w:rsidRDefault="001E49D1" w:rsidP="00D61EC4"/>
    <w:p w14:paraId="5C8F5584" w14:textId="4BD7AE7C" w:rsidR="001E49D1" w:rsidRPr="00FB249F" w:rsidRDefault="001E49D1" w:rsidP="00FB249F">
      <w:pPr>
        <w:pStyle w:val="ListParagraph"/>
        <w:numPr>
          <w:ilvl w:val="2"/>
          <w:numId w:val="3"/>
        </w:numPr>
        <w:rPr>
          <w:b/>
          <w:bCs/>
          <w:i/>
          <w:iCs/>
        </w:rPr>
      </w:pPr>
      <w:r>
        <w:rPr>
          <w:b/>
          <w:bCs/>
          <w:i/>
          <w:iCs/>
        </w:rPr>
        <w:t>Data Fit Measures</w:t>
      </w:r>
    </w:p>
    <w:p w14:paraId="546F3AD3" w14:textId="695A60E1" w:rsidR="005B3640" w:rsidRDefault="001E49D1" w:rsidP="003B2B73">
      <w:r>
        <w:t>T</w:t>
      </w:r>
      <w:r w:rsidR="00D12E6D">
        <w:t>he goodness-of-fit metrics</w:t>
      </w:r>
      <w:r w:rsidR="003B2B73">
        <w:t xml:space="preserve"> </w:t>
      </w:r>
      <w:r>
        <w:t xml:space="preserve">reinforce </w:t>
      </w:r>
      <w:r w:rsidR="003B2B73">
        <w:t>t</w:t>
      </w:r>
      <w:r w:rsidR="00105CE3">
        <w:t>he</w:t>
      </w:r>
      <w:r w:rsidR="003B2B73">
        <w:t xml:space="preserve"> </w:t>
      </w:r>
      <w:r w:rsidR="00105CE3">
        <w:t xml:space="preserve">importance of considering both spatial and </w:t>
      </w:r>
      <w:r w:rsidR="00993BFE">
        <w:t xml:space="preserve">attitudinal </w:t>
      </w:r>
      <w:r w:rsidR="00105CE3">
        <w:t>interdependenc</w:t>
      </w:r>
      <w:r w:rsidR="003B2B73">
        <w:t>e</w:t>
      </w:r>
      <w:r w:rsidR="00105CE3">
        <w:t xml:space="preserve"> among decision-makers</w:t>
      </w:r>
      <w:r w:rsidR="003B2B73">
        <w:t xml:space="preserve">. </w:t>
      </w:r>
      <w:r w:rsidR="00250A6F">
        <w:t>Since t</w:t>
      </w:r>
      <w:r>
        <w:t>he models</w:t>
      </w:r>
      <w:r w:rsidR="00250A6F">
        <w:t xml:space="preserve"> are</w:t>
      </w:r>
      <w:r>
        <w:t xml:space="preserve"> nested, </w:t>
      </w:r>
      <w:r w:rsidR="00250A6F">
        <w:t xml:space="preserve">they can </w:t>
      </w:r>
      <w:r>
        <w:t>be compared using the adjusted composite likelihood ratio test (</w:t>
      </w:r>
      <w:r w:rsidR="00105CE3">
        <w:t>ADCLRT</w:t>
      </w:r>
      <w:r>
        <w:t xml:space="preserve">), which </w:t>
      </w:r>
      <w:r w:rsidR="00250A6F">
        <w:t>follows a</w:t>
      </w:r>
      <w:r>
        <w:t xml:space="preserve"> chi-squared distribut</w:t>
      </w:r>
      <w:r w:rsidR="00250A6F">
        <w:t>ion</w:t>
      </w:r>
      <w:r>
        <w:t xml:space="preserve"> </w:t>
      </w:r>
      <w:r w:rsidR="00CC6962">
        <w:t>(</w:t>
      </w:r>
      <w:r w:rsidR="00E12608">
        <w:t xml:space="preserve">see </w:t>
      </w:r>
      <w:r w:rsidR="00CC6962">
        <w:t>Bhat, 2014</w:t>
      </w:r>
      <w:r w:rsidR="00E12608">
        <w:t xml:space="preserve"> for detail</w:t>
      </w:r>
      <w:r>
        <w:t>s of the ADCLRT</w:t>
      </w:r>
      <w:r w:rsidR="00E12608">
        <w:t xml:space="preserve"> computation procedure</w:t>
      </w:r>
      <w:r w:rsidR="00CC6962">
        <w:t>)</w:t>
      </w:r>
      <w:r>
        <w:t xml:space="preserve">. The </w:t>
      </w:r>
      <w:r w:rsidR="00074502">
        <w:t>SPM</w:t>
      </w:r>
      <w:r w:rsidR="003A69CC">
        <w:t xml:space="preserve"> </w:t>
      </w:r>
      <w:r w:rsidR="00074502">
        <w:t xml:space="preserve">has a single additional parameter (the </w:t>
      </w:r>
      <w:r w:rsidR="00250A6F" w:rsidRPr="00392581">
        <w:rPr>
          <w:position w:val="-10"/>
        </w:rPr>
        <w:object w:dxaOrig="220" w:dyaOrig="260" w14:anchorId="663F9744">
          <v:shape id="_x0000_i1161" type="#_x0000_t75" style="width:11.55pt;height:12.45pt" o:ole="">
            <v:imagedata r:id="rId275" o:title=""/>
          </v:shape>
          <o:OLEObject Type="Embed" ProgID="Equation.DSMT4" ShapeID="_x0000_i1161" DrawAspect="Content" ObjectID="_1784396992" r:id="rId276"/>
        </w:object>
      </w:r>
      <w:r w:rsidR="00250A6F">
        <w:t xml:space="preserve"> </w:t>
      </w:r>
      <w:r w:rsidR="00074502">
        <w:t>parameter) relative to the APM, while the S</w:t>
      </w:r>
      <w:r w:rsidR="001E7485">
        <w:t>A</w:t>
      </w:r>
      <w:r w:rsidR="00074502">
        <w:t xml:space="preserve">PM has three additional parameters (the </w:t>
      </w:r>
      <w:r w:rsidR="00250A6F" w:rsidRPr="00392581">
        <w:rPr>
          <w:position w:val="-10"/>
        </w:rPr>
        <w:object w:dxaOrig="220" w:dyaOrig="260" w14:anchorId="2B739693">
          <v:shape id="_x0000_i1162" type="#_x0000_t75" style="width:11.55pt;height:12.45pt" o:ole="">
            <v:imagedata r:id="rId277" o:title=""/>
          </v:shape>
          <o:OLEObject Type="Embed" ProgID="Equation.DSMT4" ShapeID="_x0000_i1162" DrawAspect="Content" ObjectID="_1784396993" r:id="rId278"/>
        </w:object>
      </w:r>
      <w:r w:rsidR="00074502">
        <w:t xml:space="preserve">, </w:t>
      </w:r>
      <w:r w:rsidR="00074502" w:rsidRPr="00131B02">
        <w:rPr>
          <w:position w:val="-12"/>
        </w:rPr>
        <w:object w:dxaOrig="260" w:dyaOrig="360" w14:anchorId="754101E6">
          <v:shape id="_x0000_i1163" type="#_x0000_t75" style="width:12.45pt;height:18.45pt" o:ole="">
            <v:imagedata r:id="rId279" o:title=""/>
          </v:shape>
          <o:OLEObject Type="Embed" ProgID="Equation.DSMT4" ShapeID="_x0000_i1163" DrawAspect="Content" ObjectID="_1784396994" r:id="rId280"/>
        </w:object>
      </w:r>
      <w:r w:rsidR="00074502">
        <w:t xml:space="preserve">, and </w:t>
      </w:r>
      <w:r w:rsidR="00250A6F" w:rsidRPr="00131B02">
        <w:rPr>
          <w:position w:val="-12"/>
        </w:rPr>
        <w:object w:dxaOrig="279" w:dyaOrig="360" w14:anchorId="07FD3397">
          <v:shape id="_x0000_i1164" type="#_x0000_t75" style="width:12.45pt;height:18.45pt" o:ole="">
            <v:imagedata r:id="rId281" o:title=""/>
          </v:shape>
          <o:OLEObject Type="Embed" ProgID="Equation.DSMT4" ShapeID="_x0000_i1164" DrawAspect="Content" ObjectID="_1784396995" r:id="rId282"/>
        </w:object>
      </w:r>
      <w:r w:rsidR="00074502">
        <w:t xml:space="preserve"> parameters). </w:t>
      </w:r>
      <w:r w:rsidR="003A69CC">
        <w:t>As shown in the table, the ADCLRT results return a value of 172.93 between the S</w:t>
      </w:r>
      <w:r w:rsidR="001E7485">
        <w:t>A</w:t>
      </w:r>
      <w:r w:rsidR="003A69CC">
        <w:t>PM and the APM, and a value of 51.57 between the S</w:t>
      </w:r>
      <w:r w:rsidR="001E7485">
        <w:t>A</w:t>
      </w:r>
      <w:r w:rsidR="003A69CC">
        <w:t>PM and the SPM. These values strongly reject the APM and SPM in favor of the S</w:t>
      </w:r>
      <w:r w:rsidR="001E7485">
        <w:t>A</w:t>
      </w:r>
      <w:r w:rsidR="003A69CC">
        <w:t>PM at the 99% confidence level</w:t>
      </w:r>
      <w:r w:rsidR="00267414">
        <w:t>. In fact, the results indicate that the superior fit of the S</w:t>
      </w:r>
      <w:r w:rsidR="001E7485">
        <w:t>A</w:t>
      </w:r>
      <w:r w:rsidR="00267414">
        <w:t>PM is literally definitive (the ADCLRT values imply that the S</w:t>
      </w:r>
      <w:r w:rsidR="002E1364">
        <w:t>A</w:t>
      </w:r>
      <w:r w:rsidR="00267414">
        <w:t xml:space="preserve">PM rejects the other two models at even the 99.999999999% level). </w:t>
      </w:r>
    </w:p>
    <w:p w14:paraId="73A521BC" w14:textId="77777777" w:rsidR="00267414" w:rsidRDefault="00267414" w:rsidP="003B2B73"/>
    <w:p w14:paraId="0BF0AD47" w14:textId="198C80C5" w:rsidR="00267414" w:rsidRPr="00FB249F" w:rsidRDefault="00267414" w:rsidP="00FB249F">
      <w:pPr>
        <w:pStyle w:val="ListParagraph"/>
        <w:numPr>
          <w:ilvl w:val="2"/>
          <w:numId w:val="3"/>
        </w:numPr>
        <w:rPr>
          <w:b/>
          <w:bCs/>
          <w:i/>
          <w:iCs/>
        </w:rPr>
      </w:pPr>
      <w:r>
        <w:rPr>
          <w:b/>
          <w:bCs/>
          <w:i/>
          <w:iCs/>
        </w:rPr>
        <w:t>Exogenous Variable Effects</w:t>
      </w:r>
    </w:p>
    <w:p w14:paraId="7C3F11D6" w14:textId="181C3A39" w:rsidR="001C1CD5" w:rsidRDefault="00E00DDB" w:rsidP="00E00DDB">
      <w:r>
        <w:t xml:space="preserve">The coefficients on the exogenous variables in </w:t>
      </w:r>
      <w:r w:rsidR="00250A6F">
        <w:t xml:space="preserve">the third row panel of </w:t>
      </w:r>
      <w:r>
        <w:t xml:space="preserve">Table 4 represent the effects on utility valuation of the car and public transportation modes. For the sociodemographic </w:t>
      </w:r>
      <w:r w:rsidR="001C1CD5">
        <w:t>and built environment variables</w:t>
      </w:r>
      <w:r>
        <w:t>, the parameters correspond to the effects on public transportation utility, with the car utility being the base. For the trip characteristics, the parameters are the effects on each of the car and public transportation utilities.</w:t>
      </w:r>
    </w:p>
    <w:p w14:paraId="48F96086" w14:textId="5C9E9D26" w:rsidR="00E45B1F" w:rsidRDefault="008A070E">
      <w:r>
        <w:t>In comparing the different model</w:t>
      </w:r>
      <w:r w:rsidR="009A7CD4">
        <w:t xml:space="preserve">s presented in </w:t>
      </w:r>
      <w:r w:rsidR="009A7CD4">
        <w:fldChar w:fldCharType="begin"/>
      </w:r>
      <w:r w:rsidR="009A7CD4">
        <w:instrText xml:space="preserve"> REF _Ref158049112 \h </w:instrText>
      </w:r>
      <w:r w:rsidR="009A7CD4">
        <w:fldChar w:fldCharType="separate"/>
      </w:r>
      <w:r w:rsidR="0076377D">
        <w:t xml:space="preserve">Table </w:t>
      </w:r>
      <w:r w:rsidR="0076377D">
        <w:rPr>
          <w:noProof/>
        </w:rPr>
        <w:t>4</w:t>
      </w:r>
      <w:r w:rsidR="009A7CD4">
        <w:fldChar w:fldCharType="end"/>
      </w:r>
      <w:r>
        <w:t xml:space="preserve">, </w:t>
      </w:r>
      <w:r w:rsidR="00E00DDB">
        <w:t xml:space="preserve">an immediate observation is that </w:t>
      </w:r>
      <w:r w:rsidR="00715DE0">
        <w:t>the</w:t>
      </w:r>
      <w:r w:rsidR="00E00DDB">
        <w:t xml:space="preserve"> </w:t>
      </w:r>
      <w:r w:rsidR="00715DE0">
        <w:t>magnitude of effects of several exogenous variables change after considering different sources of interdependency.</w:t>
      </w:r>
      <w:r w:rsidR="002F1295">
        <w:t xml:space="preserve"> Specifically, some explanatory</w:t>
      </w:r>
      <w:r w:rsidR="006C7F35">
        <w:t xml:space="preserve"> variables</w:t>
      </w:r>
      <w:r w:rsidR="002F1295">
        <w:t xml:space="preserve"> </w:t>
      </w:r>
      <w:r w:rsidR="00552F04">
        <w:t xml:space="preserve">experience a reduction in their impact </w:t>
      </w:r>
      <w:r w:rsidR="00EA68D3">
        <w:lastRenderedPageBreak/>
        <w:t>(decrease</w:t>
      </w:r>
      <w:r w:rsidR="00EA68D3" w:rsidRPr="00EA68D3">
        <w:t xml:space="preserve"> </w:t>
      </w:r>
      <w:r w:rsidR="00EA68D3">
        <w:t xml:space="preserve">in the </w:t>
      </w:r>
      <w:r w:rsidR="00EA68D3" w:rsidRPr="00EA68D3">
        <w:t>magnitude of the absolute coefficient value</w:t>
      </w:r>
      <w:r w:rsidR="00EA68D3">
        <w:t xml:space="preserve">) </w:t>
      </w:r>
      <w:r w:rsidR="00552F04">
        <w:t xml:space="preserve">when considering spatial/attitudinal interdependency effects. This is evident </w:t>
      </w:r>
      <w:r w:rsidR="00EA68D3">
        <w:t xml:space="preserve">for </w:t>
      </w:r>
      <w:r w:rsidR="00552F04">
        <w:t xml:space="preserve">variables associated with gender, number of cars per household adult, </w:t>
      </w:r>
      <w:r w:rsidR="00EA68D3">
        <w:t xml:space="preserve">presence of children in the household, </w:t>
      </w:r>
      <w:r w:rsidR="00552F04">
        <w:t xml:space="preserve">travel time, trip departure time, and the number of </w:t>
      </w:r>
      <w:proofErr w:type="gramStart"/>
      <w:r w:rsidR="00552F04">
        <w:t>bus</w:t>
      </w:r>
      <w:proofErr w:type="gramEnd"/>
      <w:r w:rsidR="00AC6519">
        <w:t xml:space="preserve"> </w:t>
      </w:r>
      <w:r w:rsidR="00552F04">
        <w:t>stops around the trip origin.</w:t>
      </w:r>
      <w:r w:rsidR="002F1295">
        <w:t xml:space="preserve"> </w:t>
      </w:r>
      <w:r w:rsidR="00552F04">
        <w:t xml:space="preserve">Conversely, other explanatory variables, </w:t>
      </w:r>
      <w:r w:rsidR="00E12608">
        <w:t>including</w:t>
      </w:r>
      <w:r w:rsidR="00552F04">
        <w:t xml:space="preserve"> age, income, and the number of </w:t>
      </w:r>
      <w:proofErr w:type="gramStart"/>
      <w:r w:rsidR="00552F04">
        <w:t>bus</w:t>
      </w:r>
      <w:proofErr w:type="gramEnd"/>
      <w:r w:rsidR="00AC6519">
        <w:t xml:space="preserve"> </w:t>
      </w:r>
      <w:r w:rsidR="00552F04">
        <w:t xml:space="preserve">stops around the trip destination, </w:t>
      </w:r>
      <w:r w:rsidR="00E12608">
        <w:t xml:space="preserve">undergo </w:t>
      </w:r>
      <w:r w:rsidR="00552F04">
        <w:t xml:space="preserve">an increase in the magnitude of their impact. On the other hand, variables </w:t>
      </w:r>
      <w:r w:rsidR="00E12608">
        <w:t xml:space="preserve">such as </w:t>
      </w:r>
      <w:r w:rsidR="00552F04">
        <w:t xml:space="preserve">being a student and travel cost are only marginally affected by the </w:t>
      </w:r>
      <w:r w:rsidR="00EA68D3">
        <w:t>i</w:t>
      </w:r>
      <w:r w:rsidR="00552F04">
        <w:t>nterdependency effects.</w:t>
      </w:r>
      <w:r w:rsidR="002F1295">
        <w:t xml:space="preserve"> </w:t>
      </w:r>
      <w:r w:rsidR="00E12608">
        <w:t>This observed</w:t>
      </w:r>
      <w:r w:rsidR="008E0073">
        <w:t xml:space="preserve"> phenomenon</w:t>
      </w:r>
      <w:r w:rsidR="002F1295">
        <w:t xml:space="preserve"> </w:t>
      </w:r>
      <w:r w:rsidR="00E12608">
        <w:t>suggests</w:t>
      </w:r>
      <w:r w:rsidR="002F1295">
        <w:t xml:space="preserve"> that</w:t>
      </w:r>
      <w:r w:rsidR="008E0073">
        <w:t xml:space="preserve"> for </w:t>
      </w:r>
      <w:r w:rsidR="00552F04">
        <w:t>certain</w:t>
      </w:r>
      <w:r w:rsidR="008E0073">
        <w:t xml:space="preserve"> variables </w:t>
      </w:r>
      <w:r w:rsidR="00552F04">
        <w:t>exhibiting</w:t>
      </w:r>
      <w:r w:rsidR="008E0073">
        <w:t xml:space="preserve"> a spatial</w:t>
      </w:r>
      <w:r w:rsidR="00267414">
        <w:t>-</w:t>
      </w:r>
      <w:r w:rsidR="001E7485">
        <w:t>attitudinal</w:t>
      </w:r>
      <w:r w:rsidR="00267414">
        <w:t xml:space="preserve"> </w:t>
      </w:r>
      <w:r w:rsidR="008E0073">
        <w:t xml:space="preserve">correlated distribution across the sample, </w:t>
      </w:r>
      <w:r w:rsidR="00552F04">
        <w:t xml:space="preserve">the </w:t>
      </w:r>
      <w:r w:rsidR="00E12608">
        <w:t xml:space="preserve">magnitude of their </w:t>
      </w:r>
      <w:r w:rsidR="00552F04">
        <w:t xml:space="preserve">impact diminishes because a portion of </w:t>
      </w:r>
      <w:r w:rsidR="00E12608">
        <w:t>this impact</w:t>
      </w:r>
      <w:r w:rsidR="00552F04">
        <w:t xml:space="preserve"> is captured by the</w:t>
      </w:r>
      <w:r w:rsidR="00BD2352">
        <w:t xml:space="preserve"> </w:t>
      </w:r>
      <w:r w:rsidR="00BD2352" w:rsidRPr="005256CF">
        <w:t>autoregressive</w:t>
      </w:r>
      <w:r w:rsidR="001E570A">
        <w:t xml:space="preserve"> </w:t>
      </w:r>
      <w:r w:rsidR="001E570A" w:rsidRPr="005256CF">
        <w:t>s</w:t>
      </w:r>
      <w:r w:rsidR="001E570A">
        <w:t>ocial lag</w:t>
      </w:r>
      <w:r w:rsidR="00BD2352" w:rsidRPr="005256CF">
        <w:t xml:space="preserve"> parameter</w:t>
      </w:r>
      <w:r w:rsidR="00BD2352">
        <w:t xml:space="preserve"> </w:t>
      </w:r>
      <w:r w:rsidR="00EA68D3" w:rsidRPr="00392581">
        <w:rPr>
          <w:position w:val="-10"/>
        </w:rPr>
        <w:object w:dxaOrig="220" w:dyaOrig="260" w14:anchorId="0F62C3FA">
          <v:shape id="_x0000_i1165" type="#_x0000_t75" style="width:11.55pt;height:12.45pt" o:ole="">
            <v:imagedata r:id="rId283" o:title=""/>
          </v:shape>
          <o:OLEObject Type="Embed" ProgID="Equation.DSMT4" ShapeID="_x0000_i1165" DrawAspect="Content" ObjectID="_1784396996" r:id="rId284"/>
        </w:object>
      </w:r>
      <w:r w:rsidR="008E0073">
        <w:t>.</w:t>
      </w:r>
      <w:r w:rsidR="00A1026B">
        <w:t xml:space="preserve"> This means that</w:t>
      </w:r>
      <w:r w:rsidR="00E12608">
        <w:t xml:space="preserve"> the </w:t>
      </w:r>
      <w:r w:rsidR="00267414">
        <w:t xml:space="preserve">APM </w:t>
      </w:r>
      <w:r w:rsidR="00E12608">
        <w:t xml:space="preserve">overestimates the impacts of such variables by ignoring the presence of </w:t>
      </w:r>
      <w:r w:rsidR="00267414">
        <w:t>spatial-</w:t>
      </w:r>
      <w:r w:rsidR="001E7485">
        <w:t>attitudinal</w:t>
      </w:r>
      <w:r w:rsidR="00A1026B">
        <w:t xml:space="preserve"> interactions among individuals.</w:t>
      </w:r>
      <w:r w:rsidR="008E0073">
        <w:t xml:space="preserve"> </w:t>
      </w:r>
      <w:r w:rsidR="007B17C2">
        <w:t>This</w:t>
      </w:r>
      <w:r w:rsidR="00E12608">
        <w:t xml:space="preserve"> </w:t>
      </w:r>
      <w:r w:rsidR="005901FE">
        <w:t xml:space="preserve">overestimation </w:t>
      </w:r>
      <w:r w:rsidR="00E12608">
        <w:t>effect</w:t>
      </w:r>
      <w:r w:rsidR="007B17C2">
        <w:t xml:space="preserve"> is particularly </w:t>
      </w:r>
      <w:r w:rsidR="005901FE">
        <w:t xml:space="preserve">high </w:t>
      </w:r>
      <w:r w:rsidR="007B17C2">
        <w:t xml:space="preserve">for variables </w:t>
      </w:r>
      <w:r w:rsidR="00E12608">
        <w:t>such as</w:t>
      </w:r>
      <w:r w:rsidR="007B17C2">
        <w:t xml:space="preserve"> the number of </w:t>
      </w:r>
      <w:proofErr w:type="gramStart"/>
      <w:r w:rsidR="007B17C2">
        <w:t>bus</w:t>
      </w:r>
      <w:proofErr w:type="gramEnd"/>
      <w:r w:rsidR="00AC6519">
        <w:t xml:space="preserve"> </w:t>
      </w:r>
      <w:r w:rsidR="007B17C2">
        <w:t xml:space="preserve">stops </w:t>
      </w:r>
      <w:r w:rsidR="00E12608">
        <w:t xml:space="preserve">near </w:t>
      </w:r>
      <w:r w:rsidR="007B17C2">
        <w:t xml:space="preserve">the </w:t>
      </w:r>
      <w:r w:rsidR="00E12608">
        <w:t xml:space="preserve">trip </w:t>
      </w:r>
      <w:r w:rsidR="007B17C2">
        <w:t xml:space="preserve">origin, which is similar for individuals living in the same area, and travel time, </w:t>
      </w:r>
      <w:r w:rsidR="00E12608">
        <w:t>which</w:t>
      </w:r>
      <w:r w:rsidR="007B17C2">
        <w:t xml:space="preserve"> captures other public transit accessibility </w:t>
      </w:r>
      <w:r w:rsidR="00E12608">
        <w:t xml:space="preserve">features, such as bus frequency and walking distance to the bus stop, </w:t>
      </w:r>
      <w:r w:rsidR="007B17C2">
        <w:t>shared by people in close proximity</w:t>
      </w:r>
      <w:r w:rsidR="00E12608">
        <w:t>.</w:t>
      </w:r>
      <w:r w:rsidR="007B17C2">
        <w:t xml:space="preserve"> Furthermore, since the attitudinal constructs of participants are directly linked to their socioeconomic characteristics, the </w:t>
      </w:r>
      <w:r w:rsidR="00267414">
        <w:t xml:space="preserve">social </w:t>
      </w:r>
      <w:r w:rsidR="007B17C2">
        <w:t>lag term</w:t>
      </w:r>
      <w:r w:rsidR="005901FE">
        <w:t xml:space="preserve"> </w:t>
      </w:r>
      <w:r w:rsidR="005901FE" w:rsidRPr="004D2588">
        <w:rPr>
          <w:position w:val="-10"/>
        </w:rPr>
        <w:object w:dxaOrig="240" w:dyaOrig="260" w14:anchorId="59328353">
          <v:shape id="_x0000_i1166" type="#_x0000_t75" style="width:12pt;height:12.45pt" o:ole="">
            <v:imagedata r:id="rId263" o:title=""/>
          </v:shape>
          <o:OLEObject Type="Embed" ProgID="Equation.DSMT4" ShapeID="_x0000_i1166" DrawAspect="Content" ObjectID="_1784396997" r:id="rId285"/>
        </w:object>
      </w:r>
      <w:r w:rsidR="007B17C2">
        <w:t xml:space="preserve"> may</w:t>
      </w:r>
      <w:r w:rsidR="00E12608">
        <w:t xml:space="preserve"> also</w:t>
      </w:r>
      <w:r w:rsidR="007B17C2">
        <w:t xml:space="preserve"> capture a</w:t>
      </w:r>
      <w:r w:rsidR="00A1026B">
        <w:t xml:space="preserve">n additional </w:t>
      </w:r>
      <w:r w:rsidR="007B17C2">
        <w:t>portion of the impact of these characteristics</w:t>
      </w:r>
      <w:r w:rsidR="001E7485">
        <w:t>.</w:t>
      </w:r>
      <w:r w:rsidR="007B17C2">
        <w:t xml:space="preserve"> Conversely, the </w:t>
      </w:r>
      <w:r w:rsidR="00E12608">
        <w:t xml:space="preserve">increase in the </w:t>
      </w:r>
      <w:r w:rsidR="007B17C2">
        <w:t xml:space="preserve">magnitude of </w:t>
      </w:r>
      <w:r w:rsidR="00E12608">
        <w:t>some</w:t>
      </w:r>
      <w:r w:rsidR="007B17C2">
        <w:t xml:space="preserve"> variables could be </w:t>
      </w:r>
      <w:r w:rsidR="00E12608">
        <w:t>attributed</w:t>
      </w:r>
      <w:r w:rsidR="007B17C2">
        <w:t xml:space="preserve"> to low spatial correlation in the sample for these variables or </w:t>
      </w:r>
      <w:r w:rsidR="00E12608">
        <w:t xml:space="preserve">to </w:t>
      </w:r>
      <w:r w:rsidR="007B17C2">
        <w:t xml:space="preserve">multicollinearity effects, leading to compensatory mechanisms in magnitude values following the introduction of the </w:t>
      </w:r>
      <w:r w:rsidR="00E12608">
        <w:t xml:space="preserve">social </w:t>
      </w:r>
      <w:r w:rsidR="007B17C2">
        <w:t>interaction terms.</w:t>
      </w:r>
      <w:r w:rsidR="003F5387">
        <w:t xml:space="preserve"> As </w:t>
      </w:r>
      <w:r w:rsidR="00925437">
        <w:t xml:space="preserve">we will discuss in Section </w:t>
      </w:r>
      <w:r w:rsidR="00552F04">
        <w:fldChar w:fldCharType="begin"/>
      </w:r>
      <w:r w:rsidR="00552F04">
        <w:instrText xml:space="preserve"> REF _Ref158052436 \r \h </w:instrText>
      </w:r>
      <w:r w:rsidR="00552F04">
        <w:fldChar w:fldCharType="separate"/>
      </w:r>
      <w:r w:rsidR="0076377D">
        <w:t>0</w:t>
      </w:r>
      <w:r w:rsidR="00552F04">
        <w:fldChar w:fldCharType="end"/>
      </w:r>
      <w:r w:rsidR="00552F04">
        <w:t xml:space="preserve">, </w:t>
      </w:r>
      <w:r w:rsidR="007B17C2">
        <w:t>addressing interdependency effects not only enables more accurate estimations, but also provides interesting insights into the indirect effects of specific explanatory variables. This, in turn, facilitates a more accurate assessment of the true impact of potential future policy interventions</w:t>
      </w:r>
      <w:r w:rsidR="00552F04">
        <w:t>.</w:t>
      </w:r>
    </w:p>
    <w:p w14:paraId="39DE2343" w14:textId="4CF20A04" w:rsidR="00F4207C" w:rsidRDefault="003F5387" w:rsidP="001F77F3">
      <w:r>
        <w:t>Next,</w:t>
      </w:r>
      <w:r w:rsidR="00524033">
        <w:t xml:space="preserve"> based on the results of the SAPM model,</w:t>
      </w:r>
      <w:r>
        <w:t xml:space="preserve"> we discuss the effects of socioeconomic characteristics, trip characteristics, and built environment attributes on mode choice. First, we note that the alternative-specific constant in the first </w:t>
      </w:r>
      <w:r w:rsidR="00EA68D3">
        <w:t xml:space="preserve">numeric </w:t>
      </w:r>
      <w:r>
        <w:t>row of</w:t>
      </w:r>
      <w:r w:rsidR="00EA68D3">
        <w:t xml:space="preserve"> the third row panel of</w:t>
      </w:r>
      <w:r>
        <w:t xml:space="preserve"> </w:t>
      </w:r>
      <w:r>
        <w:fldChar w:fldCharType="begin"/>
      </w:r>
      <w:r>
        <w:instrText xml:space="preserve"> REF _Ref158049112 \h </w:instrText>
      </w:r>
      <w:r>
        <w:fldChar w:fldCharType="separate"/>
      </w:r>
      <w:r w:rsidR="0076377D">
        <w:t xml:space="preserve">Table </w:t>
      </w:r>
      <w:r w:rsidR="0076377D">
        <w:rPr>
          <w:noProof/>
        </w:rPr>
        <w:t>4</w:t>
      </w:r>
      <w:r>
        <w:fldChar w:fldCharType="end"/>
      </w:r>
      <w:r>
        <w:t xml:space="preserve"> does not have any substantive interpretation, and simply adjusts the model to replicate sample shares after consideration of the range of exogenous variables. </w:t>
      </w:r>
      <w:r w:rsidR="00EA68D3">
        <w:t>Regarding</w:t>
      </w:r>
      <w:r w:rsidR="001C1CD5">
        <w:t xml:space="preserve"> </w:t>
      </w:r>
      <w:r w:rsidR="00715DE0">
        <w:t xml:space="preserve">gender, </w:t>
      </w:r>
      <w:r w:rsidR="00EA68D3">
        <w:t>men exhibit a lower</w:t>
      </w:r>
      <w:r w:rsidR="00715DE0">
        <w:t xml:space="preserve"> pro</w:t>
      </w:r>
      <w:r w:rsidR="001C1CD5">
        <w:t xml:space="preserve">pensity </w:t>
      </w:r>
      <w:r w:rsidR="00EA68D3">
        <w:t>f</w:t>
      </w:r>
      <w:r w:rsidR="00715DE0">
        <w:t>o</w:t>
      </w:r>
      <w:r w:rsidR="00EA68D3">
        <w:t>r</w:t>
      </w:r>
      <w:r w:rsidR="00715DE0">
        <w:t xml:space="preserve"> choosing public transport </w:t>
      </w:r>
      <w:r w:rsidR="00EA68D3">
        <w:t>compared</w:t>
      </w:r>
      <w:r w:rsidR="00715DE0">
        <w:t xml:space="preserve"> to women.</w:t>
      </w:r>
      <w:r w:rsidR="00D027EB">
        <w:t xml:space="preserve"> </w:t>
      </w:r>
      <w:r w:rsidR="0066145B">
        <w:t xml:space="preserve">This </w:t>
      </w:r>
      <w:r w:rsidR="00EA68D3">
        <w:t xml:space="preserve">finding </w:t>
      </w:r>
      <w:r w:rsidR="0066145B">
        <w:t xml:space="preserve">could be linked to the elevated symbolic value </w:t>
      </w:r>
      <w:r w:rsidR="00EA68D3">
        <w:t xml:space="preserve">that men </w:t>
      </w:r>
      <w:r w:rsidR="0066145B">
        <w:t>typically ascribe</w:t>
      </w:r>
      <w:r w:rsidR="00EA68D3">
        <w:t xml:space="preserve"> </w:t>
      </w:r>
      <w:r w:rsidR="0066145B">
        <w:t>to cars (</w:t>
      </w:r>
      <w:r w:rsidR="00EA68D3">
        <w:t xml:space="preserve">see, for example, </w:t>
      </w:r>
      <w:r w:rsidR="0066145B">
        <w:t xml:space="preserve">Steg, 2005). Additionally, previous analyses conducted in the same study area, as highlighted by </w:t>
      </w:r>
      <w:proofErr w:type="spellStart"/>
      <w:r w:rsidR="0066145B">
        <w:t>Sottile</w:t>
      </w:r>
      <w:proofErr w:type="spellEnd"/>
      <w:r w:rsidR="0066145B">
        <w:t xml:space="preserve"> </w:t>
      </w:r>
      <w:r w:rsidR="0066145B" w:rsidRPr="00E12608">
        <w:rPr>
          <w:i/>
          <w:iCs/>
        </w:rPr>
        <w:t>et al</w:t>
      </w:r>
      <w:r w:rsidR="0066145B">
        <w:t xml:space="preserve">. (2019), have </w:t>
      </w:r>
      <w:r w:rsidR="00EA68D3">
        <w:t xml:space="preserve">revealed men’s </w:t>
      </w:r>
      <w:r w:rsidR="0066145B">
        <w:t xml:space="preserve">stronger attachment to cars </w:t>
      </w:r>
      <w:r w:rsidR="00EA68D3">
        <w:t>compared</w:t>
      </w:r>
      <w:r w:rsidR="0066145B">
        <w:t xml:space="preserve"> to women. </w:t>
      </w:r>
      <w:r w:rsidR="004D2588">
        <w:t>In contrast, y</w:t>
      </w:r>
      <w:r w:rsidR="00360C3B">
        <w:t>oung</w:t>
      </w:r>
      <w:r w:rsidR="004D2588">
        <w:t>er</w:t>
      </w:r>
      <w:r w:rsidR="00360C3B">
        <w:t xml:space="preserve"> individuals (</w:t>
      </w:r>
      <w:r w:rsidR="00EA68D3">
        <w:t xml:space="preserve">aged </w:t>
      </w:r>
      <w:r w:rsidR="00360C3B">
        <w:t>18</w:t>
      </w:r>
      <w:r w:rsidR="001C1CD5">
        <w:t>-</w:t>
      </w:r>
      <w:r w:rsidR="00360C3B">
        <w:t>30)</w:t>
      </w:r>
      <w:r w:rsidR="00715DE0">
        <w:t xml:space="preserve"> </w:t>
      </w:r>
      <w:r w:rsidR="001C1CD5">
        <w:t xml:space="preserve">and students </w:t>
      </w:r>
      <w:r w:rsidR="00715DE0">
        <w:t>are more likely to choose</w:t>
      </w:r>
      <w:r w:rsidR="00EA68D3">
        <w:t xml:space="preserve"> </w:t>
      </w:r>
      <w:r w:rsidR="00715DE0">
        <w:t xml:space="preserve">public transit relative to </w:t>
      </w:r>
      <w:r w:rsidR="001C1CD5">
        <w:t xml:space="preserve">older individuals and </w:t>
      </w:r>
      <w:r w:rsidR="00715DE0">
        <w:t xml:space="preserve">non-students, </w:t>
      </w:r>
      <w:r w:rsidR="001C1CD5">
        <w:t>respectively</w:t>
      </w:r>
      <w:r w:rsidR="00EA68D3">
        <w:t>. This may be attributed to</w:t>
      </w:r>
      <w:r w:rsidR="001C1CD5">
        <w:t xml:space="preserve"> a combination of </w:t>
      </w:r>
      <w:r w:rsidR="00EA68D3">
        <w:t xml:space="preserve">factors, such as </w:t>
      </w:r>
      <w:r w:rsidR="001C1CD5">
        <w:t xml:space="preserve">lower access </w:t>
      </w:r>
      <w:r w:rsidR="001C1CD5">
        <w:lastRenderedPageBreak/>
        <w:t xml:space="preserve">to vehicles and better transit facilities serving university areas (in ways that are not fully captured </w:t>
      </w:r>
      <w:r w:rsidR="00EA68D3">
        <w:t xml:space="preserve">by the variables accounting for </w:t>
      </w:r>
      <w:r w:rsidR="001C1CD5">
        <w:t xml:space="preserve">the “number of cars per adult household member” and other transit service </w:t>
      </w:r>
      <w:r w:rsidR="00EA68D3">
        <w:t>characteristics</w:t>
      </w:r>
      <w:r w:rsidR="001C1CD5">
        <w:t xml:space="preserve"> </w:t>
      </w:r>
      <w:r w:rsidR="00EA68D3">
        <w:t>included</w:t>
      </w:r>
      <w:r w:rsidR="001C1CD5">
        <w:t xml:space="preserve"> in our specification). </w:t>
      </w:r>
      <w:r w:rsidR="00F4207C">
        <w:t xml:space="preserve">Household composition is another significant determinant of mode choice. Public transport use is lower among individuals from households with children, likely due to the complex trip chaining required to accommodate children’s needs (see, for example, </w:t>
      </w:r>
      <w:proofErr w:type="spellStart"/>
      <w:r w:rsidR="00F4207C">
        <w:t>Limtanakool</w:t>
      </w:r>
      <w:proofErr w:type="spellEnd"/>
      <w:r w:rsidR="00F4207C">
        <w:t xml:space="preserve"> </w:t>
      </w:r>
      <w:r w:rsidR="00F4207C" w:rsidRPr="00CC6962">
        <w:rPr>
          <w:i/>
          <w:iCs/>
        </w:rPr>
        <w:t>et al</w:t>
      </w:r>
      <w:r w:rsidR="00F4207C">
        <w:t xml:space="preserve">., 2006, and Van </w:t>
      </w:r>
      <w:proofErr w:type="spellStart"/>
      <w:r w:rsidR="00F4207C">
        <w:t>Eenoo</w:t>
      </w:r>
      <w:proofErr w:type="spellEnd"/>
      <w:r w:rsidR="00F4207C">
        <w:t xml:space="preserve"> and </w:t>
      </w:r>
      <w:proofErr w:type="spellStart"/>
      <w:r w:rsidR="00F4207C">
        <w:t>Boussauw</w:t>
      </w:r>
      <w:proofErr w:type="spellEnd"/>
      <w:r w:rsidR="00F4207C">
        <w:t xml:space="preserve">, 2023). </w:t>
      </w:r>
      <w:r w:rsidR="004D2588">
        <w:t xml:space="preserve">Consistent with </w:t>
      </w:r>
      <w:r w:rsidR="00715DE0">
        <w:t>expect</w:t>
      </w:r>
      <w:r w:rsidR="004D2588">
        <w:t>ations</w:t>
      </w:r>
      <w:r w:rsidR="00715DE0">
        <w:t xml:space="preserve">, the results </w:t>
      </w:r>
      <w:r w:rsidR="004D2588">
        <w:t xml:space="preserve">also </w:t>
      </w:r>
      <w:r w:rsidR="00715DE0">
        <w:t>indicate that the inclination to use public transport decreases with income</w:t>
      </w:r>
      <w:r w:rsidR="00613278">
        <w:t>, presumably</w:t>
      </w:r>
      <w:r w:rsidR="00715DE0">
        <w:t xml:space="preserve"> due to factors associated with the typically low symbolic and social status value associated with public tran</w:t>
      </w:r>
      <w:r w:rsidR="00613278">
        <w:t>sport</w:t>
      </w:r>
      <w:r w:rsidR="00DD6F86">
        <w:t xml:space="preserve"> compared to </w:t>
      </w:r>
      <w:r w:rsidR="003A1442">
        <w:t>private cars</w:t>
      </w:r>
      <w:r w:rsidR="00715DE0">
        <w:t xml:space="preserve"> (</w:t>
      </w:r>
      <w:r w:rsidR="004D2588">
        <w:t xml:space="preserve">see </w:t>
      </w:r>
      <w:r w:rsidR="00715DE0">
        <w:t xml:space="preserve">Ashmore </w:t>
      </w:r>
      <w:r w:rsidR="00715DE0" w:rsidRPr="00474047">
        <w:rPr>
          <w:i/>
          <w:iCs/>
        </w:rPr>
        <w:t>et al</w:t>
      </w:r>
      <w:r w:rsidR="00715DE0">
        <w:t>., 2019</w:t>
      </w:r>
      <w:r w:rsidR="004D2588">
        <w:t>, and</w:t>
      </w:r>
      <w:r w:rsidR="00DD6F86">
        <w:t xml:space="preserve"> Moody </w:t>
      </w:r>
      <w:r w:rsidR="00DD6F86">
        <w:rPr>
          <w:i/>
          <w:iCs/>
        </w:rPr>
        <w:t>et al.</w:t>
      </w:r>
      <w:r w:rsidR="00DD6F86">
        <w:t>, 2021</w:t>
      </w:r>
      <w:r w:rsidR="00715DE0">
        <w:t>).</w:t>
      </w:r>
      <w:r w:rsidR="003A1442">
        <w:t xml:space="preserve"> Similar</w:t>
      </w:r>
      <w:r w:rsidR="00715DE0">
        <w:t xml:space="preserve"> to income, the </w:t>
      </w:r>
      <w:r w:rsidR="00CF4BF5">
        <w:t>propensity</w:t>
      </w:r>
      <w:r w:rsidR="00715DE0">
        <w:t xml:space="preserve"> </w:t>
      </w:r>
      <w:r w:rsidR="00CF4BF5">
        <w:t xml:space="preserve">to use </w:t>
      </w:r>
      <w:r w:rsidR="00715DE0">
        <w:t>public transport diminishes as the number of cars owned per adult in the household increases</w:t>
      </w:r>
      <w:r w:rsidR="007046CA">
        <w:t xml:space="preserve">. This outcome </w:t>
      </w:r>
      <w:r w:rsidR="00715DE0">
        <w:t>align</w:t>
      </w:r>
      <w:r w:rsidR="007046CA">
        <w:t xml:space="preserve">s </w:t>
      </w:r>
      <w:r w:rsidR="00715DE0">
        <w:t xml:space="preserve">with </w:t>
      </w:r>
      <w:r w:rsidR="007046CA">
        <w:t>the findings of a previous study conducted in the same study area (</w:t>
      </w:r>
      <w:proofErr w:type="spellStart"/>
      <w:r w:rsidR="007046CA">
        <w:t>Piras</w:t>
      </w:r>
      <w:proofErr w:type="spellEnd"/>
      <w:r w:rsidR="007046CA">
        <w:t xml:space="preserve"> </w:t>
      </w:r>
      <w:r w:rsidR="007046CA">
        <w:rPr>
          <w:i/>
          <w:iCs/>
        </w:rPr>
        <w:t>et al.</w:t>
      </w:r>
      <w:r w:rsidR="007046CA">
        <w:t xml:space="preserve">, 2022) </w:t>
      </w:r>
      <w:r w:rsidR="00296FFF">
        <w:t>and with the general concept that higher access to private cars increases the dependency on its use for all purposes (</w:t>
      </w:r>
      <w:r w:rsidR="00E12608">
        <w:t xml:space="preserve">see </w:t>
      </w:r>
      <w:r w:rsidR="00392DC9">
        <w:t>Bhat, 1998</w:t>
      </w:r>
      <w:r w:rsidR="00E12608">
        <w:t>,</w:t>
      </w:r>
      <w:r w:rsidR="00A66E36">
        <w:t xml:space="preserve"> </w:t>
      </w:r>
      <w:proofErr w:type="spellStart"/>
      <w:r w:rsidR="00296FFF">
        <w:t>Culliname</w:t>
      </w:r>
      <w:proofErr w:type="spellEnd"/>
      <w:r w:rsidR="00296FFF">
        <w:t xml:space="preserve"> and </w:t>
      </w:r>
      <w:proofErr w:type="spellStart"/>
      <w:r w:rsidR="00296FFF">
        <w:t>Culliname</w:t>
      </w:r>
      <w:proofErr w:type="spellEnd"/>
      <w:r w:rsidR="00296FFF">
        <w:t>, 2003</w:t>
      </w:r>
      <w:r w:rsidR="00E12608">
        <w:t>, Buehler, 2011</w:t>
      </w:r>
      <w:r w:rsidR="00CC06B2">
        <w:t xml:space="preserve">, and </w:t>
      </w:r>
      <w:proofErr w:type="spellStart"/>
      <w:r w:rsidR="00CC06B2" w:rsidRPr="00CC06B2">
        <w:t>Saeidizand</w:t>
      </w:r>
      <w:proofErr w:type="spellEnd"/>
      <w:r w:rsidR="00CC06B2">
        <w:t xml:space="preserve"> </w:t>
      </w:r>
      <w:r w:rsidR="00CC06B2">
        <w:rPr>
          <w:i/>
          <w:iCs/>
        </w:rPr>
        <w:t>et al</w:t>
      </w:r>
      <w:r w:rsidR="00CC06B2">
        <w:t>., 2022</w:t>
      </w:r>
      <w:r w:rsidR="00296FFF">
        <w:t>).</w:t>
      </w:r>
    </w:p>
    <w:p w14:paraId="42A95280" w14:textId="05B532F7" w:rsidR="00715DE0" w:rsidRPr="00474047" w:rsidRDefault="00715DE0" w:rsidP="001F77F3">
      <w:r>
        <w:t xml:space="preserve">The </w:t>
      </w:r>
      <w:r w:rsidR="00791685">
        <w:t xml:space="preserve">negative </w:t>
      </w:r>
      <w:r>
        <w:t xml:space="preserve">signs associated with the </w:t>
      </w:r>
      <w:r w:rsidR="00791685">
        <w:t xml:space="preserve">coefficients of </w:t>
      </w:r>
      <w:r>
        <w:t>level of service characteristics</w:t>
      </w:r>
      <w:r w:rsidR="00791685">
        <w:t>, including travel time and travel cost</w:t>
      </w:r>
      <w:r w:rsidR="00CF4BF5">
        <w:t xml:space="preserve">, </w:t>
      </w:r>
      <w:r>
        <w:t xml:space="preserve">are consistent with microeconomic theory. A measure of Value of Travel Time (VTT) can be obtained by dividing the coefficient related to travel time </w:t>
      </w:r>
      <m:oMath>
        <m:sSub>
          <m:sSubPr>
            <m:ctrlPr>
              <w:rPr>
                <w:rFonts w:ascii="Cambria Math" w:hAnsi="Cambria Math"/>
                <w:i/>
              </w:rPr>
            </m:ctrlPr>
          </m:sSubPr>
          <m:e>
            <m:r>
              <w:rPr>
                <w:rFonts w:ascii="Cambria Math" w:hAnsi="Cambria Math"/>
              </w:rPr>
              <m:t>β</m:t>
            </m:r>
          </m:e>
          <m:sub>
            <m:r>
              <w:rPr>
                <w:rFonts w:ascii="Cambria Math" w:hAnsi="Cambria Math"/>
              </w:rPr>
              <m:t>TT</m:t>
            </m:r>
          </m:sub>
        </m:sSub>
      </m:oMath>
      <w:r>
        <w:rPr>
          <w:rFonts w:eastAsiaTheme="minorEastAsia"/>
        </w:rPr>
        <w:t xml:space="preserve"> </w:t>
      </w:r>
      <w:r>
        <w:t xml:space="preserve">by that of travel cost </w:t>
      </w:r>
      <m:oMath>
        <m:sSub>
          <m:sSubPr>
            <m:ctrlPr>
              <w:rPr>
                <w:rFonts w:ascii="Cambria Math" w:hAnsi="Cambria Math"/>
                <w:i/>
              </w:rPr>
            </m:ctrlPr>
          </m:sSubPr>
          <m:e>
            <m:r>
              <w:rPr>
                <w:rFonts w:ascii="Cambria Math" w:hAnsi="Cambria Math"/>
              </w:rPr>
              <m:t>β</m:t>
            </m:r>
          </m:e>
          <m:sub>
            <m:r>
              <w:rPr>
                <w:rFonts w:ascii="Cambria Math" w:hAnsi="Cambria Math"/>
              </w:rPr>
              <m:t>TC</m:t>
            </m:r>
          </m:sub>
        </m:sSub>
      </m:oMath>
      <w:r>
        <w:t xml:space="preserve">: </w:t>
      </w:r>
      <m:oMath>
        <m:r>
          <w:rPr>
            <w:rFonts w:ascii="Cambria Math" w:hAnsi="Cambria Math"/>
          </w:rPr>
          <m:t>VTT=</m:t>
        </m:r>
        <m:f>
          <m:fPr>
            <m:ctrlPr>
              <w:rPr>
                <w:rFonts w:ascii="Cambria Math" w:hAnsi="Cambria Math"/>
                <w:b/>
                <w:bCs/>
                <w:i/>
              </w:rPr>
            </m:ctrlPr>
          </m:fPr>
          <m:num>
            <m:sSub>
              <m:sSubPr>
                <m:ctrlPr>
                  <w:rPr>
                    <w:rFonts w:ascii="Cambria Math" w:hAnsi="Cambria Math"/>
                    <w:i/>
                  </w:rPr>
                </m:ctrlPr>
              </m:sSubPr>
              <m:e>
                <m:r>
                  <w:rPr>
                    <w:rFonts w:ascii="Cambria Math" w:hAnsi="Cambria Math"/>
                  </w:rPr>
                  <m:t>β</m:t>
                </m:r>
              </m:e>
              <m:sub>
                <m:r>
                  <w:rPr>
                    <w:rFonts w:ascii="Cambria Math" w:hAnsi="Cambria Math"/>
                  </w:rPr>
                  <m:t>TT</m:t>
                </m:r>
              </m:sub>
            </m:sSub>
          </m:num>
          <m:den>
            <m:sSub>
              <m:sSubPr>
                <m:ctrlPr>
                  <w:rPr>
                    <w:rFonts w:ascii="Cambria Math" w:hAnsi="Cambria Math"/>
                    <w:i/>
                  </w:rPr>
                </m:ctrlPr>
              </m:sSubPr>
              <m:e>
                <m:r>
                  <w:rPr>
                    <w:rFonts w:ascii="Cambria Math" w:hAnsi="Cambria Math"/>
                  </w:rPr>
                  <m:t>β</m:t>
                </m:r>
              </m:e>
              <m:sub>
                <m:r>
                  <w:rPr>
                    <w:rFonts w:ascii="Cambria Math" w:hAnsi="Cambria Math"/>
                  </w:rPr>
                  <m:t>TC</m:t>
                </m:r>
              </m:sub>
            </m:sSub>
          </m:den>
        </m:f>
        <m:r>
          <m:rPr>
            <m:sty m:val="bi"/>
          </m:rPr>
          <w:rPr>
            <w:rFonts w:ascii="Cambria Math" w:hAnsi="Cambria Math"/>
          </w:rPr>
          <m:t>=</m:t>
        </m:r>
        <m:r>
          <w:rPr>
            <w:rFonts w:ascii="Cambria Math" w:hAnsi="Cambria Math"/>
          </w:rPr>
          <m:t>9.7 €/</m:t>
        </m:r>
        <m:r>
          <w:rPr>
            <w:rFonts w:ascii="Cambria Math" w:hAnsi="Cambria Math"/>
          </w:rPr>
          <m:t>h</m:t>
        </m:r>
      </m:oMath>
      <w:r>
        <w:rPr>
          <w:rFonts w:eastAsiaTheme="minorEastAsia"/>
        </w:rPr>
        <w:t xml:space="preserve">. </w:t>
      </w:r>
      <w:r>
        <w:t xml:space="preserve">This value </w:t>
      </w:r>
      <w:r w:rsidR="00791685">
        <w:t xml:space="preserve">falls within </w:t>
      </w:r>
      <w:r w:rsidR="00CF4BF5">
        <w:t xml:space="preserve">the range of </w:t>
      </w:r>
      <w:r>
        <w:t>estimates for commute trips in Italy</w:t>
      </w:r>
      <w:r>
        <w:rPr>
          <w:rFonts w:eastAsiaTheme="minorEastAsia"/>
        </w:rPr>
        <w:t xml:space="preserve"> </w:t>
      </w:r>
      <w:r w:rsidR="00791685">
        <w:rPr>
          <w:rFonts w:eastAsiaTheme="minorEastAsia"/>
        </w:rPr>
        <w:t xml:space="preserve">reported </w:t>
      </w:r>
      <w:r w:rsidR="00CF4BF5">
        <w:rPr>
          <w:rFonts w:eastAsiaTheme="minorEastAsia"/>
        </w:rPr>
        <w:t xml:space="preserve">in earlier studies </w:t>
      </w:r>
      <w:r>
        <w:rPr>
          <w:rFonts w:eastAsiaTheme="minorEastAsia"/>
        </w:rPr>
        <w:t>(</w:t>
      </w:r>
      <w:r w:rsidR="00E12608">
        <w:rPr>
          <w:rFonts w:eastAsiaTheme="minorEastAsia"/>
        </w:rPr>
        <w:t xml:space="preserve">see </w:t>
      </w:r>
      <w:r w:rsidR="0086427D">
        <w:t>Shires</w:t>
      </w:r>
      <w:r w:rsidR="0086427D">
        <w:rPr>
          <w:rFonts w:eastAsiaTheme="minorEastAsia"/>
        </w:rPr>
        <w:t xml:space="preserve"> and de Jong, 2009</w:t>
      </w:r>
      <w:r w:rsidR="00E12608">
        <w:rPr>
          <w:rFonts w:eastAsiaTheme="minorEastAsia"/>
        </w:rPr>
        <w:t>, and</w:t>
      </w:r>
      <w:r w:rsidR="0086427D">
        <w:rPr>
          <w:rFonts w:eastAsiaTheme="minorEastAsia"/>
        </w:rPr>
        <w:t xml:space="preserve"> </w:t>
      </w:r>
      <w:r>
        <w:rPr>
          <w:rFonts w:eastAsiaTheme="minorEastAsia"/>
        </w:rPr>
        <w:t xml:space="preserve">Wardman </w:t>
      </w:r>
      <w:r>
        <w:rPr>
          <w:rFonts w:eastAsiaTheme="minorEastAsia"/>
          <w:i/>
          <w:iCs/>
        </w:rPr>
        <w:t>et al</w:t>
      </w:r>
      <w:r>
        <w:rPr>
          <w:rFonts w:eastAsiaTheme="minorEastAsia"/>
        </w:rPr>
        <w:t xml:space="preserve">., 2016). </w:t>
      </w:r>
      <w:r>
        <w:t xml:space="preserve">Moreover, when the commute trip occurs during the morning peak hours, defined as the period between 7:30 am and 9:30 am, there is a higher likelihood of opting for a car over public transit. This tendency may be linked to the morning peak hour serving as a proxy for other unobserved factors (Mirzaei </w:t>
      </w:r>
      <w:r w:rsidRPr="00613A92">
        <w:rPr>
          <w:i/>
          <w:iCs/>
        </w:rPr>
        <w:t>et al</w:t>
      </w:r>
      <w:r>
        <w:t xml:space="preserve">., 2021), such as the </w:t>
      </w:r>
      <w:r w:rsidR="00DF0F2F">
        <w:t>congested</w:t>
      </w:r>
      <w:r>
        <w:t xml:space="preserve"> traffic conditions that could impact the reliability of public transit</w:t>
      </w:r>
      <w:r w:rsidR="003C2993">
        <w:t xml:space="preserve"> (see </w:t>
      </w:r>
      <w:proofErr w:type="spellStart"/>
      <w:r w:rsidR="003C2993">
        <w:t>Soza</w:t>
      </w:r>
      <w:proofErr w:type="spellEnd"/>
      <w:r w:rsidR="003C2993">
        <w:t xml:space="preserve">-Parra </w:t>
      </w:r>
      <w:r w:rsidR="003C2993">
        <w:rPr>
          <w:i/>
          <w:iCs/>
        </w:rPr>
        <w:t>et al</w:t>
      </w:r>
      <w:r w:rsidR="003C2993">
        <w:t>., 2019)</w:t>
      </w:r>
      <w:r w:rsidR="00DF0F2F">
        <w:t>. This is particularly relevant in</w:t>
      </w:r>
      <w:r>
        <w:t xml:space="preserve"> </w:t>
      </w:r>
      <w:r w:rsidR="00DF0F2F">
        <w:t xml:space="preserve">the city of Cagliari, </w:t>
      </w:r>
      <w:r>
        <w:t xml:space="preserve">where the </w:t>
      </w:r>
      <w:r w:rsidR="00791685">
        <w:t xml:space="preserve">limited availability </w:t>
      </w:r>
      <w:r>
        <w:t xml:space="preserve">of reserved bus lanes </w:t>
      </w:r>
      <w:r w:rsidR="00791685">
        <w:t>and</w:t>
      </w:r>
      <w:r w:rsidR="00DF0F2F">
        <w:t xml:space="preserve"> </w:t>
      </w:r>
      <w:r w:rsidR="00AC6519">
        <w:t>overcrowded</w:t>
      </w:r>
      <w:r w:rsidR="00791685">
        <w:t xml:space="preserve"> buses contributed to</w:t>
      </w:r>
      <w:r w:rsidR="00DF0F2F">
        <w:t xml:space="preserve"> increase</w:t>
      </w:r>
      <w:r w:rsidR="00791685">
        <w:t>d</w:t>
      </w:r>
      <w:r w:rsidR="00DF0F2F">
        <w:t xml:space="preserve"> delays.</w:t>
      </w:r>
      <w:r>
        <w:t xml:space="preserve"> </w:t>
      </w:r>
      <w:r w:rsidR="00DF0F2F">
        <w:t>Additionally, the preference for cars during the morning commute could be attributed to their</w:t>
      </w:r>
      <w:r>
        <w:t xml:space="preserve"> perceived higher flexibility</w:t>
      </w:r>
      <w:r w:rsidR="00791685">
        <w:t>,</w:t>
      </w:r>
      <w:r>
        <w:t xml:space="preserve"> comfort </w:t>
      </w:r>
      <w:r w:rsidR="007225BF">
        <w:t>(</w:t>
      </w:r>
      <w:r w:rsidR="00DF0F2F">
        <w:t xml:space="preserve">see </w:t>
      </w:r>
      <w:proofErr w:type="spellStart"/>
      <w:r w:rsidR="007225BF">
        <w:t>Börjesson</w:t>
      </w:r>
      <w:proofErr w:type="spellEnd"/>
      <w:r w:rsidR="007225BF">
        <w:t xml:space="preserve"> and </w:t>
      </w:r>
      <w:proofErr w:type="spellStart"/>
      <w:r w:rsidR="007225BF">
        <w:t>Rubensson</w:t>
      </w:r>
      <w:proofErr w:type="spellEnd"/>
      <w:r w:rsidR="007225BF">
        <w:t>, 2019)</w:t>
      </w:r>
      <w:r w:rsidR="00CF4BF5">
        <w:t>, as well as schedule reliability</w:t>
      </w:r>
      <w:r w:rsidR="00C80060">
        <w:t>, which</w:t>
      </w:r>
      <w:r w:rsidR="00CF4BF5">
        <w:t xml:space="preserve"> is particularly important for commute trips</w:t>
      </w:r>
      <w:r w:rsidR="00E12608">
        <w:t xml:space="preserve"> </w:t>
      </w:r>
      <w:r w:rsidR="001F77F3">
        <w:t>(</w:t>
      </w:r>
      <w:r w:rsidR="005C1B6E">
        <w:t xml:space="preserve">Li </w:t>
      </w:r>
      <w:r w:rsidR="005C1B6E">
        <w:rPr>
          <w:i/>
          <w:iCs/>
        </w:rPr>
        <w:t>et al</w:t>
      </w:r>
      <w:r w:rsidR="005C1B6E">
        <w:t>., 2010</w:t>
      </w:r>
      <w:r w:rsidR="00CF4BF5">
        <w:t>)</w:t>
      </w:r>
      <w:r w:rsidR="005C1B6E">
        <w:t>.</w:t>
      </w:r>
    </w:p>
    <w:p w14:paraId="578950A8" w14:textId="61A1F3E8" w:rsidR="00971B46" w:rsidRDefault="00CF4BF5" w:rsidP="00C80060">
      <w:r>
        <w:t xml:space="preserve">In terms of built environment measures, </w:t>
      </w:r>
      <w:r w:rsidR="008A070E">
        <w:t xml:space="preserve">the number of </w:t>
      </w:r>
      <w:proofErr w:type="gramStart"/>
      <w:r w:rsidR="008A070E">
        <w:t>bus</w:t>
      </w:r>
      <w:proofErr w:type="gramEnd"/>
      <w:r w:rsidR="00AC6519">
        <w:t xml:space="preserve"> </w:t>
      </w:r>
      <w:r w:rsidR="008A070E">
        <w:t xml:space="preserve">stops around the origin </w:t>
      </w:r>
      <w:r w:rsidR="00715DE0">
        <w:t xml:space="preserve">and destination </w:t>
      </w:r>
      <w:r w:rsidR="008A070E">
        <w:t>of the commute trip</w:t>
      </w:r>
      <w:r w:rsidR="008849A7">
        <w:t xml:space="preserve"> serve </w:t>
      </w:r>
      <w:r w:rsidR="008A070E">
        <w:t>as indicator</w:t>
      </w:r>
      <w:r w:rsidR="00715DE0">
        <w:t>s</w:t>
      </w:r>
      <w:r w:rsidR="008A070E">
        <w:t xml:space="preserve"> </w:t>
      </w:r>
      <w:r w:rsidR="00715DE0">
        <w:t xml:space="preserve">of </w:t>
      </w:r>
      <w:r w:rsidR="008A070E">
        <w:t>public transit accessibility in the</w:t>
      </w:r>
      <w:r w:rsidR="00742919">
        <w:t xml:space="preserve"> individuals’</w:t>
      </w:r>
      <w:r w:rsidR="008A070E">
        <w:t xml:space="preserve"> residential</w:t>
      </w:r>
      <w:r w:rsidR="00715DE0">
        <w:t xml:space="preserve"> and employment</w:t>
      </w:r>
      <w:r w:rsidR="008A070E">
        <w:t xml:space="preserve"> area</w:t>
      </w:r>
      <w:r w:rsidR="00715DE0">
        <w:t>s</w:t>
      </w:r>
      <w:r w:rsidR="008A070E">
        <w:t>.</w:t>
      </w:r>
      <w:r w:rsidR="00715DE0">
        <w:t xml:space="preserve"> The results in Table 4 show a significant increase in the probability of </w:t>
      </w:r>
      <w:r w:rsidR="00C80060">
        <w:t xml:space="preserve">choosing </w:t>
      </w:r>
      <w:r w:rsidR="00715DE0">
        <w:t>public transport with improved access, consistent with earlier studies (</w:t>
      </w:r>
      <w:r w:rsidR="00E12608">
        <w:t>see</w:t>
      </w:r>
      <w:r w:rsidR="004B7F39">
        <w:t xml:space="preserve"> </w:t>
      </w:r>
      <w:proofErr w:type="spellStart"/>
      <w:r w:rsidR="00715DE0">
        <w:t>Limtanakool</w:t>
      </w:r>
      <w:proofErr w:type="spellEnd"/>
      <w:r w:rsidR="00715DE0">
        <w:t xml:space="preserve"> </w:t>
      </w:r>
      <w:r w:rsidR="00715DE0" w:rsidRPr="00474047">
        <w:rPr>
          <w:i/>
          <w:iCs/>
        </w:rPr>
        <w:t>et al</w:t>
      </w:r>
      <w:r w:rsidR="00715DE0">
        <w:t>., 2006</w:t>
      </w:r>
      <w:r w:rsidR="00E12608">
        <w:t xml:space="preserve">, and Ding </w:t>
      </w:r>
      <w:r w:rsidR="00E12608">
        <w:rPr>
          <w:i/>
          <w:iCs/>
        </w:rPr>
        <w:t>et al.</w:t>
      </w:r>
      <w:r w:rsidR="00E12608">
        <w:t>, 2017 for examples</w:t>
      </w:r>
      <w:r w:rsidR="008849A7">
        <w:t xml:space="preserve">). </w:t>
      </w:r>
      <w:r w:rsidR="00C80060">
        <w:t>However, the results may be influenced by</w:t>
      </w:r>
      <w:r w:rsidR="008849A7">
        <w:t xml:space="preserve"> </w:t>
      </w:r>
      <w:r w:rsidR="008849A7">
        <w:lastRenderedPageBreak/>
        <w:t xml:space="preserve">residential </w:t>
      </w:r>
      <w:proofErr w:type="spellStart"/>
      <w:r w:rsidR="008849A7">
        <w:t>self</w:t>
      </w:r>
      <w:r w:rsidR="00C80060">
        <w:t xml:space="preserve"> </w:t>
      </w:r>
      <w:r w:rsidR="008849A7">
        <w:t>selection</w:t>
      </w:r>
      <w:proofErr w:type="spellEnd"/>
      <w:r w:rsidR="008849A7">
        <w:t xml:space="preserve"> effects</w:t>
      </w:r>
      <w:r w:rsidR="00C80060">
        <w:t>,</w:t>
      </w:r>
      <w:r w:rsidR="008849A7">
        <w:t xml:space="preserve"> whereby individuals </w:t>
      </w:r>
      <w:r w:rsidR="00C80060">
        <w:t>with a predisposition for public</w:t>
      </w:r>
      <w:r w:rsidR="008849A7">
        <w:t xml:space="preserve"> transit </w:t>
      </w:r>
      <w:r w:rsidR="00C80060">
        <w:t xml:space="preserve">seek out areas </w:t>
      </w:r>
      <w:r w:rsidR="008849A7">
        <w:t>with good public transport access</w:t>
      </w:r>
      <w:r w:rsidR="00C80060">
        <w:t>ibility</w:t>
      </w:r>
      <w:r w:rsidR="008849A7">
        <w:t xml:space="preserve"> (see, </w:t>
      </w:r>
      <w:r w:rsidR="008849A7" w:rsidRPr="00393360">
        <w:t>for example, Bhat</w:t>
      </w:r>
      <w:r w:rsidR="00393360">
        <w:t xml:space="preserve"> 2015</w:t>
      </w:r>
      <w:r w:rsidR="008849A7">
        <w:t>)</w:t>
      </w:r>
      <w:r w:rsidR="00715DE0">
        <w:t>.</w:t>
      </w:r>
      <w:r w:rsidR="00FC3551">
        <w:t xml:space="preserve"> </w:t>
      </w:r>
    </w:p>
    <w:p w14:paraId="29042CCA" w14:textId="77777777" w:rsidR="00C80060" w:rsidRDefault="00C80060" w:rsidP="00925437"/>
    <w:p w14:paraId="11AE83E1" w14:textId="36E01F41" w:rsidR="00B959F9" w:rsidRDefault="00B959F9" w:rsidP="002466E0">
      <w:pPr>
        <w:pStyle w:val="Caption"/>
        <w:keepNext/>
        <w:ind w:firstLine="0"/>
      </w:pPr>
      <w:bookmarkStart w:id="18" w:name="_Ref158049112"/>
      <w:r>
        <w:t xml:space="preserve">Table </w:t>
      </w:r>
      <w:r>
        <w:fldChar w:fldCharType="begin"/>
      </w:r>
      <w:r>
        <w:instrText xml:space="preserve"> SEQ Table \* ARABIC </w:instrText>
      </w:r>
      <w:r>
        <w:fldChar w:fldCharType="separate"/>
      </w:r>
      <w:r w:rsidR="0076377D">
        <w:rPr>
          <w:noProof/>
        </w:rPr>
        <w:t>4</w:t>
      </w:r>
      <w:r>
        <w:fldChar w:fldCharType="end"/>
      </w:r>
      <w:bookmarkEnd w:id="18"/>
      <w:r>
        <w:t xml:space="preserve"> Models results</w:t>
      </w:r>
    </w:p>
    <w:tbl>
      <w:tblPr>
        <w:tblStyle w:val="TableGrid"/>
        <w:tblW w:w="10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78"/>
        <w:gridCol w:w="980"/>
        <w:gridCol w:w="1288"/>
        <w:gridCol w:w="958"/>
        <w:gridCol w:w="1122"/>
        <w:gridCol w:w="1123"/>
        <w:gridCol w:w="1123"/>
      </w:tblGrid>
      <w:tr w:rsidR="003B3ED3" w:rsidRPr="00E82E1A" w14:paraId="0B2E059E" w14:textId="77777777" w:rsidTr="0057386E">
        <w:trPr>
          <w:trHeight w:val="762"/>
          <w:jc w:val="center"/>
        </w:trPr>
        <w:tc>
          <w:tcPr>
            <w:tcW w:w="3478" w:type="dxa"/>
            <w:tcBorders>
              <w:top w:val="single" w:sz="4" w:space="0" w:color="auto"/>
              <w:bottom w:val="single" w:sz="4" w:space="0" w:color="auto"/>
            </w:tcBorders>
          </w:tcPr>
          <w:p w14:paraId="0B2CD037" w14:textId="77777777" w:rsidR="003B3ED3" w:rsidRPr="00E82E1A" w:rsidRDefault="003B3ED3" w:rsidP="0057386E">
            <w:pPr>
              <w:spacing w:after="120"/>
              <w:jc w:val="both"/>
              <w:rPr>
                <w:rFonts w:cs="Times New Roman"/>
                <w:b/>
                <w:bCs/>
              </w:rPr>
            </w:pPr>
          </w:p>
        </w:tc>
        <w:tc>
          <w:tcPr>
            <w:tcW w:w="2268" w:type="dxa"/>
            <w:gridSpan w:val="2"/>
            <w:tcBorders>
              <w:top w:val="single" w:sz="4" w:space="0" w:color="auto"/>
              <w:bottom w:val="single" w:sz="4" w:space="0" w:color="auto"/>
            </w:tcBorders>
          </w:tcPr>
          <w:p w14:paraId="513C7F82" w14:textId="14159447" w:rsidR="003B3ED3" w:rsidRPr="00E82E1A" w:rsidRDefault="003B3ED3" w:rsidP="0057386E">
            <w:pPr>
              <w:spacing w:after="120"/>
              <w:jc w:val="center"/>
              <w:rPr>
                <w:rFonts w:cs="Times New Roman"/>
                <w:b/>
                <w:bCs/>
              </w:rPr>
            </w:pPr>
            <w:r>
              <w:rPr>
                <w:rFonts w:cs="Times New Roman"/>
                <w:b/>
                <w:bCs/>
              </w:rPr>
              <w:t xml:space="preserve">Aspatial </w:t>
            </w:r>
            <w:r w:rsidR="000E0572">
              <w:rPr>
                <w:rFonts w:cs="Times New Roman"/>
                <w:b/>
                <w:bCs/>
              </w:rPr>
              <w:t>P</w:t>
            </w:r>
            <w:r>
              <w:rPr>
                <w:rFonts w:cs="Times New Roman"/>
                <w:b/>
                <w:bCs/>
              </w:rPr>
              <w:t xml:space="preserve">robit </w:t>
            </w:r>
            <w:r w:rsidR="000E0572">
              <w:rPr>
                <w:rFonts w:cs="Times New Roman"/>
                <w:b/>
                <w:bCs/>
              </w:rPr>
              <w:t>M</w:t>
            </w:r>
            <w:r>
              <w:rPr>
                <w:rFonts w:cs="Times New Roman"/>
                <w:b/>
                <w:bCs/>
              </w:rPr>
              <w:t>odel</w:t>
            </w:r>
            <w:r w:rsidR="00631280">
              <w:rPr>
                <w:rFonts w:cs="Times New Roman"/>
                <w:b/>
                <w:bCs/>
              </w:rPr>
              <w:t xml:space="preserve"> (APM)</w:t>
            </w:r>
          </w:p>
        </w:tc>
        <w:tc>
          <w:tcPr>
            <w:tcW w:w="2080" w:type="dxa"/>
            <w:gridSpan w:val="2"/>
            <w:tcBorders>
              <w:top w:val="single" w:sz="4" w:space="0" w:color="auto"/>
              <w:bottom w:val="single" w:sz="4" w:space="0" w:color="auto"/>
            </w:tcBorders>
          </w:tcPr>
          <w:p w14:paraId="18F47A8A" w14:textId="1AE63499" w:rsidR="003B3ED3" w:rsidRPr="000E0572" w:rsidRDefault="000E0572" w:rsidP="0057386E">
            <w:pPr>
              <w:spacing w:after="120"/>
              <w:jc w:val="center"/>
              <w:rPr>
                <w:rFonts w:cs="Times New Roman"/>
                <w:b/>
                <w:bCs/>
              </w:rPr>
            </w:pPr>
            <w:r w:rsidRPr="0076377D">
              <w:rPr>
                <w:b/>
                <w:bCs/>
              </w:rPr>
              <w:t>Spatial Probit Model (SPM)</w:t>
            </w:r>
          </w:p>
        </w:tc>
        <w:tc>
          <w:tcPr>
            <w:tcW w:w="2246" w:type="dxa"/>
            <w:gridSpan w:val="2"/>
            <w:tcBorders>
              <w:top w:val="single" w:sz="4" w:space="0" w:color="auto"/>
              <w:bottom w:val="single" w:sz="4" w:space="0" w:color="auto"/>
            </w:tcBorders>
          </w:tcPr>
          <w:p w14:paraId="760DD194" w14:textId="2114B619" w:rsidR="003B3ED3" w:rsidRPr="000E0572" w:rsidRDefault="000E0572" w:rsidP="0057386E">
            <w:pPr>
              <w:spacing w:after="120"/>
              <w:jc w:val="center"/>
              <w:rPr>
                <w:rFonts w:cs="Times New Roman"/>
                <w:b/>
                <w:bCs/>
              </w:rPr>
            </w:pPr>
            <w:r w:rsidRPr="0076377D">
              <w:rPr>
                <w:b/>
                <w:bCs/>
              </w:rPr>
              <w:t>Spatial-Attitudinal Probit Model</w:t>
            </w:r>
            <w:r>
              <w:rPr>
                <w:b/>
                <w:bCs/>
              </w:rPr>
              <w:t xml:space="preserve"> (SAPM)</w:t>
            </w:r>
          </w:p>
        </w:tc>
      </w:tr>
      <w:tr w:rsidR="00761A5B" w:rsidRPr="00E82E1A" w14:paraId="6090C6A7" w14:textId="77777777" w:rsidTr="0076377D">
        <w:trPr>
          <w:trHeight w:val="253"/>
          <w:jc w:val="center"/>
        </w:trPr>
        <w:tc>
          <w:tcPr>
            <w:tcW w:w="3478" w:type="dxa"/>
            <w:tcBorders>
              <w:top w:val="single" w:sz="4" w:space="0" w:color="auto"/>
              <w:bottom w:val="single" w:sz="4" w:space="0" w:color="auto"/>
            </w:tcBorders>
            <w:vAlign w:val="center"/>
          </w:tcPr>
          <w:p w14:paraId="605AA865" w14:textId="77CB26A4" w:rsidR="00761A5B" w:rsidRPr="00761A5B" w:rsidRDefault="00761A5B" w:rsidP="000E0572">
            <w:pPr>
              <w:spacing w:after="120"/>
              <w:rPr>
                <w:rFonts w:cs="Times New Roman"/>
                <w:b/>
                <w:bCs/>
              </w:rPr>
            </w:pPr>
            <w:r w:rsidRPr="000E0572">
              <w:rPr>
                <w:rFonts w:eastAsia="Times New Roman" w:cs="Times New Roman"/>
                <w:b/>
                <w:bCs/>
                <w:lang w:val="en-GB" w:eastAsia="it-IT"/>
                <w14:ligatures w14:val="none"/>
              </w:rPr>
              <w:t>Social (Spatial/Attitudinal) Dependency Estimates</w:t>
            </w:r>
          </w:p>
        </w:tc>
        <w:tc>
          <w:tcPr>
            <w:tcW w:w="980" w:type="dxa"/>
            <w:tcBorders>
              <w:top w:val="single" w:sz="4" w:space="0" w:color="auto"/>
              <w:bottom w:val="single" w:sz="4" w:space="0" w:color="auto"/>
            </w:tcBorders>
            <w:vAlign w:val="center"/>
          </w:tcPr>
          <w:p w14:paraId="10FB0AE7" w14:textId="218D899E" w:rsidR="00761A5B" w:rsidRPr="00E82E1A" w:rsidRDefault="00761A5B" w:rsidP="0076377D">
            <w:pPr>
              <w:spacing w:after="120"/>
              <w:jc w:val="right"/>
              <w:rPr>
                <w:rFonts w:cs="Times New Roman"/>
                <w:b/>
                <w:bCs/>
              </w:rPr>
            </w:pPr>
            <w:r w:rsidRPr="00E82E1A">
              <w:rPr>
                <w:rFonts w:cs="Times New Roman"/>
                <w:b/>
                <w:bCs/>
              </w:rPr>
              <w:t>Value</w:t>
            </w:r>
          </w:p>
        </w:tc>
        <w:tc>
          <w:tcPr>
            <w:tcW w:w="1288" w:type="dxa"/>
            <w:tcBorders>
              <w:top w:val="single" w:sz="4" w:space="0" w:color="auto"/>
              <w:bottom w:val="single" w:sz="4" w:space="0" w:color="auto"/>
            </w:tcBorders>
            <w:vAlign w:val="center"/>
          </w:tcPr>
          <w:p w14:paraId="09DDFC17" w14:textId="4DE5493D" w:rsidR="00761A5B" w:rsidRPr="00E82E1A" w:rsidRDefault="00761A5B" w:rsidP="0076377D">
            <w:pPr>
              <w:spacing w:after="120"/>
              <w:jc w:val="right"/>
              <w:rPr>
                <w:rFonts w:cs="Times New Roman"/>
                <w:b/>
                <w:bCs/>
              </w:rPr>
            </w:pPr>
            <w:r w:rsidRPr="00E82E1A">
              <w:rPr>
                <w:rFonts w:cs="Times New Roman"/>
                <w:b/>
                <w:bCs/>
              </w:rPr>
              <w:t>t-value</w:t>
            </w:r>
          </w:p>
        </w:tc>
        <w:tc>
          <w:tcPr>
            <w:tcW w:w="958" w:type="dxa"/>
            <w:tcBorders>
              <w:top w:val="single" w:sz="4" w:space="0" w:color="auto"/>
              <w:bottom w:val="single" w:sz="4" w:space="0" w:color="auto"/>
            </w:tcBorders>
            <w:vAlign w:val="center"/>
          </w:tcPr>
          <w:p w14:paraId="241CAC5D" w14:textId="70379701" w:rsidR="00761A5B" w:rsidRPr="00E82E1A" w:rsidRDefault="00761A5B" w:rsidP="0076377D">
            <w:pPr>
              <w:spacing w:after="120"/>
              <w:jc w:val="right"/>
              <w:rPr>
                <w:rFonts w:cs="Times New Roman"/>
                <w:b/>
                <w:bCs/>
              </w:rPr>
            </w:pPr>
            <w:r w:rsidRPr="00E82E1A">
              <w:rPr>
                <w:rFonts w:cs="Times New Roman"/>
                <w:b/>
                <w:bCs/>
              </w:rPr>
              <w:t>Value</w:t>
            </w:r>
          </w:p>
        </w:tc>
        <w:tc>
          <w:tcPr>
            <w:tcW w:w="1122" w:type="dxa"/>
            <w:tcBorders>
              <w:top w:val="single" w:sz="4" w:space="0" w:color="auto"/>
              <w:bottom w:val="single" w:sz="4" w:space="0" w:color="auto"/>
            </w:tcBorders>
            <w:vAlign w:val="center"/>
          </w:tcPr>
          <w:p w14:paraId="7B0D337D" w14:textId="1FA8E625" w:rsidR="00761A5B" w:rsidRPr="00E82E1A" w:rsidRDefault="00761A5B" w:rsidP="0076377D">
            <w:pPr>
              <w:spacing w:after="120"/>
              <w:jc w:val="right"/>
              <w:rPr>
                <w:rFonts w:cs="Times New Roman"/>
                <w:b/>
                <w:bCs/>
              </w:rPr>
            </w:pPr>
            <w:r w:rsidRPr="00E82E1A">
              <w:rPr>
                <w:rFonts w:cs="Times New Roman"/>
                <w:b/>
                <w:bCs/>
              </w:rPr>
              <w:t>t-value</w:t>
            </w:r>
          </w:p>
        </w:tc>
        <w:tc>
          <w:tcPr>
            <w:tcW w:w="1123" w:type="dxa"/>
            <w:tcBorders>
              <w:top w:val="single" w:sz="4" w:space="0" w:color="auto"/>
              <w:bottom w:val="single" w:sz="4" w:space="0" w:color="auto"/>
            </w:tcBorders>
            <w:vAlign w:val="center"/>
          </w:tcPr>
          <w:p w14:paraId="447D3C18" w14:textId="2D91D8C2" w:rsidR="00761A5B" w:rsidRPr="00E82E1A" w:rsidRDefault="00761A5B" w:rsidP="0076377D">
            <w:pPr>
              <w:spacing w:after="120"/>
              <w:jc w:val="right"/>
              <w:rPr>
                <w:rFonts w:cs="Times New Roman"/>
                <w:b/>
                <w:bCs/>
              </w:rPr>
            </w:pPr>
            <w:r w:rsidRPr="00E82E1A">
              <w:rPr>
                <w:rFonts w:cs="Times New Roman"/>
                <w:b/>
                <w:bCs/>
              </w:rPr>
              <w:t>Value</w:t>
            </w:r>
          </w:p>
        </w:tc>
        <w:tc>
          <w:tcPr>
            <w:tcW w:w="1123" w:type="dxa"/>
            <w:tcBorders>
              <w:top w:val="single" w:sz="4" w:space="0" w:color="auto"/>
              <w:bottom w:val="single" w:sz="4" w:space="0" w:color="auto"/>
            </w:tcBorders>
            <w:vAlign w:val="center"/>
          </w:tcPr>
          <w:p w14:paraId="13773DF6" w14:textId="4F35509C" w:rsidR="00761A5B" w:rsidRPr="00E82E1A" w:rsidRDefault="00761A5B" w:rsidP="0076377D">
            <w:pPr>
              <w:spacing w:after="120"/>
              <w:jc w:val="right"/>
              <w:rPr>
                <w:rFonts w:cs="Times New Roman"/>
                <w:b/>
                <w:bCs/>
              </w:rPr>
            </w:pPr>
            <w:r w:rsidRPr="00E82E1A">
              <w:rPr>
                <w:rFonts w:cs="Times New Roman"/>
                <w:b/>
                <w:bCs/>
              </w:rPr>
              <w:t>t-value</w:t>
            </w:r>
          </w:p>
        </w:tc>
      </w:tr>
      <w:tr w:rsidR="00761A5B" w:rsidRPr="00E82E1A" w14:paraId="4B2412F9" w14:textId="77777777" w:rsidTr="000E0572">
        <w:trPr>
          <w:trHeight w:val="253"/>
          <w:jc w:val="center"/>
        </w:trPr>
        <w:tc>
          <w:tcPr>
            <w:tcW w:w="3478" w:type="dxa"/>
            <w:tcBorders>
              <w:top w:val="single" w:sz="4" w:space="0" w:color="auto"/>
            </w:tcBorders>
            <w:vAlign w:val="center"/>
          </w:tcPr>
          <w:p w14:paraId="7079ED5E" w14:textId="47966C92" w:rsidR="00761A5B" w:rsidRPr="00761A5B" w:rsidRDefault="00761A5B" w:rsidP="00761A5B">
            <w:pPr>
              <w:spacing w:after="120"/>
              <w:rPr>
                <w:rFonts w:cs="Times New Roman"/>
                <w:b/>
                <w:bCs/>
              </w:rPr>
            </w:pPr>
            <m:oMathPara>
              <m:oMathParaPr>
                <m:jc m:val="left"/>
              </m:oMathParaPr>
              <m:oMath>
                <m:r>
                  <w:rPr>
                    <w:rFonts w:ascii="Cambria Math" w:hAnsi="Cambria Math" w:cstheme="majorBidi"/>
                    <w:szCs w:val="24"/>
                  </w:rPr>
                  <m:t>ρ</m:t>
                </m:r>
              </m:oMath>
            </m:oMathPara>
          </w:p>
        </w:tc>
        <w:tc>
          <w:tcPr>
            <w:tcW w:w="980" w:type="dxa"/>
            <w:tcBorders>
              <w:top w:val="single" w:sz="4" w:space="0" w:color="auto"/>
            </w:tcBorders>
            <w:vAlign w:val="center"/>
          </w:tcPr>
          <w:p w14:paraId="10943340" w14:textId="70CFF4C7" w:rsidR="00761A5B" w:rsidRPr="00E82E1A" w:rsidRDefault="00761A5B" w:rsidP="00761A5B">
            <w:pPr>
              <w:spacing w:after="120"/>
              <w:jc w:val="right"/>
              <w:rPr>
                <w:rFonts w:cs="Times New Roman"/>
                <w:b/>
                <w:bCs/>
              </w:rPr>
            </w:pPr>
            <w:r w:rsidRPr="001F49B6">
              <w:rPr>
                <w:rFonts w:eastAsia="Times New Roman" w:cs="Times New Roman"/>
                <w:lang w:val="en-GB" w:eastAsia="it-IT"/>
                <w14:ligatures w14:val="none"/>
              </w:rPr>
              <w:t>--</w:t>
            </w:r>
          </w:p>
        </w:tc>
        <w:tc>
          <w:tcPr>
            <w:tcW w:w="1288" w:type="dxa"/>
            <w:tcBorders>
              <w:top w:val="single" w:sz="4" w:space="0" w:color="auto"/>
            </w:tcBorders>
            <w:vAlign w:val="center"/>
          </w:tcPr>
          <w:p w14:paraId="207EDAB8" w14:textId="74EE6B07" w:rsidR="00761A5B" w:rsidRPr="00E82E1A" w:rsidRDefault="00761A5B" w:rsidP="00761A5B">
            <w:pPr>
              <w:spacing w:after="120"/>
              <w:jc w:val="right"/>
              <w:rPr>
                <w:rFonts w:cs="Times New Roman"/>
                <w:b/>
                <w:bCs/>
              </w:rPr>
            </w:pPr>
            <w:r w:rsidRPr="001F49B6">
              <w:rPr>
                <w:rFonts w:eastAsia="Times New Roman" w:cs="Times New Roman"/>
                <w:lang w:val="en-GB" w:eastAsia="it-IT"/>
                <w14:ligatures w14:val="none"/>
              </w:rPr>
              <w:t>--</w:t>
            </w:r>
          </w:p>
        </w:tc>
        <w:tc>
          <w:tcPr>
            <w:tcW w:w="958" w:type="dxa"/>
            <w:tcBorders>
              <w:top w:val="single" w:sz="4" w:space="0" w:color="auto"/>
            </w:tcBorders>
            <w:vAlign w:val="center"/>
          </w:tcPr>
          <w:p w14:paraId="3D998EB9" w14:textId="798CEBBE" w:rsidR="00761A5B" w:rsidRPr="00E82E1A" w:rsidRDefault="00761A5B" w:rsidP="00761A5B">
            <w:pPr>
              <w:spacing w:after="120"/>
              <w:jc w:val="right"/>
              <w:rPr>
                <w:rFonts w:cs="Times New Roman"/>
                <w:b/>
                <w:bCs/>
              </w:rPr>
            </w:pPr>
            <w:r>
              <w:rPr>
                <w:rFonts w:eastAsia="Times New Roman" w:cs="Times New Roman"/>
                <w:lang w:val="en-GB" w:eastAsia="it-IT"/>
                <w14:ligatures w14:val="none"/>
              </w:rPr>
              <w:t>0.384</w:t>
            </w:r>
          </w:p>
        </w:tc>
        <w:tc>
          <w:tcPr>
            <w:tcW w:w="1122" w:type="dxa"/>
            <w:tcBorders>
              <w:top w:val="single" w:sz="4" w:space="0" w:color="auto"/>
            </w:tcBorders>
            <w:vAlign w:val="center"/>
          </w:tcPr>
          <w:p w14:paraId="47052CCB" w14:textId="2E3CD023" w:rsidR="00761A5B" w:rsidRPr="00E82E1A" w:rsidRDefault="00761A5B" w:rsidP="00761A5B">
            <w:pPr>
              <w:spacing w:after="120"/>
              <w:jc w:val="right"/>
              <w:rPr>
                <w:rFonts w:cs="Times New Roman"/>
                <w:b/>
                <w:bCs/>
              </w:rPr>
            </w:pPr>
            <w:r>
              <w:rPr>
                <w:rFonts w:eastAsia="Times New Roman" w:cs="Times New Roman"/>
                <w:lang w:val="en-GB" w:eastAsia="it-IT"/>
                <w14:ligatures w14:val="none"/>
              </w:rPr>
              <w:t>11.12</w:t>
            </w:r>
          </w:p>
        </w:tc>
        <w:tc>
          <w:tcPr>
            <w:tcW w:w="1123" w:type="dxa"/>
            <w:tcBorders>
              <w:top w:val="single" w:sz="4" w:space="0" w:color="auto"/>
            </w:tcBorders>
            <w:vAlign w:val="center"/>
          </w:tcPr>
          <w:p w14:paraId="2C943C91" w14:textId="6E0988C8" w:rsidR="00761A5B" w:rsidRPr="00E82E1A" w:rsidRDefault="00761A5B" w:rsidP="00761A5B">
            <w:pPr>
              <w:spacing w:after="120"/>
              <w:jc w:val="right"/>
              <w:rPr>
                <w:rFonts w:cs="Times New Roman"/>
                <w:b/>
                <w:bCs/>
              </w:rPr>
            </w:pPr>
            <w:r w:rsidRPr="001F49B6">
              <w:rPr>
                <w:rFonts w:eastAsia="Times New Roman" w:cs="Times New Roman"/>
                <w:lang w:val="en-GB" w:eastAsia="it-IT"/>
                <w14:ligatures w14:val="none"/>
              </w:rPr>
              <w:t>0.4</w:t>
            </w:r>
            <w:r>
              <w:rPr>
                <w:rFonts w:eastAsia="Times New Roman" w:cs="Times New Roman"/>
                <w:lang w:val="en-GB" w:eastAsia="it-IT"/>
                <w14:ligatures w14:val="none"/>
              </w:rPr>
              <w:t>29</w:t>
            </w:r>
          </w:p>
        </w:tc>
        <w:tc>
          <w:tcPr>
            <w:tcW w:w="1123" w:type="dxa"/>
            <w:tcBorders>
              <w:top w:val="single" w:sz="4" w:space="0" w:color="auto"/>
            </w:tcBorders>
            <w:vAlign w:val="center"/>
          </w:tcPr>
          <w:p w14:paraId="4DE451D4" w14:textId="7ED15817" w:rsidR="00761A5B" w:rsidRPr="00E82E1A" w:rsidRDefault="00761A5B" w:rsidP="00761A5B">
            <w:pPr>
              <w:spacing w:after="120"/>
              <w:jc w:val="right"/>
              <w:rPr>
                <w:rFonts w:cs="Times New Roman"/>
                <w:b/>
                <w:bCs/>
              </w:rPr>
            </w:pPr>
            <w:r>
              <w:rPr>
                <w:rFonts w:eastAsia="Times New Roman" w:cs="Times New Roman"/>
                <w:lang w:val="en-GB" w:eastAsia="it-IT"/>
                <w14:ligatures w14:val="none"/>
              </w:rPr>
              <w:t>14.06</w:t>
            </w:r>
          </w:p>
        </w:tc>
      </w:tr>
      <w:tr w:rsidR="00761A5B" w:rsidRPr="00E82E1A" w14:paraId="13CD328F" w14:textId="77777777" w:rsidTr="000E0572">
        <w:trPr>
          <w:trHeight w:val="253"/>
          <w:jc w:val="center"/>
        </w:trPr>
        <w:tc>
          <w:tcPr>
            <w:tcW w:w="3478" w:type="dxa"/>
            <w:vAlign w:val="center"/>
          </w:tcPr>
          <w:p w14:paraId="4F50807F" w14:textId="6BF4817B" w:rsidR="00761A5B" w:rsidRDefault="00761A5B" w:rsidP="00761A5B">
            <w:pPr>
              <w:spacing w:after="120"/>
              <w:rPr>
                <w:rFonts w:cs="Times New Roman"/>
                <w:b/>
                <w:bCs/>
              </w:rPr>
            </w:pPr>
            <w:r w:rsidRPr="004F5671">
              <w:rPr>
                <w:kern w:val="2"/>
                <w:position w:val="-12"/>
              </w:rPr>
              <w:object w:dxaOrig="240" w:dyaOrig="360" w14:anchorId="402D58E0">
                <v:shape id="_x0000_i1167" type="#_x0000_t75" style="width:11.55pt;height:21.45pt" o:ole="">
                  <v:imagedata r:id="rId286" o:title=""/>
                </v:shape>
                <o:OLEObject Type="Embed" ProgID="Equation.DSMT4" ShapeID="_x0000_i1167" DrawAspect="Content" ObjectID="_1784396998" r:id="rId287"/>
              </w:object>
            </w:r>
            <w:r>
              <w:rPr>
                <w:rFonts w:eastAsia="Times New Roman" w:cs="Times New Roman"/>
                <w:iCs/>
                <w:szCs w:val="24"/>
              </w:rPr>
              <w:t xml:space="preserve"> (</w:t>
            </w:r>
            <w:r w:rsidR="00C340F5">
              <w:rPr>
                <w:rFonts w:eastAsia="Times New Roman" w:cs="Times New Roman"/>
                <w:iCs/>
                <w:szCs w:val="24"/>
              </w:rPr>
              <w:t>Perceptions regarding</w:t>
            </w:r>
            <w:r>
              <w:rPr>
                <w:rFonts w:eastAsia="Times New Roman" w:cs="Times New Roman"/>
                <w:iCs/>
                <w:szCs w:val="24"/>
              </w:rPr>
              <w:t xml:space="preserve"> sustainable mobility)</w:t>
            </w:r>
          </w:p>
        </w:tc>
        <w:tc>
          <w:tcPr>
            <w:tcW w:w="980" w:type="dxa"/>
            <w:vAlign w:val="center"/>
          </w:tcPr>
          <w:p w14:paraId="5E5E5E87" w14:textId="63F30BD3" w:rsidR="00761A5B" w:rsidRPr="00E82E1A" w:rsidRDefault="00761A5B" w:rsidP="00761A5B">
            <w:pPr>
              <w:spacing w:after="120"/>
              <w:jc w:val="right"/>
              <w:rPr>
                <w:rFonts w:cs="Times New Roman"/>
                <w:b/>
                <w:bCs/>
              </w:rPr>
            </w:pPr>
            <w:r w:rsidRPr="001F49B6">
              <w:rPr>
                <w:rFonts w:eastAsia="Times New Roman" w:cs="Times New Roman"/>
                <w:lang w:val="en-GB" w:eastAsia="it-IT"/>
                <w14:ligatures w14:val="none"/>
              </w:rPr>
              <w:t>--</w:t>
            </w:r>
          </w:p>
        </w:tc>
        <w:tc>
          <w:tcPr>
            <w:tcW w:w="1288" w:type="dxa"/>
            <w:vAlign w:val="center"/>
          </w:tcPr>
          <w:p w14:paraId="655D4B70" w14:textId="7E19826D" w:rsidR="00761A5B" w:rsidRPr="00E82E1A" w:rsidRDefault="00761A5B" w:rsidP="00761A5B">
            <w:pPr>
              <w:spacing w:after="120"/>
              <w:jc w:val="right"/>
              <w:rPr>
                <w:rFonts w:cs="Times New Roman"/>
                <w:b/>
                <w:bCs/>
              </w:rPr>
            </w:pPr>
            <w:r w:rsidRPr="001F49B6">
              <w:rPr>
                <w:rFonts w:eastAsia="Times New Roman" w:cs="Times New Roman"/>
                <w:lang w:val="en-GB" w:eastAsia="it-IT"/>
                <w14:ligatures w14:val="none"/>
              </w:rPr>
              <w:t>--</w:t>
            </w:r>
          </w:p>
        </w:tc>
        <w:tc>
          <w:tcPr>
            <w:tcW w:w="958" w:type="dxa"/>
            <w:vAlign w:val="center"/>
          </w:tcPr>
          <w:p w14:paraId="47240531" w14:textId="33AD9B91" w:rsidR="00761A5B" w:rsidRPr="00E82E1A" w:rsidRDefault="00761A5B" w:rsidP="00761A5B">
            <w:pPr>
              <w:spacing w:after="120"/>
              <w:jc w:val="right"/>
              <w:rPr>
                <w:rFonts w:cs="Times New Roman"/>
                <w:b/>
                <w:bCs/>
              </w:rPr>
            </w:pPr>
            <w:r w:rsidRPr="001F49B6">
              <w:rPr>
                <w:rFonts w:eastAsia="Times New Roman" w:cs="Times New Roman"/>
                <w:lang w:val="en-GB" w:eastAsia="it-IT"/>
                <w14:ligatures w14:val="none"/>
              </w:rPr>
              <w:t>--</w:t>
            </w:r>
          </w:p>
        </w:tc>
        <w:tc>
          <w:tcPr>
            <w:tcW w:w="1122" w:type="dxa"/>
            <w:vAlign w:val="center"/>
          </w:tcPr>
          <w:p w14:paraId="4BE80C28" w14:textId="2635C8D8" w:rsidR="00761A5B" w:rsidRPr="00E82E1A" w:rsidRDefault="00761A5B" w:rsidP="00761A5B">
            <w:pPr>
              <w:spacing w:after="120"/>
              <w:jc w:val="right"/>
              <w:rPr>
                <w:rFonts w:cs="Times New Roman"/>
                <w:b/>
                <w:bCs/>
              </w:rPr>
            </w:pPr>
            <w:r w:rsidRPr="001F49B6">
              <w:rPr>
                <w:rFonts w:eastAsia="Times New Roman" w:cs="Times New Roman"/>
                <w:lang w:val="en-GB" w:eastAsia="it-IT"/>
                <w14:ligatures w14:val="none"/>
              </w:rPr>
              <w:t>-</w:t>
            </w:r>
            <w:r>
              <w:rPr>
                <w:rFonts w:eastAsia="Times New Roman" w:cs="Times New Roman"/>
                <w:lang w:val="en-GB" w:eastAsia="it-IT"/>
                <w14:ligatures w14:val="none"/>
              </w:rPr>
              <w:t>-</w:t>
            </w:r>
          </w:p>
        </w:tc>
        <w:tc>
          <w:tcPr>
            <w:tcW w:w="1123" w:type="dxa"/>
            <w:vAlign w:val="center"/>
          </w:tcPr>
          <w:p w14:paraId="20272ED4" w14:textId="7866BEA9" w:rsidR="00761A5B" w:rsidRPr="00E82E1A" w:rsidRDefault="00761A5B" w:rsidP="00761A5B">
            <w:pPr>
              <w:spacing w:after="120"/>
              <w:jc w:val="right"/>
              <w:rPr>
                <w:rFonts w:cs="Times New Roman"/>
                <w:b/>
                <w:bCs/>
              </w:rPr>
            </w:pPr>
            <w:r>
              <w:rPr>
                <w:rFonts w:eastAsia="Times New Roman" w:cs="Times New Roman"/>
                <w:lang w:val="en-GB" w:eastAsia="it-IT"/>
                <w14:ligatures w14:val="none"/>
              </w:rPr>
              <w:t>1.191</w:t>
            </w:r>
          </w:p>
        </w:tc>
        <w:tc>
          <w:tcPr>
            <w:tcW w:w="1123" w:type="dxa"/>
            <w:vAlign w:val="center"/>
          </w:tcPr>
          <w:p w14:paraId="1A3C3BC2" w14:textId="18AD6271" w:rsidR="00761A5B" w:rsidRPr="00E82E1A" w:rsidRDefault="00761A5B" w:rsidP="00761A5B">
            <w:pPr>
              <w:spacing w:after="120"/>
              <w:jc w:val="right"/>
              <w:rPr>
                <w:rFonts w:cs="Times New Roman"/>
                <w:b/>
                <w:bCs/>
              </w:rPr>
            </w:pPr>
            <w:r>
              <w:rPr>
                <w:rFonts w:eastAsia="Times New Roman" w:cs="Times New Roman"/>
                <w:lang w:val="en-GB" w:eastAsia="it-IT"/>
                <w14:ligatures w14:val="none"/>
              </w:rPr>
              <w:t>1.82</w:t>
            </w:r>
          </w:p>
        </w:tc>
      </w:tr>
      <w:tr w:rsidR="00761A5B" w:rsidRPr="00E82E1A" w14:paraId="13EFFCC5" w14:textId="77777777" w:rsidTr="000E0572">
        <w:trPr>
          <w:trHeight w:val="253"/>
          <w:jc w:val="center"/>
        </w:trPr>
        <w:tc>
          <w:tcPr>
            <w:tcW w:w="3478" w:type="dxa"/>
            <w:tcBorders>
              <w:bottom w:val="single" w:sz="4" w:space="0" w:color="auto"/>
            </w:tcBorders>
            <w:vAlign w:val="center"/>
          </w:tcPr>
          <w:p w14:paraId="1642CEC8" w14:textId="5BB489F8" w:rsidR="00761A5B" w:rsidRDefault="00761A5B" w:rsidP="00761A5B">
            <w:pPr>
              <w:spacing w:after="120"/>
              <w:rPr>
                <w:rFonts w:cs="Times New Roman"/>
                <w:b/>
                <w:bCs/>
              </w:rPr>
            </w:pPr>
            <w:r w:rsidRPr="004F5671">
              <w:rPr>
                <w:kern w:val="2"/>
                <w:position w:val="-12"/>
              </w:rPr>
              <w:object w:dxaOrig="279" w:dyaOrig="360" w14:anchorId="4EA64511">
                <v:shape id="_x0000_i1168" type="#_x0000_t75" style="width:12pt;height:21.45pt" o:ole="">
                  <v:imagedata r:id="rId288" o:title=""/>
                </v:shape>
                <o:OLEObject Type="Embed" ProgID="Equation.DSMT4" ShapeID="_x0000_i1168" DrawAspect="Content" ObjectID="_1784396999" r:id="rId289"/>
              </w:object>
            </w:r>
            <w:r>
              <w:rPr>
                <w:rFonts w:eastAsia="Times New Roman" w:cs="Times New Roman"/>
                <w:iCs/>
                <w:szCs w:val="24"/>
              </w:rPr>
              <w:t xml:space="preserve"> (Environmental awareness)</w:t>
            </w:r>
          </w:p>
        </w:tc>
        <w:tc>
          <w:tcPr>
            <w:tcW w:w="980" w:type="dxa"/>
            <w:tcBorders>
              <w:bottom w:val="single" w:sz="4" w:space="0" w:color="auto"/>
            </w:tcBorders>
            <w:vAlign w:val="center"/>
          </w:tcPr>
          <w:p w14:paraId="1C039145" w14:textId="381DE568" w:rsidR="00761A5B" w:rsidRPr="00E82E1A" w:rsidRDefault="00761A5B" w:rsidP="00761A5B">
            <w:pPr>
              <w:spacing w:after="120"/>
              <w:jc w:val="right"/>
              <w:rPr>
                <w:rFonts w:cs="Times New Roman"/>
                <w:b/>
                <w:bCs/>
              </w:rPr>
            </w:pPr>
            <w:r w:rsidRPr="001F49B6">
              <w:rPr>
                <w:rFonts w:eastAsia="Times New Roman" w:cs="Times New Roman"/>
                <w:lang w:val="en-GB" w:eastAsia="it-IT"/>
                <w14:ligatures w14:val="none"/>
              </w:rPr>
              <w:t>--</w:t>
            </w:r>
          </w:p>
        </w:tc>
        <w:tc>
          <w:tcPr>
            <w:tcW w:w="1288" w:type="dxa"/>
            <w:tcBorders>
              <w:bottom w:val="single" w:sz="4" w:space="0" w:color="auto"/>
            </w:tcBorders>
            <w:vAlign w:val="center"/>
          </w:tcPr>
          <w:p w14:paraId="4FE8C9E6" w14:textId="6DF6995A" w:rsidR="00761A5B" w:rsidRPr="00E82E1A" w:rsidRDefault="00761A5B" w:rsidP="00761A5B">
            <w:pPr>
              <w:spacing w:after="120"/>
              <w:jc w:val="right"/>
              <w:rPr>
                <w:rFonts w:cs="Times New Roman"/>
                <w:b/>
                <w:bCs/>
              </w:rPr>
            </w:pPr>
            <w:r w:rsidRPr="001F49B6">
              <w:rPr>
                <w:rFonts w:eastAsia="Times New Roman" w:cs="Times New Roman"/>
                <w:lang w:val="en-GB" w:eastAsia="it-IT"/>
                <w14:ligatures w14:val="none"/>
              </w:rPr>
              <w:t>--</w:t>
            </w:r>
          </w:p>
        </w:tc>
        <w:tc>
          <w:tcPr>
            <w:tcW w:w="958" w:type="dxa"/>
            <w:tcBorders>
              <w:bottom w:val="single" w:sz="4" w:space="0" w:color="auto"/>
            </w:tcBorders>
            <w:vAlign w:val="center"/>
          </w:tcPr>
          <w:p w14:paraId="3096617C" w14:textId="2865F1FB" w:rsidR="00761A5B" w:rsidRPr="00E82E1A" w:rsidRDefault="00761A5B" w:rsidP="00761A5B">
            <w:pPr>
              <w:spacing w:after="120"/>
              <w:jc w:val="right"/>
              <w:rPr>
                <w:rFonts w:cs="Times New Roman"/>
                <w:b/>
                <w:bCs/>
              </w:rPr>
            </w:pPr>
            <w:r w:rsidRPr="001F49B6">
              <w:rPr>
                <w:rFonts w:eastAsia="Times New Roman" w:cs="Times New Roman"/>
                <w:lang w:val="en-GB" w:eastAsia="it-IT"/>
                <w14:ligatures w14:val="none"/>
              </w:rPr>
              <w:t>--</w:t>
            </w:r>
          </w:p>
        </w:tc>
        <w:tc>
          <w:tcPr>
            <w:tcW w:w="1122" w:type="dxa"/>
            <w:tcBorders>
              <w:bottom w:val="single" w:sz="4" w:space="0" w:color="auto"/>
            </w:tcBorders>
            <w:vAlign w:val="center"/>
          </w:tcPr>
          <w:p w14:paraId="14269F3A" w14:textId="6A00ED64" w:rsidR="00761A5B" w:rsidRPr="00E82E1A" w:rsidRDefault="00761A5B" w:rsidP="00761A5B">
            <w:pPr>
              <w:spacing w:after="120"/>
              <w:jc w:val="right"/>
              <w:rPr>
                <w:rFonts w:cs="Times New Roman"/>
                <w:b/>
                <w:bCs/>
              </w:rPr>
            </w:pPr>
            <w:r w:rsidRPr="001F49B6">
              <w:rPr>
                <w:rFonts w:eastAsia="Times New Roman" w:cs="Times New Roman"/>
                <w:lang w:val="en-GB" w:eastAsia="it-IT"/>
                <w14:ligatures w14:val="none"/>
              </w:rPr>
              <w:t>--</w:t>
            </w:r>
          </w:p>
        </w:tc>
        <w:tc>
          <w:tcPr>
            <w:tcW w:w="1123" w:type="dxa"/>
            <w:tcBorders>
              <w:bottom w:val="single" w:sz="4" w:space="0" w:color="auto"/>
            </w:tcBorders>
            <w:vAlign w:val="center"/>
          </w:tcPr>
          <w:p w14:paraId="28B72AFF" w14:textId="40A012E9" w:rsidR="00761A5B" w:rsidRPr="00E82E1A" w:rsidRDefault="00761A5B" w:rsidP="00761A5B">
            <w:pPr>
              <w:spacing w:after="120"/>
              <w:jc w:val="right"/>
              <w:rPr>
                <w:rFonts w:cs="Times New Roman"/>
                <w:b/>
                <w:bCs/>
              </w:rPr>
            </w:pPr>
            <w:r w:rsidRPr="001F49B6">
              <w:rPr>
                <w:rFonts w:eastAsia="Times New Roman" w:cs="Times New Roman"/>
                <w:lang w:val="en-GB" w:eastAsia="it-IT"/>
                <w14:ligatures w14:val="none"/>
              </w:rPr>
              <w:t>2.</w:t>
            </w:r>
            <w:r>
              <w:rPr>
                <w:rFonts w:eastAsia="Times New Roman" w:cs="Times New Roman"/>
                <w:lang w:val="en-GB" w:eastAsia="it-IT"/>
                <w14:ligatures w14:val="none"/>
              </w:rPr>
              <w:t>021</w:t>
            </w:r>
          </w:p>
        </w:tc>
        <w:tc>
          <w:tcPr>
            <w:tcW w:w="1123" w:type="dxa"/>
            <w:tcBorders>
              <w:bottom w:val="single" w:sz="4" w:space="0" w:color="auto"/>
            </w:tcBorders>
            <w:vAlign w:val="center"/>
          </w:tcPr>
          <w:p w14:paraId="15F93196" w14:textId="5802389A" w:rsidR="00761A5B" w:rsidRPr="00E82E1A" w:rsidRDefault="00761A5B" w:rsidP="00761A5B">
            <w:pPr>
              <w:spacing w:after="120"/>
              <w:jc w:val="right"/>
              <w:rPr>
                <w:rFonts w:cs="Times New Roman"/>
                <w:b/>
                <w:bCs/>
              </w:rPr>
            </w:pPr>
            <w:r w:rsidRPr="001F49B6">
              <w:rPr>
                <w:rFonts w:eastAsia="Times New Roman" w:cs="Times New Roman"/>
                <w:lang w:val="en-GB" w:eastAsia="it-IT"/>
                <w14:ligatures w14:val="none"/>
              </w:rPr>
              <w:t>2.</w:t>
            </w:r>
            <w:r>
              <w:rPr>
                <w:rFonts w:eastAsia="Times New Roman" w:cs="Times New Roman"/>
                <w:lang w:val="en-GB" w:eastAsia="it-IT"/>
                <w14:ligatures w14:val="none"/>
              </w:rPr>
              <w:t>18</w:t>
            </w:r>
          </w:p>
        </w:tc>
      </w:tr>
      <w:tr w:rsidR="00761A5B" w:rsidRPr="00E82E1A" w14:paraId="471AC883" w14:textId="77777777" w:rsidTr="00916EA6">
        <w:trPr>
          <w:trHeight w:val="253"/>
          <w:jc w:val="center"/>
        </w:trPr>
        <w:tc>
          <w:tcPr>
            <w:tcW w:w="10072" w:type="dxa"/>
            <w:gridSpan w:val="7"/>
            <w:tcBorders>
              <w:bottom w:val="single" w:sz="4" w:space="0" w:color="auto"/>
            </w:tcBorders>
            <w:vAlign w:val="center"/>
          </w:tcPr>
          <w:p w14:paraId="65068B4C" w14:textId="6428F612" w:rsidR="00761A5B" w:rsidRPr="001F49B6" w:rsidRDefault="00761A5B" w:rsidP="000E0572">
            <w:pPr>
              <w:spacing w:after="120"/>
              <w:rPr>
                <w:rFonts w:eastAsia="Times New Roman" w:cs="Times New Roman"/>
                <w:lang w:val="en-GB" w:eastAsia="it-IT"/>
                <w14:ligatures w14:val="none"/>
              </w:rPr>
            </w:pPr>
            <w:r w:rsidRPr="0056205D">
              <w:rPr>
                <w:rFonts w:cs="Times New Roman"/>
                <w:b/>
                <w:bCs/>
              </w:rPr>
              <w:t>Goodness-of-fit measures</w:t>
            </w:r>
          </w:p>
        </w:tc>
      </w:tr>
      <w:tr w:rsidR="00761A5B" w:rsidRPr="00E82E1A" w14:paraId="6550E7DC" w14:textId="77777777" w:rsidTr="000E0572">
        <w:trPr>
          <w:trHeight w:val="253"/>
          <w:jc w:val="center"/>
        </w:trPr>
        <w:tc>
          <w:tcPr>
            <w:tcW w:w="3478" w:type="dxa"/>
            <w:vAlign w:val="center"/>
          </w:tcPr>
          <w:p w14:paraId="21C1D275" w14:textId="02503316" w:rsidR="00761A5B" w:rsidRPr="00761A5B" w:rsidRDefault="00761A5B" w:rsidP="000E0572">
            <w:pPr>
              <w:spacing w:after="120"/>
            </w:pPr>
            <w:r w:rsidRPr="000E0572">
              <w:rPr>
                <w:rFonts w:cs="Times New Roman"/>
              </w:rPr>
              <w:t>Number of parameters estimated</w:t>
            </w:r>
          </w:p>
        </w:tc>
        <w:tc>
          <w:tcPr>
            <w:tcW w:w="2268" w:type="dxa"/>
            <w:gridSpan w:val="2"/>
            <w:vAlign w:val="center"/>
          </w:tcPr>
          <w:p w14:paraId="3B0D8A00" w14:textId="59C496F3" w:rsidR="00761A5B" w:rsidRPr="001F49B6" w:rsidRDefault="00761A5B" w:rsidP="000E0572">
            <w:pPr>
              <w:spacing w:after="120"/>
              <w:jc w:val="center"/>
              <w:rPr>
                <w:rFonts w:eastAsia="Times New Roman" w:cs="Times New Roman"/>
                <w:lang w:val="en-GB" w:eastAsia="it-IT"/>
                <w14:ligatures w14:val="none"/>
              </w:rPr>
            </w:pPr>
            <w:r>
              <w:rPr>
                <w:rFonts w:eastAsia="Times New Roman" w:cs="Times New Roman"/>
                <w:lang w:val="en-GB" w:eastAsia="it-IT"/>
                <w14:ligatures w14:val="none"/>
              </w:rPr>
              <w:t>12</w:t>
            </w:r>
          </w:p>
        </w:tc>
        <w:tc>
          <w:tcPr>
            <w:tcW w:w="2080" w:type="dxa"/>
            <w:gridSpan w:val="2"/>
            <w:vAlign w:val="center"/>
          </w:tcPr>
          <w:p w14:paraId="289CE3C6" w14:textId="65DFDED0" w:rsidR="00761A5B" w:rsidRPr="001F49B6" w:rsidRDefault="00761A5B" w:rsidP="000E0572">
            <w:pPr>
              <w:spacing w:after="120"/>
              <w:jc w:val="center"/>
              <w:rPr>
                <w:rFonts w:eastAsia="Times New Roman" w:cs="Times New Roman"/>
                <w:lang w:val="en-GB" w:eastAsia="it-IT"/>
                <w14:ligatures w14:val="none"/>
              </w:rPr>
            </w:pPr>
            <w:r>
              <w:rPr>
                <w:rFonts w:eastAsia="Times New Roman" w:cs="Times New Roman"/>
                <w:lang w:val="en-GB" w:eastAsia="it-IT"/>
                <w14:ligatures w14:val="none"/>
              </w:rPr>
              <w:t>13</w:t>
            </w:r>
          </w:p>
        </w:tc>
        <w:tc>
          <w:tcPr>
            <w:tcW w:w="2246" w:type="dxa"/>
            <w:gridSpan w:val="2"/>
            <w:vAlign w:val="center"/>
          </w:tcPr>
          <w:p w14:paraId="580F7D90" w14:textId="5873D00A" w:rsidR="00761A5B" w:rsidRPr="001F49B6" w:rsidRDefault="00761A5B" w:rsidP="000E0572">
            <w:pPr>
              <w:spacing w:after="120"/>
              <w:jc w:val="center"/>
              <w:rPr>
                <w:rFonts w:eastAsia="Times New Roman" w:cs="Times New Roman"/>
                <w:lang w:val="en-GB" w:eastAsia="it-IT"/>
                <w14:ligatures w14:val="none"/>
              </w:rPr>
            </w:pPr>
            <w:r>
              <w:rPr>
                <w:rFonts w:eastAsia="Times New Roman" w:cs="Times New Roman"/>
                <w:lang w:val="en-GB" w:eastAsia="it-IT"/>
                <w14:ligatures w14:val="none"/>
              </w:rPr>
              <w:t>15</w:t>
            </w:r>
          </w:p>
        </w:tc>
      </w:tr>
      <w:tr w:rsidR="00761A5B" w:rsidRPr="00E82E1A" w14:paraId="4A14FFE2" w14:textId="77777777" w:rsidTr="000E0572">
        <w:trPr>
          <w:trHeight w:val="253"/>
          <w:jc w:val="center"/>
        </w:trPr>
        <w:tc>
          <w:tcPr>
            <w:tcW w:w="3478" w:type="dxa"/>
            <w:vAlign w:val="center"/>
          </w:tcPr>
          <w:p w14:paraId="6885EA8F" w14:textId="6E0100D9" w:rsidR="00761A5B" w:rsidRPr="00761A5B" w:rsidRDefault="00761A5B" w:rsidP="000E0572">
            <w:pPr>
              <w:spacing w:after="120"/>
            </w:pPr>
            <w:r w:rsidRPr="000E0572">
              <w:rPr>
                <w:rFonts w:cs="Times New Roman"/>
              </w:rPr>
              <w:t>Number of observations</w:t>
            </w:r>
          </w:p>
        </w:tc>
        <w:tc>
          <w:tcPr>
            <w:tcW w:w="2268" w:type="dxa"/>
            <w:gridSpan w:val="2"/>
            <w:vAlign w:val="center"/>
          </w:tcPr>
          <w:p w14:paraId="161D4D5F" w14:textId="378A7048" w:rsidR="00761A5B" w:rsidRPr="001F49B6" w:rsidRDefault="00761A5B" w:rsidP="000E0572">
            <w:pPr>
              <w:spacing w:after="120"/>
              <w:jc w:val="center"/>
              <w:rPr>
                <w:rFonts w:eastAsia="Times New Roman" w:cs="Times New Roman"/>
                <w:lang w:val="en-GB" w:eastAsia="it-IT"/>
                <w14:ligatures w14:val="none"/>
              </w:rPr>
            </w:pPr>
            <w:r>
              <w:rPr>
                <w:rFonts w:eastAsia="Times New Roman" w:cs="Times New Roman"/>
                <w:lang w:val="en-GB" w:eastAsia="it-IT"/>
                <w14:ligatures w14:val="none"/>
              </w:rPr>
              <w:t>2,347</w:t>
            </w:r>
          </w:p>
        </w:tc>
        <w:tc>
          <w:tcPr>
            <w:tcW w:w="2080" w:type="dxa"/>
            <w:gridSpan w:val="2"/>
            <w:vAlign w:val="center"/>
          </w:tcPr>
          <w:p w14:paraId="6686759D" w14:textId="55023FEA" w:rsidR="00761A5B" w:rsidRPr="001F49B6" w:rsidRDefault="00761A5B" w:rsidP="000E0572">
            <w:pPr>
              <w:spacing w:after="120"/>
              <w:jc w:val="center"/>
              <w:rPr>
                <w:rFonts w:eastAsia="Times New Roman" w:cs="Times New Roman"/>
                <w:lang w:val="en-GB" w:eastAsia="it-IT"/>
                <w14:ligatures w14:val="none"/>
              </w:rPr>
            </w:pPr>
            <w:r>
              <w:rPr>
                <w:rFonts w:eastAsia="Times New Roman" w:cs="Times New Roman"/>
                <w:lang w:val="en-GB" w:eastAsia="it-IT"/>
                <w14:ligatures w14:val="none"/>
              </w:rPr>
              <w:t>2,347</w:t>
            </w:r>
          </w:p>
        </w:tc>
        <w:tc>
          <w:tcPr>
            <w:tcW w:w="2246" w:type="dxa"/>
            <w:gridSpan w:val="2"/>
            <w:vAlign w:val="center"/>
          </w:tcPr>
          <w:p w14:paraId="6ED7062E" w14:textId="525AD1F8" w:rsidR="00761A5B" w:rsidRPr="001F49B6" w:rsidRDefault="00761A5B" w:rsidP="000E0572">
            <w:pPr>
              <w:spacing w:after="120"/>
              <w:jc w:val="center"/>
              <w:rPr>
                <w:rFonts w:eastAsia="Times New Roman" w:cs="Times New Roman"/>
                <w:lang w:val="en-GB" w:eastAsia="it-IT"/>
                <w14:ligatures w14:val="none"/>
              </w:rPr>
            </w:pPr>
            <w:r>
              <w:rPr>
                <w:rFonts w:eastAsia="Times New Roman" w:cs="Times New Roman"/>
                <w:lang w:val="en-GB" w:eastAsia="it-IT"/>
                <w14:ligatures w14:val="none"/>
              </w:rPr>
              <w:t>2,347</w:t>
            </w:r>
          </w:p>
        </w:tc>
      </w:tr>
      <w:tr w:rsidR="00761A5B" w:rsidRPr="00E82E1A" w14:paraId="38A9772B" w14:textId="77777777" w:rsidTr="000E0572">
        <w:trPr>
          <w:trHeight w:val="253"/>
          <w:jc w:val="center"/>
        </w:trPr>
        <w:tc>
          <w:tcPr>
            <w:tcW w:w="3478" w:type="dxa"/>
            <w:vAlign w:val="center"/>
          </w:tcPr>
          <w:p w14:paraId="6CC423E3" w14:textId="7703A99D" w:rsidR="00761A5B" w:rsidRPr="004F5671" w:rsidRDefault="00761A5B" w:rsidP="000E0572">
            <w:pPr>
              <w:spacing w:after="120"/>
            </w:pPr>
            <w:r w:rsidRPr="0056205D">
              <w:rPr>
                <w:rFonts w:cs="Times New Roman"/>
              </w:rPr>
              <w:t>Mean composite log-likelihood value at convergence</w:t>
            </w:r>
          </w:p>
        </w:tc>
        <w:tc>
          <w:tcPr>
            <w:tcW w:w="2268" w:type="dxa"/>
            <w:gridSpan w:val="2"/>
            <w:vAlign w:val="center"/>
          </w:tcPr>
          <w:p w14:paraId="465604B1" w14:textId="628EE9B0" w:rsidR="00761A5B" w:rsidRPr="001F49B6" w:rsidRDefault="00761A5B" w:rsidP="000E0572">
            <w:pPr>
              <w:spacing w:after="120"/>
              <w:jc w:val="center"/>
              <w:rPr>
                <w:rFonts w:eastAsia="Times New Roman" w:cs="Times New Roman"/>
                <w:lang w:val="en-GB" w:eastAsia="it-IT"/>
                <w14:ligatures w14:val="none"/>
              </w:rPr>
            </w:pPr>
            <w:r w:rsidRPr="00762BA4">
              <w:rPr>
                <w:rFonts w:eastAsia="Times New Roman" w:cs="Times New Roman"/>
                <w:lang w:val="en-GB" w:eastAsia="it-IT"/>
                <w14:ligatures w14:val="none"/>
              </w:rPr>
              <w:t>-105.261</w:t>
            </w:r>
          </w:p>
        </w:tc>
        <w:tc>
          <w:tcPr>
            <w:tcW w:w="2080" w:type="dxa"/>
            <w:gridSpan w:val="2"/>
            <w:vAlign w:val="center"/>
          </w:tcPr>
          <w:p w14:paraId="09CC3BD8" w14:textId="1FA7F64E" w:rsidR="00761A5B" w:rsidRPr="001F49B6" w:rsidRDefault="00761A5B" w:rsidP="000E0572">
            <w:pPr>
              <w:spacing w:after="120"/>
              <w:jc w:val="center"/>
              <w:rPr>
                <w:rFonts w:eastAsia="Times New Roman" w:cs="Times New Roman"/>
                <w:lang w:val="en-GB" w:eastAsia="it-IT"/>
                <w14:ligatures w14:val="none"/>
              </w:rPr>
            </w:pPr>
            <w:r>
              <w:rPr>
                <w:rFonts w:eastAsia="Times New Roman" w:cs="Times New Roman"/>
                <w:lang w:val="en-GB" w:eastAsia="it-IT"/>
                <w14:ligatures w14:val="none"/>
              </w:rPr>
              <w:t>-103.956</w:t>
            </w:r>
          </w:p>
        </w:tc>
        <w:tc>
          <w:tcPr>
            <w:tcW w:w="2246" w:type="dxa"/>
            <w:gridSpan w:val="2"/>
            <w:vAlign w:val="center"/>
          </w:tcPr>
          <w:p w14:paraId="2AD140A3" w14:textId="09A0E15C" w:rsidR="00761A5B" w:rsidRPr="001F49B6" w:rsidRDefault="00761A5B" w:rsidP="000E0572">
            <w:pPr>
              <w:spacing w:after="120"/>
              <w:jc w:val="center"/>
              <w:rPr>
                <w:rFonts w:eastAsia="Times New Roman" w:cs="Times New Roman"/>
                <w:lang w:val="en-GB" w:eastAsia="it-IT"/>
                <w14:ligatures w14:val="none"/>
              </w:rPr>
            </w:pPr>
            <w:r w:rsidRPr="00762BA4">
              <w:rPr>
                <w:rFonts w:eastAsia="Times New Roman" w:cs="Times New Roman"/>
                <w:lang w:val="en-GB" w:eastAsia="it-IT"/>
                <w14:ligatures w14:val="none"/>
              </w:rPr>
              <w:t>-103.</w:t>
            </w:r>
            <w:r>
              <w:rPr>
                <w:rFonts w:eastAsia="Times New Roman" w:cs="Times New Roman"/>
                <w:lang w:val="en-GB" w:eastAsia="it-IT"/>
                <w14:ligatures w14:val="none"/>
              </w:rPr>
              <w:t>399</w:t>
            </w:r>
          </w:p>
        </w:tc>
      </w:tr>
      <w:tr w:rsidR="00761A5B" w:rsidRPr="00E82E1A" w14:paraId="6B77AE59" w14:textId="77777777" w:rsidTr="000E0572">
        <w:trPr>
          <w:trHeight w:val="253"/>
          <w:jc w:val="center"/>
        </w:trPr>
        <w:tc>
          <w:tcPr>
            <w:tcW w:w="3478" w:type="dxa"/>
            <w:tcBorders>
              <w:bottom w:val="single" w:sz="4" w:space="0" w:color="auto"/>
            </w:tcBorders>
            <w:vAlign w:val="center"/>
          </w:tcPr>
          <w:p w14:paraId="653F99DE" w14:textId="7BF243C9" w:rsidR="00761A5B" w:rsidRPr="004F5671" w:rsidRDefault="00761A5B" w:rsidP="000E0572">
            <w:pPr>
              <w:spacing w:after="120"/>
            </w:pPr>
            <w:r w:rsidRPr="0056205D">
              <w:rPr>
                <w:rFonts w:cs="Times New Roman"/>
              </w:rPr>
              <w:t>ADCLRT</w:t>
            </w:r>
          </w:p>
        </w:tc>
        <w:tc>
          <w:tcPr>
            <w:tcW w:w="2268" w:type="dxa"/>
            <w:gridSpan w:val="2"/>
            <w:tcBorders>
              <w:bottom w:val="single" w:sz="4" w:space="0" w:color="auto"/>
            </w:tcBorders>
            <w:vAlign w:val="center"/>
          </w:tcPr>
          <w:p w14:paraId="7099CD27" w14:textId="181F6D29" w:rsidR="00761A5B" w:rsidRPr="001F49B6" w:rsidRDefault="00761A5B" w:rsidP="000E0572">
            <w:pPr>
              <w:spacing w:after="120"/>
              <w:jc w:val="center"/>
              <w:rPr>
                <w:rFonts w:eastAsia="Times New Roman" w:cs="Times New Roman"/>
                <w:lang w:val="en-GB" w:eastAsia="it-IT"/>
                <w14:ligatures w14:val="none"/>
              </w:rPr>
            </w:pPr>
            <w:r>
              <w:rPr>
                <w:rFonts w:eastAsia="Times New Roman" w:cs="Times New Roman"/>
                <w:lang w:val="en-GB" w:eastAsia="it-IT"/>
                <w14:ligatures w14:val="none"/>
              </w:rPr>
              <w:t>172.93 (</w:t>
            </w:r>
            <m:oMath>
              <m:sSubSup>
                <m:sSubSupPr>
                  <m:ctrlPr>
                    <w:rPr>
                      <w:rFonts w:ascii="Cambria Math" w:eastAsia="Times New Roman" w:hAnsi="Cambria Math" w:cs="Times New Roman"/>
                      <w:i/>
                      <w:lang w:val="en-GB" w:eastAsia="it-IT"/>
                      <w14:ligatures w14:val="none"/>
                    </w:rPr>
                  </m:ctrlPr>
                </m:sSubSupPr>
                <m:e>
                  <m:r>
                    <w:rPr>
                      <w:rFonts w:ascii="Cambria Math" w:eastAsia="Times New Roman" w:hAnsi="Cambria Math" w:cs="Times New Roman"/>
                      <w:lang w:val="en-GB" w:eastAsia="it-IT"/>
                      <w14:ligatures w14:val="none"/>
                    </w:rPr>
                    <m:t>χ</m:t>
                  </m:r>
                </m:e>
                <m:sub>
                  <m:r>
                    <w:rPr>
                      <w:rFonts w:ascii="Cambria Math" w:eastAsia="Times New Roman" w:hAnsi="Cambria Math" w:cs="Times New Roman"/>
                      <w:lang w:val="en-GB" w:eastAsia="it-IT"/>
                      <w14:ligatures w14:val="none"/>
                    </w:rPr>
                    <m:t>3,99%</m:t>
                  </m:r>
                </m:sub>
                <m:sup>
                  <m:r>
                    <w:rPr>
                      <w:rFonts w:ascii="Cambria Math" w:eastAsia="Times New Roman" w:hAnsi="Cambria Math" w:cs="Times New Roman"/>
                      <w:lang w:val="en-GB" w:eastAsia="it-IT"/>
                      <w14:ligatures w14:val="none"/>
                    </w:rPr>
                    <m:t>2</m:t>
                  </m:r>
                </m:sup>
              </m:sSubSup>
            </m:oMath>
            <w:r>
              <w:rPr>
                <w:rFonts w:eastAsia="Times New Roman" w:cs="Times New Roman"/>
                <w:lang w:val="en-GB" w:eastAsia="it-IT"/>
                <w14:ligatures w14:val="none"/>
              </w:rPr>
              <w:t>=11.34)</w:t>
            </w:r>
          </w:p>
        </w:tc>
        <w:tc>
          <w:tcPr>
            <w:tcW w:w="2080" w:type="dxa"/>
            <w:gridSpan w:val="2"/>
            <w:tcBorders>
              <w:bottom w:val="single" w:sz="4" w:space="0" w:color="auto"/>
            </w:tcBorders>
            <w:vAlign w:val="center"/>
          </w:tcPr>
          <w:p w14:paraId="2321B23A" w14:textId="08AB6A2E" w:rsidR="00761A5B" w:rsidRPr="001F49B6" w:rsidRDefault="00761A5B" w:rsidP="000E0572">
            <w:pPr>
              <w:spacing w:after="120"/>
              <w:jc w:val="center"/>
              <w:rPr>
                <w:rFonts w:eastAsia="Times New Roman" w:cs="Times New Roman"/>
                <w:lang w:val="en-GB" w:eastAsia="it-IT"/>
                <w14:ligatures w14:val="none"/>
              </w:rPr>
            </w:pPr>
            <w:r>
              <w:rPr>
                <w:rFonts w:cs="Times New Roman"/>
              </w:rPr>
              <w:t>51.57 (</w:t>
            </w:r>
            <m:oMath>
              <m:sSubSup>
                <m:sSubSupPr>
                  <m:ctrlPr>
                    <w:rPr>
                      <w:rFonts w:ascii="Cambria Math" w:eastAsia="Times New Roman" w:hAnsi="Cambria Math" w:cs="Times New Roman"/>
                      <w:i/>
                      <w:lang w:val="en-GB" w:eastAsia="it-IT"/>
                      <w14:ligatures w14:val="none"/>
                    </w:rPr>
                  </m:ctrlPr>
                </m:sSubSupPr>
                <m:e>
                  <m:r>
                    <w:rPr>
                      <w:rFonts w:ascii="Cambria Math" w:eastAsia="Times New Roman" w:hAnsi="Cambria Math" w:cs="Times New Roman"/>
                      <w:lang w:val="en-GB" w:eastAsia="it-IT"/>
                      <w14:ligatures w14:val="none"/>
                    </w:rPr>
                    <m:t>χ</m:t>
                  </m:r>
                </m:e>
                <m:sub>
                  <m:r>
                    <w:rPr>
                      <w:rFonts w:ascii="Cambria Math" w:eastAsia="Times New Roman" w:hAnsi="Cambria Math" w:cs="Times New Roman"/>
                      <w:lang w:val="en-GB" w:eastAsia="it-IT"/>
                      <w14:ligatures w14:val="none"/>
                    </w:rPr>
                    <m:t>2,99%</m:t>
                  </m:r>
                </m:sub>
                <m:sup>
                  <m:r>
                    <w:rPr>
                      <w:rFonts w:ascii="Cambria Math" w:eastAsia="Times New Roman" w:hAnsi="Cambria Math" w:cs="Times New Roman"/>
                      <w:lang w:val="en-GB" w:eastAsia="it-IT"/>
                      <w14:ligatures w14:val="none"/>
                    </w:rPr>
                    <m:t>2</m:t>
                  </m:r>
                </m:sup>
              </m:sSubSup>
            </m:oMath>
            <w:r>
              <w:rPr>
                <w:rFonts w:eastAsia="Times New Roman" w:cs="Times New Roman"/>
                <w:lang w:val="en-GB" w:eastAsia="it-IT"/>
                <w14:ligatures w14:val="none"/>
              </w:rPr>
              <w:t>=9.21)</w:t>
            </w:r>
          </w:p>
        </w:tc>
        <w:tc>
          <w:tcPr>
            <w:tcW w:w="2246" w:type="dxa"/>
            <w:gridSpan w:val="2"/>
            <w:tcBorders>
              <w:bottom w:val="single" w:sz="4" w:space="0" w:color="auto"/>
            </w:tcBorders>
            <w:vAlign w:val="center"/>
          </w:tcPr>
          <w:p w14:paraId="64B76A58" w14:textId="3315279A" w:rsidR="00761A5B" w:rsidRPr="001F49B6" w:rsidRDefault="00761A5B" w:rsidP="000E0572">
            <w:pPr>
              <w:spacing w:after="120"/>
              <w:jc w:val="center"/>
              <w:rPr>
                <w:rFonts w:eastAsia="Times New Roman" w:cs="Times New Roman"/>
                <w:lang w:val="en-GB" w:eastAsia="it-IT"/>
                <w14:ligatures w14:val="none"/>
              </w:rPr>
            </w:pPr>
            <w:r w:rsidRPr="001F49B6">
              <w:rPr>
                <w:rFonts w:cs="Times New Roman"/>
              </w:rPr>
              <w:t>--</w:t>
            </w:r>
          </w:p>
        </w:tc>
      </w:tr>
      <w:tr w:rsidR="00761A5B" w:rsidRPr="00E82E1A" w14:paraId="73D9F23E" w14:textId="77777777" w:rsidTr="0076377D">
        <w:trPr>
          <w:trHeight w:val="253"/>
          <w:jc w:val="center"/>
        </w:trPr>
        <w:tc>
          <w:tcPr>
            <w:tcW w:w="3478" w:type="dxa"/>
            <w:tcBorders>
              <w:top w:val="single" w:sz="4" w:space="0" w:color="auto"/>
              <w:bottom w:val="single" w:sz="4" w:space="0" w:color="auto"/>
            </w:tcBorders>
            <w:vAlign w:val="center"/>
          </w:tcPr>
          <w:p w14:paraId="553A0308" w14:textId="77777777" w:rsidR="000E0572" w:rsidRDefault="00761A5B" w:rsidP="000E0572">
            <w:pPr>
              <w:spacing w:after="120"/>
              <w:rPr>
                <w:rFonts w:eastAsia="Times New Roman" w:cs="Times New Roman"/>
                <w:b/>
                <w:bCs/>
                <w:lang w:val="en-GB" w:eastAsia="it-IT"/>
                <w14:ligatures w14:val="none"/>
              </w:rPr>
            </w:pPr>
            <w:r w:rsidRPr="000E0572">
              <w:rPr>
                <w:rFonts w:eastAsia="Times New Roman" w:cs="Times New Roman"/>
                <w:b/>
                <w:bCs/>
                <w:lang w:val="en-GB" w:eastAsia="it-IT"/>
                <w14:ligatures w14:val="none"/>
              </w:rPr>
              <w:t>Exogenous variables</w:t>
            </w:r>
          </w:p>
          <w:p w14:paraId="16C07965" w14:textId="03D363E2" w:rsidR="00761A5B" w:rsidRDefault="00761A5B" w:rsidP="000E0572">
            <w:pPr>
              <w:spacing w:after="120"/>
              <w:rPr>
                <w:rFonts w:cs="Times New Roman"/>
                <w:b/>
                <w:bCs/>
              </w:rPr>
            </w:pPr>
            <w:r w:rsidRPr="000E0572">
              <w:rPr>
                <w:rFonts w:eastAsia="Times New Roman" w:cs="Times New Roman"/>
                <w:b/>
                <w:bCs/>
                <w:lang w:val="en-GB" w:eastAsia="it-IT"/>
                <w14:ligatures w14:val="none"/>
              </w:rPr>
              <w:t>(</w:t>
            </w:r>
            <w:proofErr w:type="gramStart"/>
            <w:r w:rsidRPr="000E0572">
              <w:rPr>
                <w:rFonts w:eastAsia="Times New Roman" w:cs="Times New Roman"/>
                <w:b/>
                <w:bCs/>
                <w:lang w:val="en-GB" w:eastAsia="it-IT"/>
                <w14:ligatures w14:val="none"/>
              </w:rPr>
              <w:t>base</w:t>
            </w:r>
            <w:proofErr w:type="gramEnd"/>
            <w:r w:rsidRPr="000E0572">
              <w:rPr>
                <w:rFonts w:eastAsia="Times New Roman" w:cs="Times New Roman"/>
                <w:b/>
                <w:bCs/>
                <w:lang w:val="en-GB" w:eastAsia="it-IT"/>
                <w14:ligatures w14:val="none"/>
              </w:rPr>
              <w:t>: Public Transport)</w:t>
            </w:r>
          </w:p>
        </w:tc>
        <w:tc>
          <w:tcPr>
            <w:tcW w:w="980" w:type="dxa"/>
            <w:tcBorders>
              <w:top w:val="single" w:sz="4" w:space="0" w:color="auto"/>
              <w:bottom w:val="single" w:sz="4" w:space="0" w:color="auto"/>
            </w:tcBorders>
            <w:vAlign w:val="center"/>
          </w:tcPr>
          <w:p w14:paraId="70FDC76B" w14:textId="53062A32" w:rsidR="00761A5B" w:rsidRPr="00E82E1A" w:rsidRDefault="00761A5B" w:rsidP="0076377D">
            <w:pPr>
              <w:spacing w:after="120"/>
              <w:jc w:val="right"/>
              <w:rPr>
                <w:rFonts w:cs="Times New Roman"/>
                <w:b/>
                <w:bCs/>
              </w:rPr>
            </w:pPr>
            <w:r w:rsidRPr="00E82E1A">
              <w:rPr>
                <w:rFonts w:cs="Times New Roman"/>
                <w:b/>
                <w:bCs/>
              </w:rPr>
              <w:t>Value</w:t>
            </w:r>
          </w:p>
        </w:tc>
        <w:tc>
          <w:tcPr>
            <w:tcW w:w="1288" w:type="dxa"/>
            <w:tcBorders>
              <w:top w:val="single" w:sz="4" w:space="0" w:color="auto"/>
              <w:bottom w:val="single" w:sz="4" w:space="0" w:color="auto"/>
            </w:tcBorders>
            <w:vAlign w:val="center"/>
          </w:tcPr>
          <w:p w14:paraId="52D85720" w14:textId="2E8DACD0" w:rsidR="00761A5B" w:rsidRPr="00E82E1A" w:rsidRDefault="00761A5B" w:rsidP="0076377D">
            <w:pPr>
              <w:spacing w:after="120"/>
              <w:jc w:val="right"/>
              <w:rPr>
                <w:rFonts w:cs="Times New Roman"/>
                <w:b/>
                <w:bCs/>
              </w:rPr>
            </w:pPr>
            <w:r w:rsidRPr="00E82E1A">
              <w:rPr>
                <w:rFonts w:cs="Times New Roman"/>
                <w:b/>
                <w:bCs/>
              </w:rPr>
              <w:t>t-value</w:t>
            </w:r>
          </w:p>
        </w:tc>
        <w:tc>
          <w:tcPr>
            <w:tcW w:w="958" w:type="dxa"/>
            <w:tcBorders>
              <w:top w:val="single" w:sz="4" w:space="0" w:color="auto"/>
              <w:bottom w:val="single" w:sz="4" w:space="0" w:color="auto"/>
            </w:tcBorders>
            <w:vAlign w:val="center"/>
          </w:tcPr>
          <w:p w14:paraId="50935166" w14:textId="0C2B6994" w:rsidR="00761A5B" w:rsidRPr="00E82E1A" w:rsidRDefault="00761A5B" w:rsidP="0076377D">
            <w:pPr>
              <w:spacing w:after="120"/>
              <w:jc w:val="right"/>
              <w:rPr>
                <w:rFonts w:cs="Times New Roman"/>
                <w:b/>
                <w:bCs/>
              </w:rPr>
            </w:pPr>
            <w:r w:rsidRPr="00E82E1A">
              <w:rPr>
                <w:rFonts w:cs="Times New Roman"/>
                <w:b/>
                <w:bCs/>
              </w:rPr>
              <w:t>Value</w:t>
            </w:r>
          </w:p>
        </w:tc>
        <w:tc>
          <w:tcPr>
            <w:tcW w:w="1122" w:type="dxa"/>
            <w:tcBorders>
              <w:top w:val="single" w:sz="4" w:space="0" w:color="auto"/>
              <w:bottom w:val="single" w:sz="4" w:space="0" w:color="auto"/>
            </w:tcBorders>
            <w:vAlign w:val="center"/>
          </w:tcPr>
          <w:p w14:paraId="3EA689AD" w14:textId="787E0736" w:rsidR="00761A5B" w:rsidRPr="00E82E1A" w:rsidRDefault="00761A5B" w:rsidP="0076377D">
            <w:pPr>
              <w:spacing w:after="120"/>
              <w:jc w:val="right"/>
              <w:rPr>
                <w:rFonts w:cs="Times New Roman"/>
                <w:b/>
                <w:bCs/>
              </w:rPr>
            </w:pPr>
            <w:r w:rsidRPr="00E82E1A">
              <w:rPr>
                <w:rFonts w:cs="Times New Roman"/>
                <w:b/>
                <w:bCs/>
              </w:rPr>
              <w:t>t-value</w:t>
            </w:r>
          </w:p>
        </w:tc>
        <w:tc>
          <w:tcPr>
            <w:tcW w:w="1123" w:type="dxa"/>
            <w:tcBorders>
              <w:top w:val="single" w:sz="4" w:space="0" w:color="auto"/>
              <w:bottom w:val="single" w:sz="4" w:space="0" w:color="auto"/>
            </w:tcBorders>
            <w:vAlign w:val="center"/>
          </w:tcPr>
          <w:p w14:paraId="15FC809A" w14:textId="15E7A884" w:rsidR="00761A5B" w:rsidRPr="00E82E1A" w:rsidRDefault="00761A5B" w:rsidP="0076377D">
            <w:pPr>
              <w:spacing w:after="120"/>
              <w:jc w:val="right"/>
              <w:rPr>
                <w:rFonts w:cs="Times New Roman"/>
                <w:b/>
                <w:bCs/>
              </w:rPr>
            </w:pPr>
            <w:r w:rsidRPr="00E82E1A">
              <w:rPr>
                <w:rFonts w:cs="Times New Roman"/>
                <w:b/>
                <w:bCs/>
              </w:rPr>
              <w:t>Value</w:t>
            </w:r>
          </w:p>
        </w:tc>
        <w:tc>
          <w:tcPr>
            <w:tcW w:w="1123" w:type="dxa"/>
            <w:tcBorders>
              <w:top w:val="single" w:sz="4" w:space="0" w:color="auto"/>
              <w:bottom w:val="single" w:sz="4" w:space="0" w:color="auto"/>
            </w:tcBorders>
            <w:vAlign w:val="center"/>
          </w:tcPr>
          <w:p w14:paraId="12DE43C1" w14:textId="73389A34" w:rsidR="00761A5B" w:rsidRPr="00E82E1A" w:rsidRDefault="00761A5B" w:rsidP="0076377D">
            <w:pPr>
              <w:spacing w:after="120"/>
              <w:jc w:val="right"/>
              <w:rPr>
                <w:rFonts w:cs="Times New Roman"/>
                <w:b/>
                <w:bCs/>
              </w:rPr>
            </w:pPr>
            <w:r w:rsidRPr="00E82E1A">
              <w:rPr>
                <w:rFonts w:cs="Times New Roman"/>
                <w:b/>
                <w:bCs/>
              </w:rPr>
              <w:t>t-value</w:t>
            </w:r>
          </w:p>
        </w:tc>
      </w:tr>
      <w:tr w:rsidR="00761A5B" w:rsidRPr="00E82E1A" w14:paraId="07FE5AD8" w14:textId="77777777" w:rsidTr="0057386E">
        <w:trPr>
          <w:trHeight w:val="167"/>
          <w:jc w:val="center"/>
        </w:trPr>
        <w:tc>
          <w:tcPr>
            <w:tcW w:w="3478" w:type="dxa"/>
            <w:tcBorders>
              <w:top w:val="single" w:sz="4" w:space="0" w:color="auto"/>
            </w:tcBorders>
            <w:vAlign w:val="center"/>
          </w:tcPr>
          <w:p w14:paraId="2959087F" w14:textId="77777777" w:rsidR="00761A5B" w:rsidRPr="00846D14" w:rsidRDefault="00761A5B" w:rsidP="00761A5B">
            <w:pPr>
              <w:spacing w:after="120"/>
              <w:rPr>
                <w:rFonts w:eastAsia="Times New Roman" w:cs="Times New Roman"/>
                <w:i/>
                <w:iCs/>
                <w:lang w:val="en-GB" w:eastAsia="it-IT"/>
                <w14:ligatures w14:val="none"/>
              </w:rPr>
            </w:pPr>
            <w:r>
              <w:rPr>
                <w:rFonts w:eastAsia="Times New Roman" w:cs="Times New Roman"/>
                <w:i/>
                <w:iCs/>
                <w:lang w:val="en-GB" w:eastAsia="it-IT"/>
                <w14:ligatures w14:val="none"/>
              </w:rPr>
              <w:t>Alternative specific constant</w:t>
            </w:r>
          </w:p>
        </w:tc>
        <w:tc>
          <w:tcPr>
            <w:tcW w:w="980" w:type="dxa"/>
            <w:tcBorders>
              <w:top w:val="single" w:sz="4" w:space="0" w:color="auto"/>
            </w:tcBorders>
            <w:vAlign w:val="center"/>
          </w:tcPr>
          <w:p w14:paraId="57A7A795" w14:textId="77777777" w:rsidR="00761A5B" w:rsidRPr="00846D14" w:rsidRDefault="00761A5B" w:rsidP="00761A5B">
            <w:pPr>
              <w:spacing w:after="120"/>
              <w:jc w:val="right"/>
              <w:rPr>
                <w:rFonts w:eastAsia="Times New Roman" w:cs="Times New Roman"/>
                <w:i/>
                <w:iCs/>
                <w:lang w:val="en-GB" w:eastAsia="it-IT"/>
                <w14:ligatures w14:val="none"/>
              </w:rPr>
            </w:pPr>
          </w:p>
        </w:tc>
        <w:tc>
          <w:tcPr>
            <w:tcW w:w="1288" w:type="dxa"/>
            <w:tcBorders>
              <w:top w:val="single" w:sz="4" w:space="0" w:color="auto"/>
            </w:tcBorders>
            <w:vAlign w:val="center"/>
          </w:tcPr>
          <w:p w14:paraId="55D4E8DA" w14:textId="77777777" w:rsidR="00761A5B" w:rsidRPr="00846D14" w:rsidRDefault="00761A5B" w:rsidP="00761A5B">
            <w:pPr>
              <w:spacing w:after="120"/>
              <w:jc w:val="right"/>
              <w:rPr>
                <w:rFonts w:eastAsia="Times New Roman" w:cs="Times New Roman"/>
                <w:i/>
                <w:iCs/>
                <w:lang w:val="en-GB" w:eastAsia="it-IT"/>
                <w14:ligatures w14:val="none"/>
              </w:rPr>
            </w:pPr>
          </w:p>
        </w:tc>
        <w:tc>
          <w:tcPr>
            <w:tcW w:w="958" w:type="dxa"/>
            <w:tcBorders>
              <w:top w:val="single" w:sz="4" w:space="0" w:color="auto"/>
            </w:tcBorders>
            <w:vAlign w:val="center"/>
          </w:tcPr>
          <w:p w14:paraId="63F5D859" w14:textId="77777777" w:rsidR="00761A5B" w:rsidRPr="00846D14" w:rsidRDefault="00761A5B" w:rsidP="00761A5B">
            <w:pPr>
              <w:spacing w:after="120"/>
              <w:jc w:val="right"/>
              <w:rPr>
                <w:rFonts w:eastAsia="Times New Roman" w:cs="Times New Roman"/>
                <w:i/>
                <w:iCs/>
                <w:lang w:val="en-GB" w:eastAsia="it-IT"/>
                <w14:ligatures w14:val="none"/>
              </w:rPr>
            </w:pPr>
          </w:p>
        </w:tc>
        <w:tc>
          <w:tcPr>
            <w:tcW w:w="1122" w:type="dxa"/>
            <w:tcBorders>
              <w:top w:val="single" w:sz="4" w:space="0" w:color="auto"/>
            </w:tcBorders>
            <w:vAlign w:val="center"/>
          </w:tcPr>
          <w:p w14:paraId="6979B069" w14:textId="77777777" w:rsidR="00761A5B" w:rsidRPr="00846D14" w:rsidRDefault="00761A5B" w:rsidP="00761A5B">
            <w:pPr>
              <w:spacing w:after="120"/>
              <w:jc w:val="right"/>
              <w:rPr>
                <w:rFonts w:eastAsia="Times New Roman" w:cs="Times New Roman"/>
                <w:i/>
                <w:iCs/>
                <w:lang w:val="en-GB" w:eastAsia="it-IT"/>
                <w14:ligatures w14:val="none"/>
              </w:rPr>
            </w:pPr>
          </w:p>
        </w:tc>
        <w:tc>
          <w:tcPr>
            <w:tcW w:w="1123" w:type="dxa"/>
            <w:tcBorders>
              <w:top w:val="single" w:sz="4" w:space="0" w:color="auto"/>
            </w:tcBorders>
            <w:vAlign w:val="center"/>
          </w:tcPr>
          <w:p w14:paraId="7C71A36D" w14:textId="77777777" w:rsidR="00761A5B" w:rsidRPr="00846D14" w:rsidRDefault="00761A5B" w:rsidP="00761A5B">
            <w:pPr>
              <w:spacing w:after="120"/>
              <w:jc w:val="right"/>
              <w:rPr>
                <w:rFonts w:eastAsia="Times New Roman" w:cs="Times New Roman"/>
                <w:i/>
                <w:iCs/>
                <w:lang w:val="en-GB" w:eastAsia="it-IT"/>
                <w14:ligatures w14:val="none"/>
              </w:rPr>
            </w:pPr>
          </w:p>
        </w:tc>
        <w:tc>
          <w:tcPr>
            <w:tcW w:w="1123" w:type="dxa"/>
            <w:tcBorders>
              <w:top w:val="single" w:sz="4" w:space="0" w:color="auto"/>
            </w:tcBorders>
            <w:vAlign w:val="center"/>
          </w:tcPr>
          <w:p w14:paraId="2E979365" w14:textId="77777777" w:rsidR="00761A5B" w:rsidRPr="00846D14" w:rsidRDefault="00761A5B" w:rsidP="00761A5B">
            <w:pPr>
              <w:spacing w:after="120"/>
              <w:jc w:val="right"/>
              <w:rPr>
                <w:rFonts w:eastAsia="Times New Roman" w:cs="Times New Roman"/>
                <w:i/>
                <w:iCs/>
                <w:lang w:val="en-GB" w:eastAsia="it-IT"/>
                <w14:ligatures w14:val="none"/>
              </w:rPr>
            </w:pPr>
          </w:p>
        </w:tc>
      </w:tr>
      <w:tr w:rsidR="00761A5B" w:rsidRPr="00E82E1A" w14:paraId="7DC1B022" w14:textId="77777777" w:rsidTr="0057386E">
        <w:trPr>
          <w:trHeight w:val="167"/>
          <w:jc w:val="center"/>
        </w:trPr>
        <w:tc>
          <w:tcPr>
            <w:tcW w:w="3478" w:type="dxa"/>
            <w:vAlign w:val="center"/>
          </w:tcPr>
          <w:p w14:paraId="43EFB914" w14:textId="77777777" w:rsidR="00761A5B" w:rsidRPr="00267531" w:rsidRDefault="00761A5B" w:rsidP="00761A5B">
            <w:pPr>
              <w:spacing w:after="120"/>
              <w:rPr>
                <w:rFonts w:eastAsia="Times New Roman" w:cs="Times New Roman"/>
                <w:lang w:val="en-GB" w:eastAsia="it-IT"/>
                <w14:ligatures w14:val="none"/>
              </w:rPr>
            </w:pPr>
            <w:r>
              <w:rPr>
                <w:rFonts w:eastAsia="Times New Roman" w:cs="Times New Roman"/>
                <w:lang w:val="en-GB" w:eastAsia="it-IT"/>
                <w14:ligatures w14:val="none"/>
              </w:rPr>
              <w:t>Public Transport</w:t>
            </w:r>
          </w:p>
        </w:tc>
        <w:tc>
          <w:tcPr>
            <w:tcW w:w="980" w:type="dxa"/>
            <w:vAlign w:val="center"/>
          </w:tcPr>
          <w:p w14:paraId="5E9C1F56" w14:textId="77777777" w:rsidR="00761A5B" w:rsidRPr="001F49B6" w:rsidRDefault="00761A5B" w:rsidP="00761A5B">
            <w:pPr>
              <w:spacing w:after="120"/>
              <w:jc w:val="right"/>
              <w:rPr>
                <w:rFonts w:eastAsia="Times New Roman" w:cs="Times New Roman"/>
                <w:lang w:val="en-GB" w:eastAsia="it-IT"/>
                <w14:ligatures w14:val="none"/>
              </w:rPr>
            </w:pPr>
            <w:r w:rsidRPr="001F49B6">
              <w:rPr>
                <w:rFonts w:eastAsia="Times New Roman" w:cs="Times New Roman"/>
                <w:lang w:val="en-GB" w:eastAsia="it-IT"/>
                <w14:ligatures w14:val="none"/>
              </w:rPr>
              <w:t>0.289</w:t>
            </w:r>
          </w:p>
        </w:tc>
        <w:tc>
          <w:tcPr>
            <w:tcW w:w="1288" w:type="dxa"/>
            <w:vAlign w:val="center"/>
          </w:tcPr>
          <w:p w14:paraId="266B15BD" w14:textId="77777777" w:rsidR="00761A5B" w:rsidRPr="001F49B6" w:rsidRDefault="00761A5B" w:rsidP="00761A5B">
            <w:pPr>
              <w:spacing w:after="120"/>
              <w:jc w:val="right"/>
              <w:rPr>
                <w:rFonts w:eastAsia="Times New Roman" w:cs="Times New Roman"/>
                <w:lang w:val="en-GB" w:eastAsia="it-IT"/>
                <w14:ligatures w14:val="none"/>
              </w:rPr>
            </w:pPr>
            <w:r w:rsidRPr="001F49B6">
              <w:rPr>
                <w:rFonts w:eastAsia="Times New Roman" w:cs="Times New Roman"/>
                <w:lang w:val="en-GB" w:eastAsia="it-IT"/>
                <w14:ligatures w14:val="none"/>
              </w:rPr>
              <w:t>2.31</w:t>
            </w:r>
          </w:p>
        </w:tc>
        <w:tc>
          <w:tcPr>
            <w:tcW w:w="958" w:type="dxa"/>
            <w:vAlign w:val="center"/>
          </w:tcPr>
          <w:p w14:paraId="752DB1EC" w14:textId="7A879343" w:rsidR="00761A5B" w:rsidRPr="001F49B6" w:rsidRDefault="00761A5B" w:rsidP="00761A5B">
            <w:pPr>
              <w:spacing w:after="120"/>
              <w:jc w:val="right"/>
              <w:rPr>
                <w:rFonts w:eastAsia="Times New Roman" w:cs="Times New Roman"/>
                <w:lang w:val="en-GB" w:eastAsia="it-IT"/>
                <w14:ligatures w14:val="none"/>
              </w:rPr>
            </w:pPr>
            <w:r>
              <w:rPr>
                <w:rFonts w:eastAsia="Times New Roman" w:cs="Times New Roman"/>
                <w:lang w:val="en-GB" w:eastAsia="it-IT"/>
                <w14:ligatures w14:val="none"/>
              </w:rPr>
              <w:t>0.146</w:t>
            </w:r>
          </w:p>
        </w:tc>
        <w:tc>
          <w:tcPr>
            <w:tcW w:w="1122" w:type="dxa"/>
            <w:vAlign w:val="center"/>
          </w:tcPr>
          <w:p w14:paraId="750FA8C3" w14:textId="555D859B" w:rsidR="00761A5B" w:rsidRPr="001F49B6" w:rsidRDefault="00761A5B" w:rsidP="00761A5B">
            <w:pPr>
              <w:spacing w:after="120"/>
              <w:jc w:val="right"/>
              <w:rPr>
                <w:rFonts w:eastAsia="Times New Roman" w:cs="Times New Roman"/>
                <w:lang w:val="en-GB" w:eastAsia="it-IT"/>
                <w14:ligatures w14:val="none"/>
              </w:rPr>
            </w:pPr>
            <w:r>
              <w:rPr>
                <w:rFonts w:eastAsia="Times New Roman" w:cs="Times New Roman"/>
                <w:lang w:val="en-GB" w:eastAsia="it-IT"/>
                <w14:ligatures w14:val="none"/>
              </w:rPr>
              <w:t>1.29</w:t>
            </w:r>
          </w:p>
        </w:tc>
        <w:tc>
          <w:tcPr>
            <w:tcW w:w="1123" w:type="dxa"/>
            <w:vAlign w:val="center"/>
          </w:tcPr>
          <w:p w14:paraId="74CA2EC2" w14:textId="77777777" w:rsidR="00761A5B" w:rsidRPr="001F49B6" w:rsidRDefault="00761A5B" w:rsidP="00761A5B">
            <w:pPr>
              <w:spacing w:after="120"/>
              <w:jc w:val="right"/>
              <w:rPr>
                <w:rFonts w:eastAsia="Times New Roman" w:cs="Times New Roman"/>
                <w:lang w:val="en-GB" w:eastAsia="it-IT"/>
                <w14:ligatures w14:val="none"/>
              </w:rPr>
            </w:pPr>
            <w:r w:rsidRPr="001F49B6">
              <w:rPr>
                <w:rFonts w:eastAsia="Times New Roman" w:cs="Times New Roman"/>
                <w:lang w:val="en-GB" w:eastAsia="it-IT"/>
                <w14:ligatures w14:val="none"/>
              </w:rPr>
              <w:t>0.161</w:t>
            </w:r>
          </w:p>
        </w:tc>
        <w:tc>
          <w:tcPr>
            <w:tcW w:w="1123" w:type="dxa"/>
            <w:vAlign w:val="center"/>
          </w:tcPr>
          <w:p w14:paraId="0B70B44D" w14:textId="77777777" w:rsidR="00761A5B" w:rsidRPr="001F49B6" w:rsidRDefault="00761A5B" w:rsidP="00761A5B">
            <w:pPr>
              <w:spacing w:after="120"/>
              <w:jc w:val="right"/>
              <w:rPr>
                <w:rFonts w:eastAsia="Times New Roman" w:cs="Times New Roman"/>
                <w:lang w:val="en-GB" w:eastAsia="it-IT"/>
                <w14:ligatures w14:val="none"/>
              </w:rPr>
            </w:pPr>
            <w:r w:rsidRPr="001F49B6">
              <w:rPr>
                <w:rFonts w:eastAsia="Times New Roman" w:cs="Times New Roman"/>
                <w:lang w:val="en-GB" w:eastAsia="it-IT"/>
                <w14:ligatures w14:val="none"/>
              </w:rPr>
              <w:t>1.43</w:t>
            </w:r>
          </w:p>
        </w:tc>
      </w:tr>
      <w:tr w:rsidR="00761A5B" w:rsidRPr="00E82E1A" w14:paraId="104EC66F" w14:textId="77777777" w:rsidTr="0057386E">
        <w:trPr>
          <w:trHeight w:val="167"/>
          <w:jc w:val="center"/>
        </w:trPr>
        <w:tc>
          <w:tcPr>
            <w:tcW w:w="3478" w:type="dxa"/>
            <w:vAlign w:val="center"/>
          </w:tcPr>
          <w:p w14:paraId="0A8EF11B" w14:textId="77777777" w:rsidR="00761A5B" w:rsidRPr="00267531" w:rsidRDefault="00761A5B" w:rsidP="00761A5B">
            <w:pPr>
              <w:spacing w:after="120"/>
              <w:rPr>
                <w:rFonts w:eastAsia="Times New Roman" w:cs="Times New Roman"/>
                <w:i/>
                <w:iCs/>
                <w:lang w:val="en-GB" w:eastAsia="it-IT"/>
                <w14:ligatures w14:val="none"/>
              </w:rPr>
            </w:pPr>
            <w:r w:rsidRPr="00267531">
              <w:rPr>
                <w:rFonts w:eastAsia="Times New Roman" w:cs="Times New Roman"/>
                <w:i/>
                <w:iCs/>
                <w:lang w:val="en-GB" w:eastAsia="it-IT"/>
                <w14:ligatures w14:val="none"/>
              </w:rPr>
              <w:t>Socioeconomic characteristics</w:t>
            </w:r>
          </w:p>
        </w:tc>
        <w:tc>
          <w:tcPr>
            <w:tcW w:w="980" w:type="dxa"/>
            <w:vAlign w:val="center"/>
          </w:tcPr>
          <w:p w14:paraId="28C449E3" w14:textId="77777777" w:rsidR="00761A5B" w:rsidRPr="001F49B6" w:rsidRDefault="00761A5B" w:rsidP="00761A5B">
            <w:pPr>
              <w:spacing w:after="120"/>
              <w:jc w:val="right"/>
              <w:rPr>
                <w:rFonts w:eastAsia="Times New Roman" w:cs="Times New Roman"/>
                <w:lang w:val="en-GB" w:eastAsia="it-IT"/>
                <w14:ligatures w14:val="none"/>
              </w:rPr>
            </w:pPr>
          </w:p>
        </w:tc>
        <w:tc>
          <w:tcPr>
            <w:tcW w:w="1288" w:type="dxa"/>
            <w:vAlign w:val="center"/>
          </w:tcPr>
          <w:p w14:paraId="0D536255" w14:textId="77777777" w:rsidR="00761A5B" w:rsidRPr="001F49B6" w:rsidRDefault="00761A5B" w:rsidP="00761A5B">
            <w:pPr>
              <w:spacing w:after="120"/>
              <w:jc w:val="right"/>
              <w:rPr>
                <w:rFonts w:eastAsia="Times New Roman" w:cs="Times New Roman"/>
                <w:lang w:val="en-GB" w:eastAsia="it-IT"/>
                <w14:ligatures w14:val="none"/>
              </w:rPr>
            </w:pPr>
          </w:p>
        </w:tc>
        <w:tc>
          <w:tcPr>
            <w:tcW w:w="958" w:type="dxa"/>
            <w:vAlign w:val="center"/>
          </w:tcPr>
          <w:p w14:paraId="52F01AB0" w14:textId="77777777" w:rsidR="00761A5B" w:rsidRPr="001F49B6" w:rsidRDefault="00761A5B" w:rsidP="00761A5B">
            <w:pPr>
              <w:spacing w:after="120"/>
              <w:jc w:val="right"/>
              <w:rPr>
                <w:rFonts w:eastAsia="Times New Roman" w:cs="Times New Roman"/>
                <w:lang w:val="en-GB" w:eastAsia="it-IT"/>
                <w14:ligatures w14:val="none"/>
              </w:rPr>
            </w:pPr>
          </w:p>
        </w:tc>
        <w:tc>
          <w:tcPr>
            <w:tcW w:w="1122" w:type="dxa"/>
            <w:vAlign w:val="center"/>
          </w:tcPr>
          <w:p w14:paraId="603CBA89" w14:textId="77777777" w:rsidR="00761A5B" w:rsidRPr="001F49B6" w:rsidRDefault="00761A5B" w:rsidP="00761A5B">
            <w:pPr>
              <w:spacing w:after="120"/>
              <w:jc w:val="right"/>
              <w:rPr>
                <w:rFonts w:eastAsia="Times New Roman" w:cs="Times New Roman"/>
                <w:lang w:val="en-GB" w:eastAsia="it-IT"/>
                <w14:ligatures w14:val="none"/>
              </w:rPr>
            </w:pPr>
          </w:p>
        </w:tc>
        <w:tc>
          <w:tcPr>
            <w:tcW w:w="1123" w:type="dxa"/>
            <w:vAlign w:val="center"/>
          </w:tcPr>
          <w:p w14:paraId="14CD097E" w14:textId="77777777" w:rsidR="00761A5B" w:rsidRPr="001F49B6" w:rsidRDefault="00761A5B" w:rsidP="00761A5B">
            <w:pPr>
              <w:spacing w:after="120"/>
              <w:jc w:val="right"/>
              <w:rPr>
                <w:rFonts w:eastAsia="Times New Roman" w:cs="Times New Roman"/>
                <w:lang w:val="en-GB" w:eastAsia="it-IT"/>
                <w14:ligatures w14:val="none"/>
              </w:rPr>
            </w:pPr>
          </w:p>
        </w:tc>
        <w:tc>
          <w:tcPr>
            <w:tcW w:w="1123" w:type="dxa"/>
            <w:vAlign w:val="center"/>
          </w:tcPr>
          <w:p w14:paraId="18F1D395" w14:textId="77777777" w:rsidR="00761A5B" w:rsidRPr="001F49B6" w:rsidRDefault="00761A5B" w:rsidP="00761A5B">
            <w:pPr>
              <w:spacing w:after="120"/>
              <w:jc w:val="right"/>
              <w:rPr>
                <w:rFonts w:eastAsia="Times New Roman" w:cs="Times New Roman"/>
                <w:lang w:val="en-GB" w:eastAsia="it-IT"/>
                <w14:ligatures w14:val="none"/>
              </w:rPr>
            </w:pPr>
          </w:p>
        </w:tc>
      </w:tr>
      <w:tr w:rsidR="00761A5B" w:rsidRPr="00E82E1A" w14:paraId="31EC67C1" w14:textId="77777777" w:rsidTr="0057386E">
        <w:trPr>
          <w:trHeight w:val="167"/>
          <w:jc w:val="center"/>
        </w:trPr>
        <w:tc>
          <w:tcPr>
            <w:tcW w:w="3478" w:type="dxa"/>
            <w:vAlign w:val="center"/>
          </w:tcPr>
          <w:p w14:paraId="391F58DB" w14:textId="77777777" w:rsidR="00761A5B" w:rsidRPr="00267531" w:rsidRDefault="00761A5B" w:rsidP="00761A5B">
            <w:pPr>
              <w:spacing w:after="120"/>
              <w:rPr>
                <w:rFonts w:eastAsia="Times New Roman" w:cs="Times New Roman"/>
                <w:lang w:val="en-GB" w:eastAsia="it-IT"/>
                <w14:ligatures w14:val="none"/>
              </w:rPr>
            </w:pPr>
            <w:r>
              <w:rPr>
                <w:rFonts w:eastAsia="Times New Roman" w:cs="Times New Roman"/>
                <w:lang w:val="en-GB" w:eastAsia="it-IT"/>
                <w14:ligatures w14:val="none"/>
              </w:rPr>
              <w:t xml:space="preserve">Gender: </w:t>
            </w:r>
            <w:r w:rsidRPr="00267531">
              <w:rPr>
                <w:rFonts w:eastAsia="Times New Roman" w:cs="Times New Roman"/>
                <w:lang w:val="en-GB" w:eastAsia="it-IT"/>
                <w14:ligatures w14:val="none"/>
              </w:rPr>
              <w:t>Man (</w:t>
            </w:r>
            <w:r>
              <w:rPr>
                <w:rFonts w:eastAsia="Times New Roman" w:cs="Times New Roman"/>
                <w:lang w:val="en-GB" w:eastAsia="it-IT"/>
                <w14:ligatures w14:val="none"/>
              </w:rPr>
              <w:t>base: Woman</w:t>
            </w:r>
            <w:r w:rsidRPr="00267531">
              <w:rPr>
                <w:rFonts w:eastAsia="Times New Roman" w:cs="Times New Roman"/>
                <w:lang w:val="en-GB" w:eastAsia="it-IT"/>
                <w14:ligatures w14:val="none"/>
              </w:rPr>
              <w:t>)</w:t>
            </w:r>
          </w:p>
        </w:tc>
        <w:tc>
          <w:tcPr>
            <w:tcW w:w="980" w:type="dxa"/>
            <w:vAlign w:val="center"/>
          </w:tcPr>
          <w:p w14:paraId="02A09CCF" w14:textId="77777777" w:rsidR="00761A5B" w:rsidRPr="001F49B6" w:rsidRDefault="00761A5B" w:rsidP="00761A5B">
            <w:pPr>
              <w:spacing w:after="120"/>
              <w:jc w:val="right"/>
              <w:rPr>
                <w:rFonts w:eastAsia="Times New Roman" w:cs="Times New Roman"/>
                <w:lang w:val="en-GB" w:eastAsia="it-IT"/>
                <w14:ligatures w14:val="none"/>
              </w:rPr>
            </w:pPr>
            <w:r w:rsidRPr="001F49B6">
              <w:rPr>
                <w:rFonts w:eastAsia="Times New Roman" w:cs="Times New Roman"/>
                <w:lang w:val="en-GB" w:eastAsia="it-IT"/>
                <w14:ligatures w14:val="none"/>
              </w:rPr>
              <w:t>-0.225</w:t>
            </w:r>
          </w:p>
        </w:tc>
        <w:tc>
          <w:tcPr>
            <w:tcW w:w="1288" w:type="dxa"/>
            <w:vAlign w:val="center"/>
          </w:tcPr>
          <w:p w14:paraId="66AC5D1B" w14:textId="77777777" w:rsidR="00761A5B" w:rsidRPr="001F49B6" w:rsidRDefault="00761A5B" w:rsidP="00761A5B">
            <w:pPr>
              <w:spacing w:after="120"/>
              <w:jc w:val="right"/>
              <w:rPr>
                <w:rFonts w:eastAsia="Times New Roman" w:cs="Times New Roman"/>
                <w:lang w:val="en-GB" w:eastAsia="it-IT"/>
                <w14:ligatures w14:val="none"/>
              </w:rPr>
            </w:pPr>
            <w:r w:rsidRPr="001F49B6">
              <w:rPr>
                <w:rFonts w:eastAsia="Times New Roman" w:cs="Times New Roman"/>
                <w:lang w:val="en-GB" w:eastAsia="it-IT"/>
                <w14:ligatures w14:val="none"/>
              </w:rPr>
              <w:t>-6.04</w:t>
            </w:r>
          </w:p>
        </w:tc>
        <w:tc>
          <w:tcPr>
            <w:tcW w:w="958" w:type="dxa"/>
            <w:vAlign w:val="center"/>
          </w:tcPr>
          <w:p w14:paraId="7D7CBF95" w14:textId="77777777" w:rsidR="00761A5B" w:rsidRPr="001F49B6" w:rsidRDefault="00761A5B" w:rsidP="00761A5B">
            <w:pPr>
              <w:spacing w:after="120"/>
              <w:jc w:val="right"/>
              <w:rPr>
                <w:rFonts w:eastAsia="Times New Roman" w:cs="Times New Roman"/>
                <w:lang w:val="en-GB" w:eastAsia="it-IT"/>
                <w14:ligatures w14:val="none"/>
              </w:rPr>
            </w:pPr>
            <w:r>
              <w:rPr>
                <w:rFonts w:eastAsia="Times New Roman" w:cs="Times New Roman"/>
                <w:lang w:val="en-GB" w:eastAsia="it-IT"/>
                <w14:ligatures w14:val="none"/>
              </w:rPr>
              <w:t>-0.177</w:t>
            </w:r>
          </w:p>
        </w:tc>
        <w:tc>
          <w:tcPr>
            <w:tcW w:w="1122" w:type="dxa"/>
            <w:vAlign w:val="center"/>
          </w:tcPr>
          <w:p w14:paraId="35CEA1C1" w14:textId="77777777" w:rsidR="00761A5B" w:rsidRPr="001F49B6" w:rsidRDefault="00761A5B" w:rsidP="00761A5B">
            <w:pPr>
              <w:spacing w:after="120"/>
              <w:jc w:val="right"/>
              <w:rPr>
                <w:rFonts w:eastAsia="Times New Roman" w:cs="Times New Roman"/>
                <w:lang w:val="en-GB" w:eastAsia="it-IT"/>
                <w14:ligatures w14:val="none"/>
              </w:rPr>
            </w:pPr>
            <w:r>
              <w:rPr>
                <w:rFonts w:eastAsia="Times New Roman" w:cs="Times New Roman"/>
                <w:lang w:val="en-GB" w:eastAsia="it-IT"/>
                <w14:ligatures w14:val="none"/>
              </w:rPr>
              <w:t>-4.74</w:t>
            </w:r>
          </w:p>
        </w:tc>
        <w:tc>
          <w:tcPr>
            <w:tcW w:w="1123" w:type="dxa"/>
            <w:vAlign w:val="center"/>
          </w:tcPr>
          <w:p w14:paraId="53202EDF" w14:textId="491547EC" w:rsidR="00761A5B" w:rsidRPr="001F49B6" w:rsidRDefault="00761A5B" w:rsidP="00761A5B">
            <w:pPr>
              <w:spacing w:after="120"/>
              <w:jc w:val="right"/>
              <w:rPr>
                <w:rFonts w:eastAsia="Times New Roman" w:cs="Times New Roman"/>
                <w:lang w:val="en-GB" w:eastAsia="it-IT"/>
                <w14:ligatures w14:val="none"/>
              </w:rPr>
            </w:pPr>
            <w:r w:rsidRPr="001F49B6">
              <w:rPr>
                <w:rFonts w:eastAsia="Times New Roman" w:cs="Times New Roman"/>
                <w:lang w:val="en-GB" w:eastAsia="it-IT"/>
                <w14:ligatures w14:val="none"/>
              </w:rPr>
              <w:t>-0.1</w:t>
            </w:r>
            <w:r>
              <w:rPr>
                <w:rFonts w:eastAsia="Times New Roman" w:cs="Times New Roman"/>
                <w:lang w:val="en-GB" w:eastAsia="it-IT"/>
                <w14:ligatures w14:val="none"/>
              </w:rPr>
              <w:t>83</w:t>
            </w:r>
          </w:p>
        </w:tc>
        <w:tc>
          <w:tcPr>
            <w:tcW w:w="1123" w:type="dxa"/>
            <w:vAlign w:val="center"/>
          </w:tcPr>
          <w:p w14:paraId="14B2FEFA" w14:textId="5D8CDD23" w:rsidR="00761A5B" w:rsidRPr="001F49B6" w:rsidRDefault="00761A5B" w:rsidP="00761A5B">
            <w:pPr>
              <w:spacing w:after="120"/>
              <w:jc w:val="right"/>
              <w:rPr>
                <w:rFonts w:eastAsia="Times New Roman" w:cs="Times New Roman"/>
                <w:lang w:val="en-GB" w:eastAsia="it-IT"/>
                <w14:ligatures w14:val="none"/>
              </w:rPr>
            </w:pPr>
            <w:r w:rsidRPr="001F49B6">
              <w:rPr>
                <w:rFonts w:eastAsia="Times New Roman" w:cs="Times New Roman"/>
                <w:lang w:val="en-GB" w:eastAsia="it-IT"/>
                <w14:ligatures w14:val="none"/>
              </w:rPr>
              <w:t>-4.</w:t>
            </w:r>
            <w:r>
              <w:rPr>
                <w:rFonts w:eastAsia="Times New Roman" w:cs="Times New Roman"/>
                <w:lang w:val="en-GB" w:eastAsia="it-IT"/>
                <w14:ligatures w14:val="none"/>
              </w:rPr>
              <w:t>88</w:t>
            </w:r>
          </w:p>
        </w:tc>
      </w:tr>
      <w:tr w:rsidR="00761A5B" w:rsidRPr="00E82E1A" w14:paraId="378B2F45" w14:textId="77777777" w:rsidTr="0057386E">
        <w:trPr>
          <w:trHeight w:val="313"/>
          <w:jc w:val="center"/>
        </w:trPr>
        <w:tc>
          <w:tcPr>
            <w:tcW w:w="3478" w:type="dxa"/>
            <w:vAlign w:val="center"/>
          </w:tcPr>
          <w:p w14:paraId="55553406" w14:textId="77777777" w:rsidR="00761A5B" w:rsidRPr="00146A4E" w:rsidRDefault="00761A5B" w:rsidP="00761A5B">
            <w:pPr>
              <w:spacing w:after="120"/>
              <w:rPr>
                <w:rFonts w:eastAsia="Times New Roman" w:cs="Times New Roman"/>
                <w:i/>
                <w:iCs/>
                <w:lang w:val="it-IT" w:eastAsia="it-IT"/>
                <w14:ligatures w14:val="none"/>
              </w:rPr>
            </w:pPr>
            <w:r w:rsidRPr="00146A4E">
              <w:rPr>
                <w:rFonts w:eastAsia="Times New Roman" w:cs="Times New Roman"/>
                <w:lang w:val="it-IT" w:eastAsia="it-IT"/>
                <w14:ligatures w14:val="none"/>
              </w:rPr>
              <w:t>Age:</w:t>
            </w:r>
            <w:r w:rsidRPr="00146A4E">
              <w:rPr>
                <w:rFonts w:eastAsia="Times New Roman" w:cs="Times New Roman"/>
                <w:i/>
                <w:iCs/>
                <w:lang w:val="it-IT" w:eastAsia="it-IT"/>
                <w14:ligatures w14:val="none"/>
              </w:rPr>
              <w:t xml:space="preserve"> </w:t>
            </w:r>
            <w:r w:rsidRPr="00146A4E">
              <w:rPr>
                <w:rFonts w:eastAsia="Times New Roman" w:cs="Times New Roman"/>
                <w:lang w:val="it-IT" w:eastAsia="it-IT"/>
                <w14:ligatures w14:val="none"/>
              </w:rPr>
              <w:t>18 – 30 y/o (base: &gt; 30 y/o)</w:t>
            </w:r>
          </w:p>
        </w:tc>
        <w:tc>
          <w:tcPr>
            <w:tcW w:w="980" w:type="dxa"/>
            <w:vAlign w:val="center"/>
          </w:tcPr>
          <w:p w14:paraId="40B9AD03" w14:textId="77777777" w:rsidR="00761A5B" w:rsidRPr="001F49B6" w:rsidRDefault="00761A5B" w:rsidP="00761A5B">
            <w:pPr>
              <w:spacing w:after="120"/>
              <w:jc w:val="right"/>
              <w:rPr>
                <w:rFonts w:eastAsia="Times New Roman" w:cs="Times New Roman"/>
                <w:lang w:val="en-GB" w:eastAsia="it-IT"/>
                <w14:ligatures w14:val="none"/>
              </w:rPr>
            </w:pPr>
            <w:r w:rsidRPr="001F49B6">
              <w:rPr>
                <w:rFonts w:eastAsia="Times New Roman" w:cs="Times New Roman"/>
                <w:lang w:val="en-GB" w:eastAsia="it-IT"/>
                <w14:ligatures w14:val="none"/>
              </w:rPr>
              <w:t>0.267</w:t>
            </w:r>
          </w:p>
        </w:tc>
        <w:tc>
          <w:tcPr>
            <w:tcW w:w="1288" w:type="dxa"/>
            <w:vAlign w:val="center"/>
          </w:tcPr>
          <w:p w14:paraId="2E2F15F8" w14:textId="77777777" w:rsidR="00761A5B" w:rsidRPr="001F49B6" w:rsidRDefault="00761A5B" w:rsidP="00761A5B">
            <w:pPr>
              <w:spacing w:after="120"/>
              <w:jc w:val="right"/>
              <w:rPr>
                <w:rFonts w:eastAsia="Times New Roman" w:cs="Times New Roman"/>
                <w:lang w:val="en-GB" w:eastAsia="it-IT"/>
                <w14:ligatures w14:val="none"/>
              </w:rPr>
            </w:pPr>
            <w:r w:rsidRPr="001F49B6">
              <w:rPr>
                <w:rFonts w:eastAsia="Times New Roman" w:cs="Times New Roman"/>
                <w:lang w:val="en-GB" w:eastAsia="it-IT"/>
                <w14:ligatures w14:val="none"/>
              </w:rPr>
              <w:t>4.48</w:t>
            </w:r>
          </w:p>
        </w:tc>
        <w:tc>
          <w:tcPr>
            <w:tcW w:w="958" w:type="dxa"/>
            <w:vAlign w:val="center"/>
          </w:tcPr>
          <w:p w14:paraId="5F6AA8AD" w14:textId="2133F86A" w:rsidR="00761A5B" w:rsidRPr="001F49B6" w:rsidRDefault="00761A5B" w:rsidP="00761A5B">
            <w:pPr>
              <w:spacing w:after="120"/>
              <w:jc w:val="right"/>
              <w:rPr>
                <w:rFonts w:eastAsia="Times New Roman" w:cs="Times New Roman"/>
                <w:lang w:val="en-GB" w:eastAsia="it-IT"/>
                <w14:ligatures w14:val="none"/>
              </w:rPr>
            </w:pPr>
            <w:r>
              <w:rPr>
                <w:rFonts w:eastAsia="Times New Roman" w:cs="Times New Roman"/>
                <w:lang w:val="en-GB" w:eastAsia="it-IT"/>
                <w14:ligatures w14:val="none"/>
              </w:rPr>
              <w:t>0.304</w:t>
            </w:r>
          </w:p>
        </w:tc>
        <w:tc>
          <w:tcPr>
            <w:tcW w:w="1122" w:type="dxa"/>
            <w:vAlign w:val="center"/>
          </w:tcPr>
          <w:p w14:paraId="19D5F008" w14:textId="4A3F7B6E" w:rsidR="00761A5B" w:rsidRPr="001F49B6" w:rsidRDefault="00761A5B" w:rsidP="00761A5B">
            <w:pPr>
              <w:spacing w:after="120"/>
              <w:jc w:val="right"/>
              <w:rPr>
                <w:rFonts w:eastAsia="Times New Roman" w:cs="Times New Roman"/>
                <w:lang w:val="en-GB" w:eastAsia="it-IT"/>
                <w14:ligatures w14:val="none"/>
              </w:rPr>
            </w:pPr>
            <w:r>
              <w:rPr>
                <w:rFonts w:eastAsia="Times New Roman" w:cs="Times New Roman"/>
                <w:lang w:val="en-GB" w:eastAsia="it-IT"/>
                <w14:ligatures w14:val="none"/>
              </w:rPr>
              <w:t>5.08</w:t>
            </w:r>
          </w:p>
        </w:tc>
        <w:tc>
          <w:tcPr>
            <w:tcW w:w="1123" w:type="dxa"/>
            <w:vAlign w:val="center"/>
          </w:tcPr>
          <w:p w14:paraId="3F662E0F" w14:textId="4664FF46" w:rsidR="00761A5B" w:rsidRPr="001F49B6" w:rsidRDefault="00761A5B" w:rsidP="00761A5B">
            <w:pPr>
              <w:spacing w:after="120"/>
              <w:jc w:val="right"/>
              <w:rPr>
                <w:rFonts w:eastAsia="Times New Roman" w:cs="Times New Roman"/>
                <w:lang w:val="en-GB" w:eastAsia="it-IT"/>
                <w14:ligatures w14:val="none"/>
              </w:rPr>
            </w:pPr>
            <w:r w:rsidRPr="001F49B6">
              <w:rPr>
                <w:rFonts w:eastAsia="Times New Roman" w:cs="Times New Roman"/>
                <w:lang w:val="en-GB" w:eastAsia="it-IT"/>
                <w14:ligatures w14:val="none"/>
              </w:rPr>
              <w:t>0.2</w:t>
            </w:r>
            <w:r>
              <w:rPr>
                <w:rFonts w:eastAsia="Times New Roman" w:cs="Times New Roman"/>
                <w:lang w:val="en-GB" w:eastAsia="it-IT"/>
                <w14:ligatures w14:val="none"/>
              </w:rPr>
              <w:t>88</w:t>
            </w:r>
          </w:p>
        </w:tc>
        <w:tc>
          <w:tcPr>
            <w:tcW w:w="1123" w:type="dxa"/>
            <w:vAlign w:val="center"/>
          </w:tcPr>
          <w:p w14:paraId="4E01D668" w14:textId="4F4A348D" w:rsidR="00761A5B" w:rsidRPr="001F49B6" w:rsidRDefault="00761A5B" w:rsidP="00761A5B">
            <w:pPr>
              <w:spacing w:after="120"/>
              <w:jc w:val="right"/>
              <w:rPr>
                <w:rFonts w:eastAsia="Times New Roman" w:cs="Times New Roman"/>
                <w:lang w:val="en-GB" w:eastAsia="it-IT"/>
                <w14:ligatures w14:val="none"/>
              </w:rPr>
            </w:pPr>
            <w:r w:rsidRPr="001F49B6">
              <w:rPr>
                <w:rFonts w:eastAsia="Times New Roman" w:cs="Times New Roman"/>
                <w:lang w:val="en-GB" w:eastAsia="it-IT"/>
                <w14:ligatures w14:val="none"/>
              </w:rPr>
              <w:t>4.</w:t>
            </w:r>
            <w:r>
              <w:rPr>
                <w:rFonts w:eastAsia="Times New Roman" w:cs="Times New Roman"/>
                <w:lang w:val="en-GB" w:eastAsia="it-IT"/>
                <w14:ligatures w14:val="none"/>
              </w:rPr>
              <w:t>77</w:t>
            </w:r>
          </w:p>
        </w:tc>
      </w:tr>
      <w:tr w:rsidR="00761A5B" w:rsidRPr="00E82E1A" w14:paraId="3D98AA2D" w14:textId="77777777" w:rsidTr="0057386E">
        <w:trPr>
          <w:trHeight w:val="313"/>
          <w:jc w:val="center"/>
        </w:trPr>
        <w:tc>
          <w:tcPr>
            <w:tcW w:w="3478" w:type="dxa"/>
            <w:vAlign w:val="center"/>
          </w:tcPr>
          <w:p w14:paraId="71A13B96" w14:textId="77777777" w:rsidR="00761A5B" w:rsidRPr="00DF142F" w:rsidRDefault="00761A5B" w:rsidP="00761A5B">
            <w:pPr>
              <w:spacing w:after="120"/>
              <w:rPr>
                <w:rFonts w:eastAsia="Times New Roman" w:cs="Times New Roman"/>
                <w:lang w:val="en-GB" w:eastAsia="it-IT"/>
                <w14:ligatures w14:val="none"/>
              </w:rPr>
            </w:pPr>
            <w:r w:rsidRPr="00DF142F">
              <w:rPr>
                <w:rFonts w:eastAsia="Times New Roman" w:cs="Times New Roman"/>
                <w:lang w:val="en-GB" w:eastAsia="it-IT"/>
                <w14:ligatures w14:val="none"/>
              </w:rPr>
              <w:t>Student</w:t>
            </w:r>
            <w:r>
              <w:rPr>
                <w:rFonts w:eastAsia="Times New Roman" w:cs="Times New Roman"/>
                <w:lang w:val="en-GB" w:eastAsia="it-IT"/>
                <w14:ligatures w14:val="none"/>
              </w:rPr>
              <w:t xml:space="preserve"> (base: non-student)</w:t>
            </w:r>
          </w:p>
        </w:tc>
        <w:tc>
          <w:tcPr>
            <w:tcW w:w="980" w:type="dxa"/>
            <w:vAlign w:val="center"/>
          </w:tcPr>
          <w:p w14:paraId="5177DB4F" w14:textId="77777777" w:rsidR="00761A5B" w:rsidRPr="001F49B6" w:rsidRDefault="00761A5B" w:rsidP="00761A5B">
            <w:pPr>
              <w:spacing w:after="120"/>
              <w:jc w:val="right"/>
              <w:rPr>
                <w:rFonts w:eastAsia="Times New Roman" w:cs="Times New Roman"/>
                <w:lang w:val="en-GB" w:eastAsia="it-IT"/>
                <w14:ligatures w14:val="none"/>
              </w:rPr>
            </w:pPr>
            <w:r w:rsidRPr="001F49B6">
              <w:rPr>
                <w:rFonts w:eastAsia="Times New Roman" w:cs="Times New Roman"/>
                <w:lang w:val="en-GB" w:eastAsia="it-IT"/>
                <w14:ligatures w14:val="none"/>
              </w:rPr>
              <w:t>0.493</w:t>
            </w:r>
          </w:p>
        </w:tc>
        <w:tc>
          <w:tcPr>
            <w:tcW w:w="1288" w:type="dxa"/>
            <w:vAlign w:val="center"/>
          </w:tcPr>
          <w:p w14:paraId="7E253C3D" w14:textId="77777777" w:rsidR="00761A5B" w:rsidRPr="001F49B6" w:rsidRDefault="00761A5B" w:rsidP="00761A5B">
            <w:pPr>
              <w:spacing w:after="120"/>
              <w:jc w:val="right"/>
              <w:rPr>
                <w:rFonts w:eastAsia="Times New Roman" w:cs="Times New Roman"/>
                <w:lang w:val="en-GB" w:eastAsia="it-IT"/>
                <w14:ligatures w14:val="none"/>
              </w:rPr>
            </w:pPr>
            <w:r w:rsidRPr="001F49B6">
              <w:rPr>
                <w:rFonts w:eastAsia="Times New Roman" w:cs="Times New Roman"/>
                <w:lang w:val="en-GB" w:eastAsia="it-IT"/>
                <w14:ligatures w14:val="none"/>
              </w:rPr>
              <w:t>8.61</w:t>
            </w:r>
          </w:p>
        </w:tc>
        <w:tc>
          <w:tcPr>
            <w:tcW w:w="958" w:type="dxa"/>
            <w:vAlign w:val="center"/>
          </w:tcPr>
          <w:p w14:paraId="7584E87E" w14:textId="77777777" w:rsidR="00761A5B" w:rsidRPr="001F49B6" w:rsidRDefault="00761A5B" w:rsidP="00761A5B">
            <w:pPr>
              <w:spacing w:after="120"/>
              <w:jc w:val="right"/>
              <w:rPr>
                <w:rFonts w:eastAsia="Times New Roman" w:cs="Times New Roman"/>
                <w:lang w:val="en-GB" w:eastAsia="it-IT"/>
                <w14:ligatures w14:val="none"/>
              </w:rPr>
            </w:pPr>
            <w:r>
              <w:rPr>
                <w:rFonts w:eastAsia="Times New Roman" w:cs="Times New Roman"/>
                <w:lang w:val="en-GB" w:eastAsia="it-IT"/>
                <w14:ligatures w14:val="none"/>
              </w:rPr>
              <w:t>0.525</w:t>
            </w:r>
          </w:p>
        </w:tc>
        <w:tc>
          <w:tcPr>
            <w:tcW w:w="1122" w:type="dxa"/>
            <w:vAlign w:val="center"/>
          </w:tcPr>
          <w:p w14:paraId="06D81F31" w14:textId="77777777" w:rsidR="00761A5B" w:rsidRPr="001F49B6" w:rsidRDefault="00761A5B" w:rsidP="00761A5B">
            <w:pPr>
              <w:spacing w:after="120"/>
              <w:jc w:val="right"/>
              <w:rPr>
                <w:rFonts w:eastAsia="Times New Roman" w:cs="Times New Roman"/>
                <w:lang w:val="en-GB" w:eastAsia="it-IT"/>
                <w14:ligatures w14:val="none"/>
              </w:rPr>
            </w:pPr>
            <w:r>
              <w:rPr>
                <w:rFonts w:eastAsia="Times New Roman" w:cs="Times New Roman"/>
                <w:lang w:val="en-GB" w:eastAsia="it-IT"/>
                <w14:ligatures w14:val="none"/>
              </w:rPr>
              <w:t>9.08</w:t>
            </w:r>
          </w:p>
        </w:tc>
        <w:tc>
          <w:tcPr>
            <w:tcW w:w="1123" w:type="dxa"/>
            <w:vAlign w:val="center"/>
          </w:tcPr>
          <w:p w14:paraId="2C314031" w14:textId="4C9300F0" w:rsidR="00761A5B" w:rsidRPr="001F49B6" w:rsidRDefault="00761A5B" w:rsidP="00761A5B">
            <w:pPr>
              <w:spacing w:after="120"/>
              <w:jc w:val="right"/>
              <w:rPr>
                <w:rFonts w:eastAsia="Times New Roman" w:cs="Times New Roman"/>
                <w:lang w:val="en-GB" w:eastAsia="it-IT"/>
                <w14:ligatures w14:val="none"/>
              </w:rPr>
            </w:pPr>
            <w:r w:rsidRPr="001F49B6">
              <w:rPr>
                <w:rFonts w:eastAsia="Times New Roman" w:cs="Times New Roman"/>
                <w:lang w:val="en-GB" w:eastAsia="it-IT"/>
                <w14:ligatures w14:val="none"/>
              </w:rPr>
              <w:t>0.</w:t>
            </w:r>
            <w:r>
              <w:rPr>
                <w:rFonts w:eastAsia="Times New Roman" w:cs="Times New Roman"/>
                <w:lang w:val="en-GB" w:eastAsia="it-IT"/>
                <w14:ligatures w14:val="none"/>
              </w:rPr>
              <w:t>521</w:t>
            </w:r>
          </w:p>
        </w:tc>
        <w:tc>
          <w:tcPr>
            <w:tcW w:w="1123" w:type="dxa"/>
            <w:vAlign w:val="center"/>
          </w:tcPr>
          <w:p w14:paraId="787863C6" w14:textId="28808D13" w:rsidR="00761A5B" w:rsidRPr="001F49B6" w:rsidRDefault="00761A5B" w:rsidP="00761A5B">
            <w:pPr>
              <w:spacing w:after="120"/>
              <w:jc w:val="right"/>
              <w:rPr>
                <w:rFonts w:eastAsia="Times New Roman" w:cs="Times New Roman"/>
                <w:lang w:val="en-GB" w:eastAsia="it-IT"/>
                <w14:ligatures w14:val="none"/>
              </w:rPr>
            </w:pPr>
            <w:r>
              <w:rPr>
                <w:rFonts w:eastAsia="Times New Roman" w:cs="Times New Roman"/>
                <w:lang w:val="en-GB" w:eastAsia="it-IT"/>
                <w14:ligatures w14:val="none"/>
              </w:rPr>
              <w:t>9.00</w:t>
            </w:r>
          </w:p>
        </w:tc>
      </w:tr>
      <w:tr w:rsidR="004B4B77" w:rsidRPr="00E82E1A" w14:paraId="3CB16372" w14:textId="77777777" w:rsidTr="00B715E4">
        <w:trPr>
          <w:trHeight w:val="313"/>
          <w:jc w:val="center"/>
        </w:trPr>
        <w:tc>
          <w:tcPr>
            <w:tcW w:w="3478" w:type="dxa"/>
            <w:vAlign w:val="center"/>
          </w:tcPr>
          <w:p w14:paraId="348B0D72" w14:textId="77777777" w:rsidR="004B4B77" w:rsidRDefault="004B4B77" w:rsidP="00B715E4">
            <w:pPr>
              <w:spacing w:after="120"/>
              <w:rPr>
                <w:rFonts w:eastAsia="Times New Roman" w:cs="Times New Roman"/>
                <w:lang w:val="en-GB" w:eastAsia="it-IT"/>
                <w14:ligatures w14:val="none"/>
              </w:rPr>
            </w:pPr>
            <w:r>
              <w:rPr>
                <w:rFonts w:eastAsia="Times New Roman" w:cs="Times New Roman"/>
                <w:lang w:val="en-GB" w:eastAsia="it-IT"/>
                <w14:ligatures w14:val="none"/>
              </w:rPr>
              <w:t>Presence of at least a child in the household (base: no children)</w:t>
            </w:r>
          </w:p>
        </w:tc>
        <w:tc>
          <w:tcPr>
            <w:tcW w:w="980" w:type="dxa"/>
            <w:vAlign w:val="center"/>
          </w:tcPr>
          <w:p w14:paraId="558F9346" w14:textId="77777777" w:rsidR="004B4B77" w:rsidRPr="001F49B6" w:rsidRDefault="004B4B77" w:rsidP="00B715E4">
            <w:pPr>
              <w:spacing w:after="120"/>
              <w:jc w:val="right"/>
              <w:rPr>
                <w:rFonts w:eastAsia="Times New Roman" w:cs="Times New Roman"/>
                <w:lang w:val="en-GB" w:eastAsia="it-IT"/>
                <w14:ligatures w14:val="none"/>
              </w:rPr>
            </w:pPr>
            <w:r w:rsidRPr="001F49B6">
              <w:rPr>
                <w:rFonts w:eastAsia="Times New Roman" w:cs="Times New Roman"/>
                <w:lang w:val="en-GB" w:eastAsia="it-IT"/>
                <w14:ligatures w14:val="none"/>
              </w:rPr>
              <w:t>-0.283</w:t>
            </w:r>
          </w:p>
        </w:tc>
        <w:tc>
          <w:tcPr>
            <w:tcW w:w="1288" w:type="dxa"/>
            <w:vAlign w:val="center"/>
          </w:tcPr>
          <w:p w14:paraId="0011BB80" w14:textId="77777777" w:rsidR="004B4B77" w:rsidRPr="001F49B6" w:rsidRDefault="004B4B77" w:rsidP="00B715E4">
            <w:pPr>
              <w:spacing w:after="120"/>
              <w:jc w:val="right"/>
              <w:rPr>
                <w:rFonts w:eastAsia="Times New Roman" w:cs="Times New Roman"/>
                <w:lang w:val="en-GB" w:eastAsia="it-IT"/>
                <w14:ligatures w14:val="none"/>
              </w:rPr>
            </w:pPr>
            <w:r w:rsidRPr="001F49B6">
              <w:rPr>
                <w:rFonts w:eastAsia="Times New Roman" w:cs="Times New Roman"/>
                <w:lang w:val="en-GB" w:eastAsia="it-IT"/>
                <w14:ligatures w14:val="none"/>
              </w:rPr>
              <w:t>-5.89</w:t>
            </w:r>
          </w:p>
        </w:tc>
        <w:tc>
          <w:tcPr>
            <w:tcW w:w="958" w:type="dxa"/>
            <w:vAlign w:val="center"/>
          </w:tcPr>
          <w:p w14:paraId="4352D386" w14:textId="77777777" w:rsidR="004B4B77" w:rsidRDefault="004B4B77" w:rsidP="00B715E4">
            <w:pPr>
              <w:spacing w:after="120"/>
              <w:jc w:val="right"/>
              <w:rPr>
                <w:rFonts w:eastAsia="Times New Roman" w:cs="Times New Roman"/>
                <w:lang w:val="en-GB" w:eastAsia="it-IT"/>
                <w14:ligatures w14:val="none"/>
              </w:rPr>
            </w:pPr>
            <w:r>
              <w:rPr>
                <w:rFonts w:eastAsia="Times New Roman" w:cs="Times New Roman"/>
                <w:lang w:val="en-GB" w:eastAsia="it-IT"/>
                <w14:ligatures w14:val="none"/>
              </w:rPr>
              <w:t>-0.182</w:t>
            </w:r>
          </w:p>
        </w:tc>
        <w:tc>
          <w:tcPr>
            <w:tcW w:w="1122" w:type="dxa"/>
            <w:vAlign w:val="center"/>
          </w:tcPr>
          <w:p w14:paraId="5B899418" w14:textId="77777777" w:rsidR="004B4B77" w:rsidRDefault="004B4B77" w:rsidP="00B715E4">
            <w:pPr>
              <w:spacing w:after="120"/>
              <w:jc w:val="right"/>
              <w:rPr>
                <w:rFonts w:eastAsia="Times New Roman" w:cs="Times New Roman"/>
                <w:lang w:val="en-GB" w:eastAsia="it-IT"/>
                <w14:ligatures w14:val="none"/>
              </w:rPr>
            </w:pPr>
            <w:r>
              <w:rPr>
                <w:rFonts w:eastAsia="Times New Roman" w:cs="Times New Roman"/>
                <w:lang w:val="en-GB" w:eastAsia="it-IT"/>
                <w14:ligatures w14:val="none"/>
              </w:rPr>
              <w:t>-3.79</w:t>
            </w:r>
          </w:p>
        </w:tc>
        <w:tc>
          <w:tcPr>
            <w:tcW w:w="1123" w:type="dxa"/>
            <w:vAlign w:val="center"/>
          </w:tcPr>
          <w:p w14:paraId="48035115" w14:textId="77777777" w:rsidR="004B4B77" w:rsidRPr="001F49B6" w:rsidRDefault="004B4B77" w:rsidP="00B715E4">
            <w:pPr>
              <w:spacing w:after="120"/>
              <w:jc w:val="right"/>
              <w:rPr>
                <w:rFonts w:eastAsia="Times New Roman" w:cs="Times New Roman"/>
                <w:lang w:val="en-GB" w:eastAsia="it-IT"/>
                <w14:ligatures w14:val="none"/>
              </w:rPr>
            </w:pPr>
            <w:r w:rsidRPr="001F49B6">
              <w:rPr>
                <w:rFonts w:eastAsia="Times New Roman" w:cs="Times New Roman"/>
                <w:lang w:val="en-GB" w:eastAsia="it-IT"/>
                <w14:ligatures w14:val="none"/>
              </w:rPr>
              <w:t>-0.1</w:t>
            </w:r>
            <w:r>
              <w:rPr>
                <w:rFonts w:eastAsia="Times New Roman" w:cs="Times New Roman"/>
                <w:lang w:val="en-GB" w:eastAsia="it-IT"/>
                <w14:ligatures w14:val="none"/>
              </w:rPr>
              <w:t>79</w:t>
            </w:r>
          </w:p>
        </w:tc>
        <w:tc>
          <w:tcPr>
            <w:tcW w:w="1123" w:type="dxa"/>
            <w:vAlign w:val="center"/>
          </w:tcPr>
          <w:p w14:paraId="424A6FD7" w14:textId="77777777" w:rsidR="004B4B77" w:rsidRPr="001F49B6" w:rsidRDefault="004B4B77" w:rsidP="00B715E4">
            <w:pPr>
              <w:spacing w:after="120"/>
              <w:jc w:val="right"/>
              <w:rPr>
                <w:rFonts w:eastAsia="Times New Roman" w:cs="Times New Roman"/>
                <w:lang w:val="en-GB" w:eastAsia="it-IT"/>
                <w14:ligatures w14:val="none"/>
              </w:rPr>
            </w:pPr>
            <w:r w:rsidRPr="001F49B6">
              <w:rPr>
                <w:rFonts w:eastAsia="Times New Roman" w:cs="Times New Roman"/>
                <w:lang w:val="en-GB" w:eastAsia="it-IT"/>
                <w14:ligatures w14:val="none"/>
              </w:rPr>
              <w:t>-3.7</w:t>
            </w:r>
            <w:r>
              <w:rPr>
                <w:rFonts w:eastAsia="Times New Roman" w:cs="Times New Roman"/>
                <w:lang w:val="en-GB" w:eastAsia="it-IT"/>
                <w14:ligatures w14:val="none"/>
              </w:rPr>
              <w:t>5</w:t>
            </w:r>
          </w:p>
        </w:tc>
      </w:tr>
      <w:tr w:rsidR="00761A5B" w:rsidRPr="00E82E1A" w14:paraId="7B8B2505" w14:textId="77777777" w:rsidTr="0057386E">
        <w:trPr>
          <w:trHeight w:val="313"/>
          <w:jc w:val="center"/>
        </w:trPr>
        <w:tc>
          <w:tcPr>
            <w:tcW w:w="3478" w:type="dxa"/>
            <w:vAlign w:val="center"/>
          </w:tcPr>
          <w:p w14:paraId="24C554F2" w14:textId="77777777" w:rsidR="00761A5B" w:rsidRDefault="00761A5B" w:rsidP="00761A5B">
            <w:pPr>
              <w:spacing w:after="120"/>
              <w:rPr>
                <w:rFonts w:eastAsia="Times New Roman" w:cs="Times New Roman"/>
                <w:lang w:val="en-GB" w:eastAsia="it-IT"/>
                <w14:ligatures w14:val="none"/>
              </w:rPr>
            </w:pPr>
            <w:r>
              <w:rPr>
                <w:rFonts w:eastAsia="Times New Roman" w:cs="Times New Roman"/>
                <w:lang w:val="en-GB" w:eastAsia="it-IT"/>
                <w14:ligatures w14:val="none"/>
              </w:rPr>
              <w:t>Personal income: Under 1,500 €/month (base: &gt; 1,500 €/month)</w:t>
            </w:r>
          </w:p>
        </w:tc>
        <w:tc>
          <w:tcPr>
            <w:tcW w:w="980" w:type="dxa"/>
            <w:vAlign w:val="center"/>
          </w:tcPr>
          <w:p w14:paraId="41587E2A" w14:textId="77777777" w:rsidR="00761A5B" w:rsidRPr="001F49B6" w:rsidRDefault="00761A5B" w:rsidP="00761A5B">
            <w:pPr>
              <w:spacing w:after="120"/>
              <w:jc w:val="right"/>
              <w:rPr>
                <w:rFonts w:eastAsia="Times New Roman" w:cs="Times New Roman"/>
                <w:lang w:val="en-GB" w:eastAsia="it-IT"/>
                <w14:ligatures w14:val="none"/>
              </w:rPr>
            </w:pPr>
            <w:r w:rsidRPr="001F49B6">
              <w:rPr>
                <w:rFonts w:eastAsia="Times New Roman" w:cs="Times New Roman"/>
                <w:lang w:val="en-GB" w:eastAsia="it-IT"/>
                <w14:ligatures w14:val="none"/>
              </w:rPr>
              <w:t>0.332</w:t>
            </w:r>
          </w:p>
        </w:tc>
        <w:tc>
          <w:tcPr>
            <w:tcW w:w="1288" w:type="dxa"/>
            <w:vAlign w:val="center"/>
          </w:tcPr>
          <w:p w14:paraId="7AECD836" w14:textId="77777777" w:rsidR="00761A5B" w:rsidRPr="001F49B6" w:rsidRDefault="00761A5B" w:rsidP="00761A5B">
            <w:pPr>
              <w:spacing w:after="120"/>
              <w:jc w:val="right"/>
              <w:rPr>
                <w:rFonts w:eastAsia="Times New Roman" w:cs="Times New Roman"/>
                <w:lang w:val="en-GB" w:eastAsia="it-IT"/>
                <w14:ligatures w14:val="none"/>
              </w:rPr>
            </w:pPr>
            <w:r w:rsidRPr="001F49B6">
              <w:rPr>
                <w:rFonts w:eastAsia="Times New Roman" w:cs="Times New Roman"/>
                <w:lang w:val="en-GB" w:eastAsia="it-IT"/>
                <w14:ligatures w14:val="none"/>
              </w:rPr>
              <w:t>7.71</w:t>
            </w:r>
          </w:p>
        </w:tc>
        <w:tc>
          <w:tcPr>
            <w:tcW w:w="958" w:type="dxa"/>
            <w:vAlign w:val="center"/>
          </w:tcPr>
          <w:p w14:paraId="6B2F9057" w14:textId="2E80C137" w:rsidR="00761A5B" w:rsidRPr="001F49B6" w:rsidRDefault="00761A5B" w:rsidP="00761A5B">
            <w:pPr>
              <w:spacing w:after="120"/>
              <w:jc w:val="right"/>
              <w:rPr>
                <w:rFonts w:eastAsia="Times New Roman" w:cs="Times New Roman"/>
                <w:lang w:val="en-GB" w:eastAsia="it-IT"/>
                <w14:ligatures w14:val="none"/>
              </w:rPr>
            </w:pPr>
            <w:r>
              <w:rPr>
                <w:rFonts w:eastAsia="Times New Roman" w:cs="Times New Roman"/>
                <w:lang w:val="en-GB" w:eastAsia="it-IT"/>
                <w14:ligatures w14:val="none"/>
              </w:rPr>
              <w:t>0.411</w:t>
            </w:r>
          </w:p>
        </w:tc>
        <w:tc>
          <w:tcPr>
            <w:tcW w:w="1122" w:type="dxa"/>
            <w:vAlign w:val="center"/>
          </w:tcPr>
          <w:p w14:paraId="1AC15C35" w14:textId="7396D406" w:rsidR="00761A5B" w:rsidRPr="001F49B6" w:rsidRDefault="00761A5B" w:rsidP="00761A5B">
            <w:pPr>
              <w:spacing w:after="120"/>
              <w:jc w:val="right"/>
              <w:rPr>
                <w:rFonts w:eastAsia="Times New Roman" w:cs="Times New Roman"/>
                <w:lang w:val="en-GB" w:eastAsia="it-IT"/>
                <w14:ligatures w14:val="none"/>
              </w:rPr>
            </w:pPr>
            <w:r>
              <w:rPr>
                <w:rFonts w:eastAsia="Times New Roman" w:cs="Times New Roman"/>
                <w:lang w:val="en-GB" w:eastAsia="it-IT"/>
                <w14:ligatures w14:val="none"/>
              </w:rPr>
              <w:t>9.60</w:t>
            </w:r>
          </w:p>
        </w:tc>
        <w:tc>
          <w:tcPr>
            <w:tcW w:w="1123" w:type="dxa"/>
            <w:vAlign w:val="center"/>
          </w:tcPr>
          <w:p w14:paraId="06FB27D0" w14:textId="09A20C0A" w:rsidR="00761A5B" w:rsidRPr="001F49B6" w:rsidRDefault="00761A5B" w:rsidP="00761A5B">
            <w:pPr>
              <w:spacing w:after="120"/>
              <w:jc w:val="right"/>
              <w:rPr>
                <w:rFonts w:eastAsia="Times New Roman" w:cs="Times New Roman"/>
                <w:lang w:val="en-GB" w:eastAsia="it-IT"/>
                <w14:ligatures w14:val="none"/>
              </w:rPr>
            </w:pPr>
            <w:r w:rsidRPr="001F49B6">
              <w:rPr>
                <w:rFonts w:eastAsia="Times New Roman" w:cs="Times New Roman"/>
                <w:lang w:val="en-GB" w:eastAsia="it-IT"/>
                <w14:ligatures w14:val="none"/>
              </w:rPr>
              <w:t>0.4</w:t>
            </w:r>
            <w:r>
              <w:rPr>
                <w:rFonts w:eastAsia="Times New Roman" w:cs="Times New Roman"/>
                <w:lang w:val="en-GB" w:eastAsia="it-IT"/>
                <w14:ligatures w14:val="none"/>
              </w:rPr>
              <w:t>13</w:t>
            </w:r>
          </w:p>
        </w:tc>
        <w:tc>
          <w:tcPr>
            <w:tcW w:w="1123" w:type="dxa"/>
            <w:vAlign w:val="center"/>
          </w:tcPr>
          <w:p w14:paraId="6C32FFC5" w14:textId="1C015F00" w:rsidR="00761A5B" w:rsidRPr="001F49B6" w:rsidRDefault="00761A5B" w:rsidP="00761A5B">
            <w:pPr>
              <w:spacing w:after="120"/>
              <w:jc w:val="right"/>
              <w:rPr>
                <w:rFonts w:eastAsia="Times New Roman" w:cs="Times New Roman"/>
                <w:lang w:val="en-GB" w:eastAsia="it-IT"/>
                <w14:ligatures w14:val="none"/>
              </w:rPr>
            </w:pPr>
            <w:r>
              <w:rPr>
                <w:rFonts w:eastAsia="Times New Roman" w:cs="Times New Roman"/>
                <w:lang w:val="en-GB" w:eastAsia="it-IT"/>
                <w14:ligatures w14:val="none"/>
              </w:rPr>
              <w:t>9.69</w:t>
            </w:r>
          </w:p>
        </w:tc>
      </w:tr>
      <w:tr w:rsidR="00761A5B" w:rsidRPr="00E82E1A" w14:paraId="16722B82" w14:textId="77777777" w:rsidTr="0057386E">
        <w:trPr>
          <w:trHeight w:val="313"/>
          <w:jc w:val="center"/>
        </w:trPr>
        <w:tc>
          <w:tcPr>
            <w:tcW w:w="3478" w:type="dxa"/>
            <w:vAlign w:val="center"/>
          </w:tcPr>
          <w:p w14:paraId="241825C8" w14:textId="77777777" w:rsidR="00761A5B" w:rsidRDefault="00761A5B" w:rsidP="00761A5B">
            <w:pPr>
              <w:spacing w:after="120"/>
              <w:rPr>
                <w:rFonts w:eastAsia="Times New Roman" w:cs="Times New Roman"/>
                <w:lang w:val="en-GB" w:eastAsia="it-IT"/>
                <w14:ligatures w14:val="none"/>
              </w:rPr>
            </w:pPr>
            <w:r>
              <w:rPr>
                <w:rFonts w:eastAsia="Times New Roman" w:cs="Times New Roman"/>
                <w:lang w:val="en-GB" w:eastAsia="it-IT"/>
                <w14:ligatures w14:val="none"/>
              </w:rPr>
              <w:t>Number of cars per adult household member (continuous)</w:t>
            </w:r>
          </w:p>
        </w:tc>
        <w:tc>
          <w:tcPr>
            <w:tcW w:w="980" w:type="dxa"/>
            <w:vAlign w:val="center"/>
          </w:tcPr>
          <w:p w14:paraId="4D6E31F6" w14:textId="77777777" w:rsidR="00761A5B" w:rsidRPr="001F49B6" w:rsidRDefault="00761A5B" w:rsidP="00761A5B">
            <w:pPr>
              <w:spacing w:after="120"/>
              <w:jc w:val="right"/>
              <w:rPr>
                <w:rFonts w:eastAsia="Times New Roman" w:cs="Times New Roman"/>
                <w:lang w:val="en-GB" w:eastAsia="it-IT"/>
                <w14:ligatures w14:val="none"/>
              </w:rPr>
            </w:pPr>
            <w:r w:rsidRPr="001F49B6">
              <w:rPr>
                <w:rFonts w:eastAsia="Times New Roman" w:cs="Times New Roman"/>
                <w:lang w:val="en-GB" w:eastAsia="it-IT"/>
                <w14:ligatures w14:val="none"/>
              </w:rPr>
              <w:t>-1.387</w:t>
            </w:r>
          </w:p>
        </w:tc>
        <w:tc>
          <w:tcPr>
            <w:tcW w:w="1288" w:type="dxa"/>
            <w:vAlign w:val="center"/>
          </w:tcPr>
          <w:p w14:paraId="177F8F13" w14:textId="77777777" w:rsidR="00761A5B" w:rsidRPr="001F49B6" w:rsidRDefault="00761A5B" w:rsidP="00761A5B">
            <w:pPr>
              <w:spacing w:after="120"/>
              <w:jc w:val="right"/>
              <w:rPr>
                <w:rFonts w:eastAsia="Times New Roman" w:cs="Times New Roman"/>
                <w:lang w:val="en-GB" w:eastAsia="it-IT"/>
                <w14:ligatures w14:val="none"/>
              </w:rPr>
            </w:pPr>
            <w:r w:rsidRPr="001F49B6">
              <w:rPr>
                <w:rFonts w:eastAsia="Times New Roman" w:cs="Times New Roman"/>
                <w:lang w:val="en-GB" w:eastAsia="it-IT"/>
                <w14:ligatures w14:val="none"/>
              </w:rPr>
              <w:t>-28.65</w:t>
            </w:r>
          </w:p>
        </w:tc>
        <w:tc>
          <w:tcPr>
            <w:tcW w:w="958" w:type="dxa"/>
            <w:vAlign w:val="center"/>
          </w:tcPr>
          <w:p w14:paraId="13A0842D" w14:textId="77777777" w:rsidR="00761A5B" w:rsidRDefault="00761A5B" w:rsidP="00761A5B">
            <w:pPr>
              <w:spacing w:after="120"/>
              <w:jc w:val="right"/>
              <w:rPr>
                <w:rFonts w:eastAsia="Times New Roman" w:cs="Times New Roman"/>
                <w:lang w:val="en-GB" w:eastAsia="it-IT"/>
                <w14:ligatures w14:val="none"/>
              </w:rPr>
            </w:pPr>
            <w:r>
              <w:rPr>
                <w:rFonts w:eastAsia="Times New Roman" w:cs="Times New Roman"/>
                <w:lang w:val="en-GB" w:eastAsia="it-IT"/>
                <w14:ligatures w14:val="none"/>
              </w:rPr>
              <w:t>-1.218</w:t>
            </w:r>
          </w:p>
        </w:tc>
        <w:tc>
          <w:tcPr>
            <w:tcW w:w="1122" w:type="dxa"/>
            <w:vAlign w:val="center"/>
          </w:tcPr>
          <w:p w14:paraId="0FFB75A3" w14:textId="4617508A" w:rsidR="00761A5B" w:rsidRDefault="00761A5B" w:rsidP="00761A5B">
            <w:pPr>
              <w:spacing w:after="120"/>
              <w:jc w:val="right"/>
              <w:rPr>
                <w:rFonts w:eastAsia="Times New Roman" w:cs="Times New Roman"/>
                <w:lang w:val="en-GB" w:eastAsia="it-IT"/>
                <w14:ligatures w14:val="none"/>
              </w:rPr>
            </w:pPr>
            <w:r>
              <w:rPr>
                <w:rFonts w:eastAsia="Times New Roman" w:cs="Times New Roman"/>
                <w:lang w:val="en-GB" w:eastAsia="it-IT"/>
                <w14:ligatures w14:val="none"/>
              </w:rPr>
              <w:t>-24.13</w:t>
            </w:r>
          </w:p>
        </w:tc>
        <w:tc>
          <w:tcPr>
            <w:tcW w:w="1123" w:type="dxa"/>
            <w:vAlign w:val="center"/>
          </w:tcPr>
          <w:p w14:paraId="3CDCA609" w14:textId="343BBBD1" w:rsidR="00761A5B" w:rsidRPr="001F49B6" w:rsidRDefault="00761A5B" w:rsidP="00761A5B">
            <w:pPr>
              <w:spacing w:after="120"/>
              <w:jc w:val="right"/>
              <w:rPr>
                <w:rFonts w:eastAsia="Times New Roman" w:cs="Times New Roman"/>
                <w:lang w:val="en-GB" w:eastAsia="it-IT"/>
                <w14:ligatures w14:val="none"/>
              </w:rPr>
            </w:pPr>
            <w:r w:rsidRPr="001F49B6">
              <w:rPr>
                <w:rFonts w:eastAsia="Times New Roman" w:cs="Times New Roman"/>
                <w:lang w:val="en-GB" w:eastAsia="it-IT"/>
                <w14:ligatures w14:val="none"/>
              </w:rPr>
              <w:t>-1.23</w:t>
            </w:r>
            <w:r>
              <w:rPr>
                <w:rFonts w:eastAsia="Times New Roman" w:cs="Times New Roman"/>
                <w:lang w:val="en-GB" w:eastAsia="it-IT"/>
                <w14:ligatures w14:val="none"/>
              </w:rPr>
              <w:t>1</w:t>
            </w:r>
          </w:p>
        </w:tc>
        <w:tc>
          <w:tcPr>
            <w:tcW w:w="1123" w:type="dxa"/>
            <w:vAlign w:val="center"/>
          </w:tcPr>
          <w:p w14:paraId="77DA8D78" w14:textId="440EC480" w:rsidR="00761A5B" w:rsidRPr="001F49B6" w:rsidRDefault="00761A5B" w:rsidP="00761A5B">
            <w:pPr>
              <w:spacing w:after="120"/>
              <w:jc w:val="right"/>
              <w:rPr>
                <w:rFonts w:eastAsia="Times New Roman" w:cs="Times New Roman"/>
                <w:lang w:val="en-GB" w:eastAsia="it-IT"/>
                <w14:ligatures w14:val="none"/>
              </w:rPr>
            </w:pPr>
            <w:r w:rsidRPr="001F49B6">
              <w:rPr>
                <w:rFonts w:eastAsia="Times New Roman" w:cs="Times New Roman"/>
                <w:lang w:val="en-GB" w:eastAsia="it-IT"/>
                <w14:ligatures w14:val="none"/>
              </w:rPr>
              <w:t>-24.</w:t>
            </w:r>
            <w:r>
              <w:rPr>
                <w:rFonts w:eastAsia="Times New Roman" w:cs="Times New Roman"/>
                <w:lang w:val="en-GB" w:eastAsia="it-IT"/>
                <w14:ligatures w14:val="none"/>
              </w:rPr>
              <w:t>43</w:t>
            </w:r>
          </w:p>
        </w:tc>
      </w:tr>
      <w:tr w:rsidR="00761A5B" w:rsidRPr="00E82E1A" w14:paraId="44A596CD" w14:textId="77777777" w:rsidTr="0057386E">
        <w:trPr>
          <w:trHeight w:val="313"/>
          <w:jc w:val="center"/>
        </w:trPr>
        <w:tc>
          <w:tcPr>
            <w:tcW w:w="3478" w:type="dxa"/>
            <w:vAlign w:val="center"/>
          </w:tcPr>
          <w:p w14:paraId="76E51721" w14:textId="77777777" w:rsidR="00761A5B" w:rsidRPr="009709F3" w:rsidRDefault="00761A5B" w:rsidP="00761A5B">
            <w:pPr>
              <w:spacing w:after="120"/>
              <w:rPr>
                <w:rFonts w:eastAsia="Times New Roman" w:cs="Times New Roman"/>
                <w:lang w:val="en-GB" w:eastAsia="it-IT"/>
                <w14:ligatures w14:val="none"/>
              </w:rPr>
            </w:pPr>
            <w:r>
              <w:rPr>
                <w:rFonts w:eastAsia="Times New Roman" w:cs="Times New Roman"/>
                <w:i/>
                <w:iCs/>
                <w:lang w:val="en-GB" w:eastAsia="it-IT"/>
                <w14:ligatures w14:val="none"/>
              </w:rPr>
              <w:t>Trip characteristics</w:t>
            </w:r>
          </w:p>
        </w:tc>
        <w:tc>
          <w:tcPr>
            <w:tcW w:w="980" w:type="dxa"/>
            <w:vAlign w:val="center"/>
          </w:tcPr>
          <w:p w14:paraId="4DB5464C" w14:textId="77777777" w:rsidR="00761A5B" w:rsidRPr="001F49B6" w:rsidRDefault="00761A5B" w:rsidP="00761A5B">
            <w:pPr>
              <w:spacing w:after="120"/>
              <w:jc w:val="right"/>
              <w:rPr>
                <w:rFonts w:eastAsia="Times New Roman" w:cs="Times New Roman"/>
                <w:lang w:val="en-GB" w:eastAsia="it-IT"/>
                <w14:ligatures w14:val="none"/>
              </w:rPr>
            </w:pPr>
          </w:p>
        </w:tc>
        <w:tc>
          <w:tcPr>
            <w:tcW w:w="1288" w:type="dxa"/>
            <w:vAlign w:val="center"/>
          </w:tcPr>
          <w:p w14:paraId="3E56AE72" w14:textId="77777777" w:rsidR="00761A5B" w:rsidRPr="001F49B6" w:rsidRDefault="00761A5B" w:rsidP="00761A5B">
            <w:pPr>
              <w:spacing w:after="120"/>
              <w:jc w:val="right"/>
              <w:rPr>
                <w:rFonts w:eastAsia="Times New Roman" w:cs="Times New Roman"/>
                <w:lang w:val="en-GB" w:eastAsia="it-IT"/>
                <w14:ligatures w14:val="none"/>
              </w:rPr>
            </w:pPr>
          </w:p>
        </w:tc>
        <w:tc>
          <w:tcPr>
            <w:tcW w:w="958" w:type="dxa"/>
            <w:vAlign w:val="center"/>
          </w:tcPr>
          <w:p w14:paraId="1E6F2747" w14:textId="77777777" w:rsidR="00761A5B" w:rsidRPr="001F49B6" w:rsidRDefault="00761A5B" w:rsidP="00761A5B">
            <w:pPr>
              <w:spacing w:after="120"/>
              <w:jc w:val="right"/>
              <w:rPr>
                <w:rFonts w:eastAsia="Times New Roman" w:cs="Times New Roman"/>
                <w:lang w:val="en-GB" w:eastAsia="it-IT"/>
                <w14:ligatures w14:val="none"/>
              </w:rPr>
            </w:pPr>
          </w:p>
        </w:tc>
        <w:tc>
          <w:tcPr>
            <w:tcW w:w="1122" w:type="dxa"/>
            <w:vAlign w:val="center"/>
          </w:tcPr>
          <w:p w14:paraId="29429CCC" w14:textId="77777777" w:rsidR="00761A5B" w:rsidRPr="001F49B6" w:rsidRDefault="00761A5B" w:rsidP="00761A5B">
            <w:pPr>
              <w:spacing w:after="120"/>
              <w:jc w:val="right"/>
              <w:rPr>
                <w:rFonts w:eastAsia="Times New Roman" w:cs="Times New Roman"/>
                <w:lang w:val="en-GB" w:eastAsia="it-IT"/>
                <w14:ligatures w14:val="none"/>
              </w:rPr>
            </w:pPr>
          </w:p>
        </w:tc>
        <w:tc>
          <w:tcPr>
            <w:tcW w:w="1123" w:type="dxa"/>
            <w:vAlign w:val="center"/>
          </w:tcPr>
          <w:p w14:paraId="7B85F4F4" w14:textId="77777777" w:rsidR="00761A5B" w:rsidRPr="001F49B6" w:rsidRDefault="00761A5B" w:rsidP="00761A5B">
            <w:pPr>
              <w:spacing w:after="120"/>
              <w:jc w:val="right"/>
              <w:rPr>
                <w:rFonts w:eastAsia="Times New Roman" w:cs="Times New Roman"/>
                <w:lang w:val="en-GB" w:eastAsia="it-IT"/>
                <w14:ligatures w14:val="none"/>
              </w:rPr>
            </w:pPr>
          </w:p>
        </w:tc>
        <w:tc>
          <w:tcPr>
            <w:tcW w:w="1123" w:type="dxa"/>
            <w:vAlign w:val="center"/>
          </w:tcPr>
          <w:p w14:paraId="5D133358" w14:textId="77777777" w:rsidR="00761A5B" w:rsidRPr="001F49B6" w:rsidRDefault="00761A5B" w:rsidP="00761A5B">
            <w:pPr>
              <w:spacing w:after="120"/>
              <w:jc w:val="right"/>
              <w:rPr>
                <w:rFonts w:eastAsia="Times New Roman" w:cs="Times New Roman"/>
                <w:lang w:val="en-GB" w:eastAsia="it-IT"/>
                <w14:ligatures w14:val="none"/>
              </w:rPr>
            </w:pPr>
          </w:p>
        </w:tc>
      </w:tr>
      <w:tr w:rsidR="00761A5B" w:rsidRPr="00E82E1A" w14:paraId="46DC7CAF" w14:textId="77777777" w:rsidTr="0057386E">
        <w:trPr>
          <w:trHeight w:val="313"/>
          <w:jc w:val="center"/>
        </w:trPr>
        <w:tc>
          <w:tcPr>
            <w:tcW w:w="3478" w:type="dxa"/>
            <w:vAlign w:val="center"/>
          </w:tcPr>
          <w:p w14:paraId="1F971C87" w14:textId="5336D22C" w:rsidR="00761A5B" w:rsidRPr="009709F3" w:rsidRDefault="00761A5B" w:rsidP="00761A5B">
            <w:pPr>
              <w:spacing w:after="120"/>
              <w:rPr>
                <w:rFonts w:eastAsia="Times New Roman" w:cs="Times New Roman"/>
                <w:lang w:val="en-GB" w:eastAsia="it-IT"/>
                <w14:ligatures w14:val="none"/>
              </w:rPr>
            </w:pPr>
            <w:r>
              <w:rPr>
                <w:rFonts w:eastAsia="Times New Roman" w:cs="Times New Roman"/>
                <w:lang w:val="en-GB" w:eastAsia="it-IT"/>
                <w14:ligatures w14:val="none"/>
              </w:rPr>
              <w:t>Travel time (min. x10</w:t>
            </w:r>
            <w:r w:rsidRPr="007A785F">
              <w:rPr>
                <w:rFonts w:eastAsia="Times New Roman" w:cs="Times New Roman"/>
                <w:vertAlign w:val="superscript"/>
                <w:lang w:val="en-GB" w:eastAsia="it-IT"/>
                <w14:ligatures w14:val="none"/>
              </w:rPr>
              <w:t>-2</w:t>
            </w:r>
            <w:r>
              <w:rPr>
                <w:rFonts w:eastAsia="Times New Roman" w:cs="Times New Roman"/>
                <w:lang w:val="en-GB" w:eastAsia="it-IT"/>
                <w14:ligatures w14:val="none"/>
              </w:rPr>
              <w:t>) (generic)</w:t>
            </w:r>
          </w:p>
        </w:tc>
        <w:tc>
          <w:tcPr>
            <w:tcW w:w="980" w:type="dxa"/>
            <w:vAlign w:val="center"/>
          </w:tcPr>
          <w:p w14:paraId="032E29A9" w14:textId="77777777" w:rsidR="00761A5B" w:rsidRPr="001F49B6" w:rsidRDefault="00761A5B" w:rsidP="00761A5B">
            <w:pPr>
              <w:spacing w:after="120"/>
              <w:jc w:val="right"/>
              <w:rPr>
                <w:rFonts w:eastAsia="Times New Roman" w:cs="Times New Roman"/>
                <w:lang w:val="en-GB" w:eastAsia="it-IT"/>
                <w14:ligatures w14:val="none"/>
              </w:rPr>
            </w:pPr>
            <w:r w:rsidRPr="001F49B6">
              <w:rPr>
                <w:rFonts w:eastAsia="Times New Roman" w:cs="Times New Roman"/>
                <w:lang w:val="en-GB" w:eastAsia="it-IT"/>
                <w14:ligatures w14:val="none"/>
              </w:rPr>
              <w:t>-1.503</w:t>
            </w:r>
          </w:p>
        </w:tc>
        <w:tc>
          <w:tcPr>
            <w:tcW w:w="1288" w:type="dxa"/>
            <w:vAlign w:val="center"/>
          </w:tcPr>
          <w:p w14:paraId="1D00D7DE" w14:textId="77777777" w:rsidR="00761A5B" w:rsidRPr="001F49B6" w:rsidRDefault="00761A5B" w:rsidP="00761A5B">
            <w:pPr>
              <w:spacing w:after="120"/>
              <w:jc w:val="right"/>
              <w:rPr>
                <w:rFonts w:eastAsia="Times New Roman" w:cs="Times New Roman"/>
                <w:lang w:val="en-GB" w:eastAsia="it-IT"/>
                <w14:ligatures w14:val="none"/>
              </w:rPr>
            </w:pPr>
            <w:r w:rsidRPr="001F49B6">
              <w:rPr>
                <w:rFonts w:eastAsia="Times New Roman" w:cs="Times New Roman"/>
                <w:lang w:val="en-GB" w:eastAsia="it-IT"/>
                <w14:ligatures w14:val="none"/>
              </w:rPr>
              <w:t>-8.15</w:t>
            </w:r>
          </w:p>
        </w:tc>
        <w:tc>
          <w:tcPr>
            <w:tcW w:w="958" w:type="dxa"/>
            <w:vAlign w:val="center"/>
          </w:tcPr>
          <w:p w14:paraId="44661E37" w14:textId="6B20F327" w:rsidR="00761A5B" w:rsidRPr="001F49B6" w:rsidRDefault="00761A5B" w:rsidP="00761A5B">
            <w:pPr>
              <w:spacing w:after="120"/>
              <w:jc w:val="right"/>
              <w:rPr>
                <w:rFonts w:eastAsia="Times New Roman" w:cs="Times New Roman"/>
                <w:lang w:val="en-GB" w:eastAsia="it-IT"/>
                <w14:ligatures w14:val="none"/>
              </w:rPr>
            </w:pPr>
            <w:r>
              <w:rPr>
                <w:rFonts w:eastAsia="Times New Roman" w:cs="Times New Roman"/>
                <w:lang w:val="en-GB" w:eastAsia="it-IT"/>
                <w14:ligatures w14:val="none"/>
              </w:rPr>
              <w:t>-1.415</w:t>
            </w:r>
          </w:p>
        </w:tc>
        <w:tc>
          <w:tcPr>
            <w:tcW w:w="1122" w:type="dxa"/>
            <w:vAlign w:val="center"/>
          </w:tcPr>
          <w:p w14:paraId="1CA20829" w14:textId="4323C259" w:rsidR="00761A5B" w:rsidRPr="001F49B6" w:rsidRDefault="00761A5B" w:rsidP="00761A5B">
            <w:pPr>
              <w:spacing w:after="120"/>
              <w:jc w:val="right"/>
              <w:rPr>
                <w:rFonts w:eastAsia="Times New Roman" w:cs="Times New Roman"/>
                <w:lang w:val="en-GB" w:eastAsia="it-IT"/>
                <w14:ligatures w14:val="none"/>
              </w:rPr>
            </w:pPr>
            <w:r>
              <w:rPr>
                <w:rFonts w:eastAsia="Times New Roman" w:cs="Times New Roman"/>
                <w:lang w:val="en-GB" w:eastAsia="it-IT"/>
                <w14:ligatures w14:val="none"/>
              </w:rPr>
              <w:t>-8.74</w:t>
            </w:r>
          </w:p>
        </w:tc>
        <w:tc>
          <w:tcPr>
            <w:tcW w:w="1123" w:type="dxa"/>
            <w:vAlign w:val="center"/>
          </w:tcPr>
          <w:p w14:paraId="0F1FE11E" w14:textId="0952C75C" w:rsidR="00761A5B" w:rsidRPr="001F49B6" w:rsidRDefault="00761A5B" w:rsidP="00761A5B">
            <w:pPr>
              <w:spacing w:after="120"/>
              <w:jc w:val="right"/>
              <w:rPr>
                <w:rFonts w:eastAsia="Times New Roman" w:cs="Times New Roman"/>
                <w:lang w:val="en-GB" w:eastAsia="it-IT"/>
                <w14:ligatures w14:val="none"/>
              </w:rPr>
            </w:pPr>
            <w:r w:rsidRPr="001F49B6">
              <w:rPr>
                <w:rFonts w:eastAsia="Times New Roman" w:cs="Times New Roman"/>
                <w:lang w:val="en-GB" w:eastAsia="it-IT"/>
                <w14:ligatures w14:val="none"/>
              </w:rPr>
              <w:t>-1.3</w:t>
            </w:r>
            <w:r>
              <w:rPr>
                <w:rFonts w:eastAsia="Times New Roman" w:cs="Times New Roman"/>
                <w:lang w:val="en-GB" w:eastAsia="it-IT"/>
                <w14:ligatures w14:val="none"/>
              </w:rPr>
              <w:t>89</w:t>
            </w:r>
          </w:p>
        </w:tc>
        <w:tc>
          <w:tcPr>
            <w:tcW w:w="1123" w:type="dxa"/>
            <w:vAlign w:val="center"/>
          </w:tcPr>
          <w:p w14:paraId="550BF5AB" w14:textId="7D6D0137" w:rsidR="00761A5B" w:rsidRPr="001F49B6" w:rsidRDefault="00761A5B" w:rsidP="00761A5B">
            <w:pPr>
              <w:spacing w:after="120"/>
              <w:jc w:val="right"/>
              <w:rPr>
                <w:rFonts w:eastAsia="Times New Roman" w:cs="Times New Roman"/>
                <w:lang w:val="en-GB" w:eastAsia="it-IT"/>
                <w14:ligatures w14:val="none"/>
              </w:rPr>
            </w:pPr>
            <w:r w:rsidRPr="001F49B6">
              <w:rPr>
                <w:rFonts w:eastAsia="Times New Roman" w:cs="Times New Roman"/>
                <w:lang w:val="en-GB" w:eastAsia="it-IT"/>
                <w14:ligatures w14:val="none"/>
              </w:rPr>
              <w:t>-8.</w:t>
            </w:r>
            <w:r>
              <w:rPr>
                <w:rFonts w:eastAsia="Times New Roman" w:cs="Times New Roman"/>
                <w:lang w:val="en-GB" w:eastAsia="it-IT"/>
                <w14:ligatures w14:val="none"/>
              </w:rPr>
              <w:t>71</w:t>
            </w:r>
          </w:p>
        </w:tc>
      </w:tr>
      <w:tr w:rsidR="00761A5B" w:rsidRPr="00E82E1A" w14:paraId="40524E7C" w14:textId="77777777" w:rsidTr="0057386E">
        <w:trPr>
          <w:trHeight w:val="313"/>
          <w:jc w:val="center"/>
        </w:trPr>
        <w:tc>
          <w:tcPr>
            <w:tcW w:w="3478" w:type="dxa"/>
            <w:vAlign w:val="center"/>
          </w:tcPr>
          <w:p w14:paraId="13A81E11" w14:textId="0FB8C928" w:rsidR="00761A5B" w:rsidRPr="009709F3" w:rsidRDefault="00761A5B" w:rsidP="00761A5B">
            <w:pPr>
              <w:spacing w:after="120"/>
              <w:rPr>
                <w:rFonts w:eastAsia="Times New Roman" w:cs="Times New Roman"/>
                <w:lang w:val="en-GB" w:eastAsia="it-IT"/>
                <w14:ligatures w14:val="none"/>
              </w:rPr>
            </w:pPr>
            <w:r>
              <w:rPr>
                <w:rFonts w:eastAsia="Times New Roman" w:cs="Times New Roman"/>
                <w:lang w:val="en-GB" w:eastAsia="it-IT"/>
                <w14:ligatures w14:val="none"/>
              </w:rPr>
              <w:lastRenderedPageBreak/>
              <w:t>Travel cost (€) (generic)</w:t>
            </w:r>
          </w:p>
        </w:tc>
        <w:tc>
          <w:tcPr>
            <w:tcW w:w="980" w:type="dxa"/>
            <w:vAlign w:val="center"/>
          </w:tcPr>
          <w:p w14:paraId="33963982" w14:textId="77777777" w:rsidR="00761A5B" w:rsidRPr="001F49B6" w:rsidRDefault="00761A5B" w:rsidP="00761A5B">
            <w:pPr>
              <w:spacing w:after="120"/>
              <w:jc w:val="right"/>
              <w:rPr>
                <w:rFonts w:eastAsia="Times New Roman" w:cs="Times New Roman"/>
                <w:lang w:val="en-GB" w:eastAsia="it-IT"/>
                <w14:ligatures w14:val="none"/>
              </w:rPr>
            </w:pPr>
            <w:r w:rsidRPr="001F49B6">
              <w:rPr>
                <w:rFonts w:eastAsia="Times New Roman" w:cs="Times New Roman"/>
                <w:lang w:val="en-GB" w:eastAsia="it-IT"/>
                <w14:ligatures w14:val="none"/>
              </w:rPr>
              <w:t>-0.076</w:t>
            </w:r>
          </w:p>
        </w:tc>
        <w:tc>
          <w:tcPr>
            <w:tcW w:w="1288" w:type="dxa"/>
            <w:vAlign w:val="center"/>
          </w:tcPr>
          <w:p w14:paraId="25290712" w14:textId="77777777" w:rsidR="00761A5B" w:rsidRPr="001F49B6" w:rsidRDefault="00761A5B" w:rsidP="00761A5B">
            <w:pPr>
              <w:spacing w:after="120"/>
              <w:jc w:val="right"/>
              <w:rPr>
                <w:rFonts w:eastAsia="Times New Roman" w:cs="Times New Roman"/>
                <w:lang w:val="en-GB" w:eastAsia="it-IT"/>
                <w14:ligatures w14:val="none"/>
              </w:rPr>
            </w:pPr>
            <w:r w:rsidRPr="001F49B6">
              <w:rPr>
                <w:rFonts w:eastAsia="Times New Roman" w:cs="Times New Roman"/>
                <w:lang w:val="en-GB" w:eastAsia="it-IT"/>
                <w14:ligatures w14:val="none"/>
              </w:rPr>
              <w:t>-2.35</w:t>
            </w:r>
          </w:p>
        </w:tc>
        <w:tc>
          <w:tcPr>
            <w:tcW w:w="958" w:type="dxa"/>
            <w:vAlign w:val="center"/>
          </w:tcPr>
          <w:p w14:paraId="32010506" w14:textId="775DF2E1" w:rsidR="00761A5B" w:rsidRPr="001F49B6" w:rsidRDefault="00761A5B" w:rsidP="00761A5B">
            <w:pPr>
              <w:spacing w:after="120"/>
              <w:jc w:val="right"/>
              <w:rPr>
                <w:rFonts w:eastAsia="Times New Roman" w:cs="Times New Roman"/>
                <w:lang w:val="en-GB" w:eastAsia="it-IT"/>
                <w14:ligatures w14:val="none"/>
              </w:rPr>
            </w:pPr>
            <w:r>
              <w:rPr>
                <w:rFonts w:eastAsia="Times New Roman" w:cs="Times New Roman"/>
                <w:lang w:val="en-GB" w:eastAsia="it-IT"/>
                <w14:ligatures w14:val="none"/>
              </w:rPr>
              <w:t>-0.073</w:t>
            </w:r>
          </w:p>
        </w:tc>
        <w:tc>
          <w:tcPr>
            <w:tcW w:w="1122" w:type="dxa"/>
            <w:vAlign w:val="center"/>
          </w:tcPr>
          <w:p w14:paraId="6C2A7598" w14:textId="38D718A3" w:rsidR="00761A5B" w:rsidRPr="001F49B6" w:rsidRDefault="00761A5B" w:rsidP="00761A5B">
            <w:pPr>
              <w:spacing w:after="120"/>
              <w:jc w:val="right"/>
              <w:rPr>
                <w:rFonts w:eastAsia="Times New Roman" w:cs="Times New Roman"/>
                <w:lang w:val="en-GB" w:eastAsia="it-IT"/>
                <w14:ligatures w14:val="none"/>
              </w:rPr>
            </w:pPr>
            <w:r>
              <w:rPr>
                <w:rFonts w:eastAsia="Times New Roman" w:cs="Times New Roman"/>
                <w:lang w:val="en-GB" w:eastAsia="it-IT"/>
                <w14:ligatures w14:val="none"/>
              </w:rPr>
              <w:t>-2.68</w:t>
            </w:r>
          </w:p>
        </w:tc>
        <w:tc>
          <w:tcPr>
            <w:tcW w:w="1123" w:type="dxa"/>
            <w:vAlign w:val="center"/>
          </w:tcPr>
          <w:p w14:paraId="33EE2DD3" w14:textId="6A7D682E" w:rsidR="00761A5B" w:rsidRPr="001F49B6" w:rsidRDefault="00761A5B" w:rsidP="00761A5B">
            <w:pPr>
              <w:spacing w:after="120"/>
              <w:jc w:val="right"/>
              <w:rPr>
                <w:rFonts w:eastAsia="Times New Roman" w:cs="Times New Roman"/>
                <w:lang w:val="en-GB" w:eastAsia="it-IT"/>
                <w14:ligatures w14:val="none"/>
              </w:rPr>
            </w:pPr>
            <w:r w:rsidRPr="001F49B6">
              <w:rPr>
                <w:rFonts w:eastAsia="Times New Roman" w:cs="Times New Roman"/>
                <w:lang w:val="en-GB" w:eastAsia="it-IT"/>
                <w14:ligatures w14:val="none"/>
              </w:rPr>
              <w:t>-0.0</w:t>
            </w:r>
            <w:r>
              <w:rPr>
                <w:rFonts w:eastAsia="Times New Roman" w:cs="Times New Roman"/>
                <w:lang w:val="en-GB" w:eastAsia="it-IT"/>
                <w14:ligatures w14:val="none"/>
              </w:rPr>
              <w:t>86</w:t>
            </w:r>
          </w:p>
        </w:tc>
        <w:tc>
          <w:tcPr>
            <w:tcW w:w="1123" w:type="dxa"/>
            <w:vAlign w:val="center"/>
          </w:tcPr>
          <w:p w14:paraId="5360B6D1" w14:textId="48C2F4E4" w:rsidR="00761A5B" w:rsidRPr="001F49B6" w:rsidRDefault="00761A5B" w:rsidP="00761A5B">
            <w:pPr>
              <w:spacing w:after="120"/>
              <w:jc w:val="right"/>
              <w:rPr>
                <w:rFonts w:eastAsia="Times New Roman" w:cs="Times New Roman"/>
                <w:lang w:val="en-GB" w:eastAsia="it-IT"/>
                <w14:ligatures w14:val="none"/>
              </w:rPr>
            </w:pPr>
            <w:r w:rsidRPr="001F49B6">
              <w:rPr>
                <w:rFonts w:eastAsia="Times New Roman" w:cs="Times New Roman"/>
                <w:lang w:val="en-GB" w:eastAsia="it-IT"/>
                <w14:ligatures w14:val="none"/>
              </w:rPr>
              <w:t>-3.2</w:t>
            </w:r>
            <w:r>
              <w:rPr>
                <w:rFonts w:eastAsia="Times New Roman" w:cs="Times New Roman"/>
                <w:lang w:val="en-GB" w:eastAsia="it-IT"/>
                <w14:ligatures w14:val="none"/>
              </w:rPr>
              <w:t>0</w:t>
            </w:r>
          </w:p>
        </w:tc>
      </w:tr>
      <w:tr w:rsidR="00761A5B" w:rsidRPr="00E82E1A" w14:paraId="300915F4" w14:textId="77777777" w:rsidTr="0057386E">
        <w:trPr>
          <w:trHeight w:val="326"/>
          <w:jc w:val="center"/>
        </w:trPr>
        <w:tc>
          <w:tcPr>
            <w:tcW w:w="3478" w:type="dxa"/>
            <w:vAlign w:val="center"/>
          </w:tcPr>
          <w:p w14:paraId="3099CDBB" w14:textId="77777777" w:rsidR="00761A5B" w:rsidRPr="007E2B4E" w:rsidRDefault="00761A5B" w:rsidP="00761A5B">
            <w:pPr>
              <w:spacing w:after="120"/>
              <w:rPr>
                <w:rFonts w:eastAsia="Times New Roman" w:cs="Times New Roman"/>
                <w:lang w:val="en-GB" w:eastAsia="it-IT"/>
                <w14:ligatures w14:val="none"/>
              </w:rPr>
            </w:pPr>
            <w:r>
              <w:rPr>
                <w:rFonts w:eastAsia="Times New Roman" w:cs="Times New Roman"/>
                <w:lang w:val="en-GB" w:eastAsia="it-IT"/>
                <w14:ligatures w14:val="none"/>
              </w:rPr>
              <w:t>Departure during the morning peak hour 7:30 – 9:30 (base: outside peak hour)</w:t>
            </w:r>
          </w:p>
        </w:tc>
        <w:tc>
          <w:tcPr>
            <w:tcW w:w="980" w:type="dxa"/>
            <w:vAlign w:val="center"/>
          </w:tcPr>
          <w:p w14:paraId="17763AE1" w14:textId="77777777" w:rsidR="00761A5B" w:rsidRPr="001F49B6" w:rsidRDefault="00761A5B" w:rsidP="00761A5B">
            <w:pPr>
              <w:spacing w:after="120"/>
              <w:jc w:val="right"/>
              <w:rPr>
                <w:rFonts w:eastAsia="Times New Roman" w:cs="Times New Roman"/>
                <w:lang w:val="en-GB" w:eastAsia="it-IT"/>
                <w14:ligatures w14:val="none"/>
              </w:rPr>
            </w:pPr>
            <w:r w:rsidRPr="001F49B6">
              <w:rPr>
                <w:rFonts w:eastAsia="Times New Roman" w:cs="Times New Roman"/>
                <w:lang w:val="en-GB" w:eastAsia="it-IT"/>
                <w14:ligatures w14:val="none"/>
              </w:rPr>
              <w:t>-0.178</w:t>
            </w:r>
          </w:p>
        </w:tc>
        <w:tc>
          <w:tcPr>
            <w:tcW w:w="1288" w:type="dxa"/>
            <w:vAlign w:val="center"/>
          </w:tcPr>
          <w:p w14:paraId="2DBD8934" w14:textId="77777777" w:rsidR="00761A5B" w:rsidRPr="001F49B6" w:rsidRDefault="00761A5B" w:rsidP="00761A5B">
            <w:pPr>
              <w:spacing w:after="120"/>
              <w:jc w:val="right"/>
              <w:rPr>
                <w:rFonts w:eastAsia="Times New Roman" w:cs="Times New Roman"/>
                <w:lang w:val="en-GB" w:eastAsia="it-IT"/>
                <w14:ligatures w14:val="none"/>
              </w:rPr>
            </w:pPr>
            <w:r w:rsidRPr="001F49B6">
              <w:rPr>
                <w:rFonts w:eastAsia="Times New Roman" w:cs="Times New Roman"/>
                <w:lang w:val="en-GB" w:eastAsia="it-IT"/>
                <w14:ligatures w14:val="none"/>
              </w:rPr>
              <w:t>-4.50</w:t>
            </w:r>
          </w:p>
        </w:tc>
        <w:tc>
          <w:tcPr>
            <w:tcW w:w="958" w:type="dxa"/>
            <w:vAlign w:val="center"/>
          </w:tcPr>
          <w:p w14:paraId="5B4563F5" w14:textId="77777777" w:rsidR="00761A5B" w:rsidRPr="001F49B6" w:rsidRDefault="00761A5B" w:rsidP="00761A5B">
            <w:pPr>
              <w:spacing w:after="120"/>
              <w:jc w:val="right"/>
              <w:rPr>
                <w:rFonts w:eastAsia="Times New Roman" w:cs="Times New Roman"/>
                <w:lang w:val="en-GB" w:eastAsia="it-IT"/>
                <w14:ligatures w14:val="none"/>
              </w:rPr>
            </w:pPr>
            <w:r>
              <w:rPr>
                <w:rFonts w:eastAsia="Times New Roman" w:cs="Times New Roman"/>
                <w:lang w:val="en-GB" w:eastAsia="it-IT"/>
                <w14:ligatures w14:val="none"/>
              </w:rPr>
              <w:t>-0.170</w:t>
            </w:r>
          </w:p>
        </w:tc>
        <w:tc>
          <w:tcPr>
            <w:tcW w:w="1122" w:type="dxa"/>
            <w:vAlign w:val="center"/>
          </w:tcPr>
          <w:p w14:paraId="1018A691" w14:textId="53172C47" w:rsidR="00761A5B" w:rsidRPr="001F49B6" w:rsidRDefault="00761A5B" w:rsidP="00761A5B">
            <w:pPr>
              <w:spacing w:after="120"/>
              <w:jc w:val="right"/>
              <w:rPr>
                <w:rFonts w:eastAsia="Times New Roman" w:cs="Times New Roman"/>
                <w:lang w:val="en-GB" w:eastAsia="it-IT"/>
                <w14:ligatures w14:val="none"/>
              </w:rPr>
            </w:pPr>
            <w:r>
              <w:rPr>
                <w:rFonts w:eastAsia="Times New Roman" w:cs="Times New Roman"/>
                <w:lang w:val="en-GB" w:eastAsia="it-IT"/>
                <w14:ligatures w14:val="none"/>
              </w:rPr>
              <w:t>-4.30</w:t>
            </w:r>
          </w:p>
        </w:tc>
        <w:tc>
          <w:tcPr>
            <w:tcW w:w="1123" w:type="dxa"/>
            <w:vAlign w:val="center"/>
          </w:tcPr>
          <w:p w14:paraId="1CBAC61F" w14:textId="6AFCCD46" w:rsidR="00761A5B" w:rsidRPr="001F49B6" w:rsidRDefault="00761A5B" w:rsidP="00761A5B">
            <w:pPr>
              <w:spacing w:after="120"/>
              <w:jc w:val="right"/>
              <w:rPr>
                <w:rFonts w:eastAsia="Times New Roman" w:cs="Times New Roman"/>
                <w:lang w:val="en-GB" w:eastAsia="it-IT"/>
                <w14:ligatures w14:val="none"/>
              </w:rPr>
            </w:pPr>
            <w:r w:rsidRPr="001F49B6">
              <w:rPr>
                <w:rFonts w:eastAsia="Times New Roman" w:cs="Times New Roman"/>
                <w:lang w:val="en-GB" w:eastAsia="it-IT"/>
                <w14:ligatures w14:val="none"/>
              </w:rPr>
              <w:t>-0.1</w:t>
            </w:r>
            <w:r>
              <w:rPr>
                <w:rFonts w:eastAsia="Times New Roman" w:cs="Times New Roman"/>
                <w:lang w:val="en-GB" w:eastAsia="it-IT"/>
                <w14:ligatures w14:val="none"/>
              </w:rPr>
              <w:t>61</w:t>
            </w:r>
          </w:p>
        </w:tc>
        <w:tc>
          <w:tcPr>
            <w:tcW w:w="1123" w:type="dxa"/>
            <w:vAlign w:val="center"/>
          </w:tcPr>
          <w:p w14:paraId="444F44A4" w14:textId="4C914876" w:rsidR="00761A5B" w:rsidRPr="001F49B6" w:rsidRDefault="00761A5B" w:rsidP="00761A5B">
            <w:pPr>
              <w:spacing w:after="120"/>
              <w:jc w:val="right"/>
              <w:rPr>
                <w:rFonts w:eastAsia="Times New Roman" w:cs="Times New Roman"/>
                <w:lang w:val="en-GB" w:eastAsia="it-IT"/>
                <w14:ligatures w14:val="none"/>
              </w:rPr>
            </w:pPr>
            <w:r w:rsidRPr="001F49B6">
              <w:rPr>
                <w:rFonts w:eastAsia="Times New Roman" w:cs="Times New Roman"/>
                <w:lang w:val="en-GB" w:eastAsia="it-IT"/>
                <w14:ligatures w14:val="none"/>
              </w:rPr>
              <w:t>-</w:t>
            </w:r>
            <w:r>
              <w:rPr>
                <w:rFonts w:eastAsia="Times New Roman" w:cs="Times New Roman"/>
                <w:lang w:val="en-GB" w:eastAsia="it-IT"/>
                <w14:ligatures w14:val="none"/>
              </w:rPr>
              <w:t>4.09</w:t>
            </w:r>
          </w:p>
        </w:tc>
      </w:tr>
      <w:tr w:rsidR="00761A5B" w:rsidRPr="00E82E1A" w14:paraId="5087C3F2" w14:textId="77777777" w:rsidTr="0057386E">
        <w:trPr>
          <w:trHeight w:val="313"/>
          <w:jc w:val="center"/>
        </w:trPr>
        <w:tc>
          <w:tcPr>
            <w:tcW w:w="3478" w:type="dxa"/>
            <w:vAlign w:val="center"/>
          </w:tcPr>
          <w:p w14:paraId="679C0B54" w14:textId="77777777" w:rsidR="00761A5B" w:rsidRPr="007E2B4E" w:rsidRDefault="00761A5B" w:rsidP="00761A5B">
            <w:pPr>
              <w:spacing w:after="120"/>
              <w:rPr>
                <w:rFonts w:eastAsia="Times New Roman" w:cs="Times New Roman"/>
                <w:lang w:val="en-GB" w:eastAsia="it-IT"/>
                <w14:ligatures w14:val="none"/>
              </w:rPr>
            </w:pPr>
            <w:r>
              <w:rPr>
                <w:rFonts w:eastAsia="Times New Roman" w:cs="Times New Roman"/>
                <w:i/>
                <w:iCs/>
                <w:lang w:val="en-GB" w:eastAsia="it-IT"/>
                <w14:ligatures w14:val="none"/>
              </w:rPr>
              <w:t>Built environment</w:t>
            </w:r>
          </w:p>
        </w:tc>
        <w:tc>
          <w:tcPr>
            <w:tcW w:w="980" w:type="dxa"/>
            <w:vAlign w:val="center"/>
          </w:tcPr>
          <w:p w14:paraId="686B7F9D" w14:textId="77777777" w:rsidR="00761A5B" w:rsidRPr="001F49B6" w:rsidRDefault="00761A5B" w:rsidP="00761A5B">
            <w:pPr>
              <w:spacing w:after="120"/>
              <w:jc w:val="right"/>
              <w:rPr>
                <w:rFonts w:eastAsia="Times New Roman" w:cs="Times New Roman"/>
                <w:lang w:val="en-GB" w:eastAsia="it-IT"/>
                <w14:ligatures w14:val="none"/>
              </w:rPr>
            </w:pPr>
          </w:p>
        </w:tc>
        <w:tc>
          <w:tcPr>
            <w:tcW w:w="1288" w:type="dxa"/>
            <w:vAlign w:val="center"/>
          </w:tcPr>
          <w:p w14:paraId="7F0B8BAA" w14:textId="77777777" w:rsidR="00761A5B" w:rsidRPr="001F49B6" w:rsidRDefault="00761A5B" w:rsidP="00761A5B">
            <w:pPr>
              <w:spacing w:after="120"/>
              <w:jc w:val="right"/>
              <w:rPr>
                <w:rFonts w:eastAsia="Times New Roman" w:cs="Times New Roman"/>
                <w:lang w:val="en-GB" w:eastAsia="it-IT"/>
                <w14:ligatures w14:val="none"/>
              </w:rPr>
            </w:pPr>
          </w:p>
        </w:tc>
        <w:tc>
          <w:tcPr>
            <w:tcW w:w="958" w:type="dxa"/>
            <w:vAlign w:val="center"/>
          </w:tcPr>
          <w:p w14:paraId="78F9EC98" w14:textId="77777777" w:rsidR="00761A5B" w:rsidRPr="001F49B6" w:rsidRDefault="00761A5B" w:rsidP="00761A5B">
            <w:pPr>
              <w:spacing w:after="120"/>
              <w:jc w:val="right"/>
              <w:rPr>
                <w:rFonts w:eastAsia="Times New Roman" w:cs="Times New Roman"/>
                <w:lang w:val="en-GB" w:eastAsia="it-IT"/>
                <w14:ligatures w14:val="none"/>
              </w:rPr>
            </w:pPr>
          </w:p>
        </w:tc>
        <w:tc>
          <w:tcPr>
            <w:tcW w:w="1122" w:type="dxa"/>
            <w:vAlign w:val="center"/>
          </w:tcPr>
          <w:p w14:paraId="26F67C88" w14:textId="77777777" w:rsidR="00761A5B" w:rsidRPr="001F49B6" w:rsidRDefault="00761A5B" w:rsidP="00761A5B">
            <w:pPr>
              <w:spacing w:after="120"/>
              <w:jc w:val="right"/>
              <w:rPr>
                <w:rFonts w:eastAsia="Times New Roman" w:cs="Times New Roman"/>
                <w:lang w:val="en-GB" w:eastAsia="it-IT"/>
                <w14:ligatures w14:val="none"/>
              </w:rPr>
            </w:pPr>
          </w:p>
        </w:tc>
        <w:tc>
          <w:tcPr>
            <w:tcW w:w="1123" w:type="dxa"/>
            <w:vAlign w:val="center"/>
          </w:tcPr>
          <w:p w14:paraId="591423E1" w14:textId="77777777" w:rsidR="00761A5B" w:rsidRPr="001F49B6" w:rsidRDefault="00761A5B" w:rsidP="00761A5B">
            <w:pPr>
              <w:spacing w:after="120"/>
              <w:jc w:val="right"/>
              <w:rPr>
                <w:rFonts w:eastAsia="Times New Roman" w:cs="Times New Roman"/>
                <w:lang w:val="en-GB" w:eastAsia="it-IT"/>
                <w14:ligatures w14:val="none"/>
              </w:rPr>
            </w:pPr>
          </w:p>
        </w:tc>
        <w:tc>
          <w:tcPr>
            <w:tcW w:w="1123" w:type="dxa"/>
            <w:vAlign w:val="center"/>
          </w:tcPr>
          <w:p w14:paraId="74B14A99" w14:textId="77777777" w:rsidR="00761A5B" w:rsidRPr="001F49B6" w:rsidRDefault="00761A5B" w:rsidP="00761A5B">
            <w:pPr>
              <w:spacing w:after="120"/>
              <w:jc w:val="right"/>
              <w:rPr>
                <w:rFonts w:eastAsia="Times New Roman" w:cs="Times New Roman"/>
                <w:lang w:val="en-GB" w:eastAsia="it-IT"/>
                <w14:ligatures w14:val="none"/>
              </w:rPr>
            </w:pPr>
          </w:p>
        </w:tc>
      </w:tr>
      <w:tr w:rsidR="00761A5B" w:rsidRPr="00E82E1A" w14:paraId="0060E2B4" w14:textId="77777777" w:rsidTr="0057386E">
        <w:trPr>
          <w:trHeight w:val="313"/>
          <w:jc w:val="center"/>
        </w:trPr>
        <w:tc>
          <w:tcPr>
            <w:tcW w:w="3478" w:type="dxa"/>
            <w:vAlign w:val="center"/>
          </w:tcPr>
          <w:p w14:paraId="0374F834" w14:textId="0C5C5A4C" w:rsidR="00761A5B" w:rsidRPr="00417696" w:rsidRDefault="00761A5B" w:rsidP="00761A5B">
            <w:pPr>
              <w:spacing w:after="120"/>
              <w:rPr>
                <w:rFonts w:eastAsia="Times New Roman" w:cs="Times New Roman"/>
                <w:i/>
                <w:iCs/>
                <w:lang w:val="en-GB" w:eastAsia="it-IT"/>
                <w14:ligatures w14:val="none"/>
              </w:rPr>
            </w:pPr>
            <w:r>
              <w:rPr>
                <w:rFonts w:eastAsia="Times New Roman" w:cs="Times New Roman"/>
                <w:lang w:val="en-GB" w:eastAsia="it-IT"/>
                <w14:ligatures w14:val="none"/>
              </w:rPr>
              <w:t>No. of bus stops in the 500 m around the origin (#/km</w:t>
            </w:r>
            <w:r w:rsidRPr="005C1A90">
              <w:rPr>
                <w:rFonts w:eastAsia="Times New Roman" w:cs="Times New Roman"/>
                <w:vertAlign w:val="superscript"/>
                <w:lang w:val="en-GB" w:eastAsia="it-IT"/>
                <w14:ligatures w14:val="none"/>
              </w:rPr>
              <w:t>2</w:t>
            </w:r>
            <w:r>
              <w:rPr>
                <w:rFonts w:eastAsia="Times New Roman" w:cs="Times New Roman"/>
                <w:vertAlign w:val="superscript"/>
                <w:lang w:val="en-GB" w:eastAsia="it-IT"/>
                <w14:ligatures w14:val="none"/>
              </w:rPr>
              <w:t xml:space="preserve"> </w:t>
            </w:r>
            <w:r>
              <w:rPr>
                <w:rFonts w:eastAsia="Times New Roman" w:cs="Times New Roman"/>
                <w:lang w:val="en-GB" w:eastAsia="it-IT"/>
                <w14:ligatures w14:val="none"/>
              </w:rPr>
              <w:t>x10</w:t>
            </w:r>
            <w:r w:rsidRPr="005C1A90">
              <w:rPr>
                <w:rFonts w:eastAsia="Times New Roman" w:cs="Times New Roman"/>
                <w:vertAlign w:val="superscript"/>
                <w:lang w:val="en-GB" w:eastAsia="it-IT"/>
                <w14:ligatures w14:val="none"/>
              </w:rPr>
              <w:t>-1</w:t>
            </w:r>
            <w:r>
              <w:rPr>
                <w:rFonts w:eastAsia="Times New Roman" w:cs="Times New Roman"/>
                <w:lang w:val="en-GB" w:eastAsia="it-IT"/>
                <w14:ligatures w14:val="none"/>
              </w:rPr>
              <w:t>)</w:t>
            </w:r>
          </w:p>
        </w:tc>
        <w:tc>
          <w:tcPr>
            <w:tcW w:w="980" w:type="dxa"/>
            <w:vAlign w:val="center"/>
          </w:tcPr>
          <w:p w14:paraId="39629BD6" w14:textId="77777777" w:rsidR="00761A5B" w:rsidRPr="001F49B6" w:rsidRDefault="00761A5B" w:rsidP="00761A5B">
            <w:pPr>
              <w:spacing w:after="120"/>
              <w:jc w:val="right"/>
              <w:rPr>
                <w:rFonts w:eastAsia="Times New Roman" w:cs="Times New Roman"/>
                <w:lang w:val="en-GB" w:eastAsia="it-IT"/>
                <w14:ligatures w14:val="none"/>
              </w:rPr>
            </w:pPr>
            <w:r w:rsidRPr="001F49B6">
              <w:rPr>
                <w:rFonts w:eastAsia="Times New Roman" w:cs="Times New Roman"/>
                <w:lang w:val="en-GB" w:eastAsia="it-IT"/>
                <w14:ligatures w14:val="none"/>
              </w:rPr>
              <w:t>0.199</w:t>
            </w:r>
          </w:p>
        </w:tc>
        <w:tc>
          <w:tcPr>
            <w:tcW w:w="1288" w:type="dxa"/>
            <w:vAlign w:val="center"/>
          </w:tcPr>
          <w:p w14:paraId="17013C62" w14:textId="77777777" w:rsidR="00761A5B" w:rsidRPr="001F49B6" w:rsidRDefault="00761A5B" w:rsidP="00761A5B">
            <w:pPr>
              <w:spacing w:after="120"/>
              <w:jc w:val="right"/>
              <w:rPr>
                <w:rFonts w:eastAsia="Times New Roman" w:cs="Times New Roman"/>
                <w:lang w:val="en-GB" w:eastAsia="it-IT"/>
                <w14:ligatures w14:val="none"/>
              </w:rPr>
            </w:pPr>
            <w:r w:rsidRPr="001F49B6">
              <w:rPr>
                <w:rFonts w:eastAsia="Times New Roman" w:cs="Times New Roman"/>
                <w:lang w:val="en-GB" w:eastAsia="it-IT"/>
                <w14:ligatures w14:val="none"/>
              </w:rPr>
              <w:t>7.77</w:t>
            </w:r>
          </w:p>
        </w:tc>
        <w:tc>
          <w:tcPr>
            <w:tcW w:w="958" w:type="dxa"/>
            <w:vAlign w:val="center"/>
          </w:tcPr>
          <w:p w14:paraId="257634B3" w14:textId="0D5305C8" w:rsidR="00761A5B" w:rsidRPr="001F49B6" w:rsidRDefault="00761A5B" w:rsidP="00761A5B">
            <w:pPr>
              <w:spacing w:after="120"/>
              <w:jc w:val="right"/>
              <w:rPr>
                <w:rFonts w:eastAsia="Times New Roman" w:cs="Times New Roman"/>
                <w:lang w:val="en-GB" w:eastAsia="it-IT"/>
                <w14:ligatures w14:val="none"/>
              </w:rPr>
            </w:pPr>
            <w:r>
              <w:rPr>
                <w:rFonts w:eastAsia="Times New Roman" w:cs="Times New Roman"/>
                <w:lang w:val="en-GB" w:eastAsia="it-IT"/>
                <w14:ligatures w14:val="none"/>
              </w:rPr>
              <w:t>0.124</w:t>
            </w:r>
          </w:p>
        </w:tc>
        <w:tc>
          <w:tcPr>
            <w:tcW w:w="1122" w:type="dxa"/>
            <w:vAlign w:val="center"/>
          </w:tcPr>
          <w:p w14:paraId="42D07A3D" w14:textId="1DDD3706" w:rsidR="00761A5B" w:rsidRPr="001F49B6" w:rsidRDefault="00761A5B" w:rsidP="00761A5B">
            <w:pPr>
              <w:spacing w:after="120"/>
              <w:jc w:val="right"/>
              <w:rPr>
                <w:rFonts w:eastAsia="Times New Roman" w:cs="Times New Roman"/>
                <w:lang w:val="en-GB" w:eastAsia="it-IT"/>
                <w14:ligatures w14:val="none"/>
              </w:rPr>
            </w:pPr>
            <w:r>
              <w:rPr>
                <w:rFonts w:eastAsia="Times New Roman" w:cs="Times New Roman"/>
                <w:lang w:val="en-GB" w:eastAsia="it-IT"/>
                <w14:ligatures w14:val="none"/>
              </w:rPr>
              <w:t>7.13</w:t>
            </w:r>
          </w:p>
        </w:tc>
        <w:tc>
          <w:tcPr>
            <w:tcW w:w="1123" w:type="dxa"/>
            <w:vAlign w:val="center"/>
          </w:tcPr>
          <w:p w14:paraId="52EE4D60" w14:textId="03BB9181" w:rsidR="00761A5B" w:rsidRPr="001F49B6" w:rsidRDefault="00761A5B" w:rsidP="00761A5B">
            <w:pPr>
              <w:spacing w:after="120"/>
              <w:jc w:val="right"/>
              <w:rPr>
                <w:rFonts w:eastAsia="Times New Roman" w:cs="Times New Roman"/>
                <w:lang w:val="en-GB" w:eastAsia="it-IT"/>
                <w14:ligatures w14:val="none"/>
              </w:rPr>
            </w:pPr>
            <w:r w:rsidRPr="001F49B6">
              <w:rPr>
                <w:rFonts w:eastAsia="Times New Roman" w:cs="Times New Roman"/>
                <w:lang w:val="en-GB" w:eastAsia="it-IT"/>
                <w14:ligatures w14:val="none"/>
              </w:rPr>
              <w:t>0.11</w:t>
            </w:r>
            <w:r>
              <w:rPr>
                <w:rFonts w:eastAsia="Times New Roman" w:cs="Times New Roman"/>
                <w:lang w:val="en-GB" w:eastAsia="it-IT"/>
                <w14:ligatures w14:val="none"/>
              </w:rPr>
              <w:t>6</w:t>
            </w:r>
          </w:p>
        </w:tc>
        <w:tc>
          <w:tcPr>
            <w:tcW w:w="1123" w:type="dxa"/>
            <w:vAlign w:val="center"/>
          </w:tcPr>
          <w:p w14:paraId="1B1B4633" w14:textId="18C5158B" w:rsidR="00761A5B" w:rsidRPr="001F49B6" w:rsidRDefault="00761A5B" w:rsidP="00761A5B">
            <w:pPr>
              <w:spacing w:after="120"/>
              <w:jc w:val="right"/>
              <w:rPr>
                <w:rFonts w:eastAsia="Times New Roman" w:cs="Times New Roman"/>
                <w:lang w:val="en-GB" w:eastAsia="it-IT"/>
                <w14:ligatures w14:val="none"/>
              </w:rPr>
            </w:pPr>
            <w:r>
              <w:rPr>
                <w:rFonts w:eastAsia="Times New Roman" w:cs="Times New Roman"/>
                <w:lang w:val="en-GB" w:eastAsia="it-IT"/>
                <w14:ligatures w14:val="none"/>
              </w:rPr>
              <w:t>7.00</w:t>
            </w:r>
          </w:p>
        </w:tc>
      </w:tr>
      <w:tr w:rsidR="00761A5B" w:rsidRPr="00E82E1A" w14:paraId="06FF1DA9" w14:textId="77777777" w:rsidTr="0057386E">
        <w:trPr>
          <w:trHeight w:val="313"/>
          <w:jc w:val="center"/>
        </w:trPr>
        <w:tc>
          <w:tcPr>
            <w:tcW w:w="3478" w:type="dxa"/>
            <w:vAlign w:val="center"/>
          </w:tcPr>
          <w:p w14:paraId="1FE5D481" w14:textId="26A7B8C8" w:rsidR="00761A5B" w:rsidRPr="00417696" w:rsidRDefault="00761A5B" w:rsidP="00761A5B">
            <w:pPr>
              <w:spacing w:after="120"/>
              <w:rPr>
                <w:rFonts w:eastAsia="Times New Roman" w:cs="Times New Roman"/>
                <w:i/>
                <w:iCs/>
                <w:lang w:val="en-GB" w:eastAsia="it-IT"/>
                <w14:ligatures w14:val="none"/>
              </w:rPr>
            </w:pPr>
            <w:r>
              <w:rPr>
                <w:rFonts w:eastAsia="Times New Roman" w:cs="Times New Roman"/>
                <w:lang w:val="en-GB" w:eastAsia="it-IT"/>
                <w14:ligatures w14:val="none"/>
              </w:rPr>
              <w:t>No. of bus stops in the 500 m around the destination (#/km</w:t>
            </w:r>
            <w:r w:rsidRPr="005C1A90">
              <w:rPr>
                <w:rFonts w:eastAsia="Times New Roman" w:cs="Times New Roman"/>
                <w:vertAlign w:val="superscript"/>
                <w:lang w:val="en-GB" w:eastAsia="it-IT"/>
                <w14:ligatures w14:val="none"/>
              </w:rPr>
              <w:t>2</w:t>
            </w:r>
            <w:r>
              <w:rPr>
                <w:rFonts w:eastAsia="Times New Roman" w:cs="Times New Roman"/>
                <w:vertAlign w:val="superscript"/>
                <w:lang w:val="en-GB" w:eastAsia="it-IT"/>
                <w14:ligatures w14:val="none"/>
              </w:rPr>
              <w:t xml:space="preserve"> </w:t>
            </w:r>
            <w:r>
              <w:rPr>
                <w:rFonts w:eastAsia="Times New Roman" w:cs="Times New Roman"/>
                <w:lang w:val="en-GB" w:eastAsia="it-IT"/>
                <w14:ligatures w14:val="none"/>
              </w:rPr>
              <w:t>x10</w:t>
            </w:r>
            <w:r w:rsidRPr="005C1A90">
              <w:rPr>
                <w:rFonts w:eastAsia="Times New Roman" w:cs="Times New Roman"/>
                <w:vertAlign w:val="superscript"/>
                <w:lang w:val="en-GB" w:eastAsia="it-IT"/>
                <w14:ligatures w14:val="none"/>
              </w:rPr>
              <w:t>-1</w:t>
            </w:r>
            <w:r>
              <w:rPr>
                <w:rFonts w:eastAsia="Times New Roman" w:cs="Times New Roman"/>
                <w:lang w:val="en-GB" w:eastAsia="it-IT"/>
                <w14:ligatures w14:val="none"/>
              </w:rPr>
              <w:t>)</w:t>
            </w:r>
          </w:p>
        </w:tc>
        <w:tc>
          <w:tcPr>
            <w:tcW w:w="980" w:type="dxa"/>
            <w:vAlign w:val="center"/>
          </w:tcPr>
          <w:p w14:paraId="4F162CC9" w14:textId="77777777" w:rsidR="00761A5B" w:rsidRPr="001F49B6" w:rsidRDefault="00761A5B" w:rsidP="00761A5B">
            <w:pPr>
              <w:spacing w:after="120"/>
              <w:jc w:val="right"/>
              <w:rPr>
                <w:rFonts w:eastAsia="Times New Roman" w:cs="Times New Roman"/>
                <w:lang w:val="en-GB" w:eastAsia="it-IT"/>
                <w14:ligatures w14:val="none"/>
              </w:rPr>
            </w:pPr>
            <w:r w:rsidRPr="001F49B6">
              <w:rPr>
                <w:rFonts w:eastAsia="Times New Roman" w:cs="Times New Roman"/>
                <w:lang w:val="en-GB" w:eastAsia="it-IT"/>
                <w14:ligatures w14:val="none"/>
              </w:rPr>
              <w:t>0.142</w:t>
            </w:r>
          </w:p>
        </w:tc>
        <w:tc>
          <w:tcPr>
            <w:tcW w:w="1288" w:type="dxa"/>
            <w:vAlign w:val="center"/>
          </w:tcPr>
          <w:p w14:paraId="20C0EDAB" w14:textId="77777777" w:rsidR="00761A5B" w:rsidRPr="001F49B6" w:rsidRDefault="00761A5B" w:rsidP="00761A5B">
            <w:pPr>
              <w:spacing w:after="120"/>
              <w:jc w:val="right"/>
              <w:rPr>
                <w:rFonts w:eastAsia="Times New Roman" w:cs="Times New Roman"/>
                <w:lang w:val="en-GB" w:eastAsia="it-IT"/>
                <w14:ligatures w14:val="none"/>
              </w:rPr>
            </w:pPr>
            <w:r w:rsidRPr="001F49B6">
              <w:rPr>
                <w:rFonts w:eastAsia="Times New Roman" w:cs="Times New Roman"/>
                <w:lang w:val="en-GB" w:eastAsia="it-IT"/>
                <w14:ligatures w14:val="none"/>
              </w:rPr>
              <w:t>5.72</w:t>
            </w:r>
          </w:p>
        </w:tc>
        <w:tc>
          <w:tcPr>
            <w:tcW w:w="958" w:type="dxa"/>
            <w:vAlign w:val="center"/>
          </w:tcPr>
          <w:p w14:paraId="246A7A03" w14:textId="77777777" w:rsidR="00761A5B" w:rsidRPr="001F49B6" w:rsidRDefault="00761A5B" w:rsidP="00761A5B">
            <w:pPr>
              <w:spacing w:after="120"/>
              <w:jc w:val="right"/>
              <w:rPr>
                <w:rFonts w:eastAsia="Times New Roman" w:cs="Times New Roman"/>
                <w:lang w:val="en-GB" w:eastAsia="it-IT"/>
                <w14:ligatures w14:val="none"/>
              </w:rPr>
            </w:pPr>
            <w:r>
              <w:rPr>
                <w:rFonts w:eastAsia="Times New Roman" w:cs="Times New Roman"/>
                <w:lang w:val="en-GB" w:eastAsia="it-IT"/>
                <w14:ligatures w14:val="none"/>
              </w:rPr>
              <w:t>0.163</w:t>
            </w:r>
          </w:p>
        </w:tc>
        <w:tc>
          <w:tcPr>
            <w:tcW w:w="1122" w:type="dxa"/>
            <w:vAlign w:val="center"/>
          </w:tcPr>
          <w:p w14:paraId="23D7841B" w14:textId="42CCAF0C" w:rsidR="00761A5B" w:rsidRPr="001F49B6" w:rsidRDefault="00761A5B" w:rsidP="00761A5B">
            <w:pPr>
              <w:spacing w:after="120"/>
              <w:jc w:val="right"/>
              <w:rPr>
                <w:rFonts w:eastAsia="Times New Roman" w:cs="Times New Roman"/>
                <w:lang w:val="en-GB" w:eastAsia="it-IT"/>
                <w14:ligatures w14:val="none"/>
              </w:rPr>
            </w:pPr>
            <w:r>
              <w:rPr>
                <w:rFonts w:eastAsia="Times New Roman" w:cs="Times New Roman"/>
                <w:lang w:val="en-GB" w:eastAsia="it-IT"/>
                <w14:ligatures w14:val="none"/>
              </w:rPr>
              <w:t>6.74</w:t>
            </w:r>
          </w:p>
        </w:tc>
        <w:tc>
          <w:tcPr>
            <w:tcW w:w="1123" w:type="dxa"/>
            <w:vAlign w:val="center"/>
          </w:tcPr>
          <w:p w14:paraId="1DF3D06F" w14:textId="77777777" w:rsidR="00761A5B" w:rsidRPr="001F49B6" w:rsidRDefault="00761A5B" w:rsidP="00761A5B">
            <w:pPr>
              <w:spacing w:after="120"/>
              <w:jc w:val="right"/>
              <w:rPr>
                <w:rFonts w:eastAsia="Times New Roman" w:cs="Times New Roman"/>
                <w:lang w:val="en-GB" w:eastAsia="it-IT"/>
                <w14:ligatures w14:val="none"/>
              </w:rPr>
            </w:pPr>
            <w:r w:rsidRPr="001F49B6">
              <w:rPr>
                <w:rFonts w:eastAsia="Times New Roman" w:cs="Times New Roman"/>
                <w:lang w:val="en-GB" w:eastAsia="it-IT"/>
                <w14:ligatures w14:val="none"/>
              </w:rPr>
              <w:t>0.167</w:t>
            </w:r>
          </w:p>
        </w:tc>
        <w:tc>
          <w:tcPr>
            <w:tcW w:w="1123" w:type="dxa"/>
            <w:vAlign w:val="center"/>
          </w:tcPr>
          <w:p w14:paraId="2D8FF6E3" w14:textId="0EF646A4" w:rsidR="00761A5B" w:rsidRPr="001F49B6" w:rsidRDefault="00761A5B" w:rsidP="00761A5B">
            <w:pPr>
              <w:spacing w:after="120"/>
              <w:jc w:val="right"/>
              <w:rPr>
                <w:rFonts w:eastAsia="Times New Roman" w:cs="Times New Roman"/>
                <w:lang w:val="en-GB" w:eastAsia="it-IT"/>
                <w14:ligatures w14:val="none"/>
              </w:rPr>
            </w:pPr>
            <w:r w:rsidRPr="001F49B6">
              <w:rPr>
                <w:rFonts w:eastAsia="Times New Roman" w:cs="Times New Roman"/>
                <w:lang w:val="en-GB" w:eastAsia="it-IT"/>
                <w14:ligatures w14:val="none"/>
              </w:rPr>
              <w:t>6.9</w:t>
            </w:r>
            <w:r>
              <w:rPr>
                <w:rFonts w:eastAsia="Times New Roman" w:cs="Times New Roman"/>
                <w:lang w:val="en-GB" w:eastAsia="it-IT"/>
                <w14:ligatures w14:val="none"/>
              </w:rPr>
              <w:t>0</w:t>
            </w:r>
          </w:p>
        </w:tc>
      </w:tr>
      <w:tr w:rsidR="00761A5B" w:rsidRPr="00E82E1A" w14:paraId="67711F41" w14:textId="77777777" w:rsidTr="0057386E">
        <w:trPr>
          <w:trHeight w:val="253"/>
          <w:jc w:val="center"/>
        </w:trPr>
        <w:tc>
          <w:tcPr>
            <w:tcW w:w="10072" w:type="dxa"/>
            <w:gridSpan w:val="7"/>
            <w:tcBorders>
              <w:top w:val="single" w:sz="4" w:space="0" w:color="auto"/>
              <w:bottom w:val="single" w:sz="4" w:space="0" w:color="auto"/>
            </w:tcBorders>
          </w:tcPr>
          <w:p w14:paraId="0D509502" w14:textId="56D3D213" w:rsidR="00761A5B" w:rsidRPr="006342B3" w:rsidRDefault="00761A5B" w:rsidP="00761A5B">
            <w:pPr>
              <w:spacing w:after="120"/>
              <w:jc w:val="both"/>
              <w:rPr>
                <w:rFonts w:cs="Times New Roman"/>
                <w:sz w:val="20"/>
                <w:szCs w:val="20"/>
              </w:rPr>
            </w:pPr>
            <w:r w:rsidRPr="006342B3">
              <w:rPr>
                <w:rFonts w:cs="Times New Roman"/>
                <w:sz w:val="20"/>
                <w:szCs w:val="20"/>
              </w:rPr>
              <w:t>Note: All explanatory variables are defined in the Public Transport utility function, with the exception of the generic variables (travel time, travel cost)</w:t>
            </w:r>
            <w:r>
              <w:rPr>
                <w:rFonts w:cs="Times New Roman"/>
                <w:sz w:val="20"/>
                <w:szCs w:val="20"/>
              </w:rPr>
              <w:t xml:space="preserve"> and the spatial autoregressive parameters.</w:t>
            </w:r>
          </w:p>
        </w:tc>
      </w:tr>
    </w:tbl>
    <w:p w14:paraId="5756FC44" w14:textId="509C8F2F" w:rsidR="00802317" w:rsidRDefault="00802317" w:rsidP="00FC3551"/>
    <w:p w14:paraId="037F4FF8" w14:textId="39968093" w:rsidR="009C5E4B" w:rsidRDefault="00DF0F2F" w:rsidP="00FB249F">
      <w:pPr>
        <w:pStyle w:val="Heading2"/>
        <w:numPr>
          <w:ilvl w:val="1"/>
          <w:numId w:val="3"/>
        </w:numPr>
      </w:pPr>
      <w:r>
        <w:t>“</w:t>
      </w:r>
      <w:r w:rsidR="00AC6519">
        <w:t>Pseudo</w:t>
      </w:r>
      <w:r>
        <w:t xml:space="preserve">-Elasticity” </w:t>
      </w:r>
      <w:r w:rsidR="00DC733A">
        <w:t>E</w:t>
      </w:r>
      <w:r w:rsidR="003B3ED3">
        <w:t>ffects</w:t>
      </w:r>
    </w:p>
    <w:p w14:paraId="49DB453F" w14:textId="1B384C27" w:rsidR="00F46D9D" w:rsidRDefault="00A70C33" w:rsidP="005C088B">
      <w:r>
        <w:t xml:space="preserve">The use of </w:t>
      </w:r>
      <w:r w:rsidR="0067732A">
        <w:t>a s</w:t>
      </w:r>
      <w:r>
        <w:t>ocial</w:t>
      </w:r>
      <w:r w:rsidR="0067732A">
        <w:t>-lag mode choice model in a real-</w:t>
      </w:r>
      <w:r w:rsidR="00715DE0">
        <w:t xml:space="preserve">world </w:t>
      </w:r>
      <w:r w:rsidR="0067732A">
        <w:t>case study</w:t>
      </w:r>
      <w:r>
        <w:t xml:space="preserve"> enables </w:t>
      </w:r>
      <w:r w:rsidR="00A014D2">
        <w:t>the</w:t>
      </w:r>
      <w:r w:rsidR="00715DE0">
        <w:t xml:space="preserve"> evaluat</w:t>
      </w:r>
      <w:r w:rsidR="00A014D2">
        <w:t>ion of</w:t>
      </w:r>
      <w:r w:rsidR="0067732A">
        <w:t xml:space="preserve"> the extent to which the impact of a policy intervention can be directly </w:t>
      </w:r>
      <w:r w:rsidR="00715DE0">
        <w:t>linked to the policy’s</w:t>
      </w:r>
      <w:r w:rsidR="0067732A">
        <w:t xml:space="preserve"> effects on the targeted </w:t>
      </w:r>
      <w:r w:rsidR="00715DE0">
        <w:t xml:space="preserve">populations, as well as the extent to which this impact is mediated </w:t>
      </w:r>
      <w:r>
        <w:t xml:space="preserve">(reinforced) </w:t>
      </w:r>
      <w:r w:rsidR="00715DE0">
        <w:t>by</w:t>
      </w:r>
      <w:r w:rsidR="00EE6730">
        <w:t xml:space="preserve"> </w:t>
      </w:r>
      <w:r>
        <w:t>indirect social (</w:t>
      </w:r>
      <w:r w:rsidR="00EE6730">
        <w:t>spatial</w:t>
      </w:r>
      <w:r w:rsidR="00715DE0">
        <w:t xml:space="preserve"> and </w:t>
      </w:r>
      <w:r w:rsidR="003B3ED3">
        <w:t>attitudinal</w:t>
      </w:r>
      <w:r>
        <w:t>)</w:t>
      </w:r>
      <w:r w:rsidR="003B3ED3">
        <w:t xml:space="preserve"> </w:t>
      </w:r>
      <w:r w:rsidR="00EE6730">
        <w:t>interdependencies</w:t>
      </w:r>
      <w:r w:rsidR="001D20B1">
        <w:t xml:space="preserve">. As </w:t>
      </w:r>
      <w:r w:rsidR="00715DE0">
        <w:t xml:space="preserve">we </w:t>
      </w:r>
      <w:r>
        <w:t>discuss</w:t>
      </w:r>
      <w:r w:rsidR="00715DE0">
        <w:t xml:space="preserve"> later</w:t>
      </w:r>
      <w:r w:rsidR="001D20B1">
        <w:t xml:space="preserve"> in Section </w:t>
      </w:r>
      <w:r w:rsidR="008A43EA">
        <w:t>6</w:t>
      </w:r>
      <w:r w:rsidR="001D20B1">
        <w:t>, the</w:t>
      </w:r>
      <w:r w:rsidR="00715DE0">
        <w:t xml:space="preserve"> findings presented in this section</w:t>
      </w:r>
      <w:r w:rsidR="001D20B1">
        <w:t xml:space="preserve"> </w:t>
      </w:r>
      <w:r w:rsidR="00715DE0">
        <w:t>have</w:t>
      </w:r>
      <w:r w:rsidR="001D20B1">
        <w:t xml:space="preserve"> </w:t>
      </w:r>
      <w:r w:rsidR="00EE6730">
        <w:t xml:space="preserve">significant </w:t>
      </w:r>
      <w:r w:rsidR="001D20B1">
        <w:t xml:space="preserve">implications for understanding the true </w:t>
      </w:r>
      <w:r w:rsidR="00715DE0">
        <w:t xml:space="preserve">effectiveness </w:t>
      </w:r>
      <w:r w:rsidR="001D20B1">
        <w:t xml:space="preserve">of </w:t>
      </w:r>
      <w:r w:rsidR="00EE6730">
        <w:t xml:space="preserve">transportation </w:t>
      </w:r>
      <w:r w:rsidR="001D20B1">
        <w:t>polic</w:t>
      </w:r>
      <w:r w:rsidR="00EE6730">
        <w:t>ies, as well as for the plan</w:t>
      </w:r>
      <w:r w:rsidR="00715DE0">
        <w:t>ning</w:t>
      </w:r>
      <w:r w:rsidR="00EE6730">
        <w:t xml:space="preserve"> of future interventions</w:t>
      </w:r>
      <w:r w:rsidR="001D20B1">
        <w:t>.</w:t>
      </w:r>
    </w:p>
    <w:p w14:paraId="311F99F7" w14:textId="65543642" w:rsidR="00BD5495" w:rsidRDefault="00F46D9D" w:rsidP="00D4067D">
      <w:r>
        <w:t xml:space="preserve">Applying the methodology outlined in Section </w:t>
      </w:r>
      <w:r>
        <w:fldChar w:fldCharType="begin"/>
      </w:r>
      <w:r>
        <w:instrText xml:space="preserve"> REF _Ref156784870 \r \h </w:instrText>
      </w:r>
      <w:r>
        <w:fldChar w:fldCharType="separate"/>
      </w:r>
      <w:r w:rsidR="0076377D">
        <w:t>4.3</w:t>
      </w:r>
      <w:r>
        <w:fldChar w:fldCharType="end"/>
      </w:r>
      <w:r w:rsidR="0036671E">
        <w:t>,</w:t>
      </w:r>
      <w:r w:rsidR="001D20B1">
        <w:t xml:space="preserve"> </w:t>
      </w:r>
      <w:r w:rsidR="008B5856">
        <w:t xml:space="preserve">we focus our </w:t>
      </w:r>
      <w:r w:rsidR="00715DE0">
        <w:t>analysis</w:t>
      </w:r>
      <w:r w:rsidR="005C088B">
        <w:t xml:space="preserve"> on the effects </w:t>
      </w:r>
      <w:r w:rsidR="0094762D">
        <w:t xml:space="preserve">of </w:t>
      </w:r>
      <w:r w:rsidR="008B5856">
        <w:t xml:space="preserve">changes in </w:t>
      </w:r>
      <w:r w:rsidR="00616A4F">
        <w:t>public transport (</w:t>
      </w:r>
      <w:r w:rsidR="0094762D">
        <w:t>bus</w:t>
      </w:r>
      <w:r w:rsidR="00616A4F">
        <w:t>)</w:t>
      </w:r>
      <w:r w:rsidR="0094762D">
        <w:t xml:space="preserve"> </w:t>
      </w:r>
      <w:r w:rsidR="005C088B">
        <w:t xml:space="preserve">travel time, </w:t>
      </w:r>
      <w:r w:rsidR="0094762D">
        <w:t xml:space="preserve">bus </w:t>
      </w:r>
      <w:r w:rsidR="005C088B">
        <w:t xml:space="preserve">travel cost, </w:t>
      </w:r>
      <w:r w:rsidR="008B5856">
        <w:t xml:space="preserve">car travel cost, </w:t>
      </w:r>
      <w:r w:rsidR="005C088B">
        <w:t xml:space="preserve">and number of </w:t>
      </w:r>
      <w:proofErr w:type="gramStart"/>
      <w:r w:rsidR="005C088B">
        <w:t>bus</w:t>
      </w:r>
      <w:proofErr w:type="gramEnd"/>
      <w:r w:rsidR="00AC6519">
        <w:t xml:space="preserve"> </w:t>
      </w:r>
      <w:r w:rsidR="005C088B">
        <w:t xml:space="preserve">stops at the origin and destination of the commute trip. </w:t>
      </w:r>
      <w:r w:rsidR="00715DE0" w:rsidRPr="00715DE0">
        <w:t>We emphasize these variables</w:t>
      </w:r>
      <w:r w:rsidR="00715DE0">
        <w:t xml:space="preserve"> because they are critical for assessing the</w:t>
      </w:r>
      <w:r w:rsidR="005C088B">
        <w:t xml:space="preserve"> </w:t>
      </w:r>
      <w:r w:rsidR="0094762D">
        <w:t>outcome</w:t>
      </w:r>
      <w:r w:rsidR="00715DE0">
        <w:t>s</w:t>
      </w:r>
      <w:r w:rsidR="0094762D">
        <w:t xml:space="preserve"> of future scenarios </w:t>
      </w:r>
      <w:r w:rsidR="00DE53AA">
        <w:t xml:space="preserve">that involve </w:t>
      </w:r>
      <w:r w:rsidR="00715DE0">
        <w:t xml:space="preserve">improvements in </w:t>
      </w:r>
      <w:r w:rsidR="0094762D">
        <w:t>t</w:t>
      </w:r>
      <w:r w:rsidR="005C088B">
        <w:t>he public transportation system</w:t>
      </w:r>
      <w:r w:rsidR="008B5856">
        <w:t xml:space="preserve"> and </w:t>
      </w:r>
      <w:r w:rsidR="00BD5495">
        <w:t xml:space="preserve">economic interventions aimed at subsidizing public transport (similar to </w:t>
      </w:r>
      <w:r w:rsidR="00F86B7B">
        <w:t>certain</w:t>
      </w:r>
      <w:r w:rsidR="00BD5495">
        <w:t xml:space="preserve"> </w:t>
      </w:r>
      <w:r w:rsidR="00F86B7B">
        <w:t>initiatives</w:t>
      </w:r>
      <w:r w:rsidR="00BD5495">
        <w:t xml:space="preserve"> recently </w:t>
      </w:r>
      <w:r w:rsidR="00F86B7B">
        <w:t>implemented</w:t>
      </w:r>
      <w:r w:rsidR="00BD5495">
        <w:t xml:space="preserve"> in the metropolitan area of Cagliari</w:t>
      </w:r>
      <w:r w:rsidR="00CC6EAB">
        <w:rPr>
          <w:rStyle w:val="FootnoteReference"/>
        </w:rPr>
        <w:footnoteReference w:id="3"/>
      </w:r>
      <w:r w:rsidR="00BD5495">
        <w:t xml:space="preserve">) </w:t>
      </w:r>
      <w:r w:rsidR="00F86B7B">
        <w:t>or</w:t>
      </w:r>
      <w:r w:rsidR="00BD5495">
        <w:t xml:space="preserve"> disincentivizing car use</w:t>
      </w:r>
      <w:r w:rsidR="00F86B7B">
        <w:t>,</w:t>
      </w:r>
      <w:r w:rsidR="00BD5495">
        <w:t xml:space="preserve"> for instance</w:t>
      </w:r>
      <w:r w:rsidR="00F86B7B">
        <w:t>,</w:t>
      </w:r>
      <w:r w:rsidR="00BD5495">
        <w:t xml:space="preserve"> </w:t>
      </w:r>
      <w:r w:rsidR="00F86B7B">
        <w:t xml:space="preserve">through </w:t>
      </w:r>
      <w:r w:rsidR="00BD5495">
        <w:t xml:space="preserve">the charge of a parking fee, which is not currently applied at the destination </w:t>
      </w:r>
      <w:r w:rsidR="00357187">
        <w:t xml:space="preserve">(workplaces and university campuses) </w:t>
      </w:r>
      <w:r w:rsidR="00BD5495">
        <w:t>of most of the individuals in the sample</w:t>
      </w:r>
      <w:r w:rsidR="00715DE0">
        <w:t>.</w:t>
      </w:r>
      <w:r w:rsidR="008B5856">
        <w:t xml:space="preserve"> </w:t>
      </w:r>
    </w:p>
    <w:p w14:paraId="67E61C84" w14:textId="2E2D1CE0" w:rsidR="00D4067D" w:rsidRDefault="008B5856" w:rsidP="00D4067D">
      <w:r>
        <w:t xml:space="preserve">For bus travel time, the treatment level we consider is a reduction </w:t>
      </w:r>
      <w:r w:rsidR="00441BB3">
        <w:t xml:space="preserve">of </w:t>
      </w:r>
      <w:r>
        <w:t xml:space="preserve">20% </w:t>
      </w:r>
      <w:r w:rsidR="00616A4F">
        <w:t xml:space="preserve">across all individuals </w:t>
      </w:r>
      <w:r>
        <w:t xml:space="preserve">(the current mean </w:t>
      </w:r>
      <w:r w:rsidR="00616A4F">
        <w:t xml:space="preserve">commute </w:t>
      </w:r>
      <w:r>
        <w:t xml:space="preserve">bus travel time </w:t>
      </w:r>
      <w:r w:rsidR="00616A4F">
        <w:t xml:space="preserve">across all individuals </w:t>
      </w:r>
      <w:r>
        <w:t xml:space="preserve">is </w:t>
      </w:r>
      <w:r w:rsidR="00616A4F">
        <w:t>36 minutes, and a 20% reduction corresponds to a new mean bus travel time of about 29 minutes). For bus travel cost</w:t>
      </w:r>
      <w:r w:rsidR="00441BB3">
        <w:t>,</w:t>
      </w:r>
      <w:r w:rsidR="00AF688A">
        <w:t xml:space="preserve"> </w:t>
      </w:r>
      <w:r w:rsidR="00616A4F">
        <w:t xml:space="preserve">the treatment level considered is a </w:t>
      </w:r>
      <w:r w:rsidR="00AF688A">
        <w:t>5</w:t>
      </w:r>
      <w:r w:rsidR="00616A4F">
        <w:t>0%</w:t>
      </w:r>
      <w:r w:rsidR="001E1036">
        <w:t xml:space="preserve"> </w:t>
      </w:r>
      <w:r w:rsidR="00441BB3">
        <w:t xml:space="preserve">reduction, while for car travel cost, it is a 50% increase. </w:t>
      </w:r>
      <w:r w:rsidR="00AF688A">
        <w:t xml:space="preserve">The bus cost reduction implies a </w:t>
      </w:r>
      <w:r w:rsidR="00616A4F">
        <w:t>new mean of about 0.</w:t>
      </w:r>
      <w:r w:rsidR="00AF688A">
        <w:t>4</w:t>
      </w:r>
      <w:r w:rsidR="00616A4F">
        <w:t>0 euros</w:t>
      </w:r>
      <w:r w:rsidR="00AF688A">
        <w:t xml:space="preserve"> relative to the current mean of 0.81 euros, while the car cost increase implies a new mean of about 1.90 euros relative to the current mean of 1.25 </w:t>
      </w:r>
      <w:r w:rsidR="00AF688A">
        <w:lastRenderedPageBreak/>
        <w:t>euros</w:t>
      </w:r>
      <w:r w:rsidR="00616A4F">
        <w:t xml:space="preserve">. </w:t>
      </w:r>
      <w:r w:rsidR="00441BB3">
        <w:t>Additionally, t</w:t>
      </w:r>
      <w:r w:rsidR="00616A4F">
        <w:t xml:space="preserve">he corresponding treatment level </w:t>
      </w:r>
      <w:r w:rsidR="00AF688A">
        <w:t>for</w:t>
      </w:r>
      <w:r w:rsidR="00842532">
        <w:t xml:space="preserve"> the</w:t>
      </w:r>
      <w:r w:rsidR="00AF688A">
        <w:t xml:space="preserve"> number of bus stops (at both the origin and destination ends) </w:t>
      </w:r>
      <w:r w:rsidR="00842532">
        <w:t xml:space="preserve">is an increase </w:t>
      </w:r>
      <w:r w:rsidR="00AF688A">
        <w:t>by a count of 5</w:t>
      </w:r>
      <w:r w:rsidR="00441BB3">
        <w:t xml:space="preserve">, </w:t>
      </w:r>
      <w:r w:rsidR="00842532">
        <w:t>rais</w:t>
      </w:r>
      <w:r w:rsidR="00441BB3">
        <w:t>ing</w:t>
      </w:r>
      <w:r w:rsidR="00AF688A">
        <w:t xml:space="preserve"> the mean number of </w:t>
      </w:r>
      <w:proofErr w:type="gramStart"/>
      <w:r w:rsidR="00AF688A">
        <w:t>bus</w:t>
      </w:r>
      <w:proofErr w:type="gramEnd"/>
      <w:r w:rsidR="00AF688A">
        <w:t xml:space="preserve"> stops </w:t>
      </w:r>
      <w:r w:rsidR="00441BB3">
        <w:t>within a</w:t>
      </w:r>
      <w:r w:rsidR="00AF688A">
        <w:t xml:space="preserve"> 500</w:t>
      </w:r>
      <w:r w:rsidR="00441BB3">
        <w:t>-</w:t>
      </w:r>
      <w:r w:rsidR="00AF688A">
        <w:t>meter</w:t>
      </w:r>
      <w:r w:rsidR="00441BB3">
        <w:t xml:space="preserve"> radius from each end</w:t>
      </w:r>
      <w:r w:rsidR="00AF688A">
        <w:t xml:space="preserve"> from </w:t>
      </w:r>
      <w:r w:rsidR="00441BB3">
        <w:t xml:space="preserve">approximately </w:t>
      </w:r>
      <w:r w:rsidR="00AF688A">
        <w:t xml:space="preserve">20 to 25.  </w:t>
      </w:r>
    </w:p>
    <w:p w14:paraId="28AF7E37" w14:textId="4B977E2F" w:rsidR="00500A84" w:rsidRDefault="006F573C" w:rsidP="001E00A5">
      <w:r>
        <w:fldChar w:fldCharType="begin"/>
      </w:r>
      <w:r>
        <w:instrText xml:space="preserve"> REF _Ref158049163 \h </w:instrText>
      </w:r>
      <w:r>
        <w:fldChar w:fldCharType="separate"/>
      </w:r>
      <w:r w:rsidR="0076377D">
        <w:t xml:space="preserve">Table </w:t>
      </w:r>
      <w:r w:rsidR="0076377D">
        <w:rPr>
          <w:noProof/>
        </w:rPr>
        <w:t>5</w:t>
      </w:r>
      <w:r>
        <w:fldChar w:fldCharType="end"/>
      </w:r>
      <w:r>
        <w:t xml:space="preserve"> shows the results of this analysis</w:t>
      </w:r>
      <w:r w:rsidR="00466B5E">
        <w:t>, with e</w:t>
      </w:r>
      <w:r>
        <w:t xml:space="preserve">ach row </w:t>
      </w:r>
      <w:r w:rsidR="00466B5E">
        <w:t>representing a</w:t>
      </w:r>
      <w:r w:rsidR="00CA13D1">
        <w:t xml:space="preserve"> variable for which we calculated direct, indirect, and total average treatment effects</w:t>
      </w:r>
      <w:r w:rsidR="00441BB3">
        <w:t xml:space="preserve"> (ATEs)</w:t>
      </w:r>
      <w:r w:rsidR="00CA13D1">
        <w:t xml:space="preserve">. </w:t>
      </w:r>
      <w:r w:rsidR="00441BB3" w:rsidRPr="00EC30B4">
        <w:t xml:space="preserve">In </w:t>
      </w:r>
      <w:r w:rsidR="00441BB3" w:rsidRPr="0076377D">
        <w:t>our</w:t>
      </w:r>
      <w:r w:rsidR="00441BB3" w:rsidRPr="00EC30B4">
        <w:t xml:space="preserve"> context, the direct </w:t>
      </w:r>
      <w:r w:rsidR="00441BB3" w:rsidRPr="0076377D">
        <w:t xml:space="preserve">ATEs </w:t>
      </w:r>
      <w:r w:rsidR="00441BB3" w:rsidRPr="00EC30B4">
        <w:t xml:space="preserve">refer to </w:t>
      </w:r>
      <w:r w:rsidR="00441BB3" w:rsidRPr="0076377D">
        <w:t>the changes in mode choice shares resulting from the treatment (for example, a reduction in bus travel time)</w:t>
      </w:r>
      <w:r w:rsidR="00EC30B4" w:rsidRPr="0076377D">
        <w:t xml:space="preserve"> when it is applied only </w:t>
      </w:r>
      <w:r w:rsidR="00EC30B4">
        <w:t>to</w:t>
      </w:r>
      <w:r w:rsidR="00EC30B4" w:rsidRPr="0076377D">
        <w:t xml:space="preserve"> </w:t>
      </w:r>
      <w:r w:rsidR="00770AFF">
        <w:t>the</w:t>
      </w:r>
      <w:r w:rsidR="00EC30B4" w:rsidRPr="0076377D">
        <w:t xml:space="preserve"> individual of interest, and then averaged </w:t>
      </w:r>
      <w:r w:rsidR="00EC30B4">
        <w:t>across</w:t>
      </w:r>
      <w:r w:rsidR="00EC30B4" w:rsidRPr="0076377D">
        <w:t xml:space="preserve"> all individuals in the sample.</w:t>
      </w:r>
      <w:r w:rsidR="00441BB3" w:rsidRPr="00EC30B4">
        <w:t xml:space="preserve"> </w:t>
      </w:r>
      <w:r w:rsidR="00441BB3" w:rsidRPr="0076377D">
        <w:t>T</w:t>
      </w:r>
      <w:r w:rsidR="00441BB3" w:rsidRPr="00EC30B4">
        <w:t xml:space="preserve">he indirect </w:t>
      </w:r>
      <w:r w:rsidR="00441BB3" w:rsidRPr="0076377D">
        <w:t>ATEs</w:t>
      </w:r>
      <w:r w:rsidR="00441BB3" w:rsidRPr="00EC30B4">
        <w:t xml:space="preserve"> correspond to</w:t>
      </w:r>
      <w:r w:rsidR="00441BB3" w:rsidRPr="0076377D">
        <w:t xml:space="preserve"> the changes in mode choice shares </w:t>
      </w:r>
      <w:r w:rsidR="00EC30B4">
        <w:t>that occur</w:t>
      </w:r>
      <w:r w:rsidR="00441BB3" w:rsidRPr="0076377D">
        <w:t xml:space="preserve"> </w:t>
      </w:r>
      <w:r w:rsidR="00EC30B4" w:rsidRPr="0076377D">
        <w:t xml:space="preserve">when the treatment is applied to </w:t>
      </w:r>
      <w:r w:rsidR="00EC30B4">
        <w:t>everyone</w:t>
      </w:r>
      <w:r w:rsidR="00EC30B4" w:rsidRPr="0076377D">
        <w:t xml:space="preserve"> except the individual of interest, and then averaged </w:t>
      </w:r>
      <w:r w:rsidR="00EC30B4">
        <w:t>across</w:t>
      </w:r>
      <w:r w:rsidR="00EC30B4" w:rsidRPr="0076377D">
        <w:t xml:space="preserve"> the sample</w:t>
      </w:r>
      <w:r w:rsidR="00441BB3" w:rsidRPr="0076377D">
        <w:t>. Lastly, the total ATEs represent the impact of a certain treatment</w:t>
      </w:r>
      <w:r w:rsidR="00EC30B4" w:rsidRPr="0076377D">
        <w:t xml:space="preserve"> when applied to all individuals </w:t>
      </w:r>
      <w:r w:rsidR="00EC30B4">
        <w:t>simultaneously</w:t>
      </w:r>
      <w:r w:rsidR="00441BB3" w:rsidRPr="0076377D">
        <w:t>.</w:t>
      </w:r>
      <w:r w:rsidR="00441BB3">
        <w:rPr>
          <w:color w:val="FF0000"/>
        </w:rPr>
        <w:t xml:space="preserve"> </w:t>
      </w:r>
      <w:r w:rsidR="00441BB3">
        <w:t xml:space="preserve">It is important to acknowledge that the total effects may not be equal to the sum of direct and indirect effects since this methodological approach deals with percentage changes (refer to Bhat, 2015 for more details). </w:t>
      </w:r>
      <w:r w:rsidR="00466B5E">
        <w:t xml:space="preserve">This </w:t>
      </w:r>
      <w:r w:rsidR="00CA13D1">
        <w:t xml:space="preserve">analysis </w:t>
      </w:r>
      <w:r w:rsidR="00DF0F2F">
        <w:t>was</w:t>
      </w:r>
      <w:r w:rsidR="00CA13D1">
        <w:t xml:space="preserve"> </w:t>
      </w:r>
      <w:r w:rsidR="00466B5E">
        <w:t xml:space="preserve">conducted </w:t>
      </w:r>
      <w:r w:rsidR="00A46C43">
        <w:t xml:space="preserve">for </w:t>
      </w:r>
      <w:r w:rsidR="00CA13D1">
        <w:t>each</w:t>
      </w:r>
      <w:r w:rsidR="00A46C43">
        <w:t xml:space="preserve"> of the three</w:t>
      </w:r>
      <w:r w:rsidR="00CA13D1">
        <w:t xml:space="preserve"> model</w:t>
      </w:r>
      <w:r w:rsidR="00A46C43">
        <w:t xml:space="preserve"> structure</w:t>
      </w:r>
      <w:r w:rsidR="00441BB3">
        <w:t>s</w:t>
      </w:r>
      <w:r w:rsidR="00CA13D1">
        <w:t xml:space="preserve"> </w:t>
      </w:r>
      <w:r w:rsidR="00466B5E">
        <w:t xml:space="preserve">explored </w:t>
      </w:r>
      <w:r w:rsidR="00CA13D1">
        <w:t xml:space="preserve">in this </w:t>
      </w:r>
      <w:r w:rsidR="00466B5E">
        <w:t>study,</w:t>
      </w:r>
      <w:r w:rsidR="00500A84">
        <w:t xml:space="preserve"> and the </w:t>
      </w:r>
      <w:r w:rsidR="00466B5E">
        <w:t xml:space="preserve">corresponding </w:t>
      </w:r>
      <w:r w:rsidR="00500A84">
        <w:t xml:space="preserve">results are </w:t>
      </w:r>
      <w:r w:rsidR="00441BB3">
        <w:t xml:space="preserve">presented </w:t>
      </w:r>
      <w:r w:rsidR="00500A84">
        <w:t>in the last three broad columns of the table.</w:t>
      </w:r>
      <w:r w:rsidR="00CA13D1">
        <w:t xml:space="preserve"> </w:t>
      </w:r>
      <w:r w:rsidR="00500A84">
        <w:t xml:space="preserve">Clearly, only the total effect can be assessed in the case of the </w:t>
      </w:r>
      <w:r w:rsidR="00DF0F2F">
        <w:t>A</w:t>
      </w:r>
      <w:r w:rsidR="00500A84">
        <w:t xml:space="preserve">spatial </w:t>
      </w:r>
      <w:r w:rsidR="00A46C43">
        <w:t>Probit M</w:t>
      </w:r>
      <w:r w:rsidR="00500A84">
        <w:t>odel</w:t>
      </w:r>
      <w:r w:rsidR="00A46C43">
        <w:t xml:space="preserve"> (APM)</w:t>
      </w:r>
      <w:r w:rsidR="00500A84">
        <w:t>.</w:t>
      </w:r>
      <w:r>
        <w:t xml:space="preserve"> </w:t>
      </w:r>
      <w:r w:rsidR="00F76B68">
        <w:t xml:space="preserve">The </w:t>
      </w:r>
      <w:r w:rsidR="00715DE0">
        <w:t xml:space="preserve">values </w:t>
      </w:r>
      <w:r w:rsidR="001E00A5">
        <w:t xml:space="preserve">in </w:t>
      </w:r>
      <w:r w:rsidR="002466E0">
        <w:fldChar w:fldCharType="begin"/>
      </w:r>
      <w:r w:rsidR="002466E0">
        <w:instrText xml:space="preserve"> REF _Ref158049163 \h </w:instrText>
      </w:r>
      <w:r w:rsidR="002466E0">
        <w:fldChar w:fldCharType="separate"/>
      </w:r>
      <w:r w:rsidR="0076377D">
        <w:t xml:space="preserve">Table </w:t>
      </w:r>
      <w:r w:rsidR="0076377D">
        <w:rPr>
          <w:noProof/>
        </w:rPr>
        <w:t>5</w:t>
      </w:r>
      <w:r w:rsidR="002466E0">
        <w:fldChar w:fldCharType="end"/>
      </w:r>
      <w:r w:rsidR="002466E0">
        <w:t xml:space="preserve"> </w:t>
      </w:r>
      <w:r w:rsidR="00441BB3">
        <w:t xml:space="preserve">only </w:t>
      </w:r>
      <w:r w:rsidR="00715DE0">
        <w:t xml:space="preserve">represent </w:t>
      </w:r>
      <w:r w:rsidR="00441BB3">
        <w:t xml:space="preserve">the </w:t>
      </w:r>
      <w:r w:rsidR="00715DE0">
        <w:t>predicted changes</w:t>
      </w:r>
      <w:r w:rsidR="00F76B68">
        <w:t xml:space="preserve"> in the public </w:t>
      </w:r>
      <w:r w:rsidR="00A46C43">
        <w:t xml:space="preserve">transport (bus) </w:t>
      </w:r>
      <w:r w:rsidR="00F76B68">
        <w:t>mode share within the sample</w:t>
      </w:r>
      <w:r w:rsidR="00441BB3">
        <w:t>,</w:t>
      </w:r>
      <w:r w:rsidR="00F76B68">
        <w:t xml:space="preserve"> resulting from </w:t>
      </w:r>
      <w:r w:rsidR="00441BB3">
        <w:t xml:space="preserve">the specified </w:t>
      </w:r>
      <w:r w:rsidR="00715DE0">
        <w:t xml:space="preserve">variations </w:t>
      </w:r>
      <w:r w:rsidR="00F76B68">
        <w:t>in the exogenous variables</w:t>
      </w:r>
      <w:r w:rsidR="00441BB3">
        <w:t xml:space="preserve"> under the </w:t>
      </w:r>
      <w:r w:rsidR="0094762D">
        <w:t>“Treatment”</w:t>
      </w:r>
      <w:r w:rsidR="00441BB3">
        <w:t xml:space="preserve"> column</w:t>
      </w:r>
      <w:r w:rsidR="001E00A5">
        <w:t>.</w:t>
      </w:r>
      <w:r w:rsidR="00CA13D1">
        <w:t xml:space="preserve"> </w:t>
      </w:r>
    </w:p>
    <w:p w14:paraId="653D3569" w14:textId="68657361" w:rsidR="00AF089D" w:rsidRDefault="00D843AC" w:rsidP="001E00A5">
      <w:r>
        <w:t xml:space="preserve">In the case of </w:t>
      </w:r>
      <w:r w:rsidR="00500A84">
        <w:t>the Spatial</w:t>
      </w:r>
      <w:r>
        <w:t>-Attitudinal</w:t>
      </w:r>
      <w:r w:rsidR="00500A84">
        <w:t xml:space="preserve"> Probit Model</w:t>
      </w:r>
      <w:r w:rsidR="00C31E36">
        <w:t xml:space="preserve"> (SAPM)</w:t>
      </w:r>
      <w:r w:rsidR="001E00A5">
        <w:t xml:space="preserve">, the observed indirect effect across all </w:t>
      </w:r>
      <w:r>
        <w:t>treatment</w:t>
      </w:r>
      <w:r w:rsidR="00286CF3">
        <w:t xml:space="preserve">s </w:t>
      </w:r>
      <w:r w:rsidR="001E00A5">
        <w:t>consistently</w:t>
      </w:r>
      <w:r w:rsidR="00466B5E">
        <w:t xml:space="preserve"> accounts for</w:t>
      </w:r>
      <w:r w:rsidR="001E00A5">
        <w:t xml:space="preserve"> </w:t>
      </w:r>
      <w:r w:rsidR="00466B5E">
        <w:t>approximately</w:t>
      </w:r>
      <w:r w:rsidR="001E00A5">
        <w:t xml:space="preserve"> 40% of the total effect</w:t>
      </w:r>
      <w:r w:rsidR="00F45722">
        <w:t xml:space="preserve"> on the share of individuals commuting by public transport</w:t>
      </w:r>
      <w:r w:rsidR="001E00A5">
        <w:t xml:space="preserve">. This </w:t>
      </w:r>
      <w:r w:rsidR="00F76B68">
        <w:t>consistency</w:t>
      </w:r>
      <w:r w:rsidR="001E00A5">
        <w:t xml:space="preserve"> is </w:t>
      </w:r>
      <w:r w:rsidR="00F76B68">
        <w:t>expected</w:t>
      </w:r>
      <w:r w:rsidR="001E00A5">
        <w:t xml:space="preserve">, given the role </w:t>
      </w:r>
      <w:r w:rsidR="007A03F0">
        <w:t xml:space="preserve">of the </w:t>
      </w:r>
      <w:r>
        <w:t xml:space="preserve">social </w:t>
      </w:r>
      <w:r w:rsidR="001E00A5">
        <w:t xml:space="preserve">lag parameter </w:t>
      </w:r>
      <m:oMath>
        <m:r>
          <w:rPr>
            <w:rFonts w:ascii="Cambria Math" w:hAnsi="Cambria Math" w:cstheme="majorBidi"/>
            <w:szCs w:val="24"/>
          </w:rPr>
          <m:t>ρ</m:t>
        </m:r>
      </m:oMath>
      <w:r w:rsidR="001E00A5">
        <w:rPr>
          <w:rFonts w:eastAsiaTheme="minorEastAsia"/>
          <w:szCs w:val="24"/>
        </w:rPr>
        <w:t xml:space="preserve"> </w:t>
      </w:r>
      <w:r w:rsidR="001E00A5">
        <w:t xml:space="preserve">(which </w:t>
      </w:r>
      <w:r w:rsidR="00441BB3">
        <w:t>is</w:t>
      </w:r>
      <w:r w:rsidR="001E00A5">
        <w:t xml:space="preserve"> estimated to be 0.4</w:t>
      </w:r>
      <w:r w:rsidR="00387CD3">
        <w:t>29</w:t>
      </w:r>
      <w:r w:rsidR="001E00A5">
        <w:t>)</w:t>
      </w:r>
      <w:r w:rsidR="00C31E36">
        <w:t xml:space="preserve"> in determining the magnitude of social interdependency effect</w:t>
      </w:r>
      <w:r w:rsidR="00DE53AA">
        <w:t>s</w:t>
      </w:r>
      <w:r w:rsidR="001E00A5">
        <w:t>.</w:t>
      </w:r>
      <w:r w:rsidR="00690F88">
        <w:t xml:space="preserve"> </w:t>
      </w:r>
    </w:p>
    <w:p w14:paraId="4F6D8BDA" w14:textId="180F9AF0" w:rsidR="001E00A5" w:rsidRDefault="008C37C5" w:rsidP="001E00A5">
      <w:r>
        <w:t>A</w:t>
      </w:r>
      <w:r w:rsidR="00A548F4">
        <w:t>cross all three models, t</w:t>
      </w:r>
      <w:r w:rsidR="00DF0F2F">
        <w:t>he r</w:t>
      </w:r>
      <w:r w:rsidR="00500A84">
        <w:t xml:space="preserve">esults </w:t>
      </w:r>
      <w:r>
        <w:t xml:space="preserve">consistently </w:t>
      </w:r>
      <w:r w:rsidR="00F76B68">
        <w:t>highlight</w:t>
      </w:r>
      <w:r w:rsidR="00466B5E">
        <w:t xml:space="preserve"> </w:t>
      </w:r>
      <w:r w:rsidR="00F76B68">
        <w:t xml:space="preserve">a </w:t>
      </w:r>
      <w:r w:rsidR="00C31E36">
        <w:t>notably</w:t>
      </w:r>
      <w:r w:rsidR="00466B5E">
        <w:t xml:space="preserve"> </w:t>
      </w:r>
      <w:r w:rsidR="00C31E36">
        <w:t>stronger</w:t>
      </w:r>
      <w:r w:rsidR="006166D5">
        <w:t xml:space="preserve"> </w:t>
      </w:r>
      <w:r w:rsidR="00C31E36">
        <w:t>impact</w:t>
      </w:r>
      <w:r w:rsidR="00F76B68">
        <w:t xml:space="preserve"> </w:t>
      </w:r>
      <w:r w:rsidR="00D843AC">
        <w:t>of change</w:t>
      </w:r>
      <w:r w:rsidR="00466B5E">
        <w:t>s</w:t>
      </w:r>
      <w:r w:rsidR="00D843AC">
        <w:t xml:space="preserve"> in public transport</w:t>
      </w:r>
      <w:r w:rsidR="00C31E36">
        <w:t xml:space="preserve"> (bus)</w:t>
      </w:r>
      <w:r w:rsidR="00F76B68">
        <w:t xml:space="preserve"> travel time </w:t>
      </w:r>
      <w:r w:rsidR="00441BB3">
        <w:t>compared to</w:t>
      </w:r>
      <w:r w:rsidR="00F76B68">
        <w:t xml:space="preserve"> travel cost</w:t>
      </w:r>
      <w:r w:rsidR="00466B5E">
        <w:t xml:space="preserve">, </w:t>
      </w:r>
      <w:r w:rsidR="006166D5">
        <w:t>d</w:t>
      </w:r>
      <w:r w:rsidR="00D843AC">
        <w:t xml:space="preserve">espite </w:t>
      </w:r>
      <w:r w:rsidR="00426CBF">
        <w:t xml:space="preserve">the </w:t>
      </w:r>
      <w:r w:rsidR="00441BB3">
        <w:t>relatively</w:t>
      </w:r>
      <w:r w:rsidR="00C31E36">
        <w:t xml:space="preserve"> smaller</w:t>
      </w:r>
      <w:r w:rsidR="00426CBF">
        <w:t xml:space="preserve"> </w:t>
      </w:r>
      <w:r w:rsidR="006166D5">
        <w:t xml:space="preserve">percentage </w:t>
      </w:r>
      <w:r w:rsidR="00441BB3">
        <w:t>reduction</w:t>
      </w:r>
      <w:r w:rsidR="006166D5">
        <w:t xml:space="preserve"> </w:t>
      </w:r>
      <w:r w:rsidR="00C31E36">
        <w:t>in</w:t>
      </w:r>
      <w:r w:rsidR="006166D5">
        <w:t xml:space="preserve"> travel time (-20%)</w:t>
      </w:r>
      <w:r w:rsidR="00441BB3">
        <w:t xml:space="preserve"> </w:t>
      </w:r>
      <w:r w:rsidR="00441BB3" w:rsidRPr="0076377D">
        <w:rPr>
          <w:i/>
          <w:iCs/>
        </w:rPr>
        <w:t>versus</w:t>
      </w:r>
      <w:r w:rsidR="00441BB3">
        <w:t xml:space="preserve"> the larger percentage reduction in travel</w:t>
      </w:r>
      <w:r w:rsidR="006166D5">
        <w:t xml:space="preserve"> cost (-</w:t>
      </w:r>
      <w:r>
        <w:t>5</w:t>
      </w:r>
      <w:r w:rsidR="006166D5">
        <w:t>0%)</w:t>
      </w:r>
      <w:r w:rsidR="00F76B68">
        <w:t>.</w:t>
      </w:r>
      <w:r w:rsidR="00715DE0">
        <w:t xml:space="preserve"> </w:t>
      </w:r>
      <w:r w:rsidR="001673FC" w:rsidRPr="001673FC">
        <w:t xml:space="preserve">From a policy perspective, </w:t>
      </w:r>
      <w:r w:rsidR="00715DE0">
        <w:t>while reducing</w:t>
      </w:r>
      <w:r w:rsidR="001673FC" w:rsidRPr="001673FC">
        <w:t xml:space="preserve"> fares </w:t>
      </w:r>
      <w:r w:rsidR="00715DE0">
        <w:t>represents</w:t>
      </w:r>
      <w:r w:rsidR="001673FC" w:rsidRPr="001673FC">
        <w:t xml:space="preserve"> a</w:t>
      </w:r>
      <w:r w:rsidR="00715DE0">
        <w:t xml:space="preserve"> straightforward and quick </w:t>
      </w:r>
      <w:r w:rsidR="001673FC" w:rsidRPr="001673FC">
        <w:t>intervention</w:t>
      </w:r>
      <w:r w:rsidR="00715DE0">
        <w:t xml:space="preserve">, </w:t>
      </w:r>
      <w:r w:rsidR="001673FC" w:rsidRPr="001673FC">
        <w:t>improving</w:t>
      </w:r>
      <w:r w:rsidR="00715DE0">
        <w:t xml:space="preserve"> the speed </w:t>
      </w:r>
      <w:r w:rsidR="007C4CC9">
        <w:t xml:space="preserve">and reliability </w:t>
      </w:r>
      <w:r w:rsidR="00715DE0">
        <w:t>of</w:t>
      </w:r>
      <w:r w:rsidR="001673FC" w:rsidRPr="001673FC">
        <w:t xml:space="preserve"> public transit</w:t>
      </w:r>
      <w:r w:rsidR="00715DE0">
        <w:t xml:space="preserve"> has </w:t>
      </w:r>
      <w:r w:rsidR="001673FC" w:rsidRPr="001673FC">
        <w:t xml:space="preserve">a significantly higher </w:t>
      </w:r>
      <w:r w:rsidR="00466B5E">
        <w:t xml:space="preserve">potential </w:t>
      </w:r>
      <w:r w:rsidR="007C4CC9">
        <w:t>for increasing transit ridership compared to fare reductions alone</w:t>
      </w:r>
      <w:r w:rsidR="001673FC">
        <w:t>.</w:t>
      </w:r>
      <w:r w:rsidR="006166D5">
        <w:t xml:space="preserve"> </w:t>
      </w:r>
      <w:r w:rsidR="007C4CC9">
        <w:t>In fact, p</w:t>
      </w:r>
      <w:r w:rsidR="003B3ED3">
        <w:t>revious research has demonstrated that the effect of subsidized public transit fares on ridership, even when</w:t>
      </w:r>
      <w:r w:rsidR="007C4CC9">
        <w:t xml:space="preserve"> made</w:t>
      </w:r>
      <w:r w:rsidR="003B3ED3">
        <w:t xml:space="preserve"> free, highly depends on local factors such as driving conditions and transit service </w:t>
      </w:r>
      <w:r w:rsidR="007C4CC9">
        <w:t xml:space="preserve">quality </w:t>
      </w:r>
      <w:r w:rsidR="003B3ED3">
        <w:t>(</w:t>
      </w:r>
      <w:r w:rsidR="00DF0F2F">
        <w:t xml:space="preserve">see </w:t>
      </w:r>
      <w:r w:rsidR="003B3ED3">
        <w:t>National Academies of Sciences, Engineering, and Medicine, 2012).</w:t>
      </w:r>
      <w:r w:rsidR="006166D5">
        <w:t xml:space="preserve"> </w:t>
      </w:r>
      <w:r w:rsidR="007C4CC9">
        <w:t>Regarding interventions targeting car travel cost</w:t>
      </w:r>
      <w:r w:rsidR="00D7765F" w:rsidRPr="00D7765F">
        <w:t>, it is evident that increasing travel costs for cars</w:t>
      </w:r>
      <w:r w:rsidR="007B0670">
        <w:t xml:space="preserve"> (+50%)</w:t>
      </w:r>
      <w:r w:rsidR="00D7765F" w:rsidRPr="00D7765F">
        <w:t xml:space="preserve">, such as </w:t>
      </w:r>
      <w:r w:rsidR="004875FF">
        <w:t>through the introduction of</w:t>
      </w:r>
      <w:r w:rsidR="00D7765F" w:rsidRPr="00D7765F">
        <w:t xml:space="preserve"> a </w:t>
      </w:r>
      <w:r w:rsidR="00357187">
        <w:t>parking fee</w:t>
      </w:r>
      <w:r w:rsidR="00D7765F" w:rsidRPr="00D7765F">
        <w:t xml:space="preserve">, despite being an unpopular and </w:t>
      </w:r>
      <w:r w:rsidR="007C4CC9">
        <w:t xml:space="preserve">politically </w:t>
      </w:r>
      <w:r w:rsidR="00D7765F" w:rsidRPr="00D7765F">
        <w:t>challenging</w:t>
      </w:r>
      <w:r w:rsidR="007C4CC9">
        <w:t xml:space="preserve"> measure</w:t>
      </w:r>
      <w:r w:rsidR="00D7765F" w:rsidRPr="00D7765F">
        <w:t xml:space="preserve">, may indeed have a slightly higher </w:t>
      </w:r>
      <w:r w:rsidR="00D7765F" w:rsidRPr="00D7765F">
        <w:lastRenderedPageBreak/>
        <w:t>impact on modal shift compared to a comparable reduction in public transport cost</w:t>
      </w:r>
      <w:r w:rsidR="007B0670">
        <w:t xml:space="preserve"> (-50%)</w:t>
      </w:r>
      <w:r w:rsidR="00D7765F" w:rsidRPr="00D7765F">
        <w:t xml:space="preserve">. </w:t>
      </w:r>
      <w:r w:rsidR="004875FF">
        <w:t>Nevertheless</w:t>
      </w:r>
      <w:r w:rsidR="00D7765F" w:rsidRPr="00D7765F">
        <w:t>,</w:t>
      </w:r>
      <w:r w:rsidR="007C4CC9">
        <w:t xml:space="preserve"> the impact of such cost-based measures </w:t>
      </w:r>
      <w:r w:rsidR="00D7765F" w:rsidRPr="00D7765F">
        <w:t xml:space="preserve">remains relatively low when </w:t>
      </w:r>
      <w:r w:rsidR="007C4CC9">
        <w:t xml:space="preserve">compared to </w:t>
      </w:r>
      <w:r w:rsidR="00D7765F" w:rsidRPr="00D7765F">
        <w:t xml:space="preserve">the effect of </w:t>
      </w:r>
      <w:r w:rsidR="007C4CC9">
        <w:t>interventions</w:t>
      </w:r>
      <w:r w:rsidR="00D7765F" w:rsidRPr="00D7765F">
        <w:t xml:space="preserve"> targeting public transport travel times.</w:t>
      </w:r>
      <w:r w:rsidR="007A03F0">
        <w:t xml:space="preserve"> </w:t>
      </w:r>
      <w:r w:rsidR="007C4CC9">
        <w:t>Improving accessibility to public transit by</w:t>
      </w:r>
      <w:r w:rsidR="00EF3065">
        <w:t xml:space="preserve"> introduc</w:t>
      </w:r>
      <w:r w:rsidR="007C4CC9">
        <w:t>ing</w:t>
      </w:r>
      <w:r w:rsidR="00EF3065">
        <w:t xml:space="preserve"> </w:t>
      </w:r>
      <w:r w:rsidR="00290183">
        <w:t xml:space="preserve">five </w:t>
      </w:r>
      <w:r w:rsidR="00A24584">
        <w:t>additional</w:t>
      </w:r>
      <w:r w:rsidR="00EF3065">
        <w:t xml:space="preserve"> bus stop</w:t>
      </w:r>
      <w:r w:rsidR="00132B5A">
        <w:t>s at the</w:t>
      </w:r>
      <w:r w:rsidR="003F1185">
        <w:t xml:space="preserve"> trip</w:t>
      </w:r>
      <w:r w:rsidR="00132B5A">
        <w:t xml:space="preserve"> origins and destinations</w:t>
      </w:r>
      <w:r w:rsidR="00A24584">
        <w:t xml:space="preserve"> </w:t>
      </w:r>
      <w:r w:rsidR="00EF3065">
        <w:t xml:space="preserve">exhibits a </w:t>
      </w:r>
      <w:r w:rsidR="00A24584">
        <w:t>considerable</w:t>
      </w:r>
      <w:r w:rsidR="00EF3065">
        <w:t xml:space="preserve"> </w:t>
      </w:r>
      <w:r w:rsidR="00A24584">
        <w:t xml:space="preserve">impact </w:t>
      </w:r>
      <w:r w:rsidR="00290183">
        <w:t xml:space="preserve">on </w:t>
      </w:r>
      <w:r w:rsidR="00D7765F">
        <w:t>increasing</w:t>
      </w:r>
      <w:r w:rsidR="00290183">
        <w:t xml:space="preserve"> public transport share</w:t>
      </w:r>
      <w:r w:rsidR="007C4CC9">
        <w:t xml:space="preserve"> for commute trips</w:t>
      </w:r>
      <w:r w:rsidR="00EF3065">
        <w:t>.</w:t>
      </w:r>
      <w:r w:rsidR="003F1185">
        <w:t xml:space="preserve"> </w:t>
      </w:r>
      <w:r w:rsidR="00BF3BB2" w:rsidRPr="00BF3BB2">
        <w:t xml:space="preserve">These additional bus stops can </w:t>
      </w:r>
      <w:r w:rsidR="007C4CC9">
        <w:t>facilitate</w:t>
      </w:r>
      <w:r w:rsidR="00BF3BB2" w:rsidRPr="00BF3BB2">
        <w:t xml:space="preserve"> a mod</w:t>
      </w:r>
      <w:r w:rsidR="007C4CC9">
        <w:t>al</w:t>
      </w:r>
      <w:r w:rsidR="00BF3BB2" w:rsidRPr="00BF3BB2">
        <w:t xml:space="preserve"> shift toward bus usage by reducing walking distances to and from the stops and expanding the set of available bus lines. This can potentially lead to fewer transfers along the route, as well as increased frequency and reliability</w:t>
      </w:r>
      <w:r w:rsidR="00BF3BB2">
        <w:t xml:space="preserve">, </w:t>
      </w:r>
      <w:r w:rsidR="007C4CC9">
        <w:t>which</w:t>
      </w:r>
      <w:r w:rsidR="00BF3BB2">
        <w:t xml:space="preserve"> have been proven to highly influence public transport choice among car </w:t>
      </w:r>
      <w:r w:rsidR="007C4CC9">
        <w:t>users</w:t>
      </w:r>
      <w:r w:rsidR="008201F7">
        <w:t xml:space="preserve"> (</w:t>
      </w:r>
      <w:r w:rsidR="007C4CC9">
        <w:t xml:space="preserve">see </w:t>
      </w:r>
      <w:r w:rsidR="00CB4A37">
        <w:t xml:space="preserve">Outwater </w:t>
      </w:r>
      <w:r w:rsidR="00CB4A37">
        <w:rPr>
          <w:i/>
          <w:iCs/>
        </w:rPr>
        <w:t xml:space="preserve">et </w:t>
      </w:r>
      <w:r w:rsidR="00CB4A37" w:rsidRPr="0076377D">
        <w:t>al</w:t>
      </w:r>
      <w:r w:rsidR="00CB4A37">
        <w:t>., 2011</w:t>
      </w:r>
      <w:r w:rsidR="007C4CC9">
        <w:t>, and</w:t>
      </w:r>
      <w:r w:rsidR="00CB4A37">
        <w:t xml:space="preserve"> </w:t>
      </w:r>
      <w:r w:rsidR="008201F7" w:rsidRPr="00CB4A37">
        <w:t>Chakrabarti</w:t>
      </w:r>
      <w:r w:rsidR="008201F7">
        <w:t>, 2017)</w:t>
      </w:r>
      <w:r w:rsidR="003F1185">
        <w:t>.</w:t>
      </w:r>
      <w:r w:rsidR="00EF3065">
        <w:t xml:space="preserve"> This outcome </w:t>
      </w:r>
      <w:r w:rsidR="00CB4A37">
        <w:t xml:space="preserve">also </w:t>
      </w:r>
      <w:r w:rsidR="00EF3065">
        <w:t>underscores the significan</w:t>
      </w:r>
      <w:r w:rsidR="00290183">
        <w:t>t importance</w:t>
      </w:r>
      <w:r w:rsidR="00EF3065">
        <w:t xml:space="preserve"> of ensuring that crucial commute trip attractors, such as universities and </w:t>
      </w:r>
      <w:r w:rsidR="007C4CC9">
        <w:t>employment centers,</w:t>
      </w:r>
      <w:r w:rsidR="00290183">
        <w:t xml:space="preserve"> </w:t>
      </w:r>
      <w:r w:rsidR="00EF3065">
        <w:t xml:space="preserve">are easily accessible by public transportation </w:t>
      </w:r>
      <w:r w:rsidR="00715DE0">
        <w:t>to promote</w:t>
      </w:r>
      <w:r w:rsidR="00EF3065">
        <w:t xml:space="preserve"> equitable transportation systems </w:t>
      </w:r>
      <w:r w:rsidR="001673FC">
        <w:t>(</w:t>
      </w:r>
      <w:r w:rsidR="00DF0F2F">
        <w:t xml:space="preserve">see </w:t>
      </w:r>
      <w:proofErr w:type="spellStart"/>
      <w:r w:rsidR="00FE7CE4">
        <w:t>Rotger</w:t>
      </w:r>
      <w:proofErr w:type="spellEnd"/>
      <w:r w:rsidR="00FE7CE4">
        <w:t xml:space="preserve"> and Nielsen, 2015; </w:t>
      </w:r>
      <w:proofErr w:type="spellStart"/>
      <w:r w:rsidR="00EF3065">
        <w:t>Saif</w:t>
      </w:r>
      <w:proofErr w:type="spellEnd"/>
      <w:r w:rsidR="00EF3065">
        <w:t xml:space="preserve"> </w:t>
      </w:r>
      <w:r w:rsidR="00EF3065">
        <w:rPr>
          <w:i/>
          <w:iCs/>
        </w:rPr>
        <w:t>et al</w:t>
      </w:r>
      <w:r w:rsidR="00EF3065">
        <w:t>., 2019</w:t>
      </w:r>
      <w:r w:rsidR="001673FC">
        <w:t>)</w:t>
      </w:r>
      <w:r w:rsidR="001E00A5">
        <w:t>.</w:t>
      </w:r>
    </w:p>
    <w:p w14:paraId="544C0B65" w14:textId="7D57A7DB" w:rsidR="007C4CC9" w:rsidRDefault="007A03F0" w:rsidP="00F45722">
      <w:r w:rsidRPr="007A03F0">
        <w:t xml:space="preserve">In addition to the overall treatment effects </w:t>
      </w:r>
      <w:r w:rsidR="008A43EA">
        <w:t>that</w:t>
      </w:r>
      <w:r>
        <w:t xml:space="preserve"> </w:t>
      </w:r>
      <w:r w:rsidRPr="007A03F0">
        <w:t>generally follow</w:t>
      </w:r>
      <w:r>
        <w:t>ed</w:t>
      </w:r>
      <w:r w:rsidRPr="007A03F0">
        <w:t xml:space="preserve"> a </w:t>
      </w:r>
      <w:r w:rsidR="00F45722">
        <w:t>similar</w:t>
      </w:r>
      <w:r w:rsidRPr="007A03F0">
        <w:t xml:space="preserve"> trend across the three models</w:t>
      </w:r>
      <w:r>
        <w:t>, t</w:t>
      </w:r>
      <w:r w:rsidR="00013737">
        <w:t xml:space="preserve">he importance of accounting for </w:t>
      </w:r>
      <w:r w:rsidR="00E9761D">
        <w:t>social</w:t>
      </w:r>
      <w:r w:rsidR="00CE3951">
        <w:t xml:space="preserve"> </w:t>
      </w:r>
      <w:r w:rsidR="00013737">
        <w:t xml:space="preserve">interaction effects becomes evident when comparing the total effects obtained from the </w:t>
      </w:r>
      <w:r w:rsidR="00290183">
        <w:t>SAPM</w:t>
      </w:r>
      <w:r w:rsidR="00013737">
        <w:t xml:space="preserve"> </w:t>
      </w:r>
      <w:r w:rsidR="00DD7A41">
        <w:t xml:space="preserve">with </w:t>
      </w:r>
      <w:r w:rsidR="00013737">
        <w:t xml:space="preserve">those obtained from </w:t>
      </w:r>
      <w:r w:rsidR="00500A84">
        <w:t xml:space="preserve">the </w:t>
      </w:r>
      <w:r w:rsidR="00E9761D">
        <w:t>APM</w:t>
      </w:r>
      <w:r w:rsidR="0018042D">
        <w:t>.</w:t>
      </w:r>
      <w:r w:rsidR="00013737">
        <w:t xml:space="preserve"> </w:t>
      </w:r>
      <w:r w:rsidR="0018042D">
        <w:t xml:space="preserve">For </w:t>
      </w:r>
      <w:r w:rsidR="00FE7CE4">
        <w:t>example</w:t>
      </w:r>
      <w:r w:rsidR="0018042D">
        <w:t xml:space="preserve">, </w:t>
      </w:r>
      <w:r w:rsidR="00013737">
        <w:t>regarding</w:t>
      </w:r>
      <w:r w:rsidR="0018042D">
        <w:t xml:space="preserve"> </w:t>
      </w:r>
      <w:r w:rsidR="007D3065">
        <w:t xml:space="preserve">public transport </w:t>
      </w:r>
      <w:r w:rsidR="0018042D">
        <w:t xml:space="preserve">travel time, the total effect captured by the </w:t>
      </w:r>
      <w:r w:rsidR="00290183">
        <w:t>APM</w:t>
      </w:r>
      <w:r w:rsidR="0018042D">
        <w:t xml:space="preserve"> is only about 6</w:t>
      </w:r>
      <w:r w:rsidR="007D3065">
        <w:t>3</w:t>
      </w:r>
      <w:r w:rsidR="0018042D">
        <w:t xml:space="preserve">% </w:t>
      </w:r>
      <w:r w:rsidR="00FE7CE4">
        <w:t>of that observed in the model that accounts for</w:t>
      </w:r>
      <w:r w:rsidR="007D3065">
        <w:t xml:space="preserve"> both sources of social interdependency effects</w:t>
      </w:r>
      <w:r w:rsidR="00715DE0">
        <w:t xml:space="preserve"> (+</w:t>
      </w:r>
      <w:r w:rsidR="007D3065">
        <w:t>4.76</w:t>
      </w:r>
      <w:r w:rsidR="00715DE0">
        <w:t xml:space="preserve">% </w:t>
      </w:r>
      <w:r w:rsidR="007D3065">
        <w:t xml:space="preserve">for </w:t>
      </w:r>
      <w:r w:rsidR="00715DE0">
        <w:t xml:space="preserve">the </w:t>
      </w:r>
      <w:r w:rsidR="00074786">
        <w:t>SA</w:t>
      </w:r>
      <w:r w:rsidR="00715DE0">
        <w:t xml:space="preserve">PM </w:t>
      </w:r>
      <w:r w:rsidR="00715DE0" w:rsidRPr="00DF0F2F">
        <w:rPr>
          <w:i/>
          <w:iCs/>
        </w:rPr>
        <w:t>versus</w:t>
      </w:r>
      <w:r w:rsidR="00715DE0">
        <w:t xml:space="preserve"> +</w:t>
      </w:r>
      <w:r w:rsidR="007D3065">
        <w:t>2.98</w:t>
      </w:r>
      <w:r w:rsidR="00715DE0">
        <w:t xml:space="preserve">% </w:t>
      </w:r>
      <w:r w:rsidR="007D3065">
        <w:t xml:space="preserve">for </w:t>
      </w:r>
      <w:r w:rsidR="00715DE0">
        <w:t xml:space="preserve">the </w:t>
      </w:r>
      <w:r w:rsidR="007D3065">
        <w:t>APM</w:t>
      </w:r>
      <w:r w:rsidR="00715DE0">
        <w:t>)</w:t>
      </w:r>
      <w:r w:rsidR="0018042D">
        <w:t xml:space="preserve">. </w:t>
      </w:r>
      <w:r w:rsidR="00074786">
        <w:t xml:space="preserve">On average, the total effects of the APM amount to approximately 59% of those of the SAPM. </w:t>
      </w:r>
      <w:r w:rsidR="0018042D">
        <w:t xml:space="preserve">This discrepancy highlights </w:t>
      </w:r>
      <w:r w:rsidR="00715DE0">
        <w:t>how neglecting</w:t>
      </w:r>
      <w:r w:rsidR="0018042D">
        <w:t xml:space="preserve"> the impact of spatial and </w:t>
      </w:r>
      <w:r w:rsidR="00CE3951">
        <w:t xml:space="preserve">attitudinal </w:t>
      </w:r>
      <w:r w:rsidR="0018042D">
        <w:t>interaction</w:t>
      </w:r>
      <w:r w:rsidR="00715DE0">
        <w:t>s in</w:t>
      </w:r>
      <w:r w:rsidR="00430884">
        <w:t xml:space="preserve"> the</w:t>
      </w:r>
      <w:r w:rsidR="00715DE0">
        <w:t xml:space="preserve"> </w:t>
      </w:r>
      <w:r w:rsidR="00E95A29">
        <w:t>a</w:t>
      </w:r>
      <w:r w:rsidR="00715DE0">
        <w:t xml:space="preserve">spatial model results in </w:t>
      </w:r>
      <w:r w:rsidR="0018042D">
        <w:t>overlook</w:t>
      </w:r>
      <w:r w:rsidR="00715DE0">
        <w:t>ing</w:t>
      </w:r>
      <w:r w:rsidR="0018042D">
        <w:t xml:space="preserve"> a substantial portion of the </w:t>
      </w:r>
      <w:r w:rsidR="00DE53AA">
        <w:t xml:space="preserve">potential </w:t>
      </w:r>
      <w:r w:rsidR="0018042D">
        <w:t>positive effect</w:t>
      </w:r>
      <w:r w:rsidR="00715DE0">
        <w:t xml:space="preserve">s </w:t>
      </w:r>
      <w:r w:rsidR="00074786">
        <w:t>of</w:t>
      </w:r>
      <w:r w:rsidR="007C4CC9">
        <w:t xml:space="preserve"> the various</w:t>
      </w:r>
      <w:r w:rsidR="00074786">
        <w:t xml:space="preserve"> policy interventions</w:t>
      </w:r>
      <w:r w:rsidR="0018042D">
        <w:t>.</w:t>
      </w:r>
      <w:r w:rsidR="00715DE0" w:rsidRPr="00715DE0">
        <w:rPr>
          <w:rFonts w:ascii="Arial" w:eastAsia="Times New Roman" w:hAnsi="Arial" w:cs="Arial"/>
          <w:vanish/>
          <w:kern w:val="0"/>
          <w:sz w:val="16"/>
          <w:szCs w:val="16"/>
          <w14:ligatures w14:val="none"/>
        </w:rPr>
        <w:t>Top of Form</w:t>
      </w:r>
      <w:r w:rsidR="007C4CC9">
        <w:t xml:space="preserve"> </w:t>
      </w:r>
      <w:r w:rsidR="00DD7A41">
        <w:t>At the same time</w:t>
      </w:r>
      <w:r w:rsidR="005D561E">
        <w:t xml:space="preserve">, the model that accounts only for the spatial source of influence </w:t>
      </w:r>
      <w:r w:rsidR="00DD7A41">
        <w:t>(</w:t>
      </w:r>
      <w:r w:rsidR="007A6268">
        <w:t xml:space="preserve">the Spatial Probit Model, </w:t>
      </w:r>
      <w:r w:rsidR="00DD7A41">
        <w:t xml:space="preserve">SPM) </w:t>
      </w:r>
      <w:r w:rsidR="005D561E">
        <w:t>yields estimates that are lower but closer to those of the fully specified model</w:t>
      </w:r>
      <w:r w:rsidR="007A6268">
        <w:t xml:space="preserve"> (the </w:t>
      </w:r>
      <w:r w:rsidR="007411CD">
        <w:t>SA</w:t>
      </w:r>
      <w:r w:rsidR="007A6268">
        <w:t>PM)</w:t>
      </w:r>
      <w:r w:rsidR="005D561E">
        <w:t xml:space="preserve">. </w:t>
      </w:r>
      <w:r w:rsidR="007A6268">
        <w:t>On average</w:t>
      </w:r>
      <w:r w:rsidR="005D561E">
        <w:t>, total effect</w:t>
      </w:r>
      <w:r w:rsidR="007A6268">
        <w:t>s</w:t>
      </w:r>
      <w:r w:rsidR="005D561E">
        <w:t xml:space="preserve"> </w:t>
      </w:r>
      <w:r w:rsidR="007A6268">
        <w:t xml:space="preserve">estimated from the SPM are </w:t>
      </w:r>
      <w:r w:rsidR="005D561E">
        <w:t xml:space="preserve">about </w:t>
      </w:r>
      <w:r w:rsidR="007A6268">
        <w:t>88</w:t>
      </w:r>
      <w:r w:rsidR="005D561E">
        <w:t xml:space="preserve">% of </w:t>
      </w:r>
      <w:r w:rsidR="007A6268">
        <w:t xml:space="preserve">those obtained from the </w:t>
      </w:r>
      <w:r w:rsidR="007411CD">
        <w:t>SA</w:t>
      </w:r>
      <w:r w:rsidR="007A6268">
        <w:t>PM.</w:t>
      </w:r>
      <w:r w:rsidR="005D561E">
        <w:t xml:space="preserve"> </w:t>
      </w:r>
      <w:r w:rsidR="005D561E" w:rsidRPr="008A6867">
        <w:t xml:space="preserve">This outcome </w:t>
      </w:r>
      <w:r w:rsidR="00F72593">
        <w:t>suggests</w:t>
      </w:r>
      <w:r w:rsidR="005D561E" w:rsidRPr="008A6867">
        <w:t xml:space="preserve"> that while considering spatial proximity as a measure of interdependency </w:t>
      </w:r>
      <w:r w:rsidR="005D561E">
        <w:t>allows to capture</w:t>
      </w:r>
      <w:r w:rsidR="005D561E" w:rsidRPr="008A6867">
        <w:t xml:space="preserve"> most </w:t>
      </w:r>
      <w:r w:rsidR="005D561E">
        <w:t xml:space="preserve">of the </w:t>
      </w:r>
      <w:r w:rsidR="005D561E" w:rsidRPr="008A6867">
        <w:t>indirect effects, incorporating other sources of</w:t>
      </w:r>
      <w:r w:rsidR="00144FA9">
        <w:t xml:space="preserve"> attitudinal</w:t>
      </w:r>
      <w:r w:rsidR="005D561E" w:rsidRPr="008A6867">
        <w:t xml:space="preserve"> influence not only enhances the mode</w:t>
      </w:r>
      <w:r w:rsidR="005D561E">
        <w:t>l’</w:t>
      </w:r>
      <w:r w:rsidR="005D561E" w:rsidRPr="008A6867">
        <w:t>s performance</w:t>
      </w:r>
      <w:r w:rsidR="005D561E">
        <w:t xml:space="preserve"> (as shown in </w:t>
      </w:r>
      <w:r w:rsidR="005D561E">
        <w:fldChar w:fldCharType="begin"/>
      </w:r>
      <w:r w:rsidR="005D561E">
        <w:instrText xml:space="preserve"> REF _Ref158049112 \h </w:instrText>
      </w:r>
      <w:r w:rsidR="005D561E">
        <w:fldChar w:fldCharType="separate"/>
      </w:r>
      <w:r w:rsidR="0076377D">
        <w:t xml:space="preserve">Table </w:t>
      </w:r>
      <w:r w:rsidR="0076377D">
        <w:rPr>
          <w:noProof/>
        </w:rPr>
        <w:t>4</w:t>
      </w:r>
      <w:r w:rsidR="005D561E">
        <w:fldChar w:fldCharType="end"/>
      </w:r>
      <w:r w:rsidR="005D561E">
        <w:t>)</w:t>
      </w:r>
      <w:r w:rsidR="005D561E" w:rsidRPr="008A6867">
        <w:t xml:space="preserve"> but also offers a more nuanced understanding of the true potential effectiveness of transportation policies</w:t>
      </w:r>
      <w:r w:rsidR="005D561E">
        <w:t>.</w:t>
      </w:r>
      <w:r w:rsidR="007C4CC9">
        <w:t xml:space="preserve"> </w:t>
      </w:r>
      <w:r w:rsidR="00F72593">
        <w:t xml:space="preserve">This tendency to underestimate </w:t>
      </w:r>
      <w:r w:rsidR="00457BEB">
        <w:t xml:space="preserve">the </w:t>
      </w:r>
      <w:r w:rsidR="00F72593">
        <w:t xml:space="preserve">total </w:t>
      </w:r>
      <w:r w:rsidR="00144FA9">
        <w:t xml:space="preserve">treatment </w:t>
      </w:r>
      <w:r w:rsidR="00F72593">
        <w:t>effects</w:t>
      </w:r>
      <w:r w:rsidR="00144FA9">
        <w:t xml:space="preserve"> on public transport mode share</w:t>
      </w:r>
      <w:r w:rsidR="00F72593">
        <w:t xml:space="preserve"> in models </w:t>
      </w:r>
      <w:r w:rsidR="00DF0F2F">
        <w:t xml:space="preserve">that </w:t>
      </w:r>
      <w:r w:rsidR="00F72593">
        <w:t>partially or totally neglect interdependency effects</w:t>
      </w:r>
      <w:r w:rsidR="00457BEB">
        <w:t xml:space="preserve"> among individuals</w:t>
      </w:r>
      <w:r w:rsidR="00F72593">
        <w:t xml:space="preserve"> is consistent across </w:t>
      </w:r>
      <w:r w:rsidR="00DD7A41">
        <w:t xml:space="preserve">all </w:t>
      </w:r>
      <w:r w:rsidR="00F72593">
        <w:t xml:space="preserve">variables. </w:t>
      </w:r>
    </w:p>
    <w:p w14:paraId="4CD6B635" w14:textId="296F1894" w:rsidR="00CC479C" w:rsidRDefault="007C4CC9" w:rsidP="00C340F5">
      <w:r>
        <w:t>Notably,</w:t>
      </w:r>
      <w:r w:rsidR="007411CD">
        <w:t xml:space="preserve"> </w:t>
      </w:r>
      <w:r w:rsidR="0018042D">
        <w:t xml:space="preserve">the </w:t>
      </w:r>
      <w:r w:rsidR="00043959">
        <w:t xml:space="preserve">two </w:t>
      </w:r>
      <w:r w:rsidR="0018042D">
        <w:t>variable</w:t>
      </w:r>
      <w:r w:rsidR="00043959">
        <w:t>s</w:t>
      </w:r>
      <w:r w:rsidR="0018042D">
        <w:t xml:space="preserve"> exhibiting </w:t>
      </w:r>
      <w:r w:rsidR="00043959">
        <w:t xml:space="preserve">lower variability in </w:t>
      </w:r>
      <w:r w:rsidR="0018042D">
        <w:t>total effects</w:t>
      </w:r>
      <w:r w:rsidR="00D617E0">
        <w:t xml:space="preserve"> </w:t>
      </w:r>
      <w:r w:rsidR="00043959">
        <w:t xml:space="preserve">are those </w:t>
      </w:r>
      <w:r>
        <w:t>associated with</w:t>
      </w:r>
      <w:r w:rsidR="00043959">
        <w:t xml:space="preserve"> public transport travel times and the number of public </w:t>
      </w:r>
      <w:proofErr w:type="gramStart"/>
      <w:r w:rsidR="00043959">
        <w:t>transport</w:t>
      </w:r>
      <w:proofErr w:type="gramEnd"/>
      <w:r w:rsidR="00043959">
        <w:t xml:space="preserve"> stops around individuals’ origins and </w:t>
      </w:r>
      <w:r w:rsidR="00043959">
        <w:lastRenderedPageBreak/>
        <w:t>destinations</w:t>
      </w:r>
      <w:r w:rsidR="0018042D">
        <w:t>.</w:t>
      </w:r>
      <w:r w:rsidR="00FC621D">
        <w:rPr>
          <w:rStyle w:val="FootnoteReference"/>
        </w:rPr>
        <w:footnoteReference w:id="4"/>
      </w:r>
      <w:r w:rsidR="0018042D">
        <w:t xml:space="preserve"> </w:t>
      </w:r>
      <w:r w:rsidR="00043959">
        <w:t>This</w:t>
      </w:r>
      <w:r w:rsidR="00FC621D">
        <w:t xml:space="preserve"> </w:t>
      </w:r>
      <w:r w:rsidR="005D38A0">
        <w:t>result</w:t>
      </w:r>
      <w:r w:rsidR="00043959">
        <w:t xml:space="preserve"> </w:t>
      </w:r>
      <w:r w:rsidR="009452D0">
        <w:t>can</w:t>
      </w:r>
      <w:r w:rsidR="00043959">
        <w:t xml:space="preserve"> be </w:t>
      </w:r>
      <w:r w:rsidR="00AE495B">
        <w:t>attributed</w:t>
      </w:r>
      <w:r w:rsidR="00043959">
        <w:t xml:space="preserve"> to the spatial correlation that exists in these two variables across the sample. I</w:t>
      </w:r>
      <w:r>
        <w:t>ndividuals living in close proximity</w:t>
      </w:r>
      <w:r w:rsidR="00043959">
        <w:t xml:space="preserve"> may </w:t>
      </w:r>
      <w:r w:rsidR="00AE495B">
        <w:t>experience</w:t>
      </w:r>
      <w:r w:rsidR="00043959">
        <w:t xml:space="preserve"> similar </w:t>
      </w:r>
      <w:r w:rsidR="008C37C5">
        <w:t>out-of-vehicle</w:t>
      </w:r>
      <w:r w:rsidR="00043959">
        <w:t xml:space="preserve"> travel times (due to</w:t>
      </w:r>
      <w:r w:rsidR="00AE495B">
        <w:t xml:space="preserve"> similar</w:t>
      </w:r>
      <w:r w:rsidR="00043959">
        <w:t xml:space="preserve"> walking and waiting</w:t>
      </w:r>
      <w:r w:rsidR="00AE495B">
        <w:t xml:space="preserve"> times</w:t>
      </w:r>
      <w:r w:rsidR="00043959">
        <w:t xml:space="preserve">) and </w:t>
      </w:r>
      <w:r>
        <w:t>comparable</w:t>
      </w:r>
      <w:r w:rsidR="00043959">
        <w:t xml:space="preserve"> levels of public transport accessibility. </w:t>
      </w:r>
      <w:r w:rsidR="002538EE">
        <w:t>Consistent with our discussion</w:t>
      </w:r>
      <w:r w:rsidR="00495C43">
        <w:t xml:space="preserve"> in </w:t>
      </w:r>
      <w:r w:rsidR="001D20B1">
        <w:t xml:space="preserve">Section </w:t>
      </w:r>
      <w:r w:rsidR="001D20B1">
        <w:fldChar w:fldCharType="begin"/>
      </w:r>
      <w:r w:rsidR="001D20B1">
        <w:instrText xml:space="preserve"> REF _Ref158052503 \r \h </w:instrText>
      </w:r>
      <w:r w:rsidR="001D20B1">
        <w:fldChar w:fldCharType="separate"/>
      </w:r>
      <w:r w:rsidR="0076377D">
        <w:t>5.2</w:t>
      </w:r>
      <w:r w:rsidR="001D20B1">
        <w:fldChar w:fldCharType="end"/>
      </w:r>
      <w:r w:rsidR="00495C43">
        <w:t xml:space="preserve">, </w:t>
      </w:r>
      <w:r w:rsidR="002538EE">
        <w:t>where we pointed out that the</w:t>
      </w:r>
      <w:r w:rsidR="00075813">
        <w:t xml:space="preserve"> </w:t>
      </w:r>
      <w:r w:rsidR="00043959">
        <w:t>APM</w:t>
      </w:r>
      <w:r w:rsidR="00075813">
        <w:t xml:space="preserve"> </w:t>
      </w:r>
      <w:r w:rsidR="007411CD">
        <w:t xml:space="preserve">might partially </w:t>
      </w:r>
      <w:r w:rsidR="009452D0">
        <w:t>account for</w:t>
      </w:r>
      <w:r w:rsidR="00075813">
        <w:t xml:space="preserve"> </w:t>
      </w:r>
      <w:r w:rsidR="00A85E26">
        <w:t>th</w:t>
      </w:r>
      <w:r w:rsidR="007411CD">
        <w:t>e spatial correlation</w:t>
      </w:r>
      <w:r w:rsidR="00A85E26">
        <w:t xml:space="preserve"> of these </w:t>
      </w:r>
      <w:r w:rsidR="007411CD">
        <w:t>variables by overestimating their coefficients</w:t>
      </w:r>
      <w:r w:rsidR="00075813">
        <w:t xml:space="preserve">, </w:t>
      </w:r>
      <w:r w:rsidR="002538EE">
        <w:t>the total effects associated with public transport travel time and the number of public transport stops captured by the APM might include some of the indirect effect</w:t>
      </w:r>
      <w:r w:rsidR="00DB1E12">
        <w:t>s</w:t>
      </w:r>
      <w:r w:rsidR="002538EE">
        <w:t xml:space="preserve"> that </w:t>
      </w:r>
      <w:r w:rsidR="00043959">
        <w:t xml:space="preserve">the </w:t>
      </w:r>
      <w:r w:rsidR="007411CD">
        <w:t>SA</w:t>
      </w:r>
      <w:r w:rsidR="00043959">
        <w:t>PM</w:t>
      </w:r>
      <w:r w:rsidR="00571680">
        <w:t xml:space="preserve"> </w:t>
      </w:r>
      <w:r w:rsidR="00170307">
        <w:t>is able to distinguish</w:t>
      </w:r>
      <w:r w:rsidR="00571680">
        <w:t xml:space="preserve"> </w:t>
      </w:r>
      <w:r w:rsidR="002538EE">
        <w:t xml:space="preserve">from </w:t>
      </w:r>
      <w:r w:rsidR="00571680">
        <w:t xml:space="preserve">the direct impact </w:t>
      </w:r>
      <w:r w:rsidR="009452D0">
        <w:t xml:space="preserve">of </w:t>
      </w:r>
      <w:r w:rsidR="00571680">
        <w:t>such improvement</w:t>
      </w:r>
      <w:r w:rsidR="00043959">
        <w:t>s</w:t>
      </w:r>
      <w:r w:rsidR="00571680">
        <w:t xml:space="preserve"> on each individual’s public </w:t>
      </w:r>
      <w:r w:rsidR="00AE495B">
        <w:t xml:space="preserve">transport </w:t>
      </w:r>
      <w:r w:rsidR="00571680">
        <w:t>utility</w:t>
      </w:r>
      <w:r w:rsidR="002538EE">
        <w:t>.</w:t>
      </w:r>
      <w:r w:rsidR="00571680">
        <w:t xml:space="preserve"> </w:t>
      </w:r>
      <w:r w:rsidR="007411CD">
        <w:t xml:space="preserve">On the other hand, </w:t>
      </w:r>
      <w:r>
        <w:t>for</w:t>
      </w:r>
      <w:r w:rsidR="007411CD">
        <w:t xml:space="preserve"> travel cost variables</w:t>
      </w:r>
      <w:r>
        <w:t xml:space="preserve"> (both bus and car)</w:t>
      </w:r>
      <w:r w:rsidR="007411CD">
        <w:t xml:space="preserve">, </w:t>
      </w:r>
      <w:r w:rsidR="009452D0">
        <w:t>which</w:t>
      </w:r>
      <w:r w:rsidR="007411CD">
        <w:t xml:space="preserve"> are less correlated with individuals’ spatial distribution, the </w:t>
      </w:r>
      <w:r w:rsidR="009452D0">
        <w:t>disparity</w:t>
      </w:r>
      <w:r w:rsidR="007411CD">
        <w:t xml:space="preserve"> in total effects captured by the </w:t>
      </w:r>
      <w:r w:rsidR="00104662">
        <w:t>APM and the SAPM</w:t>
      </w:r>
      <w:r w:rsidR="009452D0">
        <w:t xml:space="preserve"> becomes more pronounced</w:t>
      </w:r>
      <w:r w:rsidR="007411CD">
        <w:t>.</w:t>
      </w:r>
    </w:p>
    <w:p w14:paraId="0DD45E2A" w14:textId="7130E037" w:rsidR="00A46C43" w:rsidRDefault="00C340F5" w:rsidP="00131A59">
      <w:r>
        <w:t xml:space="preserve">Similarly, </w:t>
      </w:r>
      <w:r w:rsidR="000D612A">
        <w:t>the smaller difference in</w:t>
      </w:r>
      <w:r>
        <w:t xml:space="preserve"> </w:t>
      </w:r>
      <w:r w:rsidR="00F45722">
        <w:t xml:space="preserve">the </w:t>
      </w:r>
      <w:r>
        <w:t xml:space="preserve">total effects </w:t>
      </w:r>
      <w:r w:rsidR="00F45722">
        <w:t xml:space="preserve">on mode share </w:t>
      </w:r>
      <w:r>
        <w:t xml:space="preserve">for bus travel times and the number of </w:t>
      </w:r>
      <w:proofErr w:type="gramStart"/>
      <w:r>
        <w:t>bus</w:t>
      </w:r>
      <w:proofErr w:type="gramEnd"/>
      <w:r>
        <w:t xml:space="preserve"> stops at origins and destinations</w:t>
      </w:r>
      <w:r w:rsidR="00E30E95">
        <w:t xml:space="preserve">, compared to bus and car travel cost, </w:t>
      </w:r>
      <w:r>
        <w:t>between the SPM and the SAPM</w:t>
      </w:r>
      <w:r w:rsidR="007C4CC9">
        <w:t>,</w:t>
      </w:r>
      <w:r w:rsidR="00E30E95">
        <w:t xml:space="preserve"> </w:t>
      </w:r>
      <w:r w:rsidR="00DB423D">
        <w:t>could</w:t>
      </w:r>
      <w:r>
        <w:t xml:space="preserve"> </w:t>
      </w:r>
      <w:r w:rsidR="00DB423D">
        <w:t>stem</w:t>
      </w:r>
      <w:r>
        <w:t xml:space="preserve"> </w:t>
      </w:r>
      <w:r w:rsidR="00DB423D">
        <w:t>from</w:t>
      </w:r>
      <w:r>
        <w:t xml:space="preserve"> the</w:t>
      </w:r>
      <w:r w:rsidR="00DB423D">
        <w:t xml:space="preserve"> potential</w:t>
      </w:r>
      <w:r>
        <w:t xml:space="preserve"> </w:t>
      </w:r>
      <w:r w:rsidR="00327CE8">
        <w:t xml:space="preserve">correlation between </w:t>
      </w:r>
      <w:r>
        <w:t>attitudinal constructs (namely perceptions regarding sustainable mobility and environmental awareness)</w:t>
      </w:r>
      <w:r w:rsidR="00327CE8">
        <w:t xml:space="preserve"> and bus travel times and public transport</w:t>
      </w:r>
      <w:r w:rsidR="000D612A" w:rsidRPr="000D612A">
        <w:t xml:space="preserve"> </w:t>
      </w:r>
      <w:r w:rsidR="000D612A">
        <w:t>accessibility</w:t>
      </w:r>
      <w:r w:rsidR="00327CE8">
        <w:t xml:space="preserve">. </w:t>
      </w:r>
      <w:r w:rsidR="00DB423D">
        <w:t>Individuals</w:t>
      </w:r>
      <w:r w:rsidR="00327CE8">
        <w:t xml:space="preserve"> </w:t>
      </w:r>
      <w:r w:rsidR="00DB423D">
        <w:t>facing</w:t>
      </w:r>
      <w:r w:rsidR="00327CE8">
        <w:t xml:space="preserve"> longer </w:t>
      </w:r>
      <w:r w:rsidR="00DB423D">
        <w:t xml:space="preserve">bus </w:t>
      </w:r>
      <w:r w:rsidR="00327CE8">
        <w:t xml:space="preserve">travel times and </w:t>
      </w:r>
      <w:r w:rsidR="00DB423D">
        <w:t>greater</w:t>
      </w:r>
      <w:r w:rsidR="00327CE8">
        <w:t xml:space="preserve"> difficulty accessing this service</w:t>
      </w:r>
      <w:r w:rsidR="00284D05">
        <w:t xml:space="preserve"> (because of longer walking and waiting times)</w:t>
      </w:r>
      <w:r w:rsidR="00327CE8">
        <w:t xml:space="preserve"> </w:t>
      </w:r>
      <w:r w:rsidR="005C38FE" w:rsidRPr="005C38FE">
        <w:t xml:space="preserve">may develop lower levels of satisfaction with public transportation, leading to more negative attitudes toward this travel option </w:t>
      </w:r>
      <w:r w:rsidR="00284D05">
        <w:t xml:space="preserve">(De Vos </w:t>
      </w:r>
      <w:r w:rsidR="00284D05">
        <w:rPr>
          <w:i/>
          <w:iCs/>
        </w:rPr>
        <w:t>et al</w:t>
      </w:r>
      <w:r w:rsidR="00284D05">
        <w:t>., 2022)</w:t>
      </w:r>
      <w:r w:rsidR="00E30E95">
        <w:t>.</w:t>
      </w:r>
      <w:r w:rsidR="00FC7510">
        <w:t xml:space="preserve"> On the other hand, </w:t>
      </w:r>
      <w:r w:rsidR="005C38FE">
        <w:t>p</w:t>
      </w:r>
      <w:r w:rsidR="005C38FE" w:rsidRPr="005C38FE">
        <w:t xml:space="preserve">revious studies have found that </w:t>
      </w:r>
      <w:r w:rsidR="005C38FE">
        <w:t xml:space="preserve">travel </w:t>
      </w:r>
      <w:r w:rsidR="005C38FE" w:rsidRPr="005C38FE">
        <w:t xml:space="preserve">cost is a less prominent characteristic </w:t>
      </w:r>
      <w:r w:rsidR="009A2E62">
        <w:t>in shaping</w:t>
      </w:r>
      <w:r w:rsidR="005C38FE" w:rsidRPr="005C38FE">
        <w:t xml:space="preserve"> attitudes toward public transportation </w:t>
      </w:r>
      <w:r w:rsidR="00FC7510">
        <w:t>(</w:t>
      </w:r>
      <w:r w:rsidR="00EA3398">
        <w:t xml:space="preserve">see </w:t>
      </w:r>
      <w:proofErr w:type="spellStart"/>
      <w:r w:rsidR="00C9035F">
        <w:t>Beir</w:t>
      </w:r>
      <w:r w:rsidR="00C9035F">
        <w:rPr>
          <w:rFonts w:cs="Times New Roman"/>
        </w:rPr>
        <w:t>ã</w:t>
      </w:r>
      <w:r w:rsidR="00C9035F">
        <w:t>o</w:t>
      </w:r>
      <w:proofErr w:type="spellEnd"/>
      <w:r w:rsidR="00C9035F">
        <w:t xml:space="preserve"> </w:t>
      </w:r>
      <w:r w:rsidR="00C9035F">
        <w:rPr>
          <w:i/>
          <w:iCs/>
        </w:rPr>
        <w:t>et al</w:t>
      </w:r>
      <w:r w:rsidR="00C9035F">
        <w:t>., 2007</w:t>
      </w:r>
      <w:r w:rsidR="00EA3398">
        <w:t>, and</w:t>
      </w:r>
      <w:r w:rsidR="00C9035F">
        <w:t xml:space="preserve"> </w:t>
      </w:r>
      <w:proofErr w:type="spellStart"/>
      <w:r w:rsidR="00C9035F">
        <w:t>Guiver</w:t>
      </w:r>
      <w:proofErr w:type="spellEnd"/>
      <w:r w:rsidR="00C9035F">
        <w:t>, 2007).</w:t>
      </w:r>
      <w:r w:rsidR="00E84934">
        <w:t xml:space="preserve"> </w:t>
      </w:r>
      <w:r w:rsidR="00155215">
        <w:t xml:space="preserve">Given the </w:t>
      </w:r>
      <w:r w:rsidR="000F7B4E">
        <w:t>aforementioned</w:t>
      </w:r>
      <w:r w:rsidR="00155215">
        <w:t xml:space="preserve"> spatial correlation </w:t>
      </w:r>
      <w:r w:rsidR="000F7B4E">
        <w:t xml:space="preserve">present </w:t>
      </w:r>
      <w:r w:rsidR="00155215">
        <w:t xml:space="preserve">in public transport travel time and the number of </w:t>
      </w:r>
      <w:proofErr w:type="gramStart"/>
      <w:r w:rsidR="00155215">
        <w:t>bus</w:t>
      </w:r>
      <w:proofErr w:type="gramEnd"/>
      <w:r w:rsidR="00155215">
        <w:t xml:space="preserve"> stops</w:t>
      </w:r>
      <w:r w:rsidR="000F7B4E">
        <w:t xml:space="preserve"> across the sample</w:t>
      </w:r>
      <w:r w:rsidR="00E2710A">
        <w:t xml:space="preserve">, the reduced discrepancy in </w:t>
      </w:r>
      <w:r w:rsidR="000F7B4E">
        <w:t xml:space="preserve">SPM’s and SAPM’s </w:t>
      </w:r>
      <w:r w:rsidR="00E2710A">
        <w:t xml:space="preserve">total effects for these two variables might be </w:t>
      </w:r>
      <w:r w:rsidR="00DB423D">
        <w:t>explained by</w:t>
      </w:r>
      <w:r w:rsidR="00E30E95">
        <w:t xml:space="preserve"> the SPM </w:t>
      </w:r>
      <w:r w:rsidR="00DB423D">
        <w:t xml:space="preserve">partially capturing </w:t>
      </w:r>
      <w:r w:rsidR="00E30E95">
        <w:t xml:space="preserve">the attitudinal </w:t>
      </w:r>
      <w:r w:rsidR="00DB423D">
        <w:t xml:space="preserve">source of </w:t>
      </w:r>
      <w:r w:rsidR="00E30E95">
        <w:t xml:space="preserve">influence within the </w:t>
      </w:r>
      <w:r w:rsidR="000F7B4E">
        <w:t>spatial-only lag parameter</w:t>
      </w:r>
      <w:r w:rsidR="00E2710A">
        <w:t>.</w:t>
      </w:r>
      <w:r w:rsidR="00E30E95">
        <w:t xml:space="preserve"> </w:t>
      </w:r>
      <w:r w:rsidR="00E2710A">
        <w:t>T</w:t>
      </w:r>
      <w:r w:rsidR="00E30E95">
        <w:t>he SAPM</w:t>
      </w:r>
      <w:r w:rsidR="00E2710A">
        <w:t xml:space="preserve">, </w:t>
      </w:r>
      <w:r w:rsidR="000F7B4E">
        <w:t>on the other hand</w:t>
      </w:r>
      <w:r w:rsidR="00E2710A">
        <w:t>,</w:t>
      </w:r>
      <w:r w:rsidR="00E30E95">
        <w:t xml:space="preserve"> </w:t>
      </w:r>
      <w:r w:rsidR="00DB423D">
        <w:t>could</w:t>
      </w:r>
      <w:r w:rsidR="00E30E95">
        <w:t xml:space="preserve"> </w:t>
      </w:r>
      <w:r w:rsidR="00E2710A">
        <w:t>more effectively</w:t>
      </w:r>
      <w:r w:rsidR="00E30E95">
        <w:t xml:space="preserve"> </w:t>
      </w:r>
      <w:r w:rsidR="00DB423D">
        <w:t>distinguish</w:t>
      </w:r>
      <w:r w:rsidR="00E30E95">
        <w:t xml:space="preserve"> between spatial and attitudinal sources of influence.</w:t>
      </w:r>
      <w:r w:rsidR="00E2710A">
        <w:t xml:space="preserve"> </w:t>
      </w:r>
      <w:r w:rsidR="000F7B4E">
        <w:t>Conversely</w:t>
      </w:r>
      <w:r w:rsidR="00B41E49">
        <w:t>, the lower correlation between travel costs and attitudinal constructs might explain the heightened gap between SPM’s and SAPM’s total effects.</w:t>
      </w:r>
    </w:p>
    <w:p w14:paraId="1F94992E" w14:textId="4937234B" w:rsidR="00B41E49" w:rsidRDefault="00B41E49" w:rsidP="00131A59"/>
    <w:p w14:paraId="72FCEA03" w14:textId="77777777" w:rsidR="00557D68" w:rsidRDefault="00557D68" w:rsidP="00131A59"/>
    <w:p w14:paraId="4643A443" w14:textId="1F95919F" w:rsidR="00B959F9" w:rsidRDefault="00B959F9" w:rsidP="00B959F9">
      <w:pPr>
        <w:pStyle w:val="Caption"/>
        <w:keepNext/>
      </w:pPr>
      <w:bookmarkStart w:id="19" w:name="_Ref158049163"/>
      <w:r>
        <w:lastRenderedPageBreak/>
        <w:t xml:space="preserve">Table </w:t>
      </w:r>
      <w:r>
        <w:fldChar w:fldCharType="begin"/>
      </w:r>
      <w:r>
        <w:instrText xml:space="preserve"> SEQ Table \* ARABIC </w:instrText>
      </w:r>
      <w:r>
        <w:fldChar w:fldCharType="separate"/>
      </w:r>
      <w:r w:rsidR="0076377D">
        <w:rPr>
          <w:noProof/>
        </w:rPr>
        <w:t>5</w:t>
      </w:r>
      <w:r>
        <w:fldChar w:fldCharType="end"/>
      </w:r>
      <w:bookmarkEnd w:id="19"/>
      <w:r>
        <w:t xml:space="preserve"> Effect of interventions on public </w:t>
      </w:r>
      <w:r w:rsidR="00A46C43">
        <w:t xml:space="preserve">transport (bus) </w:t>
      </w:r>
      <w:r>
        <w:t>share</w:t>
      </w: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0"/>
        <w:gridCol w:w="892"/>
        <w:gridCol w:w="1530"/>
        <w:gridCol w:w="1021"/>
        <w:gridCol w:w="1036"/>
        <w:gridCol w:w="1043"/>
        <w:gridCol w:w="1040"/>
        <w:gridCol w:w="992"/>
        <w:gridCol w:w="992"/>
      </w:tblGrid>
      <w:tr w:rsidR="00C33BF6" w:rsidRPr="00E82E1A" w14:paraId="1A084BE1" w14:textId="77777777" w:rsidTr="0076377D">
        <w:trPr>
          <w:trHeight w:val="599"/>
          <w:jc w:val="center"/>
        </w:trPr>
        <w:tc>
          <w:tcPr>
            <w:tcW w:w="1660" w:type="dxa"/>
            <w:vMerge w:val="restart"/>
            <w:tcBorders>
              <w:top w:val="single" w:sz="4" w:space="0" w:color="auto"/>
            </w:tcBorders>
            <w:vAlign w:val="center"/>
          </w:tcPr>
          <w:p w14:paraId="7C027578" w14:textId="4EC1FACC" w:rsidR="00C33BF6" w:rsidRDefault="00C33BF6" w:rsidP="0076377D">
            <w:pPr>
              <w:spacing w:after="100" w:afterAutospacing="1"/>
              <w:rPr>
                <w:rFonts w:cs="Times New Roman"/>
                <w:b/>
                <w:bCs/>
              </w:rPr>
            </w:pPr>
            <w:r w:rsidRPr="0076377D">
              <w:rPr>
                <w:rFonts w:cs="Times New Roman"/>
                <w:b/>
                <w:bCs/>
                <w:sz w:val="22"/>
                <w:szCs w:val="20"/>
              </w:rPr>
              <w:t>Exogenous variables</w:t>
            </w:r>
          </w:p>
        </w:tc>
        <w:tc>
          <w:tcPr>
            <w:tcW w:w="892" w:type="dxa"/>
            <w:vMerge w:val="restart"/>
            <w:tcBorders>
              <w:top w:val="single" w:sz="4" w:space="0" w:color="auto"/>
            </w:tcBorders>
            <w:vAlign w:val="center"/>
          </w:tcPr>
          <w:p w14:paraId="056182CB" w14:textId="5BC1114B" w:rsidR="00C33BF6" w:rsidRDefault="00C33BF6" w:rsidP="0076377D">
            <w:pPr>
              <w:spacing w:after="100" w:afterAutospacing="1"/>
              <w:rPr>
                <w:rFonts w:cs="Times New Roman"/>
                <w:b/>
                <w:bCs/>
              </w:rPr>
            </w:pPr>
            <w:r w:rsidRPr="0076377D">
              <w:rPr>
                <w:rFonts w:cs="Times New Roman"/>
                <w:b/>
                <w:bCs/>
                <w:sz w:val="22"/>
                <w:szCs w:val="20"/>
              </w:rPr>
              <w:t>Treatment</w:t>
            </w:r>
          </w:p>
        </w:tc>
        <w:tc>
          <w:tcPr>
            <w:tcW w:w="1530" w:type="dxa"/>
            <w:tcBorders>
              <w:top w:val="single" w:sz="4" w:space="0" w:color="auto"/>
              <w:bottom w:val="single" w:sz="4" w:space="0" w:color="auto"/>
            </w:tcBorders>
            <w:vAlign w:val="center"/>
          </w:tcPr>
          <w:p w14:paraId="08E36584" w14:textId="4800489E" w:rsidR="00C33BF6" w:rsidRDefault="00C33BF6" w:rsidP="00C33BF6">
            <w:pPr>
              <w:spacing w:after="100" w:afterAutospacing="1"/>
              <w:jc w:val="center"/>
              <w:rPr>
                <w:rFonts w:cs="Times New Roman"/>
                <w:b/>
                <w:bCs/>
              </w:rPr>
            </w:pPr>
            <w:r>
              <w:rPr>
                <w:rFonts w:cs="Times New Roman"/>
                <w:b/>
                <w:bCs/>
              </w:rPr>
              <w:t>Aspatial Probit Model (APM)</w:t>
            </w:r>
          </w:p>
        </w:tc>
        <w:tc>
          <w:tcPr>
            <w:tcW w:w="3100" w:type="dxa"/>
            <w:gridSpan w:val="3"/>
            <w:tcBorders>
              <w:top w:val="single" w:sz="4" w:space="0" w:color="auto"/>
              <w:bottom w:val="single" w:sz="4" w:space="0" w:color="auto"/>
            </w:tcBorders>
            <w:vAlign w:val="center"/>
          </w:tcPr>
          <w:p w14:paraId="16BA1C2C" w14:textId="4DEEB6A8" w:rsidR="00C33BF6" w:rsidRDefault="00C33BF6" w:rsidP="00441BB3">
            <w:pPr>
              <w:spacing w:after="100" w:afterAutospacing="1"/>
              <w:jc w:val="center"/>
              <w:rPr>
                <w:rFonts w:cs="Times New Roman"/>
                <w:b/>
                <w:bCs/>
              </w:rPr>
            </w:pPr>
            <w:r w:rsidRPr="004E6F3D">
              <w:rPr>
                <w:b/>
                <w:bCs/>
              </w:rPr>
              <w:t>Spatial Probit Model (SPM)</w:t>
            </w:r>
          </w:p>
        </w:tc>
        <w:tc>
          <w:tcPr>
            <w:tcW w:w="3024" w:type="dxa"/>
            <w:gridSpan w:val="3"/>
            <w:tcBorders>
              <w:top w:val="single" w:sz="4" w:space="0" w:color="auto"/>
              <w:bottom w:val="single" w:sz="4" w:space="0" w:color="auto"/>
            </w:tcBorders>
            <w:vAlign w:val="center"/>
          </w:tcPr>
          <w:p w14:paraId="7CD785B1" w14:textId="668853DD" w:rsidR="00C33BF6" w:rsidRDefault="00C33BF6" w:rsidP="00441BB3">
            <w:pPr>
              <w:spacing w:after="100" w:afterAutospacing="1"/>
              <w:jc w:val="center"/>
              <w:rPr>
                <w:rFonts w:cs="Times New Roman"/>
                <w:b/>
                <w:bCs/>
              </w:rPr>
            </w:pPr>
            <w:r w:rsidRPr="004E6F3D">
              <w:rPr>
                <w:b/>
                <w:bCs/>
              </w:rPr>
              <w:t>Spatial-Attitudinal Probit Model</w:t>
            </w:r>
            <w:r>
              <w:rPr>
                <w:b/>
                <w:bCs/>
              </w:rPr>
              <w:t xml:space="preserve"> (SAPM)</w:t>
            </w:r>
          </w:p>
        </w:tc>
      </w:tr>
      <w:tr w:rsidR="00C33BF6" w:rsidRPr="00E82E1A" w14:paraId="066FED24" w14:textId="77777777" w:rsidTr="0076377D">
        <w:trPr>
          <w:trHeight w:val="599"/>
          <w:jc w:val="center"/>
        </w:trPr>
        <w:tc>
          <w:tcPr>
            <w:tcW w:w="1660" w:type="dxa"/>
            <w:vMerge/>
            <w:tcBorders>
              <w:bottom w:val="single" w:sz="4" w:space="0" w:color="auto"/>
            </w:tcBorders>
          </w:tcPr>
          <w:p w14:paraId="35800DC0" w14:textId="07E74801" w:rsidR="00C33BF6" w:rsidRPr="0076377D" w:rsidRDefault="00C33BF6" w:rsidP="00F72593">
            <w:pPr>
              <w:spacing w:after="100" w:afterAutospacing="1"/>
              <w:jc w:val="both"/>
              <w:rPr>
                <w:rFonts w:cs="Times New Roman"/>
                <w:b/>
                <w:bCs/>
                <w:sz w:val="22"/>
                <w:szCs w:val="20"/>
              </w:rPr>
            </w:pPr>
          </w:p>
        </w:tc>
        <w:tc>
          <w:tcPr>
            <w:tcW w:w="892" w:type="dxa"/>
            <w:vMerge/>
            <w:tcBorders>
              <w:bottom w:val="single" w:sz="4" w:space="0" w:color="auto"/>
            </w:tcBorders>
          </w:tcPr>
          <w:p w14:paraId="0C9C4782" w14:textId="70FAACB8" w:rsidR="00C33BF6" w:rsidRPr="0076377D" w:rsidRDefault="00C33BF6" w:rsidP="00F72593">
            <w:pPr>
              <w:spacing w:after="100" w:afterAutospacing="1"/>
              <w:jc w:val="center"/>
              <w:rPr>
                <w:rFonts w:cs="Times New Roman"/>
                <w:b/>
                <w:bCs/>
                <w:sz w:val="22"/>
                <w:szCs w:val="20"/>
              </w:rPr>
            </w:pPr>
          </w:p>
        </w:tc>
        <w:tc>
          <w:tcPr>
            <w:tcW w:w="1530" w:type="dxa"/>
            <w:tcBorders>
              <w:top w:val="single" w:sz="4" w:space="0" w:color="auto"/>
              <w:bottom w:val="single" w:sz="4" w:space="0" w:color="auto"/>
            </w:tcBorders>
            <w:vAlign w:val="center"/>
          </w:tcPr>
          <w:p w14:paraId="62700803" w14:textId="4ABC81E3" w:rsidR="00C33BF6" w:rsidRPr="0076377D" w:rsidRDefault="00C33BF6" w:rsidP="00C33BF6">
            <w:pPr>
              <w:spacing w:after="100" w:afterAutospacing="1"/>
              <w:jc w:val="center"/>
              <w:rPr>
                <w:rFonts w:cs="Times New Roman"/>
                <w:b/>
                <w:bCs/>
                <w:sz w:val="22"/>
                <w:szCs w:val="20"/>
              </w:rPr>
            </w:pPr>
            <w:r w:rsidRPr="0076377D">
              <w:rPr>
                <w:rFonts w:cs="Times New Roman"/>
                <w:b/>
                <w:bCs/>
                <w:sz w:val="22"/>
                <w:szCs w:val="20"/>
              </w:rPr>
              <w:t>Total effect</w:t>
            </w:r>
          </w:p>
        </w:tc>
        <w:tc>
          <w:tcPr>
            <w:tcW w:w="1021" w:type="dxa"/>
            <w:tcBorders>
              <w:top w:val="single" w:sz="4" w:space="0" w:color="auto"/>
              <w:bottom w:val="single" w:sz="4" w:space="0" w:color="auto"/>
            </w:tcBorders>
            <w:vAlign w:val="center"/>
          </w:tcPr>
          <w:p w14:paraId="7EF0475C" w14:textId="1AD5C0C2" w:rsidR="00C33BF6" w:rsidRPr="0076377D" w:rsidRDefault="00C33BF6" w:rsidP="00441BB3">
            <w:pPr>
              <w:spacing w:after="100" w:afterAutospacing="1"/>
              <w:jc w:val="center"/>
              <w:rPr>
                <w:rFonts w:cs="Times New Roman"/>
                <w:b/>
                <w:bCs/>
                <w:sz w:val="22"/>
                <w:szCs w:val="20"/>
              </w:rPr>
            </w:pPr>
            <w:r w:rsidRPr="0076377D">
              <w:rPr>
                <w:rFonts w:cs="Times New Roman"/>
                <w:b/>
                <w:bCs/>
                <w:sz w:val="22"/>
                <w:szCs w:val="20"/>
              </w:rPr>
              <w:t>Direct effect</w:t>
            </w:r>
          </w:p>
        </w:tc>
        <w:tc>
          <w:tcPr>
            <w:tcW w:w="1036" w:type="dxa"/>
            <w:tcBorders>
              <w:top w:val="single" w:sz="4" w:space="0" w:color="auto"/>
              <w:bottom w:val="single" w:sz="4" w:space="0" w:color="auto"/>
            </w:tcBorders>
            <w:vAlign w:val="center"/>
          </w:tcPr>
          <w:p w14:paraId="62EE8051" w14:textId="15508CA0" w:rsidR="00C33BF6" w:rsidRPr="0076377D" w:rsidRDefault="00C33BF6" w:rsidP="00441BB3">
            <w:pPr>
              <w:spacing w:after="100" w:afterAutospacing="1"/>
              <w:jc w:val="center"/>
              <w:rPr>
                <w:rFonts w:cs="Times New Roman"/>
                <w:b/>
                <w:bCs/>
                <w:sz w:val="22"/>
                <w:szCs w:val="20"/>
              </w:rPr>
            </w:pPr>
            <w:r w:rsidRPr="0076377D">
              <w:rPr>
                <w:rFonts w:cs="Times New Roman"/>
                <w:b/>
                <w:bCs/>
                <w:sz w:val="22"/>
                <w:szCs w:val="20"/>
              </w:rPr>
              <w:t>Indirect effect</w:t>
            </w:r>
          </w:p>
        </w:tc>
        <w:tc>
          <w:tcPr>
            <w:tcW w:w="1043" w:type="dxa"/>
            <w:tcBorders>
              <w:top w:val="single" w:sz="4" w:space="0" w:color="auto"/>
              <w:bottom w:val="single" w:sz="4" w:space="0" w:color="auto"/>
            </w:tcBorders>
            <w:vAlign w:val="center"/>
          </w:tcPr>
          <w:p w14:paraId="72BD92D7" w14:textId="42A0DC61" w:rsidR="00C33BF6" w:rsidRPr="0076377D" w:rsidRDefault="00C33BF6" w:rsidP="00441BB3">
            <w:pPr>
              <w:spacing w:after="100" w:afterAutospacing="1"/>
              <w:jc w:val="center"/>
              <w:rPr>
                <w:rFonts w:cs="Times New Roman"/>
                <w:b/>
                <w:bCs/>
                <w:sz w:val="22"/>
                <w:szCs w:val="20"/>
              </w:rPr>
            </w:pPr>
            <w:r w:rsidRPr="0076377D">
              <w:rPr>
                <w:rFonts w:cs="Times New Roman"/>
                <w:b/>
                <w:bCs/>
                <w:sz w:val="22"/>
                <w:szCs w:val="20"/>
              </w:rPr>
              <w:t>Total effect</w:t>
            </w:r>
          </w:p>
        </w:tc>
        <w:tc>
          <w:tcPr>
            <w:tcW w:w="1040" w:type="dxa"/>
            <w:tcBorders>
              <w:top w:val="single" w:sz="4" w:space="0" w:color="auto"/>
              <w:bottom w:val="single" w:sz="4" w:space="0" w:color="auto"/>
            </w:tcBorders>
            <w:vAlign w:val="center"/>
          </w:tcPr>
          <w:p w14:paraId="6DB74620" w14:textId="19083048" w:rsidR="00C33BF6" w:rsidRPr="0076377D" w:rsidRDefault="00C33BF6" w:rsidP="007C4CC9">
            <w:pPr>
              <w:spacing w:after="100" w:afterAutospacing="1"/>
              <w:jc w:val="center"/>
              <w:rPr>
                <w:rFonts w:cs="Times New Roman"/>
                <w:b/>
                <w:bCs/>
                <w:sz w:val="22"/>
                <w:szCs w:val="20"/>
              </w:rPr>
            </w:pPr>
            <w:r w:rsidRPr="0076377D">
              <w:rPr>
                <w:rFonts w:cs="Times New Roman"/>
                <w:b/>
                <w:bCs/>
                <w:sz w:val="22"/>
                <w:szCs w:val="20"/>
              </w:rPr>
              <w:t>Direct effect</w:t>
            </w:r>
          </w:p>
        </w:tc>
        <w:tc>
          <w:tcPr>
            <w:tcW w:w="992" w:type="dxa"/>
            <w:tcBorders>
              <w:top w:val="single" w:sz="4" w:space="0" w:color="auto"/>
              <w:bottom w:val="single" w:sz="4" w:space="0" w:color="auto"/>
            </w:tcBorders>
            <w:vAlign w:val="center"/>
          </w:tcPr>
          <w:p w14:paraId="2B0A3BED" w14:textId="6A30F8DE" w:rsidR="00C33BF6" w:rsidRPr="0076377D" w:rsidRDefault="00C33BF6" w:rsidP="00EA3398">
            <w:pPr>
              <w:spacing w:after="100" w:afterAutospacing="1"/>
              <w:jc w:val="center"/>
              <w:rPr>
                <w:rFonts w:cs="Times New Roman"/>
                <w:b/>
                <w:bCs/>
                <w:sz w:val="22"/>
                <w:szCs w:val="20"/>
              </w:rPr>
            </w:pPr>
            <w:r w:rsidRPr="0076377D">
              <w:rPr>
                <w:rFonts w:cs="Times New Roman"/>
                <w:b/>
                <w:bCs/>
                <w:sz w:val="22"/>
                <w:szCs w:val="20"/>
              </w:rPr>
              <w:t>Indirect effect</w:t>
            </w:r>
          </w:p>
        </w:tc>
        <w:tc>
          <w:tcPr>
            <w:tcW w:w="992" w:type="dxa"/>
            <w:tcBorders>
              <w:top w:val="single" w:sz="4" w:space="0" w:color="auto"/>
              <w:bottom w:val="single" w:sz="4" w:space="0" w:color="auto"/>
            </w:tcBorders>
            <w:vAlign w:val="center"/>
          </w:tcPr>
          <w:p w14:paraId="42A9C824" w14:textId="3B7F06F1" w:rsidR="00C33BF6" w:rsidRPr="0076377D" w:rsidRDefault="00C33BF6">
            <w:pPr>
              <w:spacing w:after="100" w:afterAutospacing="1"/>
              <w:jc w:val="center"/>
              <w:rPr>
                <w:rFonts w:cs="Times New Roman"/>
                <w:b/>
                <w:bCs/>
                <w:sz w:val="22"/>
                <w:szCs w:val="20"/>
              </w:rPr>
            </w:pPr>
            <w:r w:rsidRPr="0076377D">
              <w:rPr>
                <w:rFonts w:cs="Times New Roman"/>
                <w:b/>
                <w:bCs/>
                <w:sz w:val="22"/>
                <w:szCs w:val="20"/>
              </w:rPr>
              <w:t>Total effect</w:t>
            </w:r>
          </w:p>
        </w:tc>
      </w:tr>
      <w:tr w:rsidR="00F72593" w:rsidRPr="00846D14" w14:paraId="7412C576" w14:textId="77777777" w:rsidTr="00F33B26">
        <w:trPr>
          <w:trHeight w:val="599"/>
          <w:jc w:val="center"/>
        </w:trPr>
        <w:tc>
          <w:tcPr>
            <w:tcW w:w="1660" w:type="dxa"/>
            <w:tcBorders>
              <w:top w:val="single" w:sz="4" w:space="0" w:color="auto"/>
            </w:tcBorders>
            <w:vAlign w:val="center"/>
          </w:tcPr>
          <w:p w14:paraId="0EE92C50" w14:textId="6104B86F" w:rsidR="00F72593" w:rsidRPr="00740F81" w:rsidRDefault="00D4067D" w:rsidP="00F72593">
            <w:pPr>
              <w:spacing w:before="120" w:after="100" w:afterAutospacing="1"/>
              <w:rPr>
                <w:rFonts w:eastAsia="Times New Roman" w:cs="Times New Roman"/>
                <w:lang w:val="en-GB" w:eastAsia="it-IT"/>
                <w14:ligatures w14:val="none"/>
              </w:rPr>
            </w:pPr>
            <w:r>
              <w:rPr>
                <w:rFonts w:eastAsia="Times New Roman" w:cs="Times New Roman"/>
                <w:lang w:val="en-GB" w:eastAsia="it-IT"/>
                <w14:ligatures w14:val="none"/>
              </w:rPr>
              <w:t xml:space="preserve">Bus </w:t>
            </w:r>
            <w:r w:rsidR="00F72593">
              <w:rPr>
                <w:rFonts w:eastAsia="Times New Roman" w:cs="Times New Roman"/>
                <w:lang w:val="en-GB" w:eastAsia="it-IT"/>
                <w14:ligatures w14:val="none"/>
              </w:rPr>
              <w:t>travel time</w:t>
            </w:r>
          </w:p>
        </w:tc>
        <w:tc>
          <w:tcPr>
            <w:tcW w:w="892" w:type="dxa"/>
            <w:tcBorders>
              <w:top w:val="single" w:sz="4" w:space="0" w:color="auto"/>
            </w:tcBorders>
            <w:vAlign w:val="center"/>
          </w:tcPr>
          <w:p w14:paraId="2255AF50" w14:textId="28A81014" w:rsidR="00F72593" w:rsidRPr="00740F81" w:rsidRDefault="00F72593" w:rsidP="0076377D">
            <w:pPr>
              <w:spacing w:before="120" w:after="100" w:afterAutospacing="1"/>
              <w:jc w:val="center"/>
              <w:rPr>
                <w:rFonts w:eastAsia="Times New Roman" w:cs="Times New Roman"/>
                <w:lang w:val="en-GB" w:eastAsia="it-IT"/>
                <w14:ligatures w14:val="none"/>
              </w:rPr>
            </w:pPr>
            <w:r>
              <w:rPr>
                <w:rFonts w:eastAsia="Times New Roman" w:cs="Times New Roman"/>
                <w:lang w:val="en-GB" w:eastAsia="it-IT"/>
                <w14:ligatures w14:val="none"/>
              </w:rPr>
              <w:t>-</w:t>
            </w:r>
            <w:r w:rsidR="00D4067D">
              <w:rPr>
                <w:rFonts w:eastAsia="Times New Roman" w:cs="Times New Roman"/>
                <w:lang w:val="en-GB" w:eastAsia="it-IT"/>
                <w14:ligatures w14:val="none"/>
              </w:rPr>
              <w:t>2</w:t>
            </w:r>
            <w:r>
              <w:rPr>
                <w:rFonts w:eastAsia="Times New Roman" w:cs="Times New Roman"/>
                <w:lang w:val="en-GB" w:eastAsia="it-IT"/>
                <w14:ligatures w14:val="none"/>
              </w:rPr>
              <w:t>0%</w:t>
            </w:r>
          </w:p>
        </w:tc>
        <w:tc>
          <w:tcPr>
            <w:tcW w:w="1530" w:type="dxa"/>
            <w:tcBorders>
              <w:top w:val="single" w:sz="4" w:space="0" w:color="auto"/>
            </w:tcBorders>
            <w:vAlign w:val="center"/>
          </w:tcPr>
          <w:p w14:paraId="4C335705" w14:textId="6406DC37" w:rsidR="00F72593" w:rsidRDefault="00F15AE7" w:rsidP="00F72593">
            <w:pPr>
              <w:spacing w:before="120" w:after="100" w:afterAutospacing="1"/>
              <w:jc w:val="right"/>
              <w:rPr>
                <w:rFonts w:eastAsia="Times New Roman" w:cs="Times New Roman"/>
                <w:lang w:val="en-GB" w:eastAsia="it-IT"/>
                <w14:ligatures w14:val="none"/>
              </w:rPr>
            </w:pPr>
            <w:r>
              <w:rPr>
                <w:rFonts w:eastAsia="Times New Roman" w:cs="Times New Roman"/>
                <w:lang w:val="en-GB" w:eastAsia="it-IT"/>
                <w14:ligatures w14:val="none"/>
              </w:rPr>
              <w:t>2.98</w:t>
            </w:r>
            <w:r w:rsidR="00F72593">
              <w:rPr>
                <w:rFonts w:eastAsia="Times New Roman" w:cs="Times New Roman"/>
                <w:lang w:val="en-GB" w:eastAsia="it-IT"/>
                <w14:ligatures w14:val="none"/>
              </w:rPr>
              <w:t>%</w:t>
            </w:r>
          </w:p>
        </w:tc>
        <w:tc>
          <w:tcPr>
            <w:tcW w:w="1021" w:type="dxa"/>
            <w:tcBorders>
              <w:top w:val="single" w:sz="4" w:space="0" w:color="auto"/>
            </w:tcBorders>
            <w:vAlign w:val="center"/>
          </w:tcPr>
          <w:p w14:paraId="689E352E" w14:textId="10244FDA" w:rsidR="00F72593" w:rsidRPr="00740F81" w:rsidRDefault="00F15AE7" w:rsidP="00F72593">
            <w:pPr>
              <w:spacing w:before="120" w:after="100" w:afterAutospacing="1"/>
              <w:jc w:val="right"/>
              <w:rPr>
                <w:rFonts w:eastAsia="Times New Roman" w:cs="Times New Roman"/>
                <w:lang w:val="en-GB" w:eastAsia="it-IT"/>
                <w14:ligatures w14:val="none"/>
              </w:rPr>
            </w:pPr>
            <w:r>
              <w:rPr>
                <w:rFonts w:eastAsia="Times New Roman" w:cs="Times New Roman"/>
                <w:lang w:val="en-GB" w:eastAsia="it-IT"/>
                <w14:ligatures w14:val="none"/>
              </w:rPr>
              <w:t>2.83</w:t>
            </w:r>
            <w:r w:rsidR="00F72593">
              <w:rPr>
                <w:rFonts w:eastAsia="Times New Roman" w:cs="Times New Roman"/>
                <w:lang w:val="en-GB" w:eastAsia="it-IT"/>
                <w14:ligatures w14:val="none"/>
              </w:rPr>
              <w:t>%</w:t>
            </w:r>
          </w:p>
        </w:tc>
        <w:tc>
          <w:tcPr>
            <w:tcW w:w="1036" w:type="dxa"/>
            <w:tcBorders>
              <w:top w:val="single" w:sz="4" w:space="0" w:color="auto"/>
            </w:tcBorders>
            <w:vAlign w:val="center"/>
          </w:tcPr>
          <w:p w14:paraId="186B01CD" w14:textId="226D60C8" w:rsidR="00F72593" w:rsidRPr="00740F81" w:rsidRDefault="00F15AE7" w:rsidP="00F72593">
            <w:pPr>
              <w:spacing w:before="120" w:after="100" w:afterAutospacing="1"/>
              <w:jc w:val="right"/>
              <w:rPr>
                <w:rFonts w:eastAsia="Times New Roman" w:cs="Times New Roman"/>
                <w:lang w:val="en-GB" w:eastAsia="it-IT"/>
                <w14:ligatures w14:val="none"/>
              </w:rPr>
            </w:pPr>
            <w:r>
              <w:rPr>
                <w:rFonts w:eastAsia="Times New Roman" w:cs="Times New Roman"/>
                <w:lang w:val="en-GB" w:eastAsia="it-IT"/>
                <w14:ligatures w14:val="none"/>
              </w:rPr>
              <w:t>1.73</w:t>
            </w:r>
            <w:r w:rsidR="00F72593">
              <w:rPr>
                <w:rFonts w:eastAsia="Times New Roman" w:cs="Times New Roman"/>
                <w:lang w:val="en-GB" w:eastAsia="it-IT"/>
                <w14:ligatures w14:val="none"/>
              </w:rPr>
              <w:t>%</w:t>
            </w:r>
          </w:p>
        </w:tc>
        <w:tc>
          <w:tcPr>
            <w:tcW w:w="1043" w:type="dxa"/>
            <w:tcBorders>
              <w:top w:val="single" w:sz="4" w:space="0" w:color="auto"/>
            </w:tcBorders>
            <w:vAlign w:val="center"/>
          </w:tcPr>
          <w:p w14:paraId="5C30D203" w14:textId="2CBC2FD5" w:rsidR="00F72593" w:rsidRPr="00740F81" w:rsidRDefault="00F15AE7" w:rsidP="00F72593">
            <w:pPr>
              <w:spacing w:before="120" w:after="100" w:afterAutospacing="1"/>
              <w:jc w:val="right"/>
              <w:rPr>
                <w:rFonts w:eastAsia="Times New Roman" w:cs="Times New Roman"/>
                <w:lang w:val="en-GB" w:eastAsia="it-IT"/>
                <w14:ligatures w14:val="none"/>
              </w:rPr>
            </w:pPr>
            <w:r>
              <w:rPr>
                <w:rFonts w:eastAsia="Times New Roman" w:cs="Times New Roman"/>
                <w:lang w:val="en-GB" w:eastAsia="it-IT"/>
                <w14:ligatures w14:val="none"/>
              </w:rPr>
              <w:t>4.55</w:t>
            </w:r>
            <w:r w:rsidR="00F72593">
              <w:rPr>
                <w:rFonts w:eastAsia="Times New Roman" w:cs="Times New Roman"/>
                <w:lang w:val="en-GB" w:eastAsia="it-IT"/>
                <w14:ligatures w14:val="none"/>
              </w:rPr>
              <w:t>%</w:t>
            </w:r>
          </w:p>
        </w:tc>
        <w:tc>
          <w:tcPr>
            <w:tcW w:w="1040" w:type="dxa"/>
            <w:tcBorders>
              <w:top w:val="single" w:sz="4" w:space="0" w:color="auto"/>
            </w:tcBorders>
            <w:vAlign w:val="center"/>
          </w:tcPr>
          <w:p w14:paraId="57F5B44D" w14:textId="02B7BF0A" w:rsidR="00F72593" w:rsidRDefault="00F15AE7" w:rsidP="00F72593">
            <w:pPr>
              <w:spacing w:before="120" w:after="100" w:afterAutospacing="1"/>
              <w:jc w:val="right"/>
              <w:rPr>
                <w:rFonts w:eastAsia="Times New Roman" w:cs="Times New Roman"/>
                <w:lang w:val="en-GB" w:eastAsia="it-IT"/>
                <w14:ligatures w14:val="none"/>
              </w:rPr>
            </w:pPr>
            <w:r>
              <w:rPr>
                <w:rFonts w:eastAsia="Times New Roman" w:cs="Times New Roman"/>
                <w:lang w:val="en-GB" w:eastAsia="it-IT"/>
                <w14:ligatures w14:val="none"/>
              </w:rPr>
              <w:t>2.71</w:t>
            </w:r>
            <w:r w:rsidR="00F72593">
              <w:rPr>
                <w:rFonts w:eastAsia="Times New Roman" w:cs="Times New Roman"/>
                <w:lang w:val="en-GB" w:eastAsia="it-IT"/>
                <w14:ligatures w14:val="none"/>
              </w:rPr>
              <w:t>%</w:t>
            </w:r>
          </w:p>
        </w:tc>
        <w:tc>
          <w:tcPr>
            <w:tcW w:w="992" w:type="dxa"/>
            <w:tcBorders>
              <w:top w:val="single" w:sz="4" w:space="0" w:color="auto"/>
            </w:tcBorders>
            <w:vAlign w:val="center"/>
          </w:tcPr>
          <w:p w14:paraId="0812C771" w14:textId="52FFE548" w:rsidR="00F72593" w:rsidRDefault="00F15AE7" w:rsidP="00F72593">
            <w:pPr>
              <w:spacing w:before="120" w:after="100" w:afterAutospacing="1"/>
              <w:jc w:val="right"/>
              <w:rPr>
                <w:rFonts w:eastAsia="Times New Roman" w:cs="Times New Roman"/>
                <w:lang w:val="en-GB" w:eastAsia="it-IT"/>
                <w14:ligatures w14:val="none"/>
              </w:rPr>
            </w:pPr>
            <w:r>
              <w:rPr>
                <w:rFonts w:eastAsia="Times New Roman" w:cs="Times New Roman"/>
                <w:lang w:val="en-GB" w:eastAsia="it-IT"/>
                <w14:ligatures w14:val="none"/>
              </w:rPr>
              <w:t>1.96</w:t>
            </w:r>
            <w:r w:rsidR="00F72593">
              <w:rPr>
                <w:rFonts w:eastAsia="Times New Roman" w:cs="Times New Roman"/>
                <w:lang w:val="en-GB" w:eastAsia="it-IT"/>
                <w14:ligatures w14:val="none"/>
              </w:rPr>
              <w:t>%</w:t>
            </w:r>
          </w:p>
        </w:tc>
        <w:tc>
          <w:tcPr>
            <w:tcW w:w="992" w:type="dxa"/>
            <w:tcBorders>
              <w:top w:val="single" w:sz="4" w:space="0" w:color="auto"/>
            </w:tcBorders>
            <w:vAlign w:val="center"/>
          </w:tcPr>
          <w:p w14:paraId="5379E8E1" w14:textId="6BA698E2" w:rsidR="00F72593" w:rsidRDefault="00F15AE7" w:rsidP="00F72593">
            <w:pPr>
              <w:spacing w:before="120" w:after="100" w:afterAutospacing="1"/>
              <w:jc w:val="right"/>
              <w:rPr>
                <w:rFonts w:eastAsia="Times New Roman" w:cs="Times New Roman"/>
                <w:lang w:val="en-GB" w:eastAsia="it-IT"/>
                <w14:ligatures w14:val="none"/>
              </w:rPr>
            </w:pPr>
            <w:r>
              <w:rPr>
                <w:rFonts w:eastAsia="Times New Roman" w:cs="Times New Roman"/>
                <w:lang w:val="en-GB" w:eastAsia="it-IT"/>
                <w14:ligatures w14:val="none"/>
              </w:rPr>
              <w:t>4.76</w:t>
            </w:r>
            <w:r w:rsidR="00F72593">
              <w:rPr>
                <w:rFonts w:eastAsia="Times New Roman" w:cs="Times New Roman"/>
                <w:lang w:val="en-GB" w:eastAsia="it-IT"/>
                <w14:ligatures w14:val="none"/>
              </w:rPr>
              <w:t>%</w:t>
            </w:r>
          </w:p>
        </w:tc>
      </w:tr>
      <w:tr w:rsidR="0068600A" w:rsidRPr="001F49B6" w14:paraId="72178B30" w14:textId="77777777" w:rsidTr="00F33B26">
        <w:trPr>
          <w:trHeight w:val="599"/>
          <w:jc w:val="center"/>
        </w:trPr>
        <w:tc>
          <w:tcPr>
            <w:tcW w:w="1660" w:type="dxa"/>
            <w:vAlign w:val="center"/>
          </w:tcPr>
          <w:p w14:paraId="0A9811A7" w14:textId="504C73EF" w:rsidR="00F72593" w:rsidRPr="00740F81" w:rsidRDefault="00D4067D" w:rsidP="00F72593">
            <w:pPr>
              <w:spacing w:before="120" w:after="100" w:afterAutospacing="1"/>
              <w:rPr>
                <w:rFonts w:eastAsia="Times New Roman" w:cs="Times New Roman"/>
                <w:lang w:val="en-GB" w:eastAsia="it-IT"/>
                <w14:ligatures w14:val="none"/>
              </w:rPr>
            </w:pPr>
            <w:r>
              <w:rPr>
                <w:rFonts w:eastAsia="Times New Roman" w:cs="Times New Roman"/>
                <w:lang w:val="en-GB" w:eastAsia="it-IT"/>
                <w14:ligatures w14:val="none"/>
              </w:rPr>
              <w:t>Bus</w:t>
            </w:r>
            <w:r w:rsidR="00F72593">
              <w:rPr>
                <w:rFonts w:eastAsia="Times New Roman" w:cs="Times New Roman"/>
                <w:lang w:val="en-GB" w:eastAsia="it-IT"/>
                <w14:ligatures w14:val="none"/>
              </w:rPr>
              <w:t xml:space="preserve"> travel cost</w:t>
            </w:r>
          </w:p>
        </w:tc>
        <w:tc>
          <w:tcPr>
            <w:tcW w:w="892" w:type="dxa"/>
            <w:vAlign w:val="center"/>
          </w:tcPr>
          <w:p w14:paraId="06E9EAAB" w14:textId="52F7DEC2" w:rsidR="00F72593" w:rsidRPr="00740F81" w:rsidRDefault="00F72593" w:rsidP="0076377D">
            <w:pPr>
              <w:spacing w:before="120" w:after="100" w:afterAutospacing="1"/>
              <w:jc w:val="center"/>
              <w:rPr>
                <w:rFonts w:eastAsia="Times New Roman" w:cs="Times New Roman"/>
                <w:lang w:val="en-GB" w:eastAsia="it-IT"/>
                <w14:ligatures w14:val="none"/>
              </w:rPr>
            </w:pPr>
            <w:r>
              <w:rPr>
                <w:rFonts w:eastAsia="Times New Roman" w:cs="Times New Roman"/>
                <w:lang w:val="en-GB" w:eastAsia="it-IT"/>
                <w14:ligatures w14:val="none"/>
              </w:rPr>
              <w:t>-</w:t>
            </w:r>
            <w:r w:rsidR="00D4067D">
              <w:rPr>
                <w:rFonts w:eastAsia="Times New Roman" w:cs="Times New Roman"/>
                <w:lang w:val="en-GB" w:eastAsia="it-IT"/>
                <w14:ligatures w14:val="none"/>
              </w:rPr>
              <w:t>5</w:t>
            </w:r>
            <w:r>
              <w:rPr>
                <w:rFonts w:eastAsia="Times New Roman" w:cs="Times New Roman"/>
                <w:lang w:val="en-GB" w:eastAsia="it-IT"/>
                <w14:ligatures w14:val="none"/>
              </w:rPr>
              <w:t>0%</w:t>
            </w:r>
          </w:p>
        </w:tc>
        <w:tc>
          <w:tcPr>
            <w:tcW w:w="1530" w:type="dxa"/>
            <w:vAlign w:val="center"/>
          </w:tcPr>
          <w:p w14:paraId="56DC6209" w14:textId="5AF90D04" w:rsidR="00F72593" w:rsidRDefault="00F72593" w:rsidP="00F72593">
            <w:pPr>
              <w:spacing w:before="120" w:after="100" w:afterAutospacing="1"/>
              <w:jc w:val="right"/>
              <w:rPr>
                <w:rFonts w:eastAsia="Times New Roman" w:cs="Times New Roman"/>
                <w:lang w:val="en-GB" w:eastAsia="it-IT"/>
                <w14:ligatures w14:val="none"/>
              </w:rPr>
            </w:pPr>
            <w:r>
              <w:rPr>
                <w:rFonts w:eastAsia="Times New Roman" w:cs="Times New Roman"/>
                <w:lang w:val="en-GB" w:eastAsia="it-IT"/>
                <w14:ligatures w14:val="none"/>
              </w:rPr>
              <w:t>0.</w:t>
            </w:r>
            <w:r w:rsidR="00F15AE7">
              <w:rPr>
                <w:rFonts w:eastAsia="Times New Roman" w:cs="Times New Roman"/>
                <w:lang w:val="en-GB" w:eastAsia="it-IT"/>
                <w14:ligatures w14:val="none"/>
              </w:rPr>
              <w:t>84</w:t>
            </w:r>
            <w:r>
              <w:rPr>
                <w:rFonts w:eastAsia="Times New Roman" w:cs="Times New Roman"/>
                <w:lang w:val="en-GB" w:eastAsia="it-IT"/>
                <w14:ligatures w14:val="none"/>
              </w:rPr>
              <w:t>%</w:t>
            </w:r>
          </w:p>
        </w:tc>
        <w:tc>
          <w:tcPr>
            <w:tcW w:w="1021" w:type="dxa"/>
            <w:vAlign w:val="center"/>
          </w:tcPr>
          <w:p w14:paraId="5FA9CAC9" w14:textId="19627F93" w:rsidR="00F72593" w:rsidRPr="00740F81" w:rsidRDefault="00F72593" w:rsidP="00F72593">
            <w:pPr>
              <w:spacing w:before="120" w:after="100" w:afterAutospacing="1"/>
              <w:jc w:val="right"/>
              <w:rPr>
                <w:rFonts w:eastAsia="Times New Roman" w:cs="Times New Roman"/>
                <w:lang w:val="en-GB" w:eastAsia="it-IT"/>
                <w14:ligatures w14:val="none"/>
              </w:rPr>
            </w:pPr>
            <w:r>
              <w:rPr>
                <w:rFonts w:eastAsia="Times New Roman" w:cs="Times New Roman"/>
                <w:lang w:val="en-GB" w:eastAsia="it-IT"/>
                <w14:ligatures w14:val="none"/>
              </w:rPr>
              <w:t>0.</w:t>
            </w:r>
            <w:r w:rsidR="00F15AE7">
              <w:rPr>
                <w:rFonts w:eastAsia="Times New Roman" w:cs="Times New Roman"/>
                <w:lang w:val="en-GB" w:eastAsia="it-IT"/>
                <w14:ligatures w14:val="none"/>
              </w:rPr>
              <w:t>80</w:t>
            </w:r>
            <w:r>
              <w:rPr>
                <w:rFonts w:eastAsia="Times New Roman" w:cs="Times New Roman"/>
                <w:lang w:val="en-GB" w:eastAsia="it-IT"/>
                <w14:ligatures w14:val="none"/>
              </w:rPr>
              <w:t>%</w:t>
            </w:r>
          </w:p>
        </w:tc>
        <w:tc>
          <w:tcPr>
            <w:tcW w:w="1036" w:type="dxa"/>
            <w:vAlign w:val="center"/>
          </w:tcPr>
          <w:p w14:paraId="0FD560DB" w14:textId="070D8091" w:rsidR="00F72593" w:rsidRPr="00740F81" w:rsidRDefault="00F72593" w:rsidP="00F72593">
            <w:pPr>
              <w:spacing w:before="120" w:after="100" w:afterAutospacing="1"/>
              <w:jc w:val="right"/>
              <w:rPr>
                <w:rFonts w:eastAsia="Times New Roman" w:cs="Times New Roman"/>
                <w:lang w:val="en-GB" w:eastAsia="it-IT"/>
                <w14:ligatures w14:val="none"/>
              </w:rPr>
            </w:pPr>
            <w:r>
              <w:rPr>
                <w:rFonts w:eastAsia="Times New Roman" w:cs="Times New Roman"/>
                <w:lang w:val="en-GB" w:eastAsia="it-IT"/>
                <w14:ligatures w14:val="none"/>
              </w:rPr>
              <w:t>0.</w:t>
            </w:r>
            <w:r w:rsidR="00F15AE7">
              <w:rPr>
                <w:rFonts w:eastAsia="Times New Roman" w:cs="Times New Roman"/>
                <w:lang w:val="en-GB" w:eastAsia="it-IT"/>
                <w14:ligatures w14:val="none"/>
              </w:rPr>
              <w:t>49</w:t>
            </w:r>
            <w:r>
              <w:rPr>
                <w:rFonts w:eastAsia="Times New Roman" w:cs="Times New Roman"/>
                <w:lang w:val="en-GB" w:eastAsia="it-IT"/>
                <w14:ligatures w14:val="none"/>
              </w:rPr>
              <w:t>%</w:t>
            </w:r>
          </w:p>
        </w:tc>
        <w:tc>
          <w:tcPr>
            <w:tcW w:w="1043" w:type="dxa"/>
            <w:vAlign w:val="center"/>
          </w:tcPr>
          <w:p w14:paraId="07F17140" w14:textId="5FA7134F" w:rsidR="00F72593" w:rsidRPr="00740F81" w:rsidRDefault="00F15AE7" w:rsidP="00F72593">
            <w:pPr>
              <w:spacing w:before="120" w:after="100" w:afterAutospacing="1"/>
              <w:jc w:val="right"/>
              <w:rPr>
                <w:rFonts w:eastAsia="Times New Roman" w:cs="Times New Roman"/>
                <w:lang w:val="en-GB" w:eastAsia="it-IT"/>
                <w14:ligatures w14:val="none"/>
              </w:rPr>
            </w:pPr>
            <w:r>
              <w:rPr>
                <w:rFonts w:eastAsia="Times New Roman" w:cs="Times New Roman"/>
                <w:lang w:val="en-GB" w:eastAsia="it-IT"/>
                <w14:ligatures w14:val="none"/>
              </w:rPr>
              <w:t>1.33</w:t>
            </w:r>
            <w:r w:rsidR="00F72593">
              <w:rPr>
                <w:rFonts w:eastAsia="Times New Roman" w:cs="Times New Roman"/>
                <w:lang w:val="en-GB" w:eastAsia="it-IT"/>
                <w14:ligatures w14:val="none"/>
              </w:rPr>
              <w:t>%</w:t>
            </w:r>
          </w:p>
        </w:tc>
        <w:tc>
          <w:tcPr>
            <w:tcW w:w="1040" w:type="dxa"/>
            <w:vAlign w:val="center"/>
          </w:tcPr>
          <w:p w14:paraId="549266DC" w14:textId="40681889" w:rsidR="00F72593" w:rsidRDefault="00F72593" w:rsidP="00F72593">
            <w:pPr>
              <w:spacing w:before="120" w:after="100" w:afterAutospacing="1"/>
              <w:jc w:val="right"/>
              <w:rPr>
                <w:rFonts w:eastAsia="Times New Roman" w:cs="Times New Roman"/>
                <w:lang w:val="en-GB" w:eastAsia="it-IT"/>
                <w14:ligatures w14:val="none"/>
              </w:rPr>
            </w:pPr>
            <w:r>
              <w:rPr>
                <w:rFonts w:eastAsia="Times New Roman" w:cs="Times New Roman"/>
                <w:lang w:val="en-GB" w:eastAsia="it-IT"/>
                <w14:ligatures w14:val="none"/>
              </w:rPr>
              <w:t>0.</w:t>
            </w:r>
            <w:r w:rsidR="00F15AE7">
              <w:rPr>
                <w:rFonts w:eastAsia="Times New Roman" w:cs="Times New Roman"/>
                <w:lang w:val="en-GB" w:eastAsia="it-IT"/>
                <w14:ligatures w14:val="none"/>
              </w:rPr>
              <w:t>97</w:t>
            </w:r>
            <w:r>
              <w:rPr>
                <w:rFonts w:eastAsia="Times New Roman" w:cs="Times New Roman"/>
                <w:lang w:val="en-GB" w:eastAsia="it-IT"/>
                <w14:ligatures w14:val="none"/>
              </w:rPr>
              <w:t>%</w:t>
            </w:r>
          </w:p>
        </w:tc>
        <w:tc>
          <w:tcPr>
            <w:tcW w:w="992" w:type="dxa"/>
            <w:vAlign w:val="center"/>
          </w:tcPr>
          <w:p w14:paraId="0F80F21F" w14:textId="3B5D0707" w:rsidR="00F72593" w:rsidRDefault="00F72593" w:rsidP="00F72593">
            <w:pPr>
              <w:spacing w:before="120" w:after="100" w:afterAutospacing="1"/>
              <w:jc w:val="right"/>
              <w:rPr>
                <w:rFonts w:eastAsia="Times New Roman" w:cs="Times New Roman"/>
                <w:lang w:val="en-GB" w:eastAsia="it-IT"/>
                <w14:ligatures w14:val="none"/>
              </w:rPr>
            </w:pPr>
            <w:r>
              <w:rPr>
                <w:rFonts w:eastAsia="Times New Roman" w:cs="Times New Roman"/>
                <w:lang w:val="en-GB" w:eastAsia="it-IT"/>
                <w14:ligatures w14:val="none"/>
              </w:rPr>
              <w:t>0.</w:t>
            </w:r>
            <w:r w:rsidR="00F15AE7">
              <w:rPr>
                <w:rFonts w:eastAsia="Times New Roman" w:cs="Times New Roman"/>
                <w:lang w:val="en-GB" w:eastAsia="it-IT"/>
                <w14:ligatures w14:val="none"/>
              </w:rPr>
              <w:t>69</w:t>
            </w:r>
            <w:r>
              <w:rPr>
                <w:rFonts w:eastAsia="Times New Roman" w:cs="Times New Roman"/>
                <w:lang w:val="en-GB" w:eastAsia="it-IT"/>
                <w14:ligatures w14:val="none"/>
              </w:rPr>
              <w:t>%</w:t>
            </w:r>
          </w:p>
        </w:tc>
        <w:tc>
          <w:tcPr>
            <w:tcW w:w="992" w:type="dxa"/>
            <w:vAlign w:val="center"/>
          </w:tcPr>
          <w:p w14:paraId="60D54DD3" w14:textId="4EB1478B" w:rsidR="00F72593" w:rsidRDefault="00F15AE7" w:rsidP="00F72593">
            <w:pPr>
              <w:spacing w:before="120" w:after="100" w:afterAutospacing="1"/>
              <w:jc w:val="right"/>
              <w:rPr>
                <w:rFonts w:eastAsia="Times New Roman" w:cs="Times New Roman"/>
                <w:lang w:val="en-GB" w:eastAsia="it-IT"/>
                <w14:ligatures w14:val="none"/>
              </w:rPr>
            </w:pPr>
            <w:r>
              <w:rPr>
                <w:rFonts w:eastAsia="Times New Roman" w:cs="Times New Roman"/>
                <w:lang w:val="en-GB" w:eastAsia="it-IT"/>
                <w14:ligatures w14:val="none"/>
              </w:rPr>
              <w:t>1.64</w:t>
            </w:r>
            <w:r w:rsidR="00F72593">
              <w:rPr>
                <w:rFonts w:eastAsia="Times New Roman" w:cs="Times New Roman"/>
                <w:lang w:val="en-GB" w:eastAsia="it-IT"/>
                <w14:ligatures w14:val="none"/>
              </w:rPr>
              <w:t>%</w:t>
            </w:r>
          </w:p>
        </w:tc>
      </w:tr>
      <w:tr w:rsidR="00D4067D" w:rsidRPr="001F49B6" w14:paraId="6B03C930" w14:textId="77777777" w:rsidTr="00F33B26">
        <w:trPr>
          <w:trHeight w:val="599"/>
          <w:jc w:val="center"/>
        </w:trPr>
        <w:tc>
          <w:tcPr>
            <w:tcW w:w="1660" w:type="dxa"/>
            <w:vAlign w:val="center"/>
          </w:tcPr>
          <w:p w14:paraId="00ACC453" w14:textId="1F1F56F8" w:rsidR="00D4067D" w:rsidRDefault="00D4067D" w:rsidP="00F72593">
            <w:pPr>
              <w:spacing w:before="120" w:after="100" w:afterAutospacing="1"/>
              <w:rPr>
                <w:rFonts w:eastAsia="Times New Roman" w:cs="Times New Roman"/>
                <w:lang w:val="en-GB" w:eastAsia="it-IT"/>
                <w14:ligatures w14:val="none"/>
              </w:rPr>
            </w:pPr>
            <w:r>
              <w:rPr>
                <w:rFonts w:eastAsia="Times New Roman" w:cs="Times New Roman"/>
                <w:lang w:val="en-GB" w:eastAsia="it-IT"/>
                <w14:ligatures w14:val="none"/>
              </w:rPr>
              <w:t>Car travel cost</w:t>
            </w:r>
          </w:p>
        </w:tc>
        <w:tc>
          <w:tcPr>
            <w:tcW w:w="892" w:type="dxa"/>
            <w:vAlign w:val="center"/>
          </w:tcPr>
          <w:p w14:paraId="7EF459B9" w14:textId="59D5998B" w:rsidR="00D4067D" w:rsidRDefault="00D4067D" w:rsidP="0076377D">
            <w:pPr>
              <w:spacing w:before="120" w:after="100" w:afterAutospacing="1"/>
              <w:jc w:val="center"/>
              <w:rPr>
                <w:rFonts w:eastAsia="Times New Roman" w:cs="Times New Roman"/>
                <w:lang w:val="en-GB" w:eastAsia="it-IT"/>
                <w14:ligatures w14:val="none"/>
              </w:rPr>
            </w:pPr>
            <w:r>
              <w:rPr>
                <w:rFonts w:eastAsia="Times New Roman" w:cs="Times New Roman"/>
                <w:lang w:val="en-GB" w:eastAsia="it-IT"/>
                <w14:ligatures w14:val="none"/>
              </w:rPr>
              <w:t>+50%</w:t>
            </w:r>
          </w:p>
        </w:tc>
        <w:tc>
          <w:tcPr>
            <w:tcW w:w="1530" w:type="dxa"/>
            <w:vAlign w:val="center"/>
          </w:tcPr>
          <w:p w14:paraId="7F230989" w14:textId="0212828E" w:rsidR="00D4067D" w:rsidRDefault="00F15AE7" w:rsidP="00F72593">
            <w:pPr>
              <w:spacing w:before="120" w:after="100" w:afterAutospacing="1"/>
              <w:jc w:val="right"/>
              <w:rPr>
                <w:rFonts w:eastAsia="Times New Roman" w:cs="Times New Roman"/>
                <w:lang w:val="en-GB" w:eastAsia="it-IT"/>
                <w14:ligatures w14:val="none"/>
              </w:rPr>
            </w:pPr>
            <w:r>
              <w:rPr>
                <w:rFonts w:eastAsia="Times New Roman" w:cs="Times New Roman"/>
                <w:lang w:val="en-GB" w:eastAsia="it-IT"/>
                <w14:ligatures w14:val="none"/>
              </w:rPr>
              <w:t>1.31%</w:t>
            </w:r>
          </w:p>
        </w:tc>
        <w:tc>
          <w:tcPr>
            <w:tcW w:w="1021" w:type="dxa"/>
            <w:vAlign w:val="center"/>
          </w:tcPr>
          <w:p w14:paraId="7E31D7C2" w14:textId="1B273A02" w:rsidR="00D4067D" w:rsidRDefault="00846C9B" w:rsidP="00F72593">
            <w:pPr>
              <w:spacing w:before="120" w:after="100" w:afterAutospacing="1"/>
              <w:jc w:val="right"/>
              <w:rPr>
                <w:rFonts w:eastAsia="Times New Roman" w:cs="Times New Roman"/>
                <w:lang w:val="en-GB" w:eastAsia="it-IT"/>
                <w14:ligatures w14:val="none"/>
              </w:rPr>
            </w:pPr>
            <w:r>
              <w:rPr>
                <w:rFonts w:eastAsia="Times New Roman" w:cs="Times New Roman"/>
                <w:lang w:val="en-GB" w:eastAsia="it-IT"/>
                <w14:ligatures w14:val="none"/>
              </w:rPr>
              <w:t>1.26</w:t>
            </w:r>
            <w:r w:rsidR="00F15AE7">
              <w:rPr>
                <w:rFonts w:eastAsia="Times New Roman" w:cs="Times New Roman"/>
                <w:lang w:val="en-GB" w:eastAsia="it-IT"/>
                <w14:ligatures w14:val="none"/>
              </w:rPr>
              <w:t>%</w:t>
            </w:r>
          </w:p>
        </w:tc>
        <w:tc>
          <w:tcPr>
            <w:tcW w:w="1036" w:type="dxa"/>
            <w:vAlign w:val="center"/>
          </w:tcPr>
          <w:p w14:paraId="592F2B94" w14:textId="4AE92FF3" w:rsidR="00D4067D" w:rsidRDefault="00846C9B" w:rsidP="00F72593">
            <w:pPr>
              <w:spacing w:before="120" w:after="100" w:afterAutospacing="1"/>
              <w:jc w:val="right"/>
              <w:rPr>
                <w:rFonts w:eastAsia="Times New Roman" w:cs="Times New Roman"/>
                <w:lang w:val="en-GB" w:eastAsia="it-IT"/>
                <w14:ligatures w14:val="none"/>
              </w:rPr>
            </w:pPr>
            <w:r>
              <w:rPr>
                <w:rFonts w:eastAsia="Times New Roman" w:cs="Times New Roman"/>
                <w:lang w:val="en-GB" w:eastAsia="it-IT"/>
                <w14:ligatures w14:val="none"/>
              </w:rPr>
              <w:t>0.76%</w:t>
            </w:r>
          </w:p>
        </w:tc>
        <w:tc>
          <w:tcPr>
            <w:tcW w:w="1043" w:type="dxa"/>
            <w:vAlign w:val="center"/>
          </w:tcPr>
          <w:p w14:paraId="01A7C195" w14:textId="6EE16A38" w:rsidR="00D4067D" w:rsidRDefault="00846C9B" w:rsidP="00F72593">
            <w:pPr>
              <w:spacing w:before="120" w:after="100" w:afterAutospacing="1"/>
              <w:jc w:val="right"/>
              <w:rPr>
                <w:rFonts w:eastAsia="Times New Roman" w:cs="Times New Roman"/>
                <w:lang w:val="en-GB" w:eastAsia="it-IT"/>
                <w14:ligatures w14:val="none"/>
              </w:rPr>
            </w:pPr>
            <w:r>
              <w:rPr>
                <w:rFonts w:eastAsia="Times New Roman" w:cs="Times New Roman"/>
                <w:lang w:val="en-GB" w:eastAsia="it-IT"/>
                <w14:ligatures w14:val="none"/>
              </w:rPr>
              <w:t>2.02%</w:t>
            </w:r>
          </w:p>
        </w:tc>
        <w:tc>
          <w:tcPr>
            <w:tcW w:w="1040" w:type="dxa"/>
            <w:vAlign w:val="center"/>
          </w:tcPr>
          <w:p w14:paraId="1BBA2B6D" w14:textId="58B4EA97" w:rsidR="00D4067D" w:rsidRDefault="00846C9B" w:rsidP="00F72593">
            <w:pPr>
              <w:spacing w:before="120" w:after="100" w:afterAutospacing="1"/>
              <w:jc w:val="right"/>
              <w:rPr>
                <w:rFonts w:eastAsia="Times New Roman" w:cs="Times New Roman"/>
                <w:lang w:val="en-GB" w:eastAsia="it-IT"/>
                <w14:ligatures w14:val="none"/>
              </w:rPr>
            </w:pPr>
            <w:r>
              <w:rPr>
                <w:rFonts w:eastAsia="Times New Roman" w:cs="Times New Roman"/>
                <w:lang w:val="en-GB" w:eastAsia="it-IT"/>
                <w14:ligatures w14:val="none"/>
              </w:rPr>
              <w:t>1.47%</w:t>
            </w:r>
          </w:p>
        </w:tc>
        <w:tc>
          <w:tcPr>
            <w:tcW w:w="992" w:type="dxa"/>
            <w:vAlign w:val="center"/>
          </w:tcPr>
          <w:p w14:paraId="5020B436" w14:textId="2F9893A0" w:rsidR="00D4067D" w:rsidRDefault="00846C9B" w:rsidP="00F72593">
            <w:pPr>
              <w:spacing w:before="120" w:after="100" w:afterAutospacing="1"/>
              <w:jc w:val="right"/>
              <w:rPr>
                <w:rFonts w:eastAsia="Times New Roman" w:cs="Times New Roman"/>
                <w:lang w:val="en-GB" w:eastAsia="it-IT"/>
                <w14:ligatures w14:val="none"/>
              </w:rPr>
            </w:pPr>
            <w:r>
              <w:rPr>
                <w:rFonts w:eastAsia="Times New Roman" w:cs="Times New Roman"/>
                <w:lang w:val="en-GB" w:eastAsia="it-IT"/>
                <w14:ligatures w14:val="none"/>
              </w:rPr>
              <w:t>1.06%</w:t>
            </w:r>
          </w:p>
        </w:tc>
        <w:tc>
          <w:tcPr>
            <w:tcW w:w="992" w:type="dxa"/>
            <w:vAlign w:val="center"/>
          </w:tcPr>
          <w:p w14:paraId="11AE6921" w14:textId="0B6422C4" w:rsidR="00D4067D" w:rsidRDefault="00846C9B" w:rsidP="00F72593">
            <w:pPr>
              <w:spacing w:before="120" w:after="100" w:afterAutospacing="1"/>
              <w:jc w:val="right"/>
              <w:rPr>
                <w:rFonts w:eastAsia="Times New Roman" w:cs="Times New Roman"/>
                <w:lang w:val="en-GB" w:eastAsia="it-IT"/>
                <w14:ligatures w14:val="none"/>
              </w:rPr>
            </w:pPr>
            <w:r>
              <w:rPr>
                <w:rFonts w:eastAsia="Times New Roman" w:cs="Times New Roman"/>
                <w:lang w:val="en-GB" w:eastAsia="it-IT"/>
                <w14:ligatures w14:val="none"/>
              </w:rPr>
              <w:t>2.56%</w:t>
            </w:r>
          </w:p>
        </w:tc>
      </w:tr>
      <w:tr w:rsidR="0068600A" w:rsidRPr="001F49B6" w14:paraId="7BF4986B" w14:textId="77777777" w:rsidTr="00F33B26">
        <w:trPr>
          <w:trHeight w:val="599"/>
          <w:jc w:val="center"/>
        </w:trPr>
        <w:tc>
          <w:tcPr>
            <w:tcW w:w="1660" w:type="dxa"/>
            <w:tcBorders>
              <w:bottom w:val="single" w:sz="4" w:space="0" w:color="auto"/>
            </w:tcBorders>
            <w:vAlign w:val="center"/>
          </w:tcPr>
          <w:p w14:paraId="0C43B417" w14:textId="2B9CD279" w:rsidR="00F72593" w:rsidRPr="00740F81" w:rsidRDefault="00F72593" w:rsidP="00F72593">
            <w:pPr>
              <w:spacing w:before="120" w:after="100" w:afterAutospacing="1"/>
              <w:rPr>
                <w:rFonts w:eastAsia="Times New Roman" w:cs="Times New Roman"/>
                <w:lang w:val="en-GB" w:eastAsia="it-IT"/>
                <w14:ligatures w14:val="none"/>
              </w:rPr>
            </w:pPr>
            <w:r>
              <w:rPr>
                <w:rFonts w:eastAsia="Times New Roman" w:cs="Times New Roman"/>
                <w:lang w:val="en-GB" w:eastAsia="it-IT"/>
                <w14:ligatures w14:val="none"/>
              </w:rPr>
              <w:t>No. of bus</w:t>
            </w:r>
            <w:r w:rsidR="003E7C25">
              <w:rPr>
                <w:rFonts w:eastAsia="Times New Roman" w:cs="Times New Roman"/>
                <w:lang w:val="en-GB" w:eastAsia="it-IT"/>
                <w14:ligatures w14:val="none"/>
              </w:rPr>
              <w:t xml:space="preserve"> </w:t>
            </w:r>
            <w:r>
              <w:rPr>
                <w:rFonts w:eastAsia="Times New Roman" w:cs="Times New Roman"/>
                <w:lang w:val="en-GB" w:eastAsia="it-IT"/>
                <w14:ligatures w14:val="none"/>
              </w:rPr>
              <w:t xml:space="preserve">stops 500 m around </w:t>
            </w:r>
            <w:r w:rsidR="00D4067D">
              <w:rPr>
                <w:rFonts w:eastAsia="Times New Roman" w:cs="Times New Roman"/>
                <w:lang w:val="en-GB" w:eastAsia="it-IT"/>
                <w14:ligatures w14:val="none"/>
              </w:rPr>
              <w:t xml:space="preserve">both </w:t>
            </w:r>
            <w:r>
              <w:rPr>
                <w:rFonts w:eastAsia="Times New Roman" w:cs="Times New Roman"/>
                <w:lang w:val="en-GB" w:eastAsia="it-IT"/>
                <w14:ligatures w14:val="none"/>
              </w:rPr>
              <w:t xml:space="preserve">origin </w:t>
            </w:r>
            <w:r w:rsidR="00D4067D">
              <w:rPr>
                <w:rFonts w:eastAsia="Times New Roman" w:cs="Times New Roman"/>
                <w:lang w:val="en-GB" w:eastAsia="it-IT"/>
                <w14:ligatures w14:val="none"/>
              </w:rPr>
              <w:t>and destination</w:t>
            </w:r>
          </w:p>
        </w:tc>
        <w:tc>
          <w:tcPr>
            <w:tcW w:w="892" w:type="dxa"/>
            <w:tcBorders>
              <w:bottom w:val="single" w:sz="4" w:space="0" w:color="auto"/>
            </w:tcBorders>
            <w:vAlign w:val="center"/>
          </w:tcPr>
          <w:p w14:paraId="1C608F61" w14:textId="1B96712D" w:rsidR="00F72593" w:rsidRPr="00740F81" w:rsidRDefault="00F72593" w:rsidP="0076377D">
            <w:pPr>
              <w:tabs>
                <w:tab w:val="left" w:pos="125"/>
              </w:tabs>
              <w:spacing w:before="120" w:after="100" w:afterAutospacing="1"/>
              <w:ind w:left="-505" w:firstLine="505"/>
              <w:jc w:val="center"/>
              <w:rPr>
                <w:rFonts w:eastAsia="Times New Roman" w:cs="Times New Roman"/>
                <w:lang w:val="en-GB" w:eastAsia="it-IT"/>
                <w14:ligatures w14:val="none"/>
              </w:rPr>
            </w:pPr>
            <w:r>
              <w:rPr>
                <w:rFonts w:eastAsia="Times New Roman" w:cs="Times New Roman"/>
                <w:lang w:val="en-GB" w:eastAsia="it-IT"/>
                <w14:ligatures w14:val="none"/>
              </w:rPr>
              <w:t>+</w:t>
            </w:r>
            <w:r w:rsidR="00D4067D">
              <w:rPr>
                <w:rFonts w:eastAsia="Times New Roman" w:cs="Times New Roman"/>
                <w:lang w:val="en-GB" w:eastAsia="it-IT"/>
                <w14:ligatures w14:val="none"/>
              </w:rPr>
              <w:t>5</w:t>
            </w:r>
          </w:p>
        </w:tc>
        <w:tc>
          <w:tcPr>
            <w:tcW w:w="1530" w:type="dxa"/>
            <w:tcBorders>
              <w:bottom w:val="single" w:sz="4" w:space="0" w:color="auto"/>
            </w:tcBorders>
            <w:vAlign w:val="center"/>
          </w:tcPr>
          <w:p w14:paraId="3F69387B" w14:textId="617F28EE" w:rsidR="00F72593" w:rsidRDefault="00846C9B" w:rsidP="00F72593">
            <w:pPr>
              <w:spacing w:before="120" w:after="100" w:afterAutospacing="1"/>
              <w:jc w:val="right"/>
              <w:rPr>
                <w:rFonts w:eastAsia="Times New Roman" w:cs="Times New Roman"/>
                <w:lang w:val="en-GB" w:eastAsia="it-IT"/>
                <w14:ligatures w14:val="none"/>
              </w:rPr>
            </w:pPr>
            <w:r>
              <w:rPr>
                <w:rFonts w:eastAsia="Times New Roman" w:cs="Times New Roman"/>
                <w:lang w:val="en-GB" w:eastAsia="it-IT"/>
                <w14:ligatures w14:val="none"/>
              </w:rPr>
              <w:t>4.74</w:t>
            </w:r>
            <w:r w:rsidR="00F72593">
              <w:rPr>
                <w:rFonts w:eastAsia="Times New Roman" w:cs="Times New Roman"/>
                <w:lang w:val="en-GB" w:eastAsia="it-IT"/>
                <w14:ligatures w14:val="none"/>
              </w:rPr>
              <w:t>%</w:t>
            </w:r>
          </w:p>
        </w:tc>
        <w:tc>
          <w:tcPr>
            <w:tcW w:w="1021" w:type="dxa"/>
            <w:tcBorders>
              <w:bottom w:val="single" w:sz="4" w:space="0" w:color="auto"/>
            </w:tcBorders>
            <w:vAlign w:val="center"/>
          </w:tcPr>
          <w:p w14:paraId="42A8A205" w14:textId="51F0725E" w:rsidR="00F72593" w:rsidRPr="00740F81" w:rsidRDefault="00846C9B" w:rsidP="00F72593">
            <w:pPr>
              <w:spacing w:before="120" w:after="100" w:afterAutospacing="1"/>
              <w:jc w:val="right"/>
              <w:rPr>
                <w:rFonts w:eastAsia="Times New Roman" w:cs="Times New Roman"/>
                <w:lang w:val="en-GB" w:eastAsia="it-IT"/>
                <w14:ligatures w14:val="none"/>
              </w:rPr>
            </w:pPr>
            <w:r>
              <w:rPr>
                <w:rFonts w:eastAsia="Times New Roman" w:cs="Times New Roman"/>
                <w:lang w:val="en-GB" w:eastAsia="it-IT"/>
                <w14:ligatures w14:val="none"/>
              </w:rPr>
              <w:t>3.95</w:t>
            </w:r>
            <w:r w:rsidR="00F72593">
              <w:rPr>
                <w:rFonts w:eastAsia="Times New Roman" w:cs="Times New Roman"/>
                <w:lang w:val="en-GB" w:eastAsia="it-IT"/>
                <w14:ligatures w14:val="none"/>
              </w:rPr>
              <w:t>%</w:t>
            </w:r>
          </w:p>
        </w:tc>
        <w:tc>
          <w:tcPr>
            <w:tcW w:w="1036" w:type="dxa"/>
            <w:tcBorders>
              <w:bottom w:val="single" w:sz="4" w:space="0" w:color="auto"/>
            </w:tcBorders>
            <w:vAlign w:val="center"/>
          </w:tcPr>
          <w:p w14:paraId="5A5C83C4" w14:textId="5C21084E" w:rsidR="00F72593" w:rsidRPr="00740F81" w:rsidRDefault="00846C9B" w:rsidP="00F72593">
            <w:pPr>
              <w:spacing w:before="120" w:after="100" w:afterAutospacing="1"/>
              <w:jc w:val="right"/>
              <w:rPr>
                <w:rFonts w:eastAsia="Times New Roman" w:cs="Times New Roman"/>
                <w:lang w:val="en-GB" w:eastAsia="it-IT"/>
                <w14:ligatures w14:val="none"/>
              </w:rPr>
            </w:pPr>
            <w:r>
              <w:rPr>
                <w:rFonts w:eastAsia="Times New Roman" w:cs="Times New Roman"/>
                <w:lang w:val="en-GB" w:eastAsia="it-IT"/>
                <w14:ligatures w14:val="none"/>
              </w:rPr>
              <w:t>2.42</w:t>
            </w:r>
            <w:r w:rsidR="00F72593">
              <w:rPr>
                <w:rFonts w:eastAsia="Times New Roman" w:cs="Times New Roman"/>
                <w:lang w:val="en-GB" w:eastAsia="it-IT"/>
                <w14:ligatures w14:val="none"/>
              </w:rPr>
              <w:t>%</w:t>
            </w:r>
          </w:p>
        </w:tc>
        <w:tc>
          <w:tcPr>
            <w:tcW w:w="1043" w:type="dxa"/>
            <w:tcBorders>
              <w:bottom w:val="single" w:sz="4" w:space="0" w:color="auto"/>
            </w:tcBorders>
            <w:vAlign w:val="center"/>
          </w:tcPr>
          <w:p w14:paraId="2A37C9E6" w14:textId="618868DD" w:rsidR="00F72593" w:rsidRPr="00740F81" w:rsidRDefault="00846C9B" w:rsidP="00F72593">
            <w:pPr>
              <w:spacing w:before="120" w:after="100" w:afterAutospacing="1"/>
              <w:jc w:val="right"/>
              <w:rPr>
                <w:rFonts w:eastAsia="Times New Roman" w:cs="Times New Roman"/>
                <w:lang w:val="en-GB" w:eastAsia="it-IT"/>
                <w14:ligatures w14:val="none"/>
              </w:rPr>
            </w:pPr>
            <w:r>
              <w:rPr>
                <w:rFonts w:eastAsia="Times New Roman" w:cs="Times New Roman"/>
                <w:lang w:val="en-GB" w:eastAsia="it-IT"/>
                <w14:ligatures w14:val="none"/>
              </w:rPr>
              <w:t>6.37</w:t>
            </w:r>
            <w:r w:rsidR="00F72593">
              <w:rPr>
                <w:rFonts w:eastAsia="Times New Roman" w:cs="Times New Roman"/>
                <w:lang w:val="en-GB" w:eastAsia="it-IT"/>
                <w14:ligatures w14:val="none"/>
              </w:rPr>
              <w:t>%</w:t>
            </w:r>
          </w:p>
        </w:tc>
        <w:tc>
          <w:tcPr>
            <w:tcW w:w="1040" w:type="dxa"/>
            <w:tcBorders>
              <w:bottom w:val="single" w:sz="4" w:space="0" w:color="auto"/>
            </w:tcBorders>
            <w:vAlign w:val="center"/>
          </w:tcPr>
          <w:p w14:paraId="39495246" w14:textId="3507DD3D" w:rsidR="00F72593" w:rsidRDefault="00846C9B" w:rsidP="00F72593">
            <w:pPr>
              <w:spacing w:before="120" w:after="100" w:afterAutospacing="1"/>
              <w:jc w:val="right"/>
              <w:rPr>
                <w:rFonts w:eastAsia="Times New Roman" w:cs="Times New Roman"/>
                <w:lang w:val="en-GB" w:eastAsia="it-IT"/>
                <w14:ligatures w14:val="none"/>
              </w:rPr>
            </w:pPr>
            <w:r>
              <w:rPr>
                <w:rFonts w:eastAsia="Times New Roman" w:cs="Times New Roman"/>
                <w:lang w:val="en-GB" w:eastAsia="it-IT"/>
                <w14:ligatures w14:val="none"/>
              </w:rPr>
              <w:t>3.88</w:t>
            </w:r>
            <w:r w:rsidR="00F72593">
              <w:rPr>
                <w:rFonts w:eastAsia="Times New Roman" w:cs="Times New Roman"/>
                <w:lang w:val="en-GB" w:eastAsia="it-IT"/>
                <w14:ligatures w14:val="none"/>
              </w:rPr>
              <w:t>%</w:t>
            </w:r>
          </w:p>
        </w:tc>
        <w:tc>
          <w:tcPr>
            <w:tcW w:w="992" w:type="dxa"/>
            <w:tcBorders>
              <w:bottom w:val="single" w:sz="4" w:space="0" w:color="auto"/>
            </w:tcBorders>
            <w:vAlign w:val="center"/>
          </w:tcPr>
          <w:p w14:paraId="4CE6197A" w14:textId="1FA19B00" w:rsidR="00F72593" w:rsidRDefault="00846C9B" w:rsidP="00F72593">
            <w:pPr>
              <w:spacing w:before="120" w:after="100" w:afterAutospacing="1"/>
              <w:jc w:val="right"/>
              <w:rPr>
                <w:rFonts w:eastAsia="Times New Roman" w:cs="Times New Roman"/>
                <w:lang w:val="en-GB" w:eastAsia="it-IT"/>
                <w14:ligatures w14:val="none"/>
              </w:rPr>
            </w:pPr>
            <w:r>
              <w:rPr>
                <w:rFonts w:eastAsia="Times New Roman" w:cs="Times New Roman"/>
                <w:lang w:val="en-GB" w:eastAsia="it-IT"/>
                <w14:ligatures w14:val="none"/>
              </w:rPr>
              <w:t>2.89</w:t>
            </w:r>
            <w:r w:rsidR="00F72593">
              <w:rPr>
                <w:rFonts w:eastAsia="Times New Roman" w:cs="Times New Roman"/>
                <w:lang w:val="en-GB" w:eastAsia="it-IT"/>
                <w14:ligatures w14:val="none"/>
              </w:rPr>
              <w:t>%</w:t>
            </w:r>
          </w:p>
        </w:tc>
        <w:tc>
          <w:tcPr>
            <w:tcW w:w="992" w:type="dxa"/>
            <w:tcBorders>
              <w:bottom w:val="single" w:sz="4" w:space="0" w:color="auto"/>
            </w:tcBorders>
            <w:vAlign w:val="center"/>
          </w:tcPr>
          <w:p w14:paraId="326C3330" w14:textId="60C6C741" w:rsidR="00F72593" w:rsidRDefault="00846C9B" w:rsidP="00F72593">
            <w:pPr>
              <w:spacing w:before="120" w:after="100" w:afterAutospacing="1"/>
              <w:jc w:val="right"/>
              <w:rPr>
                <w:rFonts w:eastAsia="Times New Roman" w:cs="Times New Roman"/>
                <w:lang w:val="en-GB" w:eastAsia="it-IT"/>
                <w14:ligatures w14:val="none"/>
              </w:rPr>
            </w:pPr>
            <w:r>
              <w:rPr>
                <w:rFonts w:eastAsia="Times New Roman" w:cs="Times New Roman"/>
                <w:lang w:val="en-GB" w:eastAsia="it-IT"/>
                <w14:ligatures w14:val="none"/>
              </w:rPr>
              <w:t>6.74</w:t>
            </w:r>
            <w:r w:rsidR="00F72593">
              <w:rPr>
                <w:rFonts w:eastAsia="Times New Roman" w:cs="Times New Roman"/>
                <w:lang w:val="en-GB" w:eastAsia="it-IT"/>
                <w14:ligatures w14:val="none"/>
              </w:rPr>
              <w:t>%</w:t>
            </w:r>
          </w:p>
        </w:tc>
      </w:tr>
    </w:tbl>
    <w:p w14:paraId="65950FFA" w14:textId="77777777" w:rsidR="00CD5B66" w:rsidRDefault="00CD5B66" w:rsidP="00F33B26">
      <w:bookmarkStart w:id="20" w:name="_Ref158052436"/>
    </w:p>
    <w:p w14:paraId="34EA0C52" w14:textId="326EF40B" w:rsidR="009C5E4B" w:rsidRDefault="009C5E4B" w:rsidP="00F33B26">
      <w:pPr>
        <w:pStyle w:val="Heading1"/>
        <w:numPr>
          <w:ilvl w:val="0"/>
          <w:numId w:val="3"/>
        </w:numPr>
      </w:pPr>
      <w:bookmarkStart w:id="21" w:name="_Ref170126392"/>
      <w:r>
        <w:t>POLICY IMPLICATIONS</w:t>
      </w:r>
      <w:bookmarkEnd w:id="20"/>
      <w:bookmarkEnd w:id="21"/>
    </w:p>
    <w:p w14:paraId="67AF46A1" w14:textId="32CBC8ED" w:rsidR="00A214DE" w:rsidRDefault="00F1073E" w:rsidP="00870F86">
      <w:r>
        <w:t xml:space="preserve">The findings of this study hold significant implications for </w:t>
      </w:r>
      <w:r w:rsidR="003E7C25">
        <w:t>quantifying</w:t>
      </w:r>
      <w:r>
        <w:t xml:space="preserve"> the impacts of potential transportation policies, particularly those aimed at </w:t>
      </w:r>
      <w:r w:rsidR="003E7C25">
        <w:t xml:space="preserve">improving </w:t>
      </w:r>
      <w:r>
        <w:t xml:space="preserve">public transportation services. </w:t>
      </w:r>
    </w:p>
    <w:p w14:paraId="42F847DA" w14:textId="26CF72CC" w:rsidR="00EA3398" w:rsidRDefault="00EA3398">
      <w:pPr>
        <w:rPr>
          <w:color w:val="000000" w:themeColor="text1"/>
        </w:rPr>
      </w:pPr>
      <w:r>
        <w:t>First, the pseudo-elasticity effects discussed in Section 5.3 suggest that, across all modeling approaches</w:t>
      </w:r>
      <w:r w:rsidR="007D1944">
        <w:t xml:space="preserve"> considered</w:t>
      </w:r>
      <w:r>
        <w:t>, interventions that improve the speed, reliability, and accessibility to public transport have the strongest impact on increasing ridership compared to cost-based interventions that either incentivize bus usage or disincentivize private vehicle use. Consequently, p</w:t>
      </w:r>
      <w:r w:rsidRPr="00EA3398">
        <w:t xml:space="preserve">olicymakers should </w:t>
      </w:r>
      <w:r w:rsidRPr="0076377D">
        <w:rPr>
          <w:color w:val="000000" w:themeColor="text1"/>
        </w:rPr>
        <w:t xml:space="preserve">prioritize investments and initiatives that directly target the quality of public transport services in order to improve its overall attractiveness and competitiveness as a viable alternative to private vehicles. This can be achieved through infrastructure or service-oriented improvements. Infrastructure measures include implementing dedicated bus lanes and signal prioritization. Service-related improvements could involve increasing the frequency of public transport services, introducing real-time information systems, and integrating public transport with other modes of transportation, such as park-and-ride facilities and bike-sharing systems. </w:t>
      </w:r>
    </w:p>
    <w:p w14:paraId="091F1842" w14:textId="5094D928" w:rsidR="00337CE8" w:rsidRPr="0076377D" w:rsidRDefault="00337CE8">
      <w:pPr>
        <w:rPr>
          <w:color w:val="FF0000"/>
        </w:rPr>
      </w:pPr>
      <w:r>
        <w:rPr>
          <w:color w:val="000000" w:themeColor="text1"/>
        </w:rPr>
        <w:t>Second, our results show that the indirect effects</w:t>
      </w:r>
      <w:r w:rsidR="00D742F7">
        <w:rPr>
          <w:color w:val="000000" w:themeColor="text1"/>
        </w:rPr>
        <w:t xml:space="preserve">, which </w:t>
      </w:r>
      <w:r>
        <w:rPr>
          <w:color w:val="000000" w:themeColor="text1"/>
        </w:rPr>
        <w:t>could be attributed to the “</w:t>
      </w:r>
      <w:r w:rsidR="00D742F7">
        <w:rPr>
          <w:color w:val="000000" w:themeColor="text1"/>
        </w:rPr>
        <w:t>r</w:t>
      </w:r>
      <w:r>
        <w:rPr>
          <w:color w:val="000000" w:themeColor="text1"/>
        </w:rPr>
        <w:t>ipple wave” effect</w:t>
      </w:r>
      <w:r w:rsidR="00D742F7">
        <w:rPr>
          <w:color w:val="000000" w:themeColor="text1"/>
        </w:rPr>
        <w:t>,</w:t>
      </w:r>
      <w:r>
        <w:rPr>
          <w:color w:val="000000" w:themeColor="text1"/>
        </w:rPr>
        <w:t xml:space="preserve"> accounted for approximately 40% of the total effects captured by the</w:t>
      </w:r>
      <w:r w:rsidR="00022ED5">
        <w:rPr>
          <w:color w:val="000000" w:themeColor="text1"/>
        </w:rPr>
        <w:t xml:space="preserve"> </w:t>
      </w:r>
      <w:r w:rsidR="00022ED5">
        <w:t>Spatial-Attitudinal Probit Model (</w:t>
      </w:r>
      <w:r>
        <w:rPr>
          <w:color w:val="000000" w:themeColor="text1"/>
        </w:rPr>
        <w:t>SAPM</w:t>
      </w:r>
      <w:r w:rsidR="00022ED5">
        <w:rPr>
          <w:color w:val="000000" w:themeColor="text1"/>
        </w:rPr>
        <w:t>)</w:t>
      </w:r>
      <w:r>
        <w:rPr>
          <w:color w:val="000000" w:themeColor="text1"/>
        </w:rPr>
        <w:t xml:space="preserve">. </w:t>
      </w:r>
      <w:r>
        <w:t xml:space="preserve">This implies that the impact of a policy aimed at increasing transit usage extends not only to those directly affected by the intervention but also </w:t>
      </w:r>
      <w:r w:rsidR="00D742F7">
        <w:t>significantly influences</w:t>
      </w:r>
      <w:r>
        <w:t xml:space="preserve"> individuals in close physical and attitudinal proximity</w:t>
      </w:r>
      <w:r w:rsidR="00D742F7">
        <w:t xml:space="preserve"> through indirect “channels”</w:t>
      </w:r>
      <w:r>
        <w:t>.</w:t>
      </w:r>
      <w:r w:rsidRPr="00F33202">
        <w:t xml:space="preserve"> </w:t>
      </w:r>
      <w:r>
        <w:t xml:space="preserve">This insight holds </w:t>
      </w:r>
      <w:r>
        <w:lastRenderedPageBreak/>
        <w:t>significance for planning limited-budget incentive interventions and information campaigns. Such initiatives may prove more effective when targeted towards specific individuals in diverse neighborhoods or social groups, as opposed to addressing all components of a particular neighborhood or social group collectively. For instance, promoting public transit usage through a fare-free program might yield better results if specifically tailored to needy households residing in various neighborhoods, rather than being directed at all households within a specific neighborhood.</w:t>
      </w:r>
    </w:p>
    <w:p w14:paraId="2CB5B886" w14:textId="1DAA2C25" w:rsidR="00F1073E" w:rsidRDefault="00337CE8" w:rsidP="00A601AE">
      <w:r>
        <w:t>Third</w:t>
      </w:r>
      <w:r w:rsidR="00F1073E">
        <w:t xml:space="preserve">, </w:t>
      </w:r>
      <w:r w:rsidR="007D1944">
        <w:t>t</w:t>
      </w:r>
      <w:r w:rsidR="00F1073E">
        <w:t>he s</w:t>
      </w:r>
      <w:r w:rsidR="007D1944">
        <w:t>tatistical</w:t>
      </w:r>
      <w:r w:rsidR="00F1073E">
        <w:t xml:space="preserve"> significance </w:t>
      </w:r>
      <w:r w:rsidR="007D1944">
        <w:t xml:space="preserve">and high magnitude of the </w:t>
      </w:r>
      <w:r w:rsidR="0041797B">
        <w:t xml:space="preserve">autoregressive social </w:t>
      </w:r>
      <w:r w:rsidR="001C244B">
        <w:t>lag</w:t>
      </w:r>
      <w:r w:rsidR="00F1073E">
        <w:t xml:space="preserve"> </w:t>
      </w:r>
      <w:r w:rsidR="003279A4">
        <w:t>coefficient</w:t>
      </w:r>
      <w:r w:rsidR="00F1073E">
        <w:t xml:space="preserve"> </w:t>
      </w:r>
      <w:r w:rsidR="00EA3398">
        <w:t xml:space="preserve">highlights </w:t>
      </w:r>
      <w:r w:rsidR="00F1073E">
        <w:t xml:space="preserve">the interconnected nature of individual choices. Neglecting to account for this interdependence may introduce bias into </w:t>
      </w:r>
      <w:r w:rsidR="00216DED">
        <w:t>the estimation of parameters</w:t>
      </w:r>
      <w:r w:rsidR="003849CE">
        <w:t>, as well as lead to an incorrect evaluation of possible future scenarios</w:t>
      </w:r>
      <w:r w:rsidR="00F1073E">
        <w:t xml:space="preserve">. </w:t>
      </w:r>
      <w:r w:rsidR="00C9418D">
        <w:t>This is exemplified by t</w:t>
      </w:r>
      <w:r w:rsidR="003E44A4">
        <w:t xml:space="preserve">he results </w:t>
      </w:r>
      <w:r w:rsidR="00C9418D">
        <w:t>in</w:t>
      </w:r>
      <w:r w:rsidR="003E44A4">
        <w:t xml:space="preserve"> </w:t>
      </w:r>
      <w:r w:rsidR="003E44A4">
        <w:fldChar w:fldCharType="begin"/>
      </w:r>
      <w:r w:rsidR="003E44A4">
        <w:instrText xml:space="preserve"> REF _Ref158049163 \h </w:instrText>
      </w:r>
      <w:r w:rsidR="003E44A4">
        <w:fldChar w:fldCharType="separate"/>
      </w:r>
      <w:r w:rsidR="0076377D">
        <w:t xml:space="preserve">Table </w:t>
      </w:r>
      <w:r w:rsidR="0076377D">
        <w:rPr>
          <w:noProof/>
        </w:rPr>
        <w:t>5</w:t>
      </w:r>
      <w:r w:rsidR="003E44A4">
        <w:fldChar w:fldCharType="end"/>
      </w:r>
      <w:r w:rsidR="00C9418D">
        <w:t>, which</w:t>
      </w:r>
      <w:r w:rsidR="003E44A4">
        <w:t xml:space="preserve"> show that the total effects captured by the </w:t>
      </w:r>
      <w:r w:rsidR="00C9418D">
        <w:t>SAPM</w:t>
      </w:r>
      <w:r w:rsidR="003E44A4">
        <w:t xml:space="preserve"> consistently </w:t>
      </w:r>
      <w:r w:rsidR="007D1944">
        <w:t xml:space="preserve">are higher than </w:t>
      </w:r>
      <w:r w:rsidR="003E44A4">
        <w:t xml:space="preserve">those captured by the </w:t>
      </w:r>
      <w:r>
        <w:t>other two model structures</w:t>
      </w:r>
      <w:r w:rsidR="007D1944">
        <w:t xml:space="preserve">. In this context, </w:t>
      </w:r>
      <w:r w:rsidR="00C9418D" w:rsidRPr="00C9418D">
        <w:t xml:space="preserve">if the City of Cagliari were to evaluate measures aimed at reducing its carbon footprint, the </w:t>
      </w:r>
      <w:r w:rsidR="00022ED5">
        <w:t>simple Aspatial Probit Model (</w:t>
      </w:r>
      <w:r w:rsidR="00C9418D" w:rsidRPr="00C9418D">
        <w:t>APM</w:t>
      </w:r>
      <w:r w:rsidR="00022ED5">
        <w:t>)</w:t>
      </w:r>
      <w:r w:rsidR="00C9418D" w:rsidRPr="00C9418D">
        <w:t xml:space="preserve"> would underestimate the positive effect of</w:t>
      </w:r>
      <w:r w:rsidR="00A601AE">
        <w:t xml:space="preserve"> a measure aimed at</w:t>
      </w:r>
      <w:r w:rsidR="00C9418D" w:rsidRPr="00C9418D">
        <w:t xml:space="preserve"> shifting people from car use to public transport</w:t>
      </w:r>
      <w:r w:rsidR="00A601AE">
        <w:t xml:space="preserve"> th</w:t>
      </w:r>
      <w:r w:rsidR="007E0B7C">
        <w:t>r</w:t>
      </w:r>
      <w:r w:rsidR="00A601AE">
        <w:t xml:space="preserve">ough, </w:t>
      </w:r>
      <w:r w:rsidR="007E0B7C">
        <w:t>for example</w:t>
      </w:r>
      <w:r w:rsidR="00A601AE">
        <w:t xml:space="preserve">, an increase in bus </w:t>
      </w:r>
      <w:r w:rsidR="00022ED5">
        <w:t xml:space="preserve">travel </w:t>
      </w:r>
      <w:r w:rsidR="00A601AE">
        <w:t>speed</w:t>
      </w:r>
      <w:r w:rsidR="00C9418D" w:rsidRPr="00C9418D">
        <w:t xml:space="preserve">. In contrast, the SAPM would provide policymakers a </w:t>
      </w:r>
      <w:r w:rsidR="007D1944">
        <w:t xml:space="preserve">more accurate estimate </w:t>
      </w:r>
      <w:r w:rsidR="00C9418D" w:rsidRPr="00C9418D">
        <w:t>of the actual increase in public transport use and the subsequent reduction in emissions</w:t>
      </w:r>
      <w:r w:rsidR="00A601AE">
        <w:t xml:space="preserve">, possibly </w:t>
      </w:r>
      <w:r w:rsidR="00A601AE" w:rsidRPr="00A601AE">
        <w:t xml:space="preserve">helping the city demonstrate </w:t>
      </w:r>
      <w:r w:rsidR="00A601AE">
        <w:t>its ability to</w:t>
      </w:r>
      <w:r w:rsidR="00A601AE" w:rsidRPr="00A601AE">
        <w:t xml:space="preserve"> meet environmental requirements</w:t>
      </w:r>
      <w:r w:rsidR="00C9418D">
        <w:t>.</w:t>
      </w:r>
    </w:p>
    <w:p w14:paraId="11D929E1" w14:textId="5C79DCAE" w:rsidR="0025611E" w:rsidRDefault="00D85E5B" w:rsidP="0002668B">
      <w:r>
        <w:t>Finally</w:t>
      </w:r>
      <w:r w:rsidR="0025611E">
        <w:t xml:space="preserve">, incorporating a dual source of interaction, which considers similarity in attitudes as an additional factor influencing </w:t>
      </w:r>
      <w:r w:rsidR="003279A4">
        <w:t>individuals’ mode choices</w:t>
      </w:r>
      <w:r w:rsidR="0025611E">
        <w:t xml:space="preserve">, </w:t>
      </w:r>
      <w:r w:rsidR="003527E3">
        <w:t>reveals</w:t>
      </w:r>
      <w:r w:rsidR="0025611E">
        <w:t xml:space="preserve"> that the influence from individuals with similar attitudes toward sustainable mobility</w:t>
      </w:r>
      <w:r w:rsidR="00040F39">
        <w:t xml:space="preserve"> and similar levels of environmental awareness</w:t>
      </w:r>
      <w:r w:rsidR="0025611E">
        <w:t xml:space="preserve"> </w:t>
      </w:r>
      <w:r w:rsidR="0036170A">
        <w:t xml:space="preserve">is important and </w:t>
      </w:r>
      <w:r w:rsidR="0025611E">
        <w:t xml:space="preserve">could potentially </w:t>
      </w:r>
      <w:r w:rsidR="00383405">
        <w:t>exceed</w:t>
      </w:r>
      <w:r w:rsidR="0025611E">
        <w:t xml:space="preserve"> the impact of physical proximity. This outcome underscores the substantial correlation</w:t>
      </w:r>
      <w:r w:rsidR="00383405">
        <w:t xml:space="preserve"> that exist</w:t>
      </w:r>
      <w:r w:rsidR="00CE3951">
        <w:t>s</w:t>
      </w:r>
      <w:r w:rsidR="0025611E">
        <w:t xml:space="preserve"> between attitudes and transportation mode choice</w:t>
      </w:r>
      <w:r w:rsidR="003279A4">
        <w:t>s</w:t>
      </w:r>
      <w:r w:rsidR="0025611E">
        <w:t xml:space="preserve">, emphasizing </w:t>
      </w:r>
      <w:r w:rsidR="00040F39">
        <w:t>the</w:t>
      </w:r>
      <w:r w:rsidR="0025611E">
        <w:t xml:space="preserve"> significant opportunity </w:t>
      </w:r>
      <w:r w:rsidR="00040F39">
        <w:t>that</w:t>
      </w:r>
      <w:r w:rsidR="0025611E">
        <w:t xml:space="preserve"> targeted behavioral change interventions</w:t>
      </w:r>
      <w:r w:rsidR="00383405">
        <w:t xml:space="preserve"> may have in enhancing public transit usage.</w:t>
      </w:r>
      <w:r w:rsidR="00CE3951">
        <w:t xml:space="preserve"> For instance, the reinforcing nature of observing and perceiving fellow neighbors making similar transportation choices could be effectively leveraged through behavioral campaigns aimed at highlighting positive </w:t>
      </w:r>
      <w:r w:rsidR="00C74E87">
        <w:t xml:space="preserve">peer </w:t>
      </w:r>
      <w:r w:rsidR="00CE3951">
        <w:t xml:space="preserve">behaviors and </w:t>
      </w:r>
      <w:r w:rsidR="00C74E87">
        <w:t xml:space="preserve">their </w:t>
      </w:r>
      <w:r w:rsidR="0036170A">
        <w:t xml:space="preserve">underlying </w:t>
      </w:r>
      <w:r w:rsidR="00CE3951">
        <w:t>drivers</w:t>
      </w:r>
      <w:r w:rsidR="00C74E87">
        <w:t xml:space="preserve">. </w:t>
      </w:r>
      <w:r>
        <w:t>By</w:t>
      </w:r>
      <w:r w:rsidR="0036170A">
        <w:t xml:space="preserve"> showcasing</w:t>
      </w:r>
      <w:r w:rsidR="00C74E87">
        <w:t xml:space="preserve"> </w:t>
      </w:r>
      <w:r w:rsidR="0036170A">
        <w:t>neighbors with similar travel patterns (</w:t>
      </w:r>
      <w:r w:rsidR="0036170A">
        <w:rPr>
          <w:i/>
          <w:iCs/>
        </w:rPr>
        <w:t>e.g.</w:t>
      </w:r>
      <w:r w:rsidR="0036170A">
        <w:t>, traveling from the same neighborhood to the city center) who choose sustainable travel options</w:t>
      </w:r>
      <w:r>
        <w:t xml:space="preserve"> to do good for the environment, such campaigns</w:t>
      </w:r>
      <w:r w:rsidR="0036170A">
        <w:t xml:space="preserve"> can inspire others to prioritize environmentally frien</w:t>
      </w:r>
      <w:r>
        <w:t>d</w:t>
      </w:r>
      <w:r w:rsidR="0036170A">
        <w:t xml:space="preserve">ly modes, thereby </w:t>
      </w:r>
      <w:proofErr w:type="spellStart"/>
      <w:r w:rsidR="0036170A">
        <w:t>contrin</w:t>
      </w:r>
      <w:r w:rsidR="001E4B93">
        <w:t>ib</w:t>
      </w:r>
      <w:r w:rsidR="0036170A">
        <w:t>uting</w:t>
      </w:r>
      <w:proofErr w:type="spellEnd"/>
      <w:r w:rsidR="0036170A">
        <w:t xml:space="preserve"> to a</w:t>
      </w:r>
      <w:r w:rsidR="00CE3951">
        <w:t xml:space="preserve"> more livable</w:t>
      </w:r>
      <w:r w:rsidR="0036170A">
        <w:t xml:space="preserve"> city</w:t>
      </w:r>
      <w:r w:rsidR="00CE3951">
        <w:t xml:space="preserve">. </w:t>
      </w:r>
    </w:p>
    <w:p w14:paraId="0CDF6AD5" w14:textId="232DB688" w:rsidR="009C5E4B" w:rsidRDefault="009C5E4B" w:rsidP="00F33B26">
      <w:pPr>
        <w:pStyle w:val="Heading1"/>
        <w:numPr>
          <w:ilvl w:val="0"/>
          <w:numId w:val="3"/>
        </w:numPr>
      </w:pPr>
      <w:bookmarkStart w:id="22" w:name="_Ref158067456"/>
      <w:r>
        <w:t>CONCLUSIONS</w:t>
      </w:r>
      <w:bookmarkEnd w:id="22"/>
    </w:p>
    <w:p w14:paraId="0D139DB4" w14:textId="246C4D34" w:rsidR="00B959F9" w:rsidRDefault="00637F15" w:rsidP="00B959F9">
      <w:r w:rsidRPr="00637F15">
        <w:t>This study examine</w:t>
      </w:r>
      <w:r w:rsidR="007D1944">
        <w:t>d</w:t>
      </w:r>
      <w:r w:rsidRPr="00637F15">
        <w:t xml:space="preserve"> the impact of spatial and </w:t>
      </w:r>
      <w:r w:rsidR="00CE3951">
        <w:t>attitudinal</w:t>
      </w:r>
      <w:r w:rsidR="00CE3951" w:rsidRPr="00637F15">
        <w:t xml:space="preserve"> </w:t>
      </w:r>
      <w:r w:rsidRPr="00637F15">
        <w:t>interdependency on individuals</w:t>
      </w:r>
      <w:r>
        <w:t>’</w:t>
      </w:r>
      <w:r w:rsidRPr="00637F15">
        <w:t xml:space="preserve"> commuting mode choices</w:t>
      </w:r>
      <w:r w:rsidR="007D1944">
        <w:t>,</w:t>
      </w:r>
      <w:r w:rsidRPr="00637F15">
        <w:t xml:space="preserve"> </w:t>
      </w:r>
      <w:r w:rsidR="004F3C4D">
        <w:t>using</w:t>
      </w:r>
      <w:r w:rsidRPr="00637F15">
        <w:t xml:space="preserve"> </w:t>
      </w:r>
      <w:r w:rsidR="004F3C4D">
        <w:t xml:space="preserve">data obtained from a travel survey conducted in the Metropolitan area of Cagliari </w:t>
      </w:r>
      <w:r w:rsidR="004F3C4D" w:rsidRPr="002435EC">
        <w:t>between October 2019 and January 2020</w:t>
      </w:r>
      <w:r w:rsidR="004F3C4D">
        <w:t xml:space="preserve">. </w:t>
      </w:r>
      <w:r>
        <w:t xml:space="preserve">While attempts have been made to model </w:t>
      </w:r>
      <w:r>
        <w:lastRenderedPageBreak/>
        <w:t xml:space="preserve">these </w:t>
      </w:r>
      <w:r w:rsidR="004F3C4D" w:rsidRPr="00637F15">
        <w:t xml:space="preserve">spatial and </w:t>
      </w:r>
      <w:r w:rsidR="004F3C4D">
        <w:t>attitudinal</w:t>
      </w:r>
      <w:r w:rsidR="004F3C4D" w:rsidRPr="00637F15">
        <w:t xml:space="preserve"> interdependency</w:t>
      </w:r>
      <w:r>
        <w:t xml:space="preserve"> effects in the field of travel behavior, </w:t>
      </w:r>
      <w:r w:rsidR="008D4C99">
        <w:t xml:space="preserve">our research introduces a novel </w:t>
      </w:r>
      <w:r w:rsidR="0011593F">
        <w:t>social</w:t>
      </w:r>
      <w:r w:rsidR="00CE3951">
        <w:t xml:space="preserve"> </w:t>
      </w:r>
      <w:r w:rsidR="008D4C99">
        <w:t>autoregressive travel mode choice model,</w:t>
      </w:r>
      <w:r w:rsidR="00282343">
        <w:t xml:space="preserve"> the Spatial-Attitudinal Probit Model (SAPM),</w:t>
      </w:r>
      <w:r w:rsidR="008D4C99">
        <w:t xml:space="preserve"> applied to a real case</w:t>
      </w:r>
      <w:r w:rsidR="003E7C25">
        <w:t xml:space="preserve"> </w:t>
      </w:r>
      <w:r w:rsidR="008D4C99">
        <w:t>study</w:t>
      </w:r>
      <w:r>
        <w:t>.</w:t>
      </w:r>
      <w:r w:rsidR="0026263D">
        <w:rPr>
          <w:rFonts w:cs="Times New Roman"/>
          <w:szCs w:val="24"/>
        </w:rPr>
        <w:t xml:space="preserve"> </w:t>
      </w:r>
      <w:r w:rsidR="009D3059">
        <w:t>The use of</w:t>
      </w:r>
      <w:r w:rsidR="009D3059" w:rsidRPr="002435EC">
        <w:t xml:space="preserve"> a </w:t>
      </w:r>
      <w:r w:rsidR="003E7C25">
        <w:t>dual</w:t>
      </w:r>
      <w:r w:rsidR="003E7C25" w:rsidRPr="002435EC">
        <w:t xml:space="preserve"> </w:t>
      </w:r>
      <w:r w:rsidR="009D3059" w:rsidRPr="002435EC">
        <w:t>source of interaction</w:t>
      </w:r>
      <w:r w:rsidR="009D3059">
        <w:t xml:space="preserve"> allows for a deeper understanding of the nature of social influence on travel behavior. </w:t>
      </w:r>
      <w:r w:rsidR="008D4C99">
        <w:t xml:space="preserve">Notably, our </w:t>
      </w:r>
      <w:r w:rsidR="009D3059">
        <w:t xml:space="preserve">results </w:t>
      </w:r>
      <w:r w:rsidR="008D4C99">
        <w:t>indicate</w:t>
      </w:r>
      <w:r w:rsidR="009D3059">
        <w:t xml:space="preserve"> that attitudinal similarities, especially those associated with environmental awareness, </w:t>
      </w:r>
      <w:r>
        <w:t xml:space="preserve">may </w:t>
      </w:r>
      <w:r w:rsidR="008D4C99">
        <w:t>exert a more significant impact compared to spatial proximity</w:t>
      </w:r>
      <w:r w:rsidR="009D3059">
        <w:t xml:space="preserve">. </w:t>
      </w:r>
    </w:p>
    <w:p w14:paraId="03C9D019" w14:textId="795928BE" w:rsidR="0061691F" w:rsidRDefault="008D4C99" w:rsidP="0061691F">
      <w:r>
        <w:t>Additionally</w:t>
      </w:r>
      <w:r w:rsidR="00637F15" w:rsidRPr="00637F15">
        <w:t xml:space="preserve">, </w:t>
      </w:r>
      <w:r>
        <w:t>our</w:t>
      </w:r>
      <w:r w:rsidR="00637F15" w:rsidRPr="00637F15">
        <w:t xml:space="preserve"> study contributes to the literature on social influence by analyzing the direct and indirect effects of</w:t>
      </w:r>
      <w:r>
        <w:t xml:space="preserve"> potential</w:t>
      </w:r>
      <w:r w:rsidR="00637F15" w:rsidRPr="00637F15">
        <w:t xml:space="preserve"> </w:t>
      </w:r>
      <w:r w:rsidR="0011593F">
        <w:t xml:space="preserve">transportation </w:t>
      </w:r>
      <w:r w:rsidR="00637F15" w:rsidRPr="00637F15">
        <w:t xml:space="preserve">policies aimed at enhancing public </w:t>
      </w:r>
      <w:r w:rsidR="0011593F">
        <w:t>transport</w:t>
      </w:r>
      <w:r w:rsidR="0011593F" w:rsidRPr="00637F15">
        <w:t xml:space="preserve"> </w:t>
      </w:r>
      <w:r w:rsidR="00637F15" w:rsidRPr="00637F15">
        <w:t>attractiveness through improvements in</w:t>
      </w:r>
      <w:r w:rsidR="00282343">
        <w:t xml:space="preserve"> its</w:t>
      </w:r>
      <w:r w:rsidR="00637F15" w:rsidRPr="00637F15">
        <w:t xml:space="preserve"> rapidness, affordability, and accessibility</w:t>
      </w:r>
      <w:r w:rsidR="00282343">
        <w:t>, or decreasing car attractiveness through the increase in its travel costs</w:t>
      </w:r>
      <w:r w:rsidR="00637F15" w:rsidRPr="00637F15">
        <w:t xml:space="preserve">. Results indicate that approximately 40% of the total effect of such interventions can be attributed to social interaction among decision-makers. </w:t>
      </w:r>
      <w:r>
        <w:t>B</w:t>
      </w:r>
      <w:r w:rsidR="00637F15" w:rsidRPr="00637F15">
        <w:t>y leveraging th</w:t>
      </w:r>
      <w:r w:rsidR="007D1944">
        <w:t>is</w:t>
      </w:r>
      <w:r w:rsidR="00637F15" w:rsidRPr="00637F15">
        <w:t xml:space="preserve"> </w:t>
      </w:r>
      <w:r w:rsidR="00637F15">
        <w:t>“</w:t>
      </w:r>
      <w:r w:rsidR="00637F15" w:rsidRPr="00637F15">
        <w:t>Ripple wave</w:t>
      </w:r>
      <w:r w:rsidR="00637F15">
        <w:t>”</w:t>
      </w:r>
      <w:r w:rsidR="00637F15" w:rsidRPr="00637F15">
        <w:t xml:space="preserve"> effect</w:t>
      </w:r>
      <w:r w:rsidR="00637F15">
        <w:t xml:space="preserve"> as a result of the dyadic interactions among individuals</w:t>
      </w:r>
      <w:r>
        <w:t>, more effective targeted intervention</w:t>
      </w:r>
      <w:r w:rsidR="003E7C25">
        <w:t>s</w:t>
      </w:r>
      <w:r>
        <w:t xml:space="preserve"> </w:t>
      </w:r>
      <w:r w:rsidR="00BC1DC8">
        <w:t>may</w:t>
      </w:r>
      <w:r>
        <w:t xml:space="preserve"> be </w:t>
      </w:r>
      <w:r w:rsidR="00BC1DC8">
        <w:t>put in place</w:t>
      </w:r>
      <w:r w:rsidR="00637F15" w:rsidRPr="00637F15">
        <w:t>.</w:t>
      </w:r>
      <w:r w:rsidR="002F4005">
        <w:t xml:space="preserve"> </w:t>
      </w:r>
    </w:p>
    <w:p w14:paraId="00E9B684" w14:textId="7DDCC0E9" w:rsidR="00CE3951" w:rsidRPr="00BD3818" w:rsidRDefault="007D1944" w:rsidP="0061691F">
      <w:pPr>
        <w:rPr>
          <w:bCs/>
        </w:rPr>
      </w:pPr>
      <w:r>
        <w:t xml:space="preserve">The </w:t>
      </w:r>
      <w:r w:rsidR="006167B5">
        <w:t xml:space="preserve">analysis </w:t>
      </w:r>
      <w:r>
        <w:t xml:space="preserve">in this study may be extended to consider </w:t>
      </w:r>
      <w:r w:rsidR="006167B5">
        <w:t>a wider array of transportation modes</w:t>
      </w:r>
      <w:r>
        <w:t xml:space="preserve"> as well as non-commute travel mode choices</w:t>
      </w:r>
      <w:r w:rsidR="006167B5">
        <w:t>.</w:t>
      </w:r>
      <w:r w:rsidR="003E7C25">
        <w:t xml:space="preserve"> </w:t>
      </w:r>
      <w:r w:rsidR="0061691F">
        <w:t xml:space="preserve">More broadly, we hope that the methodology developed in this paper will further accelerate the adoption of social influence models in travel behavior analyses, based on both spatial and attitudinal proximity effects. </w:t>
      </w:r>
    </w:p>
    <w:p w14:paraId="6A75E20C" w14:textId="77777777" w:rsidR="000A46DC" w:rsidRDefault="000A46DC" w:rsidP="00CE3951"/>
    <w:p w14:paraId="79A56083" w14:textId="77777777" w:rsidR="000A20C2" w:rsidRDefault="000A20C2" w:rsidP="000A20C2">
      <w:pPr>
        <w:pStyle w:val="Heading1"/>
        <w:ind w:firstLine="0"/>
      </w:pPr>
      <w:r>
        <w:t>ACKNOWLEDGMENTS</w:t>
      </w:r>
    </w:p>
    <w:p w14:paraId="58748649" w14:textId="77777777" w:rsidR="000A20C2" w:rsidRPr="00714550" w:rsidRDefault="000A20C2" w:rsidP="000A20C2">
      <w:r w:rsidRPr="0017150A">
        <w:t>This study is part of a project titled “Cagliari for a smart and sustainable mobility” funded by the former Italian Ministry of the Environment (</w:t>
      </w:r>
      <w:proofErr w:type="spellStart"/>
      <w:r w:rsidRPr="0017150A">
        <w:t>Decreto</w:t>
      </w:r>
      <w:proofErr w:type="spellEnd"/>
      <w:r w:rsidRPr="0017150A">
        <w:t xml:space="preserve"> </w:t>
      </w:r>
      <w:proofErr w:type="spellStart"/>
      <w:r w:rsidRPr="0017150A">
        <w:t>Ministeriale</w:t>
      </w:r>
      <w:proofErr w:type="spellEnd"/>
      <w:r w:rsidRPr="0017150A">
        <w:t xml:space="preserve"> n. 208 20 July 2016).</w:t>
      </w:r>
      <w:r>
        <w:t xml:space="preserve"> </w:t>
      </w:r>
      <w:r w:rsidRPr="00714550">
        <w:t xml:space="preserve">This paper and related research have been conducted during and with the support of the Italian national inter-university PhD course in Sustainable Development and Climate change (link: </w:t>
      </w:r>
      <w:hyperlink r:id="rId290" w:history="1">
        <w:r w:rsidRPr="002953A7">
          <w:rPr>
            <w:rStyle w:val="Hyperlink"/>
          </w:rPr>
          <w:t>www.phd-sdc.it</w:t>
        </w:r>
      </w:hyperlink>
      <w:r w:rsidRPr="00714550">
        <w:t>).</w:t>
      </w:r>
      <w:r>
        <w:t xml:space="preserve"> This research was partially supported by the U.S. Department of Transportation through the Center for Understanding Future Travel Behavior and Demand (TBD) (Grant No. 69A3552344815 and No. 69A3552348320). The third author gratefully acknowledges financial support provided by the Italian Ministry of University and Research (MIUR), within the Research and Innovation framework (Project code: CUP F25F21002180007). The fifth author gratefully </w:t>
      </w:r>
      <w:proofErr w:type="spellStart"/>
      <w:r>
        <w:t>aknowledges</w:t>
      </w:r>
      <w:proofErr w:type="spellEnd"/>
      <w:r>
        <w:t xml:space="preserve"> support provided by MOST—Sustainable Mobility National Research Centre, which received funding from the European Union Next-</w:t>
      </w:r>
      <w:proofErr w:type="spellStart"/>
      <w:r>
        <w:t>GenerationEU</w:t>
      </w:r>
      <w:proofErr w:type="spellEnd"/>
      <w:r>
        <w:t xml:space="preserve"> (PIANO NAZIONALE DI RIPRESA E RESILIENZA (PNRR)—MISSIONE 4 COMPONENTE 2, INVESTIMENTO 1.4—D.D. 1033 17 June 2022, CN00000023). </w:t>
      </w:r>
    </w:p>
    <w:p w14:paraId="210B9A08" w14:textId="03FBB5B0" w:rsidR="00CE3951" w:rsidRDefault="00CE3951" w:rsidP="00CE3951">
      <w:r>
        <w:br w:type="page"/>
      </w:r>
    </w:p>
    <w:p w14:paraId="77625783" w14:textId="77777777" w:rsidR="00CE3951" w:rsidRDefault="00CE3951" w:rsidP="00CE3951">
      <w:pPr>
        <w:pStyle w:val="Heading1"/>
        <w:ind w:firstLine="0"/>
      </w:pPr>
      <w:r>
        <w:lastRenderedPageBreak/>
        <w:t>References</w:t>
      </w:r>
    </w:p>
    <w:p w14:paraId="12C43D18" w14:textId="77777777" w:rsidR="00CE3951" w:rsidRPr="00E555A3" w:rsidRDefault="00CE3951" w:rsidP="00E555A3">
      <w:pPr>
        <w:spacing w:after="0" w:line="257" w:lineRule="auto"/>
        <w:ind w:left="360" w:firstLine="0"/>
        <w:jc w:val="left"/>
        <w:rPr>
          <w:rFonts w:eastAsia="Times New Roman" w:cs="Times New Roman"/>
          <w:szCs w:val="24"/>
        </w:rPr>
      </w:pPr>
      <w:r w:rsidRPr="00E555A3">
        <w:rPr>
          <w:rFonts w:eastAsia="Times New Roman" w:cs="Times New Roman"/>
          <w:szCs w:val="24"/>
        </w:rPr>
        <w:t>Abou-</w:t>
      </w:r>
      <w:proofErr w:type="spellStart"/>
      <w:r w:rsidRPr="00E555A3">
        <w:rPr>
          <w:rFonts w:eastAsia="Times New Roman" w:cs="Times New Roman"/>
          <w:szCs w:val="24"/>
        </w:rPr>
        <w:t>Zeid</w:t>
      </w:r>
      <w:proofErr w:type="spellEnd"/>
      <w:r w:rsidRPr="00E555A3">
        <w:rPr>
          <w:rFonts w:eastAsia="Times New Roman" w:cs="Times New Roman"/>
          <w:szCs w:val="24"/>
        </w:rPr>
        <w:t xml:space="preserve">, M., </w:t>
      </w:r>
      <w:proofErr w:type="spellStart"/>
      <w:r w:rsidRPr="00E555A3">
        <w:rPr>
          <w:rFonts w:eastAsia="Times New Roman" w:cs="Times New Roman"/>
          <w:szCs w:val="24"/>
        </w:rPr>
        <w:t>Schmöcker</w:t>
      </w:r>
      <w:proofErr w:type="spellEnd"/>
      <w:r w:rsidRPr="00E555A3">
        <w:rPr>
          <w:rFonts w:eastAsia="Times New Roman" w:cs="Times New Roman"/>
          <w:szCs w:val="24"/>
        </w:rPr>
        <w:t xml:space="preserve">, J.D., </w:t>
      </w:r>
      <w:proofErr w:type="spellStart"/>
      <w:r w:rsidRPr="00E555A3">
        <w:rPr>
          <w:rFonts w:eastAsia="Times New Roman" w:cs="Times New Roman"/>
          <w:szCs w:val="24"/>
        </w:rPr>
        <w:t>Belgiawan</w:t>
      </w:r>
      <w:proofErr w:type="spellEnd"/>
      <w:r w:rsidRPr="00E555A3">
        <w:rPr>
          <w:rFonts w:eastAsia="Times New Roman" w:cs="Times New Roman"/>
          <w:szCs w:val="24"/>
        </w:rPr>
        <w:t xml:space="preserve">, P.F., Fujii, S. (2013). Mass effects and mobility decisions. </w:t>
      </w:r>
      <w:r w:rsidRPr="00E555A3">
        <w:rPr>
          <w:rFonts w:eastAsia="Times New Roman" w:cs="Times New Roman"/>
          <w:i/>
          <w:iCs/>
          <w:szCs w:val="24"/>
        </w:rPr>
        <w:t>Transportation Letters,</w:t>
      </w:r>
      <w:r w:rsidRPr="00E555A3">
        <w:rPr>
          <w:rFonts w:eastAsia="Times New Roman" w:cs="Times New Roman"/>
          <w:szCs w:val="24"/>
        </w:rPr>
        <w:t xml:space="preserve"> 5, 115–130. https://doi.org/10.1179/1942786713Z.00000000011</w:t>
      </w:r>
    </w:p>
    <w:p w14:paraId="0D6888FB" w14:textId="77777777" w:rsidR="00CE3951" w:rsidRPr="00A66080" w:rsidRDefault="00CE3951" w:rsidP="00E555A3">
      <w:pPr>
        <w:spacing w:after="0" w:line="257" w:lineRule="auto"/>
        <w:ind w:left="709" w:firstLine="0"/>
        <w:jc w:val="left"/>
        <w:rPr>
          <w:rFonts w:eastAsia="Times New Roman" w:cs="Times New Roman"/>
          <w:szCs w:val="24"/>
        </w:rPr>
      </w:pPr>
    </w:p>
    <w:p w14:paraId="0BAF4B2F" w14:textId="77777777" w:rsidR="00CE3951" w:rsidRPr="00E555A3" w:rsidRDefault="00CE3951" w:rsidP="00E555A3">
      <w:pPr>
        <w:spacing w:after="0" w:line="257" w:lineRule="auto"/>
        <w:ind w:left="360" w:firstLine="0"/>
        <w:jc w:val="left"/>
        <w:rPr>
          <w:rFonts w:eastAsia="Times New Roman" w:cs="Times New Roman"/>
          <w:szCs w:val="24"/>
        </w:rPr>
      </w:pPr>
      <w:r w:rsidRPr="00E555A3">
        <w:rPr>
          <w:rFonts w:eastAsia="Times New Roman" w:cs="Times New Roman"/>
          <w:szCs w:val="24"/>
        </w:rPr>
        <w:t xml:space="preserve">Alves, H. (2018). Sharing Rare Attitudes Attracts. </w:t>
      </w:r>
      <w:r w:rsidRPr="00E555A3">
        <w:rPr>
          <w:rFonts w:eastAsia="Times New Roman" w:cs="Times New Roman"/>
          <w:i/>
          <w:iCs/>
          <w:szCs w:val="24"/>
        </w:rPr>
        <w:t>Personality and Social Psychology Bulletin</w:t>
      </w:r>
      <w:r w:rsidRPr="00E555A3">
        <w:rPr>
          <w:rFonts w:eastAsia="Times New Roman" w:cs="Times New Roman"/>
          <w:szCs w:val="24"/>
        </w:rPr>
        <w:t>, 44(8), 1270–1283. https://doi.org/10.1177/0146167218766861</w:t>
      </w:r>
    </w:p>
    <w:p w14:paraId="5EE413CD" w14:textId="77777777" w:rsidR="00CE3951" w:rsidRPr="00A66080" w:rsidRDefault="00CE3951" w:rsidP="00E555A3">
      <w:pPr>
        <w:spacing w:after="0" w:line="257" w:lineRule="auto"/>
        <w:ind w:left="709" w:firstLine="0"/>
        <w:jc w:val="left"/>
        <w:rPr>
          <w:rFonts w:eastAsia="Times New Roman" w:cs="Times New Roman"/>
          <w:szCs w:val="24"/>
        </w:rPr>
      </w:pPr>
    </w:p>
    <w:p w14:paraId="6ED8957B" w14:textId="77777777" w:rsidR="00CE3951" w:rsidRPr="00E555A3" w:rsidRDefault="00CE3951" w:rsidP="00E555A3">
      <w:pPr>
        <w:spacing w:after="0" w:line="257" w:lineRule="auto"/>
        <w:ind w:left="360" w:firstLine="0"/>
        <w:jc w:val="left"/>
        <w:rPr>
          <w:rFonts w:eastAsia="Times New Roman" w:cs="Times New Roman"/>
          <w:szCs w:val="24"/>
        </w:rPr>
      </w:pPr>
      <w:r w:rsidRPr="00E555A3">
        <w:rPr>
          <w:rFonts w:eastAsia="Times New Roman" w:cs="Times New Roman"/>
          <w:szCs w:val="24"/>
        </w:rPr>
        <w:t xml:space="preserve">Ashmore, D. P., </w:t>
      </w:r>
      <w:proofErr w:type="spellStart"/>
      <w:r w:rsidRPr="00E555A3">
        <w:rPr>
          <w:rFonts w:eastAsia="Times New Roman" w:cs="Times New Roman"/>
          <w:szCs w:val="24"/>
        </w:rPr>
        <w:t>Pojani</w:t>
      </w:r>
      <w:proofErr w:type="spellEnd"/>
      <w:r w:rsidRPr="00E555A3">
        <w:rPr>
          <w:rFonts w:eastAsia="Times New Roman" w:cs="Times New Roman"/>
          <w:szCs w:val="24"/>
        </w:rPr>
        <w:t xml:space="preserve">, D., Thoreau, R., Christie, N., &amp; Tyler, N. A. (2019). Gauging differences in public transport symbolism across national cultures: implications for policy development and transfer. </w:t>
      </w:r>
      <w:r w:rsidRPr="00E555A3">
        <w:rPr>
          <w:rFonts w:eastAsia="Times New Roman" w:cs="Times New Roman"/>
          <w:i/>
          <w:iCs/>
          <w:szCs w:val="24"/>
        </w:rPr>
        <w:t>Journal of Transport Geography</w:t>
      </w:r>
      <w:r w:rsidRPr="00E555A3">
        <w:rPr>
          <w:rFonts w:eastAsia="Times New Roman" w:cs="Times New Roman"/>
          <w:szCs w:val="24"/>
        </w:rPr>
        <w:t>, 77, 26–38. https://doi.org/10.1016/j.jtrangeo.2019.04.008</w:t>
      </w:r>
    </w:p>
    <w:p w14:paraId="05EB931D" w14:textId="77777777" w:rsidR="00CE3951" w:rsidRPr="00A66080" w:rsidRDefault="00CE3951" w:rsidP="00E555A3">
      <w:pPr>
        <w:spacing w:after="0" w:line="257" w:lineRule="auto"/>
        <w:ind w:left="709" w:firstLine="0"/>
        <w:jc w:val="left"/>
        <w:rPr>
          <w:rFonts w:eastAsia="Times New Roman" w:cs="Times New Roman"/>
          <w:szCs w:val="24"/>
        </w:rPr>
      </w:pPr>
    </w:p>
    <w:p w14:paraId="397763BA" w14:textId="77777777" w:rsidR="00CE3951" w:rsidRPr="00E555A3" w:rsidRDefault="00CE3951" w:rsidP="00E555A3">
      <w:pPr>
        <w:spacing w:after="0" w:line="257" w:lineRule="auto"/>
        <w:ind w:left="360" w:firstLine="0"/>
        <w:jc w:val="left"/>
        <w:rPr>
          <w:rFonts w:eastAsia="Times New Roman" w:cs="Times New Roman"/>
          <w:szCs w:val="24"/>
        </w:rPr>
      </w:pPr>
      <w:r w:rsidRPr="00E555A3">
        <w:rPr>
          <w:rFonts w:eastAsia="Times New Roman" w:cs="Times New Roman"/>
          <w:szCs w:val="24"/>
        </w:rPr>
        <w:t xml:space="preserve">Bachmann, F., </w:t>
      </w:r>
      <w:proofErr w:type="spellStart"/>
      <w:r w:rsidRPr="00E555A3">
        <w:rPr>
          <w:rFonts w:eastAsia="Times New Roman" w:cs="Times New Roman"/>
          <w:szCs w:val="24"/>
        </w:rPr>
        <w:t>Hanimann</w:t>
      </w:r>
      <w:proofErr w:type="spellEnd"/>
      <w:r w:rsidRPr="00E555A3">
        <w:rPr>
          <w:rFonts w:eastAsia="Times New Roman" w:cs="Times New Roman"/>
          <w:szCs w:val="24"/>
        </w:rPr>
        <w:t xml:space="preserve">, A., </w:t>
      </w:r>
      <w:proofErr w:type="spellStart"/>
      <w:r w:rsidRPr="00E555A3">
        <w:rPr>
          <w:rFonts w:eastAsia="Times New Roman" w:cs="Times New Roman"/>
          <w:szCs w:val="24"/>
        </w:rPr>
        <w:t>Artho</w:t>
      </w:r>
      <w:proofErr w:type="spellEnd"/>
      <w:r w:rsidRPr="00E555A3">
        <w:rPr>
          <w:rFonts w:eastAsia="Times New Roman" w:cs="Times New Roman"/>
          <w:szCs w:val="24"/>
        </w:rPr>
        <w:t xml:space="preserve">, J., &amp; Jonas, K. (2018). What drives people to carpool? Explaining carpooling intention from the perspectives of carpooling passengers and drivers. </w:t>
      </w:r>
      <w:r w:rsidRPr="00E555A3">
        <w:rPr>
          <w:rFonts w:eastAsia="Times New Roman" w:cs="Times New Roman"/>
          <w:i/>
          <w:iCs/>
          <w:szCs w:val="24"/>
        </w:rPr>
        <w:t>Transportation Research Part F: Traffic Psychology and Behaviour</w:t>
      </w:r>
      <w:r w:rsidRPr="00E555A3">
        <w:rPr>
          <w:rFonts w:eastAsia="Times New Roman" w:cs="Times New Roman"/>
          <w:szCs w:val="24"/>
        </w:rPr>
        <w:t>, 59, 260–268. https://doi.org/10.1016/j.trf.2018.08.022</w:t>
      </w:r>
    </w:p>
    <w:p w14:paraId="3439A625" w14:textId="77777777" w:rsidR="00CE3951" w:rsidRPr="00A66080" w:rsidRDefault="00CE3951" w:rsidP="00E555A3">
      <w:pPr>
        <w:spacing w:after="0" w:line="257" w:lineRule="auto"/>
        <w:ind w:left="709" w:firstLine="0"/>
        <w:jc w:val="left"/>
        <w:rPr>
          <w:rFonts w:eastAsia="Times New Roman" w:cs="Times New Roman"/>
          <w:szCs w:val="24"/>
        </w:rPr>
      </w:pPr>
    </w:p>
    <w:p w14:paraId="6A1B29F8" w14:textId="643EA397" w:rsidR="00BF3942" w:rsidRPr="00E555A3" w:rsidRDefault="00BF3942" w:rsidP="00E555A3">
      <w:pPr>
        <w:spacing w:after="0" w:line="257" w:lineRule="auto"/>
        <w:ind w:left="360" w:firstLine="0"/>
        <w:jc w:val="left"/>
        <w:rPr>
          <w:rFonts w:eastAsia="Times New Roman" w:cs="Times New Roman"/>
          <w:szCs w:val="24"/>
        </w:rPr>
      </w:pPr>
      <w:r w:rsidRPr="00E555A3">
        <w:rPr>
          <w:rFonts w:eastAsia="Times New Roman" w:cs="Times New Roman"/>
          <w:szCs w:val="24"/>
        </w:rPr>
        <w:t xml:space="preserve">Bamberg, S., Schmidt, P. (2003). Incentives, morality, or habit? Predicting students’ car use for University routes with the models of Ajzen, Schwartz, and </w:t>
      </w:r>
      <w:proofErr w:type="spellStart"/>
      <w:r w:rsidRPr="00E555A3">
        <w:rPr>
          <w:rFonts w:eastAsia="Times New Roman" w:cs="Times New Roman"/>
          <w:szCs w:val="24"/>
        </w:rPr>
        <w:t>Triandis</w:t>
      </w:r>
      <w:proofErr w:type="spellEnd"/>
      <w:r w:rsidRPr="00E555A3">
        <w:rPr>
          <w:rFonts w:eastAsia="Times New Roman" w:cs="Times New Roman"/>
          <w:szCs w:val="24"/>
        </w:rPr>
        <w:t xml:space="preserve">. </w:t>
      </w:r>
      <w:r w:rsidRPr="00E555A3">
        <w:rPr>
          <w:rFonts w:eastAsia="Times New Roman" w:cs="Times New Roman"/>
          <w:i/>
          <w:iCs/>
          <w:szCs w:val="24"/>
        </w:rPr>
        <w:t>Environment and Behavior</w:t>
      </w:r>
      <w:r w:rsidRPr="00E555A3">
        <w:rPr>
          <w:rFonts w:eastAsia="Times New Roman" w:cs="Times New Roman"/>
          <w:szCs w:val="24"/>
        </w:rPr>
        <w:t xml:space="preserve">, 35(2), 264–285. </w:t>
      </w:r>
      <w:hyperlink r:id="rId291" w:history="1">
        <w:r w:rsidRPr="00E555A3">
          <w:rPr>
            <w:rFonts w:eastAsia="Times New Roman" w:cs="Times New Roman"/>
            <w:szCs w:val="24"/>
          </w:rPr>
          <w:t>https://doi.org/10.1177/0013916502250134</w:t>
        </w:r>
      </w:hyperlink>
    </w:p>
    <w:p w14:paraId="1605E94C" w14:textId="77777777" w:rsidR="00CE3951" w:rsidRPr="00A66080" w:rsidRDefault="00CE3951" w:rsidP="00E555A3">
      <w:pPr>
        <w:spacing w:after="0" w:line="257" w:lineRule="auto"/>
        <w:ind w:left="360" w:firstLine="0"/>
        <w:jc w:val="left"/>
        <w:rPr>
          <w:rFonts w:eastAsia="Times New Roman" w:cs="Times New Roman"/>
          <w:szCs w:val="24"/>
        </w:rPr>
      </w:pPr>
    </w:p>
    <w:p w14:paraId="7BD3C9DE" w14:textId="77777777" w:rsidR="00CE3951" w:rsidRPr="00E555A3" w:rsidRDefault="00CE3951" w:rsidP="00E555A3">
      <w:pPr>
        <w:spacing w:after="0" w:line="257" w:lineRule="auto"/>
        <w:ind w:left="360" w:firstLine="0"/>
        <w:jc w:val="left"/>
        <w:rPr>
          <w:rFonts w:eastAsia="Times New Roman" w:cs="Times New Roman"/>
          <w:szCs w:val="24"/>
        </w:rPr>
      </w:pPr>
      <w:r w:rsidRPr="00E555A3">
        <w:rPr>
          <w:rFonts w:eastAsia="Times New Roman" w:cs="Times New Roman"/>
          <w:szCs w:val="24"/>
        </w:rPr>
        <w:t xml:space="preserve">Bamberg, S., </w:t>
      </w:r>
      <w:proofErr w:type="spellStart"/>
      <w:r w:rsidRPr="00E555A3">
        <w:rPr>
          <w:rFonts w:eastAsia="Times New Roman" w:cs="Times New Roman"/>
          <w:szCs w:val="24"/>
        </w:rPr>
        <w:t>Hunecke</w:t>
      </w:r>
      <w:proofErr w:type="spellEnd"/>
      <w:r w:rsidRPr="00E555A3">
        <w:rPr>
          <w:rFonts w:eastAsia="Times New Roman" w:cs="Times New Roman"/>
          <w:szCs w:val="24"/>
        </w:rPr>
        <w:t xml:space="preserve">, M., &amp; </w:t>
      </w:r>
      <w:proofErr w:type="spellStart"/>
      <w:r w:rsidRPr="00E555A3">
        <w:rPr>
          <w:rFonts w:eastAsia="Times New Roman" w:cs="Times New Roman"/>
          <w:szCs w:val="24"/>
        </w:rPr>
        <w:t>Blöbaum</w:t>
      </w:r>
      <w:proofErr w:type="spellEnd"/>
      <w:r w:rsidRPr="00E555A3">
        <w:rPr>
          <w:rFonts w:eastAsia="Times New Roman" w:cs="Times New Roman"/>
          <w:szCs w:val="24"/>
        </w:rPr>
        <w:t xml:space="preserve">, A. (2007). Social context, personal norms and the use of public transportation: Two field studies. </w:t>
      </w:r>
      <w:r w:rsidRPr="00E555A3">
        <w:rPr>
          <w:rFonts w:eastAsia="Times New Roman" w:cs="Times New Roman"/>
          <w:i/>
          <w:iCs/>
          <w:szCs w:val="24"/>
        </w:rPr>
        <w:t>Journal of Environmental Psychology</w:t>
      </w:r>
      <w:r w:rsidRPr="00E555A3">
        <w:rPr>
          <w:rFonts w:eastAsia="Times New Roman" w:cs="Times New Roman"/>
          <w:szCs w:val="24"/>
        </w:rPr>
        <w:t>, 27(3), 190–203. https://doi.org/10.1016/j.jenvp.2007.04.001</w:t>
      </w:r>
    </w:p>
    <w:p w14:paraId="02CDFBB3" w14:textId="77777777" w:rsidR="006150AA" w:rsidRDefault="006150AA" w:rsidP="00E555A3">
      <w:pPr>
        <w:spacing w:after="0" w:line="257" w:lineRule="auto"/>
        <w:ind w:left="360" w:firstLine="0"/>
        <w:jc w:val="left"/>
        <w:rPr>
          <w:rFonts w:eastAsia="Times New Roman" w:cs="Times New Roman"/>
          <w:szCs w:val="24"/>
        </w:rPr>
      </w:pPr>
    </w:p>
    <w:p w14:paraId="464C9B35" w14:textId="19974903" w:rsidR="00C9035F" w:rsidRPr="00E555A3" w:rsidRDefault="00C9035F" w:rsidP="00E555A3">
      <w:pPr>
        <w:spacing w:after="0" w:line="257" w:lineRule="auto"/>
        <w:ind w:left="360" w:firstLine="0"/>
        <w:jc w:val="left"/>
        <w:rPr>
          <w:rFonts w:eastAsia="Times New Roman" w:cs="Times New Roman"/>
          <w:szCs w:val="24"/>
        </w:rPr>
      </w:pPr>
      <w:proofErr w:type="spellStart"/>
      <w:r w:rsidRPr="00E555A3">
        <w:rPr>
          <w:rFonts w:eastAsia="Times New Roman" w:cs="Times New Roman"/>
          <w:szCs w:val="24"/>
        </w:rPr>
        <w:t>Beirão</w:t>
      </w:r>
      <w:proofErr w:type="spellEnd"/>
      <w:r w:rsidRPr="00E555A3">
        <w:rPr>
          <w:rFonts w:eastAsia="Times New Roman" w:cs="Times New Roman"/>
          <w:szCs w:val="24"/>
        </w:rPr>
        <w:t xml:space="preserve">, G., Sarsfield Cabral, J.A. (2007). Understanding attitudes towards public transport and private car: A qualitative study. </w:t>
      </w:r>
      <w:r w:rsidRPr="0076377D">
        <w:rPr>
          <w:rFonts w:eastAsia="Times New Roman" w:cs="Times New Roman"/>
          <w:i/>
          <w:iCs/>
          <w:szCs w:val="24"/>
        </w:rPr>
        <w:t>Transp. Policy</w:t>
      </w:r>
      <w:r w:rsidRPr="00E555A3">
        <w:rPr>
          <w:rFonts w:eastAsia="Times New Roman" w:cs="Times New Roman"/>
          <w:szCs w:val="24"/>
        </w:rPr>
        <w:t xml:space="preserve"> 14, 478–489. https://doi.org/10.1016/j.tranpol.2007.04.009</w:t>
      </w:r>
    </w:p>
    <w:p w14:paraId="1593D6F2" w14:textId="77777777" w:rsidR="00C9035F" w:rsidRDefault="00C9035F" w:rsidP="00E555A3">
      <w:pPr>
        <w:spacing w:after="0" w:line="257" w:lineRule="auto"/>
        <w:ind w:left="360" w:firstLine="0"/>
        <w:jc w:val="left"/>
        <w:rPr>
          <w:rFonts w:eastAsia="Times New Roman" w:cs="Times New Roman"/>
          <w:szCs w:val="24"/>
        </w:rPr>
      </w:pPr>
    </w:p>
    <w:p w14:paraId="65F5942D" w14:textId="1C8AD82C" w:rsidR="00CE3951" w:rsidRPr="00E555A3" w:rsidRDefault="00CE3951" w:rsidP="00E555A3">
      <w:pPr>
        <w:spacing w:after="0" w:line="257" w:lineRule="auto"/>
        <w:ind w:left="360" w:firstLine="0"/>
        <w:jc w:val="left"/>
        <w:rPr>
          <w:rFonts w:eastAsia="Times New Roman" w:cs="Times New Roman"/>
          <w:szCs w:val="24"/>
        </w:rPr>
      </w:pPr>
      <w:proofErr w:type="spellStart"/>
      <w:r w:rsidRPr="00E555A3">
        <w:rPr>
          <w:rFonts w:eastAsia="Times New Roman" w:cs="Times New Roman"/>
          <w:szCs w:val="24"/>
        </w:rPr>
        <w:t>Belgiawan</w:t>
      </w:r>
      <w:proofErr w:type="spellEnd"/>
      <w:r w:rsidRPr="00E555A3">
        <w:rPr>
          <w:rFonts w:eastAsia="Times New Roman" w:cs="Times New Roman"/>
          <w:szCs w:val="24"/>
        </w:rPr>
        <w:t xml:space="preserve">, P. F., </w:t>
      </w:r>
      <w:proofErr w:type="spellStart"/>
      <w:r w:rsidRPr="00E555A3">
        <w:rPr>
          <w:rFonts w:eastAsia="Times New Roman" w:cs="Times New Roman"/>
          <w:szCs w:val="24"/>
        </w:rPr>
        <w:t>Schmöcker</w:t>
      </w:r>
      <w:proofErr w:type="spellEnd"/>
      <w:r w:rsidRPr="00E555A3">
        <w:rPr>
          <w:rFonts w:eastAsia="Times New Roman" w:cs="Times New Roman"/>
          <w:szCs w:val="24"/>
        </w:rPr>
        <w:t>, J. D., Abou-</w:t>
      </w:r>
      <w:proofErr w:type="spellStart"/>
      <w:r w:rsidRPr="00E555A3">
        <w:rPr>
          <w:rFonts w:eastAsia="Times New Roman" w:cs="Times New Roman"/>
          <w:szCs w:val="24"/>
        </w:rPr>
        <w:t>Zeid</w:t>
      </w:r>
      <w:proofErr w:type="spellEnd"/>
      <w:r w:rsidRPr="00E555A3">
        <w:rPr>
          <w:rFonts w:eastAsia="Times New Roman" w:cs="Times New Roman"/>
          <w:szCs w:val="24"/>
        </w:rPr>
        <w:t xml:space="preserve">, M., Walker, J., &amp; Fujii, S. (2017). Modelling social norms: Case study of students’ car purchase intentions. </w:t>
      </w:r>
      <w:r w:rsidRPr="00E555A3">
        <w:rPr>
          <w:rFonts w:eastAsia="Times New Roman" w:cs="Times New Roman"/>
          <w:i/>
          <w:iCs/>
          <w:szCs w:val="24"/>
        </w:rPr>
        <w:t>Travel Behaviour and Society</w:t>
      </w:r>
      <w:r w:rsidRPr="00E555A3">
        <w:rPr>
          <w:rFonts w:eastAsia="Times New Roman" w:cs="Times New Roman"/>
          <w:szCs w:val="24"/>
        </w:rPr>
        <w:t>, 7, 12–25. https://doi.org/10.1016/j.tbs.2016.11.003</w:t>
      </w:r>
    </w:p>
    <w:p w14:paraId="6E6A34F2" w14:textId="77777777" w:rsidR="00CE3951" w:rsidRPr="00A66080" w:rsidRDefault="00CE3951" w:rsidP="00E555A3">
      <w:pPr>
        <w:spacing w:after="0" w:line="257" w:lineRule="auto"/>
        <w:ind w:left="360" w:firstLine="0"/>
        <w:jc w:val="left"/>
        <w:rPr>
          <w:rFonts w:eastAsia="Times New Roman" w:cs="Times New Roman"/>
          <w:szCs w:val="24"/>
        </w:rPr>
      </w:pPr>
    </w:p>
    <w:p w14:paraId="49AE2D3D" w14:textId="013F420A" w:rsidR="004C0C9A" w:rsidRPr="00E555A3" w:rsidRDefault="004C0C9A" w:rsidP="00E555A3">
      <w:pPr>
        <w:spacing w:after="0" w:line="257" w:lineRule="auto"/>
        <w:ind w:left="360" w:firstLine="0"/>
        <w:jc w:val="left"/>
        <w:rPr>
          <w:rFonts w:eastAsia="Times New Roman" w:cs="Times New Roman"/>
          <w:szCs w:val="24"/>
        </w:rPr>
      </w:pPr>
      <w:r w:rsidRPr="00E555A3">
        <w:rPr>
          <w:rFonts w:eastAsia="Times New Roman" w:cs="Times New Roman"/>
          <w:szCs w:val="24"/>
        </w:rPr>
        <w:t xml:space="preserve">Bhat, C.R. (1998). Analysis of travel mode and departure time choice for urban shopping trips. </w:t>
      </w:r>
      <w:r w:rsidRPr="00E555A3">
        <w:rPr>
          <w:rFonts w:eastAsia="Times New Roman" w:cs="Times New Roman"/>
          <w:i/>
          <w:iCs/>
          <w:szCs w:val="24"/>
        </w:rPr>
        <w:t xml:space="preserve">Transp. Res. Part B </w:t>
      </w:r>
      <w:proofErr w:type="spellStart"/>
      <w:r w:rsidRPr="00E555A3">
        <w:rPr>
          <w:rFonts w:eastAsia="Times New Roman" w:cs="Times New Roman"/>
          <w:i/>
          <w:iCs/>
          <w:szCs w:val="24"/>
        </w:rPr>
        <w:t>Methodol</w:t>
      </w:r>
      <w:proofErr w:type="spellEnd"/>
      <w:r w:rsidRPr="00E555A3">
        <w:rPr>
          <w:rFonts w:eastAsia="Times New Roman" w:cs="Times New Roman"/>
          <w:szCs w:val="24"/>
        </w:rPr>
        <w:t>. 32B, 361–371. https://doi.org/10.1016/s0191-2615(98)00004-6</w:t>
      </w:r>
    </w:p>
    <w:p w14:paraId="6588AD6E" w14:textId="77777777" w:rsidR="004C0C9A" w:rsidRPr="00A66080" w:rsidRDefault="004C0C9A" w:rsidP="00E555A3">
      <w:pPr>
        <w:spacing w:after="0" w:line="257" w:lineRule="auto"/>
        <w:ind w:left="360" w:firstLine="0"/>
        <w:jc w:val="left"/>
        <w:rPr>
          <w:rFonts w:eastAsia="Times New Roman" w:cs="Times New Roman"/>
          <w:szCs w:val="24"/>
        </w:rPr>
      </w:pPr>
    </w:p>
    <w:p w14:paraId="7B7E293D" w14:textId="72A81596" w:rsidR="00CE3951" w:rsidRPr="00E555A3" w:rsidRDefault="00CE3951" w:rsidP="00E555A3">
      <w:pPr>
        <w:spacing w:after="0" w:line="257" w:lineRule="auto"/>
        <w:ind w:left="360" w:firstLine="0"/>
        <w:jc w:val="left"/>
        <w:rPr>
          <w:rFonts w:eastAsia="Times New Roman" w:cs="Times New Roman"/>
          <w:szCs w:val="24"/>
        </w:rPr>
      </w:pPr>
      <w:r w:rsidRPr="00E555A3">
        <w:rPr>
          <w:rFonts w:eastAsia="Times New Roman" w:cs="Times New Roman"/>
          <w:szCs w:val="24"/>
        </w:rPr>
        <w:t xml:space="preserve">Bhat, C.R. (2011). The maximum approximate composite marginal likelihood (MACML) estimation of multinomial </w:t>
      </w:r>
      <w:proofErr w:type="spellStart"/>
      <w:r w:rsidRPr="00E555A3">
        <w:rPr>
          <w:rFonts w:eastAsia="Times New Roman" w:cs="Times New Roman"/>
          <w:szCs w:val="24"/>
        </w:rPr>
        <w:t>probit</w:t>
      </w:r>
      <w:proofErr w:type="spellEnd"/>
      <w:r w:rsidRPr="00E555A3">
        <w:rPr>
          <w:rFonts w:eastAsia="Times New Roman" w:cs="Times New Roman"/>
          <w:szCs w:val="24"/>
        </w:rPr>
        <w:t xml:space="preserve">-based unordered response choice models. </w:t>
      </w:r>
      <w:r w:rsidRPr="00E555A3">
        <w:rPr>
          <w:rFonts w:eastAsia="Times New Roman" w:cs="Times New Roman"/>
          <w:i/>
          <w:iCs/>
          <w:szCs w:val="24"/>
        </w:rPr>
        <w:t xml:space="preserve">Transp. Res. Part B </w:t>
      </w:r>
      <w:proofErr w:type="spellStart"/>
      <w:r w:rsidRPr="00E555A3">
        <w:rPr>
          <w:rFonts w:eastAsia="Times New Roman" w:cs="Times New Roman"/>
          <w:i/>
          <w:iCs/>
          <w:szCs w:val="24"/>
        </w:rPr>
        <w:t>Methodol</w:t>
      </w:r>
      <w:proofErr w:type="spellEnd"/>
      <w:r w:rsidRPr="00E555A3">
        <w:rPr>
          <w:rFonts w:eastAsia="Times New Roman" w:cs="Times New Roman"/>
          <w:szCs w:val="24"/>
        </w:rPr>
        <w:t>. 45, 923–939. https://doi.org/10.1016/j.trb.2011.04.005</w:t>
      </w:r>
    </w:p>
    <w:p w14:paraId="1D7D7260" w14:textId="77777777" w:rsidR="002B2F44" w:rsidRPr="00A66080" w:rsidRDefault="002B2F44" w:rsidP="00E555A3">
      <w:pPr>
        <w:spacing w:after="0" w:line="257" w:lineRule="auto"/>
        <w:ind w:left="360" w:firstLine="0"/>
        <w:jc w:val="left"/>
        <w:rPr>
          <w:rFonts w:eastAsia="Times New Roman" w:cs="Times New Roman"/>
          <w:szCs w:val="24"/>
        </w:rPr>
      </w:pPr>
    </w:p>
    <w:p w14:paraId="3200F6C8" w14:textId="77777777" w:rsidR="00CE3951" w:rsidRPr="00E555A3" w:rsidRDefault="00CE3951" w:rsidP="00E555A3">
      <w:pPr>
        <w:spacing w:after="0" w:line="257" w:lineRule="auto"/>
        <w:ind w:left="360" w:firstLine="0"/>
        <w:jc w:val="left"/>
        <w:rPr>
          <w:rFonts w:eastAsia="Times New Roman" w:cs="Times New Roman"/>
          <w:szCs w:val="24"/>
        </w:rPr>
      </w:pPr>
      <w:r w:rsidRPr="00E555A3">
        <w:rPr>
          <w:rFonts w:eastAsia="Times New Roman" w:cs="Times New Roman"/>
          <w:szCs w:val="24"/>
        </w:rPr>
        <w:t xml:space="preserve">Bhat, C.R. (2014). The composite marginal likelihood (CML) inference approach with applications to discrete and mixed dependent variable models. </w:t>
      </w:r>
      <w:r w:rsidRPr="00E555A3">
        <w:rPr>
          <w:rFonts w:eastAsia="Times New Roman" w:cs="Times New Roman"/>
          <w:i/>
          <w:iCs/>
          <w:szCs w:val="24"/>
        </w:rPr>
        <w:t xml:space="preserve">Found. Trends </w:t>
      </w:r>
      <w:proofErr w:type="spellStart"/>
      <w:r w:rsidRPr="00E555A3">
        <w:rPr>
          <w:rFonts w:eastAsia="Times New Roman" w:cs="Times New Roman"/>
          <w:i/>
          <w:iCs/>
          <w:szCs w:val="24"/>
        </w:rPr>
        <w:t>Econom</w:t>
      </w:r>
      <w:proofErr w:type="spellEnd"/>
      <w:r w:rsidRPr="00E555A3">
        <w:rPr>
          <w:rFonts w:eastAsia="Times New Roman" w:cs="Times New Roman"/>
          <w:szCs w:val="24"/>
        </w:rPr>
        <w:t>. 7, 1–117. https://doi.org/10.1561/0800000022</w:t>
      </w:r>
    </w:p>
    <w:p w14:paraId="6A08269A" w14:textId="77777777" w:rsidR="00CE3951" w:rsidRPr="00A66080" w:rsidRDefault="00CE3951" w:rsidP="00E555A3">
      <w:pPr>
        <w:spacing w:after="0" w:line="257" w:lineRule="auto"/>
        <w:ind w:left="360" w:firstLine="0"/>
        <w:jc w:val="left"/>
        <w:rPr>
          <w:rFonts w:eastAsia="Times New Roman" w:cs="Times New Roman"/>
          <w:szCs w:val="24"/>
        </w:rPr>
      </w:pPr>
    </w:p>
    <w:p w14:paraId="55BDDAE1" w14:textId="77777777" w:rsidR="00CE3951" w:rsidRPr="00E555A3" w:rsidRDefault="00CE3951" w:rsidP="00E555A3">
      <w:pPr>
        <w:spacing w:after="0" w:line="257" w:lineRule="auto"/>
        <w:ind w:left="360" w:firstLine="0"/>
        <w:jc w:val="left"/>
        <w:rPr>
          <w:rFonts w:eastAsia="Times New Roman" w:cs="Times New Roman"/>
          <w:szCs w:val="24"/>
        </w:rPr>
      </w:pPr>
      <w:r w:rsidRPr="00E555A3">
        <w:rPr>
          <w:rFonts w:eastAsia="Times New Roman" w:cs="Times New Roman"/>
          <w:szCs w:val="24"/>
        </w:rPr>
        <w:lastRenderedPageBreak/>
        <w:t xml:space="preserve">Bhat, C. R. (2015). A new spatial (social) interaction discrete choice model accommodating for unobserved effects due to endogenous network formation. </w:t>
      </w:r>
      <w:r w:rsidRPr="00E555A3">
        <w:rPr>
          <w:rFonts w:eastAsia="Times New Roman" w:cs="Times New Roman"/>
          <w:i/>
          <w:iCs/>
          <w:szCs w:val="24"/>
        </w:rPr>
        <w:t>Transportation</w:t>
      </w:r>
      <w:r w:rsidRPr="00E555A3">
        <w:rPr>
          <w:rFonts w:eastAsia="Times New Roman" w:cs="Times New Roman"/>
          <w:szCs w:val="24"/>
        </w:rPr>
        <w:t>, 42(5), 879–914. https://doi.org/10.1007/s11116-015-9651-9</w:t>
      </w:r>
    </w:p>
    <w:p w14:paraId="6F82CA05" w14:textId="77777777" w:rsidR="00CE3951" w:rsidRPr="00A66080" w:rsidRDefault="00CE3951" w:rsidP="00E555A3">
      <w:pPr>
        <w:spacing w:after="0" w:line="257" w:lineRule="auto"/>
        <w:ind w:left="709" w:firstLine="0"/>
        <w:jc w:val="left"/>
        <w:rPr>
          <w:rFonts w:eastAsia="Times New Roman" w:cs="Times New Roman"/>
          <w:szCs w:val="24"/>
        </w:rPr>
      </w:pPr>
    </w:p>
    <w:p w14:paraId="527D5B30" w14:textId="26E8E421" w:rsidR="006F3D36" w:rsidRPr="00E555A3" w:rsidRDefault="006F3D36" w:rsidP="00E555A3">
      <w:pPr>
        <w:spacing w:after="0" w:line="257" w:lineRule="auto"/>
        <w:ind w:left="360" w:firstLine="0"/>
        <w:jc w:val="left"/>
        <w:rPr>
          <w:rFonts w:eastAsia="Times New Roman" w:cs="Times New Roman"/>
          <w:szCs w:val="24"/>
        </w:rPr>
      </w:pPr>
      <w:r w:rsidRPr="00E555A3">
        <w:rPr>
          <w:rFonts w:eastAsia="Times New Roman" w:cs="Times New Roman"/>
          <w:szCs w:val="24"/>
        </w:rPr>
        <w:t xml:space="preserve">Bhat, C. R., Dubey, S. K., </w:t>
      </w:r>
      <w:proofErr w:type="spellStart"/>
      <w:r w:rsidRPr="00E555A3">
        <w:rPr>
          <w:rFonts w:eastAsia="Times New Roman" w:cs="Times New Roman"/>
          <w:szCs w:val="24"/>
        </w:rPr>
        <w:t>Alam</w:t>
      </w:r>
      <w:proofErr w:type="spellEnd"/>
      <w:r w:rsidRPr="00E555A3">
        <w:rPr>
          <w:rFonts w:eastAsia="Times New Roman" w:cs="Times New Roman"/>
          <w:szCs w:val="24"/>
        </w:rPr>
        <w:t xml:space="preserve">, M. J. bin, &amp; </w:t>
      </w:r>
      <w:proofErr w:type="spellStart"/>
      <w:r w:rsidRPr="00E555A3">
        <w:rPr>
          <w:rFonts w:eastAsia="Times New Roman" w:cs="Times New Roman"/>
          <w:szCs w:val="24"/>
        </w:rPr>
        <w:t>Khushefati</w:t>
      </w:r>
      <w:proofErr w:type="spellEnd"/>
      <w:r w:rsidRPr="00E555A3">
        <w:rPr>
          <w:rFonts w:eastAsia="Times New Roman" w:cs="Times New Roman"/>
          <w:szCs w:val="24"/>
        </w:rPr>
        <w:t xml:space="preserve">, W. H. (2015b). A new spatial multiple discrete-continuous modeling approach to land use change analysis. </w:t>
      </w:r>
      <w:r w:rsidRPr="00E555A3">
        <w:rPr>
          <w:rFonts w:eastAsia="Times New Roman" w:cs="Times New Roman"/>
          <w:i/>
          <w:iCs/>
          <w:szCs w:val="24"/>
        </w:rPr>
        <w:t>Journal of Regional Science</w:t>
      </w:r>
      <w:r w:rsidRPr="00E555A3">
        <w:rPr>
          <w:rFonts w:eastAsia="Times New Roman" w:cs="Times New Roman"/>
          <w:szCs w:val="24"/>
        </w:rPr>
        <w:t>, 55(5), 801–841. https://doi.org/10.1111/jors.12201</w:t>
      </w:r>
    </w:p>
    <w:p w14:paraId="3425C68A" w14:textId="77777777" w:rsidR="006F3D36" w:rsidRPr="00A66080" w:rsidRDefault="006F3D36" w:rsidP="00E555A3">
      <w:pPr>
        <w:spacing w:after="0" w:line="257" w:lineRule="auto"/>
        <w:ind w:left="360" w:firstLine="0"/>
        <w:jc w:val="left"/>
        <w:rPr>
          <w:rFonts w:eastAsia="Times New Roman" w:cs="Times New Roman"/>
          <w:szCs w:val="24"/>
        </w:rPr>
      </w:pPr>
    </w:p>
    <w:p w14:paraId="078D0B52" w14:textId="5DAF964C" w:rsidR="00CE3951" w:rsidRPr="00E555A3" w:rsidRDefault="00CE3951" w:rsidP="00E555A3">
      <w:pPr>
        <w:spacing w:after="0" w:line="257" w:lineRule="auto"/>
        <w:ind w:left="360" w:firstLine="0"/>
        <w:jc w:val="left"/>
        <w:rPr>
          <w:rFonts w:eastAsia="Times New Roman" w:cs="Times New Roman"/>
          <w:szCs w:val="24"/>
        </w:rPr>
      </w:pPr>
      <w:r w:rsidRPr="00E555A3">
        <w:rPr>
          <w:rFonts w:eastAsia="Times New Roman" w:cs="Times New Roman"/>
          <w:szCs w:val="24"/>
        </w:rPr>
        <w:t xml:space="preserve">Bhat, C.R., Pinjari, A.R., Dubey, S.K., Hamdi, A.S. (2016). On accommodating spatial interactions in a Generalized Heterogeneous Data Model (GHDM) of mixed types of dependent variables. </w:t>
      </w:r>
      <w:r w:rsidRPr="00E555A3">
        <w:rPr>
          <w:rFonts w:eastAsia="Times New Roman" w:cs="Times New Roman"/>
          <w:i/>
          <w:iCs/>
          <w:szCs w:val="24"/>
        </w:rPr>
        <w:t xml:space="preserve">Transp. Res. Part B </w:t>
      </w:r>
      <w:proofErr w:type="spellStart"/>
      <w:r w:rsidRPr="00E555A3">
        <w:rPr>
          <w:rFonts w:eastAsia="Times New Roman" w:cs="Times New Roman"/>
          <w:i/>
          <w:iCs/>
          <w:szCs w:val="24"/>
        </w:rPr>
        <w:t>Methodol</w:t>
      </w:r>
      <w:proofErr w:type="spellEnd"/>
      <w:r w:rsidRPr="00E555A3">
        <w:rPr>
          <w:rFonts w:eastAsia="Times New Roman" w:cs="Times New Roman"/>
          <w:szCs w:val="24"/>
        </w:rPr>
        <w:t>. 94, 240–263. https://doi.org/10.1016/j.trb.2016.09.002</w:t>
      </w:r>
    </w:p>
    <w:p w14:paraId="48F7F2AC" w14:textId="77777777" w:rsidR="00CE3951" w:rsidRPr="00A66080" w:rsidRDefault="00CE3951" w:rsidP="00E555A3">
      <w:pPr>
        <w:spacing w:after="0" w:line="257" w:lineRule="auto"/>
        <w:ind w:left="360" w:firstLine="0"/>
        <w:jc w:val="left"/>
        <w:rPr>
          <w:rFonts w:eastAsia="Times New Roman" w:cs="Times New Roman"/>
          <w:szCs w:val="24"/>
        </w:rPr>
      </w:pPr>
    </w:p>
    <w:p w14:paraId="2FABE29A" w14:textId="7DFFC95E" w:rsidR="003A3F24" w:rsidRPr="00E555A3" w:rsidRDefault="003A3F24" w:rsidP="00E555A3">
      <w:pPr>
        <w:spacing w:after="0" w:line="257" w:lineRule="auto"/>
        <w:ind w:left="360" w:firstLine="0"/>
        <w:jc w:val="left"/>
        <w:rPr>
          <w:rFonts w:eastAsia="Times New Roman" w:cs="Times New Roman"/>
          <w:szCs w:val="24"/>
        </w:rPr>
      </w:pPr>
      <w:r w:rsidRPr="00E555A3">
        <w:rPr>
          <w:rFonts w:eastAsia="Times New Roman" w:cs="Times New Roman"/>
          <w:szCs w:val="24"/>
        </w:rPr>
        <w:t xml:space="preserve">Bhat, C. R., Mondal, A. (2022). A New Flexible Generalized Heterogeneous Data Model (GHDM) with an Application to Examine the Effect of High Density Neighborhood Living on Bicycling Frequency. </w:t>
      </w:r>
      <w:r w:rsidRPr="00E555A3">
        <w:rPr>
          <w:rFonts w:eastAsia="Times New Roman" w:cs="Times New Roman"/>
          <w:i/>
          <w:iCs/>
          <w:szCs w:val="24"/>
        </w:rPr>
        <w:t>Transportation Research Part B: Methodological</w:t>
      </w:r>
      <w:r w:rsidRPr="00E555A3">
        <w:rPr>
          <w:rFonts w:eastAsia="Times New Roman" w:cs="Times New Roman"/>
          <w:szCs w:val="24"/>
        </w:rPr>
        <w:t>, 164, 244–266. https://doi.org/10.1016/j.trb.2022.09.004</w:t>
      </w:r>
    </w:p>
    <w:p w14:paraId="3D3D46D0" w14:textId="77777777" w:rsidR="003A3F24" w:rsidRPr="00A66080" w:rsidRDefault="003A3F24" w:rsidP="00E555A3">
      <w:pPr>
        <w:spacing w:after="0" w:line="257" w:lineRule="auto"/>
        <w:ind w:left="360" w:firstLine="0"/>
        <w:jc w:val="left"/>
        <w:rPr>
          <w:rFonts w:eastAsia="Times New Roman" w:cs="Times New Roman"/>
          <w:szCs w:val="24"/>
        </w:rPr>
      </w:pPr>
    </w:p>
    <w:p w14:paraId="6B259EED" w14:textId="4840794F" w:rsidR="00CE3951" w:rsidRPr="00E555A3" w:rsidRDefault="00CE3951" w:rsidP="00E555A3">
      <w:pPr>
        <w:spacing w:after="0" w:line="257" w:lineRule="auto"/>
        <w:ind w:left="360" w:firstLine="0"/>
        <w:jc w:val="left"/>
        <w:rPr>
          <w:rFonts w:eastAsia="Times New Roman" w:cs="Times New Roman"/>
          <w:szCs w:val="24"/>
        </w:rPr>
      </w:pPr>
      <w:r w:rsidRPr="00E555A3">
        <w:rPr>
          <w:rFonts w:eastAsia="Times New Roman" w:cs="Times New Roman"/>
          <w:szCs w:val="24"/>
        </w:rPr>
        <w:t xml:space="preserve">Bond, R.M., </w:t>
      </w:r>
      <w:proofErr w:type="spellStart"/>
      <w:r w:rsidRPr="00E555A3">
        <w:rPr>
          <w:rFonts w:eastAsia="Times New Roman" w:cs="Times New Roman"/>
          <w:szCs w:val="24"/>
        </w:rPr>
        <w:t>Fariss</w:t>
      </w:r>
      <w:proofErr w:type="spellEnd"/>
      <w:r w:rsidRPr="00E555A3">
        <w:rPr>
          <w:rFonts w:eastAsia="Times New Roman" w:cs="Times New Roman"/>
          <w:szCs w:val="24"/>
        </w:rPr>
        <w:t>, C.J., Jones, J.J., Kramer, A.D.I., Marlow, C., Settle, J.E., Fowler, J.H.</w:t>
      </w:r>
      <w:r w:rsidR="00AB2634">
        <w:rPr>
          <w:rFonts w:eastAsia="Times New Roman" w:cs="Times New Roman"/>
          <w:szCs w:val="24"/>
        </w:rPr>
        <w:t xml:space="preserve"> (</w:t>
      </w:r>
      <w:r w:rsidRPr="00E555A3">
        <w:rPr>
          <w:rFonts w:eastAsia="Times New Roman" w:cs="Times New Roman"/>
          <w:szCs w:val="24"/>
        </w:rPr>
        <w:t>2012</w:t>
      </w:r>
      <w:r w:rsidR="00AB2634">
        <w:rPr>
          <w:rFonts w:eastAsia="Times New Roman" w:cs="Times New Roman"/>
          <w:szCs w:val="24"/>
        </w:rPr>
        <w:t>)</w:t>
      </w:r>
      <w:r w:rsidRPr="00E555A3">
        <w:rPr>
          <w:rFonts w:eastAsia="Times New Roman" w:cs="Times New Roman"/>
          <w:szCs w:val="24"/>
        </w:rPr>
        <w:t xml:space="preserve">. A 61-million-person experiment in social influence and political mobilization. </w:t>
      </w:r>
      <w:r w:rsidRPr="00E555A3">
        <w:rPr>
          <w:rFonts w:eastAsia="Times New Roman" w:cs="Times New Roman"/>
          <w:i/>
          <w:iCs/>
          <w:szCs w:val="24"/>
        </w:rPr>
        <w:t>Nature</w:t>
      </w:r>
      <w:r w:rsidRPr="00E555A3">
        <w:rPr>
          <w:rFonts w:eastAsia="Times New Roman" w:cs="Times New Roman"/>
          <w:szCs w:val="24"/>
        </w:rPr>
        <w:t xml:space="preserve"> 489, 295–298. https://doi.org/10.1038/nature11421</w:t>
      </w:r>
    </w:p>
    <w:p w14:paraId="1D4EE043" w14:textId="77777777" w:rsidR="00CE3951" w:rsidRPr="00A66080" w:rsidRDefault="00CE3951" w:rsidP="00E555A3">
      <w:pPr>
        <w:spacing w:after="0" w:line="257" w:lineRule="auto"/>
        <w:ind w:left="360" w:firstLine="0"/>
        <w:jc w:val="left"/>
        <w:rPr>
          <w:rFonts w:eastAsia="Times New Roman" w:cs="Times New Roman"/>
          <w:szCs w:val="24"/>
        </w:rPr>
      </w:pPr>
    </w:p>
    <w:p w14:paraId="06220248" w14:textId="49F7D1E6" w:rsidR="009B3883" w:rsidRPr="00E555A3" w:rsidRDefault="009B3883" w:rsidP="00E555A3">
      <w:pPr>
        <w:spacing w:after="0" w:line="257" w:lineRule="auto"/>
        <w:ind w:left="360" w:firstLine="0"/>
        <w:jc w:val="left"/>
        <w:rPr>
          <w:rFonts w:eastAsia="Times New Roman" w:cs="Times New Roman"/>
          <w:szCs w:val="24"/>
        </w:rPr>
      </w:pPr>
      <w:proofErr w:type="spellStart"/>
      <w:r w:rsidRPr="00E555A3">
        <w:rPr>
          <w:rFonts w:eastAsia="Times New Roman" w:cs="Times New Roman"/>
          <w:szCs w:val="24"/>
        </w:rPr>
        <w:t>Börjesson</w:t>
      </w:r>
      <w:proofErr w:type="spellEnd"/>
      <w:r w:rsidRPr="00E555A3">
        <w:rPr>
          <w:rFonts w:eastAsia="Times New Roman" w:cs="Times New Roman"/>
          <w:szCs w:val="24"/>
        </w:rPr>
        <w:t xml:space="preserve">, M., </w:t>
      </w:r>
      <w:proofErr w:type="spellStart"/>
      <w:r w:rsidRPr="00E555A3">
        <w:rPr>
          <w:rFonts w:eastAsia="Times New Roman" w:cs="Times New Roman"/>
          <w:szCs w:val="24"/>
        </w:rPr>
        <w:t>Rubensson</w:t>
      </w:r>
      <w:proofErr w:type="spellEnd"/>
      <w:r w:rsidRPr="00E555A3">
        <w:rPr>
          <w:rFonts w:eastAsia="Times New Roman" w:cs="Times New Roman"/>
          <w:szCs w:val="24"/>
        </w:rPr>
        <w:t xml:space="preserve">, I. (2019). Satisfaction with crowding and other attributes in public transport. </w:t>
      </w:r>
      <w:r w:rsidRPr="00E555A3">
        <w:rPr>
          <w:rFonts w:eastAsia="Times New Roman" w:cs="Times New Roman"/>
          <w:i/>
          <w:iCs/>
          <w:szCs w:val="24"/>
        </w:rPr>
        <w:t>Transport policy</w:t>
      </w:r>
      <w:r w:rsidRPr="00E555A3">
        <w:rPr>
          <w:rFonts w:eastAsia="Times New Roman" w:cs="Times New Roman"/>
          <w:szCs w:val="24"/>
        </w:rPr>
        <w:t>, 79, 213-222. https://doi.org/10.1016/j.tranpol.2019.05.010</w:t>
      </w:r>
    </w:p>
    <w:p w14:paraId="335FCEDB" w14:textId="77777777" w:rsidR="00CE3951" w:rsidRPr="00A66080" w:rsidRDefault="00CE3951" w:rsidP="00E555A3">
      <w:pPr>
        <w:spacing w:after="0" w:line="257" w:lineRule="auto"/>
        <w:ind w:left="709" w:firstLine="0"/>
        <w:jc w:val="left"/>
        <w:rPr>
          <w:rFonts w:eastAsia="Times New Roman" w:cs="Times New Roman"/>
          <w:szCs w:val="24"/>
        </w:rPr>
      </w:pPr>
    </w:p>
    <w:p w14:paraId="7D8F65D2" w14:textId="77777777" w:rsidR="00CE3951" w:rsidRPr="00E555A3" w:rsidRDefault="00CE3951" w:rsidP="00E555A3">
      <w:pPr>
        <w:spacing w:after="0" w:line="257" w:lineRule="auto"/>
        <w:ind w:left="360" w:firstLine="0"/>
        <w:jc w:val="left"/>
        <w:rPr>
          <w:rFonts w:eastAsia="Times New Roman" w:cs="Times New Roman"/>
          <w:szCs w:val="24"/>
        </w:rPr>
      </w:pPr>
      <w:r w:rsidRPr="00E555A3">
        <w:rPr>
          <w:rFonts w:eastAsia="Times New Roman" w:cs="Times New Roman"/>
          <w:szCs w:val="24"/>
        </w:rPr>
        <w:t xml:space="preserve">Brock, W. A., &amp; </w:t>
      </w:r>
      <w:proofErr w:type="spellStart"/>
      <w:r w:rsidRPr="00E555A3">
        <w:rPr>
          <w:rFonts w:eastAsia="Times New Roman" w:cs="Times New Roman"/>
          <w:szCs w:val="24"/>
        </w:rPr>
        <w:t>Durlauf</w:t>
      </w:r>
      <w:proofErr w:type="spellEnd"/>
      <w:r w:rsidRPr="00E555A3">
        <w:rPr>
          <w:rFonts w:eastAsia="Times New Roman" w:cs="Times New Roman"/>
          <w:szCs w:val="24"/>
        </w:rPr>
        <w:t xml:space="preserve">, S. N. (2001). Discrete Choice with Social Interactions. </w:t>
      </w:r>
      <w:r w:rsidRPr="00E555A3">
        <w:rPr>
          <w:rFonts w:eastAsia="Times New Roman" w:cs="Times New Roman"/>
          <w:i/>
          <w:iCs/>
          <w:szCs w:val="24"/>
        </w:rPr>
        <w:t>Review of Economic Studies</w:t>
      </w:r>
      <w:r w:rsidRPr="00E555A3">
        <w:rPr>
          <w:rFonts w:eastAsia="Times New Roman" w:cs="Times New Roman"/>
          <w:szCs w:val="24"/>
        </w:rPr>
        <w:t xml:space="preserve"> (Vol. 68). https://academic.oup.com/restud/article/68/2/235/1523094</w:t>
      </w:r>
    </w:p>
    <w:p w14:paraId="01422753" w14:textId="77777777" w:rsidR="00CE3951" w:rsidRPr="00A66080" w:rsidRDefault="00CE3951" w:rsidP="00E555A3">
      <w:pPr>
        <w:spacing w:after="0" w:line="257" w:lineRule="auto"/>
        <w:ind w:left="709" w:firstLine="0"/>
        <w:jc w:val="left"/>
        <w:rPr>
          <w:rFonts w:eastAsia="Times New Roman" w:cs="Times New Roman"/>
          <w:szCs w:val="24"/>
        </w:rPr>
      </w:pPr>
    </w:p>
    <w:p w14:paraId="16AF6F98" w14:textId="5B369031" w:rsidR="000D509E" w:rsidRPr="00E555A3" w:rsidRDefault="000D509E" w:rsidP="00E555A3">
      <w:pPr>
        <w:spacing w:after="0" w:line="257" w:lineRule="auto"/>
        <w:ind w:left="360" w:firstLine="0"/>
        <w:jc w:val="left"/>
        <w:rPr>
          <w:rFonts w:eastAsia="Times New Roman" w:cs="Times New Roman"/>
          <w:szCs w:val="24"/>
        </w:rPr>
      </w:pPr>
      <w:r w:rsidRPr="00E555A3">
        <w:rPr>
          <w:rFonts w:eastAsia="Times New Roman" w:cs="Times New Roman"/>
          <w:szCs w:val="24"/>
        </w:rPr>
        <w:t xml:space="preserve">Buehler, R. (2011). Determinants of transport mode choice: a comparison of Germany and the USA. </w:t>
      </w:r>
      <w:r w:rsidRPr="00E555A3">
        <w:rPr>
          <w:rFonts w:eastAsia="Times New Roman" w:cs="Times New Roman"/>
          <w:i/>
          <w:iCs/>
          <w:szCs w:val="24"/>
        </w:rPr>
        <w:t xml:space="preserve">J. Transp. </w:t>
      </w:r>
      <w:proofErr w:type="spellStart"/>
      <w:r w:rsidRPr="00E555A3">
        <w:rPr>
          <w:rFonts w:eastAsia="Times New Roman" w:cs="Times New Roman"/>
          <w:i/>
          <w:iCs/>
          <w:szCs w:val="24"/>
        </w:rPr>
        <w:t>Geogr</w:t>
      </w:r>
      <w:proofErr w:type="spellEnd"/>
      <w:r w:rsidRPr="00E555A3">
        <w:rPr>
          <w:rFonts w:eastAsia="Times New Roman" w:cs="Times New Roman"/>
          <w:szCs w:val="24"/>
        </w:rPr>
        <w:t>. 19, 644–657. https://doi.org/10.1016/j.jtrangeo.2010.07.005</w:t>
      </w:r>
    </w:p>
    <w:p w14:paraId="1876E7B8" w14:textId="77777777" w:rsidR="00CE3951" w:rsidRPr="00A66080" w:rsidRDefault="00CE3951" w:rsidP="00E555A3">
      <w:pPr>
        <w:spacing w:after="0" w:line="257" w:lineRule="auto"/>
        <w:ind w:left="360" w:firstLine="0"/>
        <w:jc w:val="left"/>
        <w:rPr>
          <w:rFonts w:eastAsia="Times New Roman" w:cs="Times New Roman"/>
          <w:szCs w:val="24"/>
        </w:rPr>
      </w:pPr>
    </w:p>
    <w:p w14:paraId="4454426B" w14:textId="74D0976F" w:rsidR="00A66080" w:rsidRPr="00E555A3" w:rsidRDefault="00A66080" w:rsidP="00E555A3">
      <w:pPr>
        <w:spacing w:after="0" w:line="257" w:lineRule="auto"/>
        <w:ind w:left="360" w:firstLine="0"/>
        <w:jc w:val="left"/>
        <w:rPr>
          <w:rFonts w:eastAsia="Times New Roman" w:cs="Times New Roman"/>
          <w:szCs w:val="24"/>
        </w:rPr>
      </w:pPr>
      <w:proofErr w:type="spellStart"/>
      <w:r w:rsidRPr="00E555A3">
        <w:rPr>
          <w:rFonts w:eastAsia="Times New Roman" w:cs="Times New Roman"/>
          <w:szCs w:val="24"/>
        </w:rPr>
        <w:t>Carrus</w:t>
      </w:r>
      <w:proofErr w:type="spellEnd"/>
      <w:r w:rsidRPr="00E555A3">
        <w:rPr>
          <w:rFonts w:eastAsia="Times New Roman" w:cs="Times New Roman"/>
          <w:szCs w:val="24"/>
        </w:rPr>
        <w:t xml:space="preserve">, G., </w:t>
      </w:r>
      <w:proofErr w:type="spellStart"/>
      <w:r w:rsidRPr="00E555A3">
        <w:rPr>
          <w:rFonts w:eastAsia="Times New Roman" w:cs="Times New Roman"/>
          <w:szCs w:val="24"/>
        </w:rPr>
        <w:t>Passafaro</w:t>
      </w:r>
      <w:proofErr w:type="spellEnd"/>
      <w:r w:rsidRPr="00E555A3">
        <w:rPr>
          <w:rFonts w:eastAsia="Times New Roman" w:cs="Times New Roman"/>
          <w:szCs w:val="24"/>
        </w:rPr>
        <w:t xml:space="preserve">, P., </w:t>
      </w:r>
      <w:proofErr w:type="spellStart"/>
      <w:r w:rsidRPr="00E555A3">
        <w:rPr>
          <w:rFonts w:eastAsia="Times New Roman" w:cs="Times New Roman"/>
          <w:szCs w:val="24"/>
        </w:rPr>
        <w:t>Bonnes</w:t>
      </w:r>
      <w:proofErr w:type="spellEnd"/>
      <w:r w:rsidRPr="00E555A3">
        <w:rPr>
          <w:rFonts w:eastAsia="Times New Roman" w:cs="Times New Roman"/>
          <w:szCs w:val="24"/>
        </w:rPr>
        <w:t>, M.</w:t>
      </w:r>
      <w:r w:rsidR="005127D8" w:rsidRPr="00E555A3">
        <w:rPr>
          <w:rFonts w:eastAsia="Times New Roman" w:cs="Times New Roman"/>
          <w:szCs w:val="24"/>
        </w:rPr>
        <w:t xml:space="preserve"> (</w:t>
      </w:r>
      <w:r w:rsidRPr="00E555A3">
        <w:rPr>
          <w:rFonts w:eastAsia="Times New Roman" w:cs="Times New Roman"/>
          <w:szCs w:val="24"/>
        </w:rPr>
        <w:t>2008</w:t>
      </w:r>
      <w:r w:rsidR="005127D8" w:rsidRPr="00E555A3">
        <w:rPr>
          <w:rFonts w:eastAsia="Times New Roman" w:cs="Times New Roman"/>
          <w:szCs w:val="24"/>
        </w:rPr>
        <w:t>)</w:t>
      </w:r>
      <w:r w:rsidRPr="00E555A3">
        <w:rPr>
          <w:rFonts w:eastAsia="Times New Roman" w:cs="Times New Roman"/>
          <w:szCs w:val="24"/>
        </w:rPr>
        <w:t xml:space="preserve">. Emotions, habits and rational choices in ecological </w:t>
      </w:r>
      <w:proofErr w:type="spellStart"/>
      <w:r w:rsidRPr="00E555A3">
        <w:rPr>
          <w:rFonts w:eastAsia="Times New Roman" w:cs="Times New Roman"/>
          <w:szCs w:val="24"/>
        </w:rPr>
        <w:t>behaviours</w:t>
      </w:r>
      <w:proofErr w:type="spellEnd"/>
      <w:r w:rsidRPr="00E555A3">
        <w:rPr>
          <w:rFonts w:eastAsia="Times New Roman" w:cs="Times New Roman"/>
          <w:szCs w:val="24"/>
        </w:rPr>
        <w:t xml:space="preserve">: The case of recycling and use of public transportation. </w:t>
      </w:r>
      <w:r w:rsidRPr="00E555A3">
        <w:rPr>
          <w:rFonts w:eastAsia="Times New Roman" w:cs="Times New Roman"/>
          <w:i/>
          <w:iCs/>
          <w:szCs w:val="24"/>
        </w:rPr>
        <w:t>J. Environ. Psychol</w:t>
      </w:r>
      <w:r w:rsidRPr="00E555A3">
        <w:rPr>
          <w:rFonts w:eastAsia="Times New Roman" w:cs="Times New Roman"/>
          <w:szCs w:val="24"/>
        </w:rPr>
        <w:t>. 28, 51–62. https://doi.org/10.1016/j.jenvp.2007.09.003</w:t>
      </w:r>
    </w:p>
    <w:p w14:paraId="5F41DBD8" w14:textId="77777777" w:rsidR="00A66080" w:rsidRPr="00A66080" w:rsidRDefault="00A66080" w:rsidP="00E555A3">
      <w:pPr>
        <w:spacing w:after="0" w:line="257" w:lineRule="auto"/>
        <w:ind w:left="360" w:firstLine="0"/>
        <w:jc w:val="left"/>
        <w:rPr>
          <w:rFonts w:eastAsia="Times New Roman" w:cs="Times New Roman"/>
          <w:szCs w:val="24"/>
        </w:rPr>
      </w:pPr>
    </w:p>
    <w:p w14:paraId="703BB29C" w14:textId="2882D141" w:rsidR="005127D8" w:rsidRPr="00E555A3" w:rsidRDefault="005127D8" w:rsidP="00E555A3">
      <w:pPr>
        <w:spacing w:after="0" w:line="257" w:lineRule="auto"/>
        <w:ind w:left="360" w:firstLine="0"/>
        <w:jc w:val="left"/>
        <w:rPr>
          <w:rFonts w:eastAsia="Times New Roman" w:cs="Times New Roman"/>
          <w:szCs w:val="24"/>
        </w:rPr>
      </w:pPr>
      <w:r w:rsidRPr="00E555A3">
        <w:rPr>
          <w:rFonts w:eastAsia="Times New Roman" w:cs="Times New Roman"/>
          <w:szCs w:val="24"/>
        </w:rPr>
        <w:t xml:space="preserve">Chakrabarti, S. (2017). How can public transit get people out of their cars? An analysis of transit mode choice for commute trips in Los Angeles. </w:t>
      </w:r>
      <w:r w:rsidRPr="0076377D">
        <w:rPr>
          <w:rFonts w:eastAsia="Times New Roman" w:cs="Times New Roman"/>
          <w:i/>
          <w:iCs/>
          <w:szCs w:val="24"/>
        </w:rPr>
        <w:t>Transp. Policy</w:t>
      </w:r>
      <w:r w:rsidRPr="00E555A3">
        <w:rPr>
          <w:rFonts w:eastAsia="Times New Roman" w:cs="Times New Roman"/>
          <w:szCs w:val="24"/>
        </w:rPr>
        <w:t xml:space="preserve"> 54, 80–89. https://doi.org/10.1016/j.tranpol.2016.11.005</w:t>
      </w:r>
    </w:p>
    <w:p w14:paraId="30CC04D8" w14:textId="77777777" w:rsidR="005127D8" w:rsidRDefault="005127D8" w:rsidP="00E555A3">
      <w:pPr>
        <w:spacing w:after="0" w:line="257" w:lineRule="auto"/>
        <w:ind w:left="360" w:firstLine="0"/>
        <w:jc w:val="left"/>
        <w:rPr>
          <w:rFonts w:eastAsia="Times New Roman" w:cs="Times New Roman"/>
          <w:szCs w:val="24"/>
        </w:rPr>
      </w:pPr>
    </w:p>
    <w:p w14:paraId="24A4446E" w14:textId="5DBCD88A" w:rsidR="00CE3951" w:rsidRPr="00E555A3" w:rsidRDefault="00CE3951" w:rsidP="00E555A3">
      <w:pPr>
        <w:spacing w:after="0" w:line="257" w:lineRule="auto"/>
        <w:ind w:left="360" w:firstLine="0"/>
        <w:jc w:val="left"/>
        <w:rPr>
          <w:rFonts w:eastAsia="Times New Roman" w:cs="Times New Roman"/>
          <w:szCs w:val="24"/>
        </w:rPr>
      </w:pPr>
      <w:r w:rsidRPr="00E555A3">
        <w:rPr>
          <w:rFonts w:eastAsia="Times New Roman" w:cs="Times New Roman"/>
          <w:szCs w:val="24"/>
        </w:rPr>
        <w:t xml:space="preserve">Cherchi, E. (2017). A stated choice experiment to measure the effect of informational and normative conformity in the preference for electric vehicles. </w:t>
      </w:r>
      <w:r w:rsidRPr="00E555A3">
        <w:rPr>
          <w:rFonts w:eastAsia="Times New Roman" w:cs="Times New Roman"/>
          <w:i/>
          <w:iCs/>
          <w:szCs w:val="24"/>
        </w:rPr>
        <w:t>Transportation Research Part A: Policy and Practice</w:t>
      </w:r>
      <w:r w:rsidRPr="00E555A3">
        <w:rPr>
          <w:rFonts w:eastAsia="Times New Roman" w:cs="Times New Roman"/>
          <w:szCs w:val="24"/>
        </w:rPr>
        <w:t>, 100, 88–104. https://doi.org/10.1016/j.tra.2017.04.009</w:t>
      </w:r>
    </w:p>
    <w:p w14:paraId="1B8425E9" w14:textId="77777777" w:rsidR="00CE3951" w:rsidRPr="00A66080" w:rsidRDefault="00CE3951" w:rsidP="00E555A3">
      <w:pPr>
        <w:spacing w:after="0" w:line="257" w:lineRule="auto"/>
        <w:ind w:left="360" w:firstLine="0"/>
        <w:jc w:val="left"/>
        <w:rPr>
          <w:rFonts w:eastAsia="Times New Roman" w:cs="Times New Roman"/>
          <w:szCs w:val="24"/>
        </w:rPr>
      </w:pPr>
    </w:p>
    <w:p w14:paraId="605274B9" w14:textId="1C45D276" w:rsidR="00B5622D" w:rsidRPr="00E555A3" w:rsidRDefault="00B5622D" w:rsidP="00E555A3">
      <w:pPr>
        <w:spacing w:after="0" w:line="257" w:lineRule="auto"/>
        <w:ind w:left="360" w:firstLine="0"/>
        <w:jc w:val="left"/>
        <w:rPr>
          <w:rFonts w:eastAsia="Times New Roman" w:cs="Times New Roman"/>
          <w:szCs w:val="24"/>
          <w:lang w:val="it-IT"/>
        </w:rPr>
      </w:pPr>
      <w:r w:rsidRPr="00E555A3">
        <w:rPr>
          <w:rFonts w:eastAsia="Times New Roman" w:cs="Times New Roman"/>
          <w:szCs w:val="24"/>
        </w:rPr>
        <w:t xml:space="preserve">Chevalier, M., </w:t>
      </w:r>
      <w:proofErr w:type="spellStart"/>
      <w:r w:rsidRPr="00E555A3">
        <w:rPr>
          <w:rFonts w:eastAsia="Times New Roman" w:cs="Times New Roman"/>
          <w:szCs w:val="24"/>
        </w:rPr>
        <w:t>Gutsatz</w:t>
      </w:r>
      <w:proofErr w:type="spellEnd"/>
      <w:r w:rsidRPr="00E555A3">
        <w:rPr>
          <w:rFonts w:eastAsia="Times New Roman" w:cs="Times New Roman"/>
          <w:szCs w:val="24"/>
        </w:rPr>
        <w:t xml:space="preserve">, M. (2012). Luxury retail management: How the world's top brands provide quality product and service support. </w:t>
      </w:r>
      <w:r w:rsidRPr="00E555A3">
        <w:rPr>
          <w:rFonts w:eastAsia="Times New Roman" w:cs="Times New Roman"/>
          <w:szCs w:val="24"/>
          <w:lang w:val="it-IT"/>
        </w:rPr>
        <w:t>John Wiley &amp; Sons, Singapore.</w:t>
      </w:r>
    </w:p>
    <w:p w14:paraId="0DE8B7AC" w14:textId="77777777" w:rsidR="00B5622D" w:rsidRPr="00A66080" w:rsidRDefault="00B5622D" w:rsidP="00E555A3">
      <w:pPr>
        <w:spacing w:after="0" w:line="257" w:lineRule="auto"/>
        <w:ind w:left="360" w:firstLine="0"/>
        <w:jc w:val="left"/>
        <w:rPr>
          <w:rFonts w:eastAsia="Times New Roman" w:cs="Times New Roman"/>
          <w:szCs w:val="24"/>
          <w:lang w:val="it-IT"/>
        </w:rPr>
      </w:pPr>
    </w:p>
    <w:p w14:paraId="37AF17BD" w14:textId="5B9F6B6A" w:rsidR="00CE3951" w:rsidRPr="00E555A3" w:rsidRDefault="00CE3951" w:rsidP="00E555A3">
      <w:pPr>
        <w:spacing w:after="0" w:line="257" w:lineRule="auto"/>
        <w:ind w:left="360" w:firstLine="0"/>
        <w:jc w:val="left"/>
        <w:rPr>
          <w:rFonts w:eastAsia="Times New Roman" w:cs="Times New Roman"/>
          <w:szCs w:val="24"/>
        </w:rPr>
      </w:pPr>
      <w:r w:rsidRPr="00E555A3">
        <w:rPr>
          <w:rFonts w:eastAsia="Times New Roman" w:cs="Times New Roman"/>
          <w:szCs w:val="24"/>
          <w:lang w:val="it-IT"/>
        </w:rPr>
        <w:lastRenderedPageBreak/>
        <w:t xml:space="preserve">Cinelli, M., de Francisci Morales, G., Galeazzi, A., Quattrociocchi, W., Starnini, M. (2021). </w:t>
      </w:r>
      <w:r w:rsidRPr="00E555A3">
        <w:rPr>
          <w:rFonts w:eastAsia="Times New Roman" w:cs="Times New Roman"/>
          <w:szCs w:val="24"/>
        </w:rPr>
        <w:t xml:space="preserve">The echo chamber effect on social media. </w:t>
      </w:r>
      <w:r w:rsidRPr="00E555A3">
        <w:rPr>
          <w:rFonts w:eastAsia="Times New Roman" w:cs="Times New Roman"/>
          <w:i/>
          <w:iCs/>
          <w:szCs w:val="24"/>
        </w:rPr>
        <w:t>Proc. Natl. Acad. Sci. U. S. A</w:t>
      </w:r>
      <w:r w:rsidRPr="00E555A3">
        <w:rPr>
          <w:rFonts w:eastAsia="Times New Roman" w:cs="Times New Roman"/>
          <w:szCs w:val="24"/>
        </w:rPr>
        <w:t>. 118. https://doi.org/10.1073/pnas.2023301118</w:t>
      </w:r>
    </w:p>
    <w:p w14:paraId="532E7B0F" w14:textId="77777777" w:rsidR="00CE3951" w:rsidRPr="00A66080" w:rsidRDefault="00CE3951" w:rsidP="00E555A3">
      <w:pPr>
        <w:spacing w:after="0" w:line="257" w:lineRule="auto"/>
        <w:ind w:left="360" w:firstLine="0"/>
        <w:jc w:val="left"/>
        <w:rPr>
          <w:rFonts w:eastAsia="Times New Roman" w:cs="Times New Roman"/>
          <w:szCs w:val="24"/>
        </w:rPr>
      </w:pPr>
    </w:p>
    <w:p w14:paraId="4CCC8AA9" w14:textId="026B678E" w:rsidR="006A387A" w:rsidRPr="00A66080" w:rsidRDefault="006A387A" w:rsidP="00557D68">
      <w:pPr>
        <w:spacing w:after="0" w:line="257" w:lineRule="auto"/>
        <w:ind w:left="360" w:firstLine="0"/>
        <w:jc w:val="left"/>
        <w:rPr>
          <w:rFonts w:eastAsia="Times New Roman" w:cs="Times New Roman"/>
          <w:szCs w:val="24"/>
        </w:rPr>
      </w:pPr>
      <w:r w:rsidRPr="00E555A3">
        <w:rPr>
          <w:rFonts w:eastAsia="Times New Roman" w:cs="Times New Roman"/>
          <w:szCs w:val="24"/>
        </w:rPr>
        <w:t xml:space="preserve">Clements, B. (2012). Exploring public opinion on the issue of climate change in Britain. </w:t>
      </w:r>
      <w:r w:rsidRPr="00E555A3">
        <w:rPr>
          <w:rFonts w:eastAsia="Times New Roman" w:cs="Times New Roman"/>
          <w:i/>
          <w:iCs/>
          <w:szCs w:val="24"/>
        </w:rPr>
        <w:t>British Politics</w:t>
      </w:r>
      <w:r w:rsidRPr="00E555A3">
        <w:rPr>
          <w:rFonts w:eastAsia="Times New Roman" w:cs="Times New Roman"/>
          <w:szCs w:val="24"/>
        </w:rPr>
        <w:t>, 7(2), 183–202. https://doi.org/10.1057/bp.2012.1</w:t>
      </w:r>
    </w:p>
    <w:p w14:paraId="7F24DB85" w14:textId="77777777" w:rsidR="00C01486" w:rsidRPr="00A66080" w:rsidRDefault="00C01486" w:rsidP="00E555A3">
      <w:pPr>
        <w:spacing w:after="0" w:line="257" w:lineRule="auto"/>
        <w:ind w:left="360" w:firstLine="0"/>
        <w:jc w:val="left"/>
        <w:rPr>
          <w:rFonts w:eastAsia="Times New Roman" w:cs="Times New Roman"/>
          <w:szCs w:val="24"/>
        </w:rPr>
      </w:pPr>
    </w:p>
    <w:p w14:paraId="3933E0A4" w14:textId="32624604" w:rsidR="00CE3951" w:rsidRPr="00E555A3" w:rsidRDefault="00CE3951" w:rsidP="00E555A3">
      <w:pPr>
        <w:spacing w:after="0" w:line="257" w:lineRule="auto"/>
        <w:ind w:left="360" w:firstLine="0"/>
        <w:jc w:val="left"/>
        <w:rPr>
          <w:rFonts w:eastAsia="Times New Roman" w:cs="Times New Roman"/>
          <w:szCs w:val="24"/>
          <w:lang w:val="it-IT"/>
        </w:rPr>
      </w:pPr>
      <w:r w:rsidRPr="00E555A3">
        <w:rPr>
          <w:rFonts w:eastAsia="Times New Roman" w:cs="Times New Roman"/>
          <w:szCs w:val="24"/>
        </w:rPr>
        <w:t xml:space="preserve">Cruwys, T., </w:t>
      </w:r>
      <w:proofErr w:type="spellStart"/>
      <w:r w:rsidRPr="00E555A3">
        <w:rPr>
          <w:rFonts w:eastAsia="Times New Roman" w:cs="Times New Roman"/>
          <w:szCs w:val="24"/>
        </w:rPr>
        <w:t>Bevelander</w:t>
      </w:r>
      <w:proofErr w:type="spellEnd"/>
      <w:r w:rsidRPr="00E555A3">
        <w:rPr>
          <w:rFonts w:eastAsia="Times New Roman" w:cs="Times New Roman"/>
          <w:szCs w:val="24"/>
        </w:rPr>
        <w:t xml:space="preserve">, K.E., </w:t>
      </w:r>
      <w:proofErr w:type="spellStart"/>
      <w:r w:rsidRPr="00E555A3">
        <w:rPr>
          <w:rFonts w:eastAsia="Times New Roman" w:cs="Times New Roman"/>
          <w:szCs w:val="24"/>
        </w:rPr>
        <w:t>Hermans</w:t>
      </w:r>
      <w:proofErr w:type="spellEnd"/>
      <w:r w:rsidRPr="00E555A3">
        <w:rPr>
          <w:rFonts w:eastAsia="Times New Roman" w:cs="Times New Roman"/>
          <w:szCs w:val="24"/>
        </w:rPr>
        <w:t xml:space="preserve">, R.C.J. (2015). Social modeling of eating: A review of when and why social influence affects food intake and choice. </w:t>
      </w:r>
      <w:r w:rsidRPr="00E555A3">
        <w:rPr>
          <w:rFonts w:eastAsia="Times New Roman" w:cs="Times New Roman"/>
          <w:i/>
          <w:iCs/>
          <w:szCs w:val="24"/>
          <w:lang w:val="it-IT"/>
        </w:rPr>
        <w:t>Appetite</w:t>
      </w:r>
      <w:r w:rsidRPr="00E555A3">
        <w:rPr>
          <w:rFonts w:eastAsia="Times New Roman" w:cs="Times New Roman"/>
          <w:szCs w:val="24"/>
          <w:lang w:val="it-IT"/>
        </w:rPr>
        <w:t xml:space="preserve"> 86, 3–18. https://doi.org/10.1016/j.appet.2014.08.035</w:t>
      </w:r>
    </w:p>
    <w:p w14:paraId="163DC687" w14:textId="77777777" w:rsidR="00CE3951" w:rsidRPr="00A66080" w:rsidRDefault="00CE3951" w:rsidP="00E555A3">
      <w:pPr>
        <w:spacing w:after="0" w:line="257" w:lineRule="auto"/>
        <w:ind w:left="360" w:firstLine="0"/>
        <w:jc w:val="left"/>
        <w:rPr>
          <w:rFonts w:eastAsia="Times New Roman" w:cs="Times New Roman"/>
          <w:szCs w:val="24"/>
          <w:lang w:val="it-IT"/>
        </w:rPr>
      </w:pPr>
    </w:p>
    <w:p w14:paraId="0EDA1B5D" w14:textId="68F87C2C" w:rsidR="00BB0978" w:rsidRPr="00E555A3" w:rsidRDefault="00BB0978" w:rsidP="00E555A3">
      <w:pPr>
        <w:spacing w:after="0" w:line="257" w:lineRule="auto"/>
        <w:ind w:left="360" w:firstLine="0"/>
        <w:jc w:val="left"/>
        <w:rPr>
          <w:rFonts w:eastAsia="Times New Roman" w:cs="Times New Roman"/>
          <w:szCs w:val="24"/>
        </w:rPr>
      </w:pPr>
      <w:r w:rsidRPr="00E555A3">
        <w:rPr>
          <w:rFonts w:eastAsia="Times New Roman" w:cs="Times New Roman"/>
          <w:szCs w:val="24"/>
          <w:lang w:val="it-IT"/>
        </w:rPr>
        <w:t xml:space="preserve">Cullinane, S., Cullinane, K. (2003). </w:t>
      </w:r>
      <w:r w:rsidRPr="00E555A3">
        <w:rPr>
          <w:rFonts w:eastAsia="Times New Roman" w:cs="Times New Roman"/>
          <w:szCs w:val="24"/>
        </w:rPr>
        <w:t xml:space="preserve">Car dependence in a public transport dominated city: Evidence from Hong Kong. </w:t>
      </w:r>
      <w:r w:rsidRPr="00E555A3">
        <w:rPr>
          <w:rFonts w:eastAsia="Times New Roman" w:cs="Times New Roman"/>
          <w:i/>
          <w:iCs/>
          <w:szCs w:val="24"/>
        </w:rPr>
        <w:t>Transp. Res. Part D Transp. Environ</w:t>
      </w:r>
      <w:r w:rsidRPr="00E555A3">
        <w:rPr>
          <w:rFonts w:eastAsia="Times New Roman" w:cs="Times New Roman"/>
          <w:szCs w:val="24"/>
        </w:rPr>
        <w:t>. 8, 129–138. https://doi.org/10.1016/S1361-9209(02)00037-8</w:t>
      </w:r>
    </w:p>
    <w:p w14:paraId="4AA1F09B" w14:textId="77777777" w:rsidR="00BB0978" w:rsidRPr="00A66080" w:rsidRDefault="00BB0978" w:rsidP="00E555A3">
      <w:pPr>
        <w:spacing w:after="0" w:line="257" w:lineRule="auto"/>
        <w:ind w:left="360" w:firstLine="0"/>
        <w:jc w:val="left"/>
        <w:rPr>
          <w:rFonts w:eastAsia="Times New Roman" w:cs="Times New Roman"/>
          <w:szCs w:val="24"/>
        </w:rPr>
      </w:pPr>
    </w:p>
    <w:p w14:paraId="3B4C6E71" w14:textId="2531CBFD" w:rsidR="00C9035F" w:rsidRDefault="00C9035F" w:rsidP="00557D68">
      <w:pPr>
        <w:spacing w:after="0" w:line="257" w:lineRule="auto"/>
        <w:ind w:left="360" w:firstLine="0"/>
        <w:jc w:val="left"/>
        <w:rPr>
          <w:rFonts w:eastAsia="Times New Roman" w:cs="Times New Roman"/>
          <w:szCs w:val="24"/>
          <w:lang w:val="it-IT"/>
        </w:rPr>
      </w:pPr>
      <w:r w:rsidRPr="00E555A3">
        <w:rPr>
          <w:rFonts w:eastAsia="Times New Roman" w:cs="Times New Roman"/>
          <w:szCs w:val="24"/>
          <w:lang w:val="it-IT"/>
        </w:rPr>
        <w:t xml:space="preserve">De Vos, J., Singleton, P.A., Gärling, T. (2022). From attitude to satisfaction: introducing the travel mode choice cycle. </w:t>
      </w:r>
      <w:r w:rsidRPr="0076377D">
        <w:rPr>
          <w:rFonts w:eastAsia="Times New Roman" w:cs="Times New Roman"/>
          <w:i/>
          <w:iCs/>
          <w:szCs w:val="24"/>
          <w:lang w:val="it-IT"/>
        </w:rPr>
        <w:t>Transp. Rev</w:t>
      </w:r>
      <w:r w:rsidRPr="00E555A3">
        <w:rPr>
          <w:rFonts w:eastAsia="Times New Roman" w:cs="Times New Roman"/>
          <w:szCs w:val="24"/>
          <w:lang w:val="it-IT"/>
        </w:rPr>
        <w:t>. 42, 204–221. https://doi.org/10.1080/01441647.2021.1958952</w:t>
      </w:r>
    </w:p>
    <w:p w14:paraId="4FE4F97C" w14:textId="77777777" w:rsidR="00CE3951" w:rsidRPr="00A66080" w:rsidRDefault="00CE3951" w:rsidP="00E555A3">
      <w:pPr>
        <w:spacing w:after="0" w:line="257" w:lineRule="auto"/>
        <w:ind w:firstLine="0"/>
        <w:jc w:val="left"/>
        <w:rPr>
          <w:rFonts w:eastAsia="Times New Roman" w:cs="Times New Roman"/>
          <w:szCs w:val="24"/>
        </w:rPr>
      </w:pPr>
    </w:p>
    <w:p w14:paraId="62AB300C" w14:textId="08721DB9" w:rsidR="00E41D37" w:rsidRPr="00E555A3" w:rsidRDefault="00E41D37" w:rsidP="00E555A3">
      <w:pPr>
        <w:spacing w:after="0" w:line="257" w:lineRule="auto"/>
        <w:ind w:left="360" w:firstLine="0"/>
        <w:jc w:val="left"/>
        <w:rPr>
          <w:rFonts w:eastAsia="Times New Roman" w:cs="Times New Roman"/>
          <w:szCs w:val="24"/>
        </w:rPr>
      </w:pPr>
      <w:r w:rsidRPr="00E555A3">
        <w:rPr>
          <w:rFonts w:eastAsia="Times New Roman" w:cs="Times New Roman"/>
          <w:szCs w:val="24"/>
        </w:rPr>
        <w:t xml:space="preserve">Ding, C., Wang, D., Liu, C., Zhang, Y., Yang, J. (2017). Exploring the influence of built environment on travel mode choice considering the mediating effects of car ownership and travel distance. </w:t>
      </w:r>
      <w:r w:rsidRPr="00E555A3">
        <w:rPr>
          <w:rFonts w:eastAsia="Times New Roman" w:cs="Times New Roman"/>
          <w:i/>
          <w:iCs/>
          <w:szCs w:val="24"/>
        </w:rPr>
        <w:t xml:space="preserve">Transp. Res. Part A Policy </w:t>
      </w:r>
      <w:proofErr w:type="spellStart"/>
      <w:r w:rsidRPr="00E555A3">
        <w:rPr>
          <w:rFonts w:eastAsia="Times New Roman" w:cs="Times New Roman"/>
          <w:i/>
          <w:iCs/>
          <w:szCs w:val="24"/>
        </w:rPr>
        <w:t>Pract</w:t>
      </w:r>
      <w:proofErr w:type="spellEnd"/>
      <w:r w:rsidRPr="00E555A3">
        <w:rPr>
          <w:rFonts w:eastAsia="Times New Roman" w:cs="Times New Roman"/>
          <w:szCs w:val="24"/>
        </w:rPr>
        <w:t>. 100, 65–80. https://doi.org/10.1016/j.tra.2017.04.008</w:t>
      </w:r>
    </w:p>
    <w:p w14:paraId="01948D1A" w14:textId="77777777" w:rsidR="00E41D37" w:rsidRPr="00A66080" w:rsidRDefault="00E41D37" w:rsidP="00E555A3">
      <w:pPr>
        <w:spacing w:after="0" w:line="257" w:lineRule="auto"/>
        <w:ind w:left="360" w:firstLine="0"/>
        <w:jc w:val="left"/>
        <w:rPr>
          <w:rFonts w:eastAsia="Times New Roman" w:cs="Times New Roman"/>
          <w:szCs w:val="24"/>
        </w:rPr>
      </w:pPr>
    </w:p>
    <w:p w14:paraId="1E43E743" w14:textId="3FC4F269" w:rsidR="00CE3951" w:rsidRPr="00E555A3" w:rsidRDefault="00CE3951" w:rsidP="00E555A3">
      <w:pPr>
        <w:spacing w:after="0" w:line="257" w:lineRule="auto"/>
        <w:ind w:left="360" w:firstLine="0"/>
        <w:jc w:val="left"/>
        <w:rPr>
          <w:rFonts w:eastAsia="Times New Roman" w:cs="Times New Roman"/>
          <w:szCs w:val="24"/>
        </w:rPr>
      </w:pPr>
      <w:proofErr w:type="spellStart"/>
      <w:r w:rsidRPr="00E555A3">
        <w:rPr>
          <w:rFonts w:eastAsia="Times New Roman" w:cs="Times New Roman"/>
          <w:szCs w:val="24"/>
        </w:rPr>
        <w:t>Dugundji</w:t>
      </w:r>
      <w:proofErr w:type="spellEnd"/>
      <w:r w:rsidRPr="00E555A3">
        <w:rPr>
          <w:rFonts w:eastAsia="Times New Roman" w:cs="Times New Roman"/>
          <w:szCs w:val="24"/>
        </w:rPr>
        <w:t xml:space="preserve">, E.R., Walker, J.L. (2005). Discrete Choice with Social and Spatial Network Interdependencies. </w:t>
      </w:r>
      <w:r w:rsidRPr="00E555A3">
        <w:rPr>
          <w:rFonts w:eastAsia="Times New Roman" w:cs="Times New Roman"/>
          <w:i/>
          <w:iCs/>
          <w:szCs w:val="24"/>
        </w:rPr>
        <w:t>Transp. Res. Rec</w:t>
      </w:r>
      <w:r w:rsidRPr="00E555A3">
        <w:rPr>
          <w:rFonts w:eastAsia="Times New Roman" w:cs="Times New Roman"/>
          <w:szCs w:val="24"/>
        </w:rPr>
        <w:t>. https://doi.org/10.1177/0361198105192100109</w:t>
      </w:r>
    </w:p>
    <w:p w14:paraId="2E0BA752" w14:textId="77777777" w:rsidR="00CE3951" w:rsidRPr="00A66080" w:rsidRDefault="00CE3951" w:rsidP="00E555A3">
      <w:pPr>
        <w:spacing w:after="0" w:line="257" w:lineRule="auto"/>
        <w:ind w:left="360" w:firstLine="0"/>
        <w:jc w:val="left"/>
        <w:rPr>
          <w:rFonts w:eastAsia="Times New Roman" w:cs="Times New Roman"/>
          <w:szCs w:val="24"/>
        </w:rPr>
      </w:pPr>
    </w:p>
    <w:p w14:paraId="101EAE30" w14:textId="77777777" w:rsidR="00CE3951" w:rsidRPr="00E555A3" w:rsidRDefault="00CE3951" w:rsidP="00E555A3">
      <w:pPr>
        <w:spacing w:after="0" w:line="257" w:lineRule="auto"/>
        <w:ind w:left="360" w:firstLine="0"/>
        <w:jc w:val="left"/>
        <w:rPr>
          <w:rFonts w:eastAsia="Times New Roman" w:cs="Times New Roman"/>
          <w:szCs w:val="24"/>
        </w:rPr>
      </w:pPr>
      <w:proofErr w:type="spellStart"/>
      <w:r w:rsidRPr="00E555A3">
        <w:rPr>
          <w:rFonts w:eastAsia="Times New Roman" w:cs="Times New Roman"/>
          <w:szCs w:val="24"/>
        </w:rPr>
        <w:t>Eesley</w:t>
      </w:r>
      <w:proofErr w:type="spellEnd"/>
      <w:r w:rsidRPr="00E555A3">
        <w:rPr>
          <w:rFonts w:eastAsia="Times New Roman" w:cs="Times New Roman"/>
          <w:szCs w:val="24"/>
        </w:rPr>
        <w:t xml:space="preserve">, C., Wang, Y. (2017). Social influence in career choice: Evidence from a randomized field experiment on entrepreneurial mentorship. </w:t>
      </w:r>
      <w:r w:rsidRPr="00E555A3">
        <w:rPr>
          <w:rFonts w:eastAsia="Times New Roman" w:cs="Times New Roman"/>
          <w:i/>
          <w:iCs/>
          <w:szCs w:val="24"/>
        </w:rPr>
        <w:t>Res. Policy</w:t>
      </w:r>
      <w:r w:rsidRPr="00E555A3">
        <w:rPr>
          <w:rFonts w:eastAsia="Times New Roman" w:cs="Times New Roman"/>
          <w:szCs w:val="24"/>
        </w:rPr>
        <w:t xml:space="preserve"> 46, 636–650. https://doi.org/10.1016/j.respol.2017.01.010</w:t>
      </w:r>
    </w:p>
    <w:p w14:paraId="040D202A" w14:textId="77777777" w:rsidR="00CE3951" w:rsidRPr="00A66080" w:rsidRDefault="00CE3951" w:rsidP="00E555A3">
      <w:pPr>
        <w:spacing w:after="0" w:line="257" w:lineRule="auto"/>
        <w:ind w:left="360" w:firstLine="0"/>
        <w:jc w:val="left"/>
        <w:rPr>
          <w:rFonts w:eastAsia="Times New Roman" w:cs="Times New Roman"/>
          <w:szCs w:val="24"/>
        </w:rPr>
      </w:pPr>
    </w:p>
    <w:p w14:paraId="00B919D9" w14:textId="70E62A92" w:rsidR="009B6238" w:rsidRPr="00E555A3" w:rsidRDefault="009B6238" w:rsidP="00E555A3">
      <w:pPr>
        <w:spacing w:after="0" w:line="257" w:lineRule="auto"/>
        <w:ind w:left="360" w:firstLine="0"/>
        <w:jc w:val="left"/>
        <w:rPr>
          <w:rFonts w:eastAsia="Times New Roman" w:cs="Times New Roman"/>
          <w:szCs w:val="24"/>
        </w:rPr>
      </w:pPr>
      <w:r w:rsidRPr="00E555A3">
        <w:rPr>
          <w:rFonts w:eastAsia="Times New Roman" w:cs="Times New Roman"/>
          <w:szCs w:val="24"/>
        </w:rPr>
        <w:t xml:space="preserve">Franzen, A., </w:t>
      </w:r>
      <w:proofErr w:type="spellStart"/>
      <w:r w:rsidRPr="00E555A3">
        <w:rPr>
          <w:rFonts w:eastAsia="Times New Roman" w:cs="Times New Roman"/>
          <w:szCs w:val="24"/>
        </w:rPr>
        <w:t>Vogl</w:t>
      </w:r>
      <w:proofErr w:type="spellEnd"/>
      <w:r w:rsidRPr="00E555A3">
        <w:rPr>
          <w:rFonts w:eastAsia="Times New Roman" w:cs="Times New Roman"/>
          <w:szCs w:val="24"/>
        </w:rPr>
        <w:t xml:space="preserve">, D. (2013). Two decades of measuring environmental attitudes: A comparative analysis of 33 countries. </w:t>
      </w:r>
      <w:r w:rsidRPr="00E555A3">
        <w:rPr>
          <w:rFonts w:eastAsia="Times New Roman" w:cs="Times New Roman"/>
          <w:i/>
          <w:iCs/>
          <w:szCs w:val="24"/>
        </w:rPr>
        <w:t>Global Environmental Change</w:t>
      </w:r>
      <w:r w:rsidRPr="00E555A3">
        <w:rPr>
          <w:rFonts w:eastAsia="Times New Roman" w:cs="Times New Roman"/>
          <w:szCs w:val="24"/>
        </w:rPr>
        <w:t>, 23(5), 1001–1008. https://doi.org/10.1016/j.gloenvcha.2013.03.009</w:t>
      </w:r>
    </w:p>
    <w:p w14:paraId="7ED464F1" w14:textId="77777777" w:rsidR="00CE3951" w:rsidRPr="00A66080" w:rsidRDefault="00CE3951" w:rsidP="00E555A3">
      <w:pPr>
        <w:spacing w:after="0" w:line="257" w:lineRule="auto"/>
        <w:ind w:left="360" w:firstLine="0"/>
        <w:jc w:val="left"/>
        <w:rPr>
          <w:rFonts w:eastAsia="Times New Roman" w:cs="Times New Roman"/>
          <w:szCs w:val="24"/>
        </w:rPr>
      </w:pPr>
    </w:p>
    <w:p w14:paraId="3531805D" w14:textId="77777777" w:rsidR="00CE3951" w:rsidRPr="00E555A3" w:rsidRDefault="00CE3951" w:rsidP="00E555A3">
      <w:pPr>
        <w:spacing w:after="0" w:line="257" w:lineRule="auto"/>
        <w:ind w:left="360" w:firstLine="0"/>
        <w:jc w:val="left"/>
        <w:rPr>
          <w:rFonts w:eastAsia="Times New Roman" w:cs="Times New Roman"/>
          <w:szCs w:val="24"/>
        </w:rPr>
      </w:pPr>
      <w:proofErr w:type="spellStart"/>
      <w:r w:rsidRPr="00E555A3">
        <w:rPr>
          <w:rFonts w:eastAsia="Times New Roman" w:cs="Times New Roman"/>
          <w:szCs w:val="24"/>
        </w:rPr>
        <w:t>Gӧetzke</w:t>
      </w:r>
      <w:proofErr w:type="spellEnd"/>
      <w:r w:rsidRPr="00E555A3">
        <w:rPr>
          <w:rFonts w:eastAsia="Times New Roman" w:cs="Times New Roman"/>
          <w:szCs w:val="24"/>
        </w:rPr>
        <w:t xml:space="preserve">, F. (2008). Network effects in public transit use: Evidence from a spatially autoregressive mode choice model for New York. </w:t>
      </w:r>
      <w:r w:rsidRPr="00E555A3">
        <w:rPr>
          <w:rFonts w:eastAsia="Times New Roman" w:cs="Times New Roman"/>
          <w:i/>
          <w:iCs/>
          <w:szCs w:val="24"/>
        </w:rPr>
        <w:t>Urban Studies</w:t>
      </w:r>
      <w:r w:rsidRPr="00E555A3">
        <w:rPr>
          <w:rFonts w:eastAsia="Times New Roman" w:cs="Times New Roman"/>
          <w:szCs w:val="24"/>
        </w:rPr>
        <w:t>, 45(2), 407–417. https://doi.org/10.1177/0042098007085970</w:t>
      </w:r>
    </w:p>
    <w:p w14:paraId="2EC427B1" w14:textId="77777777" w:rsidR="00CE3951" w:rsidRPr="00A66080" w:rsidRDefault="00CE3951" w:rsidP="00E555A3">
      <w:pPr>
        <w:spacing w:after="0" w:line="257" w:lineRule="auto"/>
        <w:ind w:left="360" w:firstLine="0"/>
        <w:jc w:val="left"/>
        <w:rPr>
          <w:rFonts w:eastAsia="Times New Roman" w:cs="Times New Roman"/>
          <w:szCs w:val="24"/>
        </w:rPr>
      </w:pPr>
    </w:p>
    <w:p w14:paraId="0EB898C1" w14:textId="6028112A" w:rsidR="00C9035F" w:rsidRDefault="00C9035F" w:rsidP="00E555A3">
      <w:pPr>
        <w:spacing w:after="0" w:line="257" w:lineRule="auto"/>
        <w:ind w:left="360" w:firstLine="0"/>
        <w:jc w:val="left"/>
      </w:pPr>
      <w:proofErr w:type="spellStart"/>
      <w:r w:rsidRPr="00C9035F">
        <w:t>Guiver</w:t>
      </w:r>
      <w:proofErr w:type="spellEnd"/>
      <w:r w:rsidRPr="00C9035F">
        <w:t>, J.W.</w:t>
      </w:r>
      <w:r>
        <w:t xml:space="preserve"> (</w:t>
      </w:r>
      <w:r w:rsidRPr="00C9035F">
        <w:t>2007</w:t>
      </w:r>
      <w:r>
        <w:t>)</w:t>
      </w:r>
      <w:r w:rsidRPr="00C9035F">
        <w:t xml:space="preserve">. Modal talk: Discourse analysis of how people talk about bus and car travel. </w:t>
      </w:r>
      <w:r w:rsidRPr="0076377D">
        <w:rPr>
          <w:i/>
          <w:iCs/>
        </w:rPr>
        <w:t xml:space="preserve">Transp. Res. Part A Policy </w:t>
      </w:r>
      <w:proofErr w:type="spellStart"/>
      <w:r w:rsidRPr="0076377D">
        <w:rPr>
          <w:i/>
          <w:iCs/>
        </w:rPr>
        <w:t>Pract</w:t>
      </w:r>
      <w:proofErr w:type="spellEnd"/>
      <w:r w:rsidRPr="00C9035F">
        <w:t>. 41, 233–248. https://doi.org/10.1016/j.tra.2006.05.004</w:t>
      </w:r>
    </w:p>
    <w:p w14:paraId="03DF7F12" w14:textId="77777777" w:rsidR="00C9035F" w:rsidRDefault="00C9035F" w:rsidP="00E555A3">
      <w:pPr>
        <w:spacing w:after="0" w:line="257" w:lineRule="auto"/>
        <w:ind w:left="360" w:firstLine="0"/>
        <w:jc w:val="left"/>
      </w:pPr>
    </w:p>
    <w:p w14:paraId="78390A38" w14:textId="0B98E6EB" w:rsidR="00B5622D" w:rsidRPr="00A66080" w:rsidRDefault="00B5622D" w:rsidP="00E555A3">
      <w:pPr>
        <w:spacing w:after="0" w:line="257" w:lineRule="auto"/>
        <w:ind w:left="360" w:firstLine="0"/>
        <w:jc w:val="left"/>
      </w:pPr>
      <w:r w:rsidRPr="00A66080">
        <w:t xml:space="preserve">Hassim, A. (2021). Why younger generations are more willing to change in the name of sustainability. GreenBiz.com. Available at: </w:t>
      </w:r>
      <w:hyperlink r:id="rId292" w:history="1">
        <w:r w:rsidRPr="00E555A3">
          <w:rPr>
            <w:rStyle w:val="Hyperlink"/>
            <w:color w:val="auto"/>
            <w:u w:val="none"/>
          </w:rPr>
          <w:t>https://www.greenbiz.com/article/why-youngergenerations-are-more-willing-change-name-sustainability</w:t>
        </w:r>
      </w:hyperlink>
    </w:p>
    <w:p w14:paraId="64E32454" w14:textId="77777777" w:rsidR="00B5622D" w:rsidRPr="00A66080" w:rsidRDefault="00B5622D" w:rsidP="00E555A3">
      <w:pPr>
        <w:spacing w:after="0" w:line="257" w:lineRule="auto"/>
        <w:ind w:left="360" w:firstLine="0"/>
        <w:jc w:val="left"/>
        <w:rPr>
          <w:rFonts w:eastAsia="Times New Roman" w:cs="Times New Roman"/>
          <w:szCs w:val="24"/>
        </w:rPr>
      </w:pPr>
    </w:p>
    <w:p w14:paraId="7F95CF00" w14:textId="7032B8A9" w:rsidR="00B5622D" w:rsidRPr="00E555A3" w:rsidRDefault="00B5622D" w:rsidP="00E555A3">
      <w:pPr>
        <w:spacing w:after="0" w:line="257" w:lineRule="auto"/>
        <w:ind w:left="360" w:firstLine="0"/>
        <w:jc w:val="left"/>
        <w:rPr>
          <w:rFonts w:eastAsia="Times New Roman" w:cs="Times New Roman"/>
          <w:szCs w:val="24"/>
        </w:rPr>
      </w:pPr>
      <w:r w:rsidRPr="00E555A3">
        <w:rPr>
          <w:rFonts w:eastAsia="Times New Roman" w:cs="Times New Roman"/>
          <w:szCs w:val="24"/>
        </w:rPr>
        <w:lastRenderedPageBreak/>
        <w:t xml:space="preserve">Huber, C. R., </w:t>
      </w:r>
      <w:proofErr w:type="spellStart"/>
      <w:r w:rsidRPr="00E555A3">
        <w:rPr>
          <w:rFonts w:eastAsia="Times New Roman" w:cs="Times New Roman"/>
          <w:szCs w:val="24"/>
        </w:rPr>
        <w:t>Kuncel</w:t>
      </w:r>
      <w:proofErr w:type="spellEnd"/>
      <w:r w:rsidRPr="00E555A3">
        <w:rPr>
          <w:rFonts w:eastAsia="Times New Roman" w:cs="Times New Roman"/>
          <w:szCs w:val="24"/>
        </w:rPr>
        <w:t xml:space="preserve">, N. R. (2016). Does College Teach Critical Thinking? A Meta-Analysis. </w:t>
      </w:r>
      <w:r w:rsidRPr="00E555A3">
        <w:rPr>
          <w:rFonts w:eastAsia="Times New Roman" w:cs="Times New Roman"/>
          <w:i/>
          <w:iCs/>
          <w:szCs w:val="24"/>
        </w:rPr>
        <w:t>Review of Educational Research</w:t>
      </w:r>
      <w:r w:rsidRPr="00E555A3">
        <w:rPr>
          <w:rFonts w:eastAsia="Times New Roman" w:cs="Times New Roman"/>
          <w:szCs w:val="24"/>
        </w:rPr>
        <w:t>, 86(2), 431–468. https://doi.org/10.3102/0034654315605917</w:t>
      </w:r>
    </w:p>
    <w:p w14:paraId="1ADC6FE2" w14:textId="77777777" w:rsidR="00B5622D" w:rsidRPr="00A66080" w:rsidRDefault="00B5622D" w:rsidP="00E555A3">
      <w:pPr>
        <w:spacing w:after="0" w:line="257" w:lineRule="auto"/>
        <w:ind w:left="360" w:firstLine="0"/>
        <w:jc w:val="left"/>
        <w:rPr>
          <w:rFonts w:eastAsia="Times New Roman" w:cs="Times New Roman"/>
          <w:szCs w:val="24"/>
        </w:rPr>
      </w:pPr>
    </w:p>
    <w:p w14:paraId="363381A0" w14:textId="75B0CE04" w:rsidR="00CE3951" w:rsidRPr="00E555A3" w:rsidRDefault="00CE3951" w:rsidP="00E555A3">
      <w:pPr>
        <w:spacing w:after="0" w:line="257" w:lineRule="auto"/>
        <w:ind w:left="360" w:firstLine="0"/>
        <w:jc w:val="left"/>
        <w:rPr>
          <w:rFonts w:eastAsia="Times New Roman" w:cs="Times New Roman"/>
          <w:szCs w:val="24"/>
        </w:rPr>
      </w:pPr>
      <w:r w:rsidRPr="00E555A3">
        <w:rPr>
          <w:rFonts w:eastAsia="Times New Roman" w:cs="Times New Roman"/>
          <w:szCs w:val="24"/>
        </w:rPr>
        <w:t xml:space="preserve">Kim, J., </w:t>
      </w:r>
      <w:proofErr w:type="spellStart"/>
      <w:r w:rsidRPr="00E555A3">
        <w:rPr>
          <w:rFonts w:eastAsia="Times New Roman" w:cs="Times New Roman"/>
          <w:szCs w:val="24"/>
        </w:rPr>
        <w:t>Rasouli</w:t>
      </w:r>
      <w:proofErr w:type="spellEnd"/>
      <w:r w:rsidRPr="00E555A3">
        <w:rPr>
          <w:rFonts w:eastAsia="Times New Roman" w:cs="Times New Roman"/>
          <w:szCs w:val="24"/>
        </w:rPr>
        <w:t xml:space="preserve">, S., &amp; Timmermans, H. (2014). Expanding scope of hybrid choice models allowing for mixture of social influences and latent attitudes: Application to intended purchase of electric cars. </w:t>
      </w:r>
      <w:r w:rsidRPr="00E555A3">
        <w:rPr>
          <w:rFonts w:eastAsia="Times New Roman" w:cs="Times New Roman"/>
          <w:i/>
          <w:iCs/>
          <w:szCs w:val="24"/>
        </w:rPr>
        <w:t>Transportation Research Part A: Policy and Practice</w:t>
      </w:r>
      <w:r w:rsidRPr="00E555A3">
        <w:rPr>
          <w:rFonts w:eastAsia="Times New Roman" w:cs="Times New Roman"/>
          <w:szCs w:val="24"/>
        </w:rPr>
        <w:t>, 69, 71–85. https://doi.org/10.1016/j.tra.2014.08.016</w:t>
      </w:r>
    </w:p>
    <w:p w14:paraId="7100A62C" w14:textId="77777777" w:rsidR="00CE3951" w:rsidRPr="00A66080" w:rsidRDefault="00CE3951" w:rsidP="00E555A3">
      <w:pPr>
        <w:spacing w:after="0" w:line="257" w:lineRule="auto"/>
        <w:ind w:left="360" w:firstLine="0"/>
        <w:jc w:val="left"/>
        <w:rPr>
          <w:rFonts w:eastAsia="Times New Roman" w:cs="Times New Roman"/>
          <w:szCs w:val="24"/>
        </w:rPr>
      </w:pPr>
    </w:p>
    <w:p w14:paraId="40F3D807" w14:textId="77777777" w:rsidR="00CE3951" w:rsidRPr="00E555A3" w:rsidRDefault="00CE3951" w:rsidP="00E555A3">
      <w:pPr>
        <w:spacing w:after="0" w:line="257" w:lineRule="auto"/>
        <w:ind w:left="360" w:firstLine="0"/>
        <w:jc w:val="left"/>
        <w:rPr>
          <w:rFonts w:eastAsia="Times New Roman" w:cs="Times New Roman"/>
          <w:szCs w:val="24"/>
        </w:rPr>
      </w:pPr>
      <w:r w:rsidRPr="00E555A3">
        <w:rPr>
          <w:rFonts w:eastAsia="Times New Roman" w:cs="Times New Roman"/>
          <w:szCs w:val="24"/>
        </w:rPr>
        <w:t xml:space="preserve">Kim, S., </w:t>
      </w:r>
      <w:proofErr w:type="spellStart"/>
      <w:r w:rsidRPr="00E555A3">
        <w:rPr>
          <w:rFonts w:eastAsia="Times New Roman" w:cs="Times New Roman"/>
          <w:szCs w:val="24"/>
        </w:rPr>
        <w:t>Rasouli</w:t>
      </w:r>
      <w:proofErr w:type="spellEnd"/>
      <w:r w:rsidRPr="00E555A3">
        <w:rPr>
          <w:rFonts w:eastAsia="Times New Roman" w:cs="Times New Roman"/>
          <w:szCs w:val="24"/>
        </w:rPr>
        <w:t>, S. (2022). The influence of latent lifestyle on acceptance of Mobility-as-a-Service (</w:t>
      </w:r>
      <w:proofErr w:type="spellStart"/>
      <w:r w:rsidRPr="00E555A3">
        <w:rPr>
          <w:rFonts w:eastAsia="Times New Roman" w:cs="Times New Roman"/>
          <w:szCs w:val="24"/>
        </w:rPr>
        <w:t>MaaS</w:t>
      </w:r>
      <w:proofErr w:type="spellEnd"/>
      <w:r w:rsidRPr="00E555A3">
        <w:rPr>
          <w:rFonts w:eastAsia="Times New Roman" w:cs="Times New Roman"/>
          <w:szCs w:val="24"/>
        </w:rPr>
        <w:t xml:space="preserve">): A hierarchical latent variable and latent class approach. </w:t>
      </w:r>
      <w:r w:rsidRPr="00E555A3">
        <w:rPr>
          <w:rFonts w:eastAsia="Times New Roman" w:cs="Times New Roman"/>
          <w:i/>
          <w:iCs/>
          <w:szCs w:val="24"/>
        </w:rPr>
        <w:t xml:space="preserve">Transp. Res. Part A Policy </w:t>
      </w:r>
      <w:proofErr w:type="spellStart"/>
      <w:r w:rsidRPr="00E555A3">
        <w:rPr>
          <w:rFonts w:eastAsia="Times New Roman" w:cs="Times New Roman"/>
          <w:i/>
          <w:iCs/>
          <w:szCs w:val="24"/>
        </w:rPr>
        <w:t>Pract</w:t>
      </w:r>
      <w:proofErr w:type="spellEnd"/>
      <w:r w:rsidRPr="00E555A3">
        <w:rPr>
          <w:rFonts w:eastAsia="Times New Roman" w:cs="Times New Roman"/>
          <w:szCs w:val="24"/>
        </w:rPr>
        <w:t>. 159, 304–319. https://doi.org/10.1016/j.tra.2022.03.020</w:t>
      </w:r>
    </w:p>
    <w:p w14:paraId="65B349B3" w14:textId="77777777" w:rsidR="00CE3951" w:rsidRPr="00A66080" w:rsidRDefault="00CE3951" w:rsidP="00E555A3">
      <w:pPr>
        <w:spacing w:after="0" w:line="257" w:lineRule="auto"/>
        <w:ind w:left="709" w:firstLine="0"/>
        <w:jc w:val="left"/>
        <w:rPr>
          <w:rFonts w:eastAsia="Times New Roman" w:cs="Times New Roman"/>
          <w:szCs w:val="24"/>
        </w:rPr>
      </w:pPr>
    </w:p>
    <w:p w14:paraId="2A1F4AF8" w14:textId="77777777" w:rsidR="00CE3951" w:rsidRPr="00E555A3" w:rsidRDefault="00CE3951" w:rsidP="00E555A3">
      <w:pPr>
        <w:spacing w:after="0" w:line="257" w:lineRule="auto"/>
        <w:ind w:left="360" w:firstLine="0"/>
        <w:jc w:val="left"/>
        <w:rPr>
          <w:rFonts w:eastAsia="Times New Roman" w:cs="Times New Roman"/>
          <w:szCs w:val="24"/>
        </w:rPr>
      </w:pPr>
      <w:proofErr w:type="spellStart"/>
      <w:r w:rsidRPr="00E555A3">
        <w:rPr>
          <w:rFonts w:eastAsia="Times New Roman" w:cs="Times New Roman"/>
          <w:szCs w:val="24"/>
        </w:rPr>
        <w:t>Kowald</w:t>
      </w:r>
      <w:proofErr w:type="spellEnd"/>
      <w:r w:rsidRPr="00E555A3">
        <w:rPr>
          <w:rFonts w:eastAsia="Times New Roman" w:cs="Times New Roman"/>
          <w:szCs w:val="24"/>
        </w:rPr>
        <w:t xml:space="preserve">, M., Frei, A., Hackney, J., </w:t>
      </w:r>
      <w:proofErr w:type="spellStart"/>
      <w:r w:rsidRPr="00E555A3">
        <w:rPr>
          <w:rFonts w:eastAsia="Times New Roman" w:cs="Times New Roman"/>
          <w:szCs w:val="24"/>
        </w:rPr>
        <w:t>Illenberger</w:t>
      </w:r>
      <w:proofErr w:type="spellEnd"/>
      <w:r w:rsidRPr="00E555A3">
        <w:rPr>
          <w:rFonts w:eastAsia="Times New Roman" w:cs="Times New Roman"/>
          <w:szCs w:val="24"/>
        </w:rPr>
        <w:t xml:space="preserve">, J., Axhausen, K.W. (2009). The influence of social contacts on leisure travel: A snowball sample of personal networks. </w:t>
      </w:r>
      <w:r w:rsidRPr="00E555A3">
        <w:rPr>
          <w:rFonts w:eastAsia="Times New Roman" w:cs="Times New Roman"/>
          <w:i/>
          <w:iCs/>
          <w:szCs w:val="24"/>
        </w:rPr>
        <w:t xml:space="preserve">12th Int. Conf. Travel </w:t>
      </w:r>
      <w:proofErr w:type="spellStart"/>
      <w:r w:rsidRPr="00E555A3">
        <w:rPr>
          <w:rFonts w:eastAsia="Times New Roman" w:cs="Times New Roman"/>
          <w:i/>
          <w:iCs/>
          <w:szCs w:val="24"/>
        </w:rPr>
        <w:t>Behav</w:t>
      </w:r>
      <w:proofErr w:type="spellEnd"/>
      <w:r w:rsidRPr="00E555A3">
        <w:rPr>
          <w:rFonts w:eastAsia="Times New Roman" w:cs="Times New Roman"/>
          <w:i/>
          <w:iCs/>
          <w:szCs w:val="24"/>
        </w:rPr>
        <w:t>. Res. (IATBR 2009).</w:t>
      </w:r>
    </w:p>
    <w:p w14:paraId="5A9598DD" w14:textId="77777777" w:rsidR="00CE3951" w:rsidRPr="00A66080" w:rsidRDefault="00CE3951" w:rsidP="00E555A3">
      <w:pPr>
        <w:spacing w:after="0" w:line="257" w:lineRule="auto"/>
        <w:ind w:left="360" w:firstLine="0"/>
        <w:jc w:val="left"/>
        <w:rPr>
          <w:rFonts w:eastAsia="Times New Roman" w:cs="Times New Roman"/>
          <w:szCs w:val="24"/>
        </w:rPr>
      </w:pPr>
    </w:p>
    <w:p w14:paraId="38162B8E" w14:textId="77777777" w:rsidR="00CE3951" w:rsidRPr="00E555A3" w:rsidRDefault="00CE3951" w:rsidP="00E555A3">
      <w:pPr>
        <w:spacing w:after="0" w:line="257" w:lineRule="auto"/>
        <w:ind w:left="360" w:firstLine="0"/>
        <w:jc w:val="left"/>
        <w:rPr>
          <w:rFonts w:eastAsia="Times New Roman" w:cs="Times New Roman"/>
          <w:szCs w:val="24"/>
        </w:rPr>
      </w:pPr>
      <w:proofErr w:type="spellStart"/>
      <w:r w:rsidRPr="00E555A3">
        <w:rPr>
          <w:rFonts w:eastAsia="Times New Roman" w:cs="Times New Roman"/>
          <w:szCs w:val="24"/>
        </w:rPr>
        <w:t>LeSage</w:t>
      </w:r>
      <w:proofErr w:type="spellEnd"/>
      <w:r w:rsidRPr="00E555A3">
        <w:rPr>
          <w:rFonts w:eastAsia="Times New Roman" w:cs="Times New Roman"/>
          <w:szCs w:val="24"/>
        </w:rPr>
        <w:t xml:space="preserve">, J., &amp; Pace, R.K. (2009). Introduction to Spatial Econometrics (1st ed.). </w:t>
      </w:r>
      <w:r w:rsidRPr="00E555A3">
        <w:rPr>
          <w:rFonts w:eastAsia="Times New Roman" w:cs="Times New Roman"/>
          <w:i/>
          <w:iCs/>
          <w:szCs w:val="24"/>
        </w:rPr>
        <w:t>Chapman and Hall/CRC</w:t>
      </w:r>
      <w:r w:rsidRPr="00E555A3">
        <w:rPr>
          <w:rFonts w:eastAsia="Times New Roman" w:cs="Times New Roman"/>
          <w:szCs w:val="24"/>
        </w:rPr>
        <w:t>. https://doi.org/10.1201/9781420064254</w:t>
      </w:r>
    </w:p>
    <w:p w14:paraId="4591B530" w14:textId="77777777" w:rsidR="00CE3951" w:rsidRPr="00A66080" w:rsidRDefault="00CE3951" w:rsidP="00E555A3">
      <w:pPr>
        <w:spacing w:after="0" w:line="257" w:lineRule="auto"/>
        <w:ind w:left="709" w:firstLine="0"/>
        <w:jc w:val="left"/>
        <w:rPr>
          <w:rFonts w:eastAsia="Times New Roman" w:cs="Times New Roman"/>
          <w:szCs w:val="24"/>
        </w:rPr>
      </w:pPr>
    </w:p>
    <w:p w14:paraId="01E0BAAC" w14:textId="77777777" w:rsidR="00CE3951" w:rsidRPr="00E555A3" w:rsidRDefault="00CE3951" w:rsidP="00E555A3">
      <w:pPr>
        <w:spacing w:after="0" w:line="257" w:lineRule="auto"/>
        <w:ind w:left="360" w:firstLine="0"/>
        <w:jc w:val="left"/>
        <w:rPr>
          <w:rFonts w:eastAsia="Times New Roman" w:cs="Times New Roman"/>
          <w:szCs w:val="24"/>
        </w:rPr>
      </w:pPr>
      <w:r w:rsidRPr="00E555A3">
        <w:rPr>
          <w:rFonts w:eastAsia="Times New Roman" w:cs="Times New Roman"/>
          <w:szCs w:val="24"/>
        </w:rPr>
        <w:t xml:space="preserve">Li, Z., </w:t>
      </w:r>
      <w:proofErr w:type="spellStart"/>
      <w:r w:rsidRPr="00E555A3">
        <w:rPr>
          <w:rFonts w:eastAsia="Times New Roman" w:cs="Times New Roman"/>
          <w:szCs w:val="24"/>
        </w:rPr>
        <w:t>Hensher</w:t>
      </w:r>
      <w:proofErr w:type="spellEnd"/>
      <w:r w:rsidRPr="00E555A3">
        <w:rPr>
          <w:rFonts w:eastAsia="Times New Roman" w:cs="Times New Roman"/>
          <w:szCs w:val="24"/>
        </w:rPr>
        <w:t xml:space="preserve">, D.A., Rose, J.M. (2010). Willingness to pay for travel time reliability in passenger transport: A review and some new empirical evidence. </w:t>
      </w:r>
      <w:r w:rsidRPr="00E555A3">
        <w:rPr>
          <w:rFonts w:eastAsia="Times New Roman" w:cs="Times New Roman"/>
          <w:i/>
          <w:iCs/>
          <w:szCs w:val="24"/>
        </w:rPr>
        <w:t xml:space="preserve">Transp. Res. Part E </w:t>
      </w:r>
      <w:proofErr w:type="spellStart"/>
      <w:r w:rsidRPr="00E555A3">
        <w:rPr>
          <w:rFonts w:eastAsia="Times New Roman" w:cs="Times New Roman"/>
          <w:i/>
          <w:iCs/>
          <w:szCs w:val="24"/>
        </w:rPr>
        <w:t>Logist</w:t>
      </w:r>
      <w:proofErr w:type="spellEnd"/>
      <w:r w:rsidRPr="00E555A3">
        <w:rPr>
          <w:rFonts w:eastAsia="Times New Roman" w:cs="Times New Roman"/>
          <w:i/>
          <w:iCs/>
          <w:szCs w:val="24"/>
        </w:rPr>
        <w:t>. Transp</w:t>
      </w:r>
      <w:r w:rsidRPr="00E555A3">
        <w:rPr>
          <w:rFonts w:eastAsia="Times New Roman" w:cs="Times New Roman"/>
          <w:szCs w:val="24"/>
        </w:rPr>
        <w:t>. Rev. 46, 384–403. https://doi.org/10.1016/j.tre.2009.12.005</w:t>
      </w:r>
    </w:p>
    <w:p w14:paraId="25660FDC" w14:textId="77777777" w:rsidR="00CE3951" w:rsidRPr="00A66080" w:rsidRDefault="00CE3951" w:rsidP="00E555A3">
      <w:pPr>
        <w:spacing w:after="0" w:line="257" w:lineRule="auto"/>
        <w:ind w:left="360" w:firstLine="0"/>
        <w:jc w:val="left"/>
        <w:rPr>
          <w:rFonts w:eastAsia="Times New Roman" w:cs="Times New Roman"/>
          <w:szCs w:val="24"/>
        </w:rPr>
      </w:pPr>
    </w:p>
    <w:p w14:paraId="577B2751" w14:textId="77777777" w:rsidR="00CE3951" w:rsidRPr="00E555A3" w:rsidRDefault="00CE3951" w:rsidP="00E555A3">
      <w:pPr>
        <w:spacing w:after="0" w:line="257" w:lineRule="auto"/>
        <w:ind w:left="360" w:firstLine="0"/>
        <w:jc w:val="left"/>
        <w:rPr>
          <w:rFonts w:eastAsia="Times New Roman" w:cs="Times New Roman"/>
          <w:szCs w:val="24"/>
        </w:rPr>
      </w:pPr>
      <w:proofErr w:type="spellStart"/>
      <w:r w:rsidRPr="00E555A3">
        <w:rPr>
          <w:rFonts w:eastAsia="Times New Roman" w:cs="Times New Roman"/>
          <w:szCs w:val="24"/>
        </w:rPr>
        <w:t>Limtanakool</w:t>
      </w:r>
      <w:proofErr w:type="spellEnd"/>
      <w:r w:rsidRPr="00E555A3">
        <w:rPr>
          <w:rFonts w:eastAsia="Times New Roman" w:cs="Times New Roman"/>
          <w:szCs w:val="24"/>
        </w:rPr>
        <w:t xml:space="preserve">, N., </w:t>
      </w:r>
      <w:proofErr w:type="spellStart"/>
      <w:r w:rsidRPr="00E555A3">
        <w:rPr>
          <w:rFonts w:eastAsia="Times New Roman" w:cs="Times New Roman"/>
          <w:szCs w:val="24"/>
        </w:rPr>
        <w:t>Dijst</w:t>
      </w:r>
      <w:proofErr w:type="spellEnd"/>
      <w:r w:rsidRPr="00E555A3">
        <w:rPr>
          <w:rFonts w:eastAsia="Times New Roman" w:cs="Times New Roman"/>
          <w:szCs w:val="24"/>
        </w:rPr>
        <w:t xml:space="preserve">, M., &amp; </w:t>
      </w:r>
      <w:proofErr w:type="spellStart"/>
      <w:r w:rsidRPr="00E555A3">
        <w:rPr>
          <w:rFonts w:eastAsia="Times New Roman" w:cs="Times New Roman"/>
          <w:szCs w:val="24"/>
        </w:rPr>
        <w:t>Schwanen</w:t>
      </w:r>
      <w:proofErr w:type="spellEnd"/>
      <w:r w:rsidRPr="00E555A3">
        <w:rPr>
          <w:rFonts w:eastAsia="Times New Roman" w:cs="Times New Roman"/>
          <w:szCs w:val="24"/>
        </w:rPr>
        <w:t xml:space="preserve">, T. (2006). The influence of socioeconomic characteristics, land use and travel time considerations on mode choice for medium- and longer-distance trips. </w:t>
      </w:r>
      <w:r w:rsidRPr="00E555A3">
        <w:rPr>
          <w:rFonts w:eastAsia="Times New Roman" w:cs="Times New Roman"/>
          <w:i/>
          <w:iCs/>
          <w:szCs w:val="24"/>
        </w:rPr>
        <w:t>Journal of Transport Geography</w:t>
      </w:r>
      <w:r w:rsidRPr="00E555A3">
        <w:rPr>
          <w:rFonts w:eastAsia="Times New Roman" w:cs="Times New Roman"/>
          <w:szCs w:val="24"/>
        </w:rPr>
        <w:t>, 14(5), 327–341. https://doi.org/10.1016/j.jtrangeo.2005.06.004</w:t>
      </w:r>
    </w:p>
    <w:p w14:paraId="5850C827" w14:textId="77777777" w:rsidR="00CE3951" w:rsidRPr="00A66080" w:rsidRDefault="00CE3951" w:rsidP="00E555A3">
      <w:pPr>
        <w:spacing w:after="0" w:line="257" w:lineRule="auto"/>
        <w:ind w:left="360" w:firstLine="0"/>
        <w:jc w:val="left"/>
        <w:rPr>
          <w:rFonts w:eastAsia="Times New Roman" w:cs="Times New Roman"/>
          <w:szCs w:val="24"/>
        </w:rPr>
      </w:pPr>
    </w:p>
    <w:p w14:paraId="2E1B7522" w14:textId="77777777" w:rsidR="00CE3951" w:rsidRPr="00E555A3" w:rsidRDefault="00CE3951" w:rsidP="00E555A3">
      <w:pPr>
        <w:spacing w:after="0" w:line="257" w:lineRule="auto"/>
        <w:ind w:left="360" w:firstLine="0"/>
        <w:jc w:val="left"/>
        <w:rPr>
          <w:rFonts w:eastAsia="Times New Roman" w:cs="Times New Roman"/>
          <w:szCs w:val="24"/>
        </w:rPr>
      </w:pPr>
      <w:r w:rsidRPr="00E555A3">
        <w:rPr>
          <w:rFonts w:eastAsia="Times New Roman" w:cs="Times New Roman"/>
          <w:szCs w:val="24"/>
          <w:lang w:val="it-IT"/>
        </w:rPr>
        <w:t xml:space="preserve">Loureiro, S.M.C., Costa, I., Panchapakesan, P. (2017). </w:t>
      </w:r>
      <w:r w:rsidRPr="00E555A3">
        <w:rPr>
          <w:rFonts w:eastAsia="Times New Roman" w:cs="Times New Roman"/>
          <w:szCs w:val="24"/>
        </w:rPr>
        <w:t xml:space="preserve">A passion for fashion: The impact of social influence, vanity and exhibitionism on consumer </w:t>
      </w:r>
      <w:proofErr w:type="spellStart"/>
      <w:r w:rsidRPr="00E555A3">
        <w:rPr>
          <w:rFonts w:eastAsia="Times New Roman" w:cs="Times New Roman"/>
          <w:szCs w:val="24"/>
        </w:rPr>
        <w:t>behaviour</w:t>
      </w:r>
      <w:proofErr w:type="spellEnd"/>
      <w:r w:rsidRPr="00E555A3">
        <w:rPr>
          <w:rFonts w:eastAsia="Times New Roman" w:cs="Times New Roman"/>
          <w:szCs w:val="24"/>
        </w:rPr>
        <w:t xml:space="preserve">. </w:t>
      </w:r>
      <w:r w:rsidRPr="00E555A3">
        <w:rPr>
          <w:rFonts w:eastAsia="Times New Roman" w:cs="Times New Roman"/>
          <w:i/>
          <w:iCs/>
          <w:szCs w:val="24"/>
        </w:rPr>
        <w:t xml:space="preserve">Int. J. Retail </w:t>
      </w:r>
      <w:proofErr w:type="spellStart"/>
      <w:r w:rsidRPr="00E555A3">
        <w:rPr>
          <w:rFonts w:eastAsia="Times New Roman" w:cs="Times New Roman"/>
          <w:i/>
          <w:iCs/>
          <w:szCs w:val="24"/>
        </w:rPr>
        <w:t>Distrib</w:t>
      </w:r>
      <w:proofErr w:type="spellEnd"/>
      <w:r w:rsidRPr="00E555A3">
        <w:rPr>
          <w:rFonts w:eastAsia="Times New Roman" w:cs="Times New Roman"/>
          <w:i/>
          <w:iCs/>
          <w:szCs w:val="24"/>
        </w:rPr>
        <w:t xml:space="preserve">. </w:t>
      </w:r>
      <w:proofErr w:type="spellStart"/>
      <w:r w:rsidRPr="00E555A3">
        <w:rPr>
          <w:rFonts w:eastAsia="Times New Roman" w:cs="Times New Roman"/>
          <w:i/>
          <w:iCs/>
          <w:szCs w:val="24"/>
        </w:rPr>
        <w:t>Manag</w:t>
      </w:r>
      <w:proofErr w:type="spellEnd"/>
      <w:r w:rsidRPr="00E555A3">
        <w:rPr>
          <w:rFonts w:eastAsia="Times New Roman" w:cs="Times New Roman"/>
          <w:szCs w:val="24"/>
        </w:rPr>
        <w:t>. 45, 468–484. https://doi.org/10.1108/IJRDM-11-2016-0202</w:t>
      </w:r>
    </w:p>
    <w:p w14:paraId="0C96F71E" w14:textId="77777777" w:rsidR="00CE3951" w:rsidRPr="00A66080" w:rsidRDefault="00CE3951" w:rsidP="00E555A3">
      <w:pPr>
        <w:spacing w:after="0" w:line="257" w:lineRule="auto"/>
        <w:ind w:left="360" w:firstLine="0"/>
        <w:jc w:val="left"/>
        <w:rPr>
          <w:rFonts w:eastAsia="Times New Roman" w:cs="Times New Roman"/>
          <w:szCs w:val="24"/>
        </w:rPr>
      </w:pPr>
    </w:p>
    <w:p w14:paraId="169303C8" w14:textId="77777777" w:rsidR="00CE3951" w:rsidRPr="00E555A3" w:rsidRDefault="00CE3951" w:rsidP="00E555A3">
      <w:pPr>
        <w:spacing w:after="0" w:line="257" w:lineRule="auto"/>
        <w:ind w:left="360" w:firstLine="0"/>
        <w:jc w:val="left"/>
        <w:rPr>
          <w:rFonts w:eastAsia="Times New Roman" w:cs="Times New Roman"/>
          <w:szCs w:val="24"/>
        </w:rPr>
      </w:pPr>
      <w:proofErr w:type="spellStart"/>
      <w:r w:rsidRPr="00E555A3">
        <w:rPr>
          <w:rFonts w:eastAsia="Times New Roman" w:cs="Times New Roman"/>
          <w:szCs w:val="24"/>
        </w:rPr>
        <w:t>Manski</w:t>
      </w:r>
      <w:proofErr w:type="spellEnd"/>
      <w:r w:rsidRPr="00E555A3">
        <w:rPr>
          <w:rFonts w:eastAsia="Times New Roman" w:cs="Times New Roman"/>
          <w:szCs w:val="24"/>
        </w:rPr>
        <w:t xml:space="preserve">, C.F. (1993). Identification of Endogenous Social Effects: The Reflection Problem. </w:t>
      </w:r>
      <w:r w:rsidRPr="00E555A3">
        <w:rPr>
          <w:rFonts w:eastAsia="Times New Roman" w:cs="Times New Roman"/>
          <w:i/>
          <w:iCs/>
          <w:szCs w:val="24"/>
        </w:rPr>
        <w:t>The review of economic studies</w:t>
      </w:r>
      <w:r w:rsidRPr="00E555A3">
        <w:rPr>
          <w:rFonts w:eastAsia="Times New Roman" w:cs="Times New Roman"/>
          <w:szCs w:val="24"/>
        </w:rPr>
        <w:t>, 60(3), 531-542. https://doi.org/10.2307/2298123</w:t>
      </w:r>
    </w:p>
    <w:p w14:paraId="2104C6E1" w14:textId="77777777" w:rsidR="00CE3951" w:rsidRPr="00A66080" w:rsidRDefault="00CE3951" w:rsidP="00E555A3">
      <w:pPr>
        <w:spacing w:after="0" w:line="257" w:lineRule="auto"/>
        <w:ind w:left="360" w:firstLine="0"/>
        <w:jc w:val="left"/>
        <w:rPr>
          <w:rFonts w:eastAsia="Times New Roman" w:cs="Times New Roman"/>
          <w:szCs w:val="24"/>
        </w:rPr>
      </w:pPr>
    </w:p>
    <w:p w14:paraId="08D89DBB" w14:textId="1BB34659" w:rsidR="006A387A" w:rsidRPr="00E555A3" w:rsidRDefault="006A387A" w:rsidP="00E555A3">
      <w:pPr>
        <w:spacing w:after="0" w:line="257" w:lineRule="auto"/>
        <w:ind w:left="360" w:firstLine="0"/>
        <w:jc w:val="left"/>
        <w:rPr>
          <w:rFonts w:eastAsia="Times New Roman" w:cs="Times New Roman"/>
          <w:szCs w:val="24"/>
        </w:rPr>
      </w:pPr>
      <w:r w:rsidRPr="00E555A3">
        <w:rPr>
          <w:rFonts w:eastAsia="Times New Roman" w:cs="Times New Roman"/>
          <w:szCs w:val="24"/>
        </w:rPr>
        <w:t xml:space="preserve">Maslow, A. H. (1943). A theory of human motivation. </w:t>
      </w:r>
      <w:r w:rsidRPr="00E555A3">
        <w:rPr>
          <w:rFonts w:eastAsia="Times New Roman" w:cs="Times New Roman"/>
          <w:i/>
          <w:iCs/>
          <w:szCs w:val="24"/>
        </w:rPr>
        <w:t>Psychological Review</w:t>
      </w:r>
      <w:r w:rsidRPr="00E555A3">
        <w:rPr>
          <w:rFonts w:eastAsia="Times New Roman" w:cs="Times New Roman"/>
          <w:szCs w:val="24"/>
        </w:rPr>
        <w:t>, 50(4), 370–396. https://doi.org/10.1037/h0054346</w:t>
      </w:r>
    </w:p>
    <w:p w14:paraId="2B9F633D" w14:textId="77777777" w:rsidR="006A387A" w:rsidRPr="00A66080" w:rsidRDefault="006A387A" w:rsidP="00E555A3">
      <w:pPr>
        <w:spacing w:after="0" w:line="257" w:lineRule="auto"/>
        <w:ind w:left="360" w:firstLine="0"/>
        <w:jc w:val="left"/>
        <w:rPr>
          <w:rFonts w:eastAsia="Times New Roman" w:cs="Times New Roman"/>
          <w:szCs w:val="24"/>
        </w:rPr>
      </w:pPr>
    </w:p>
    <w:p w14:paraId="0BE006E5" w14:textId="69511DD9" w:rsidR="006A3EAF" w:rsidRPr="00E555A3" w:rsidRDefault="006A3EAF" w:rsidP="00E555A3">
      <w:pPr>
        <w:spacing w:after="0" w:line="257" w:lineRule="auto"/>
        <w:ind w:left="360" w:firstLine="0"/>
        <w:jc w:val="left"/>
        <w:rPr>
          <w:rFonts w:eastAsia="Times New Roman" w:cs="Times New Roman"/>
          <w:szCs w:val="24"/>
        </w:rPr>
      </w:pPr>
      <w:r w:rsidRPr="00E555A3">
        <w:rPr>
          <w:rFonts w:eastAsia="Times New Roman" w:cs="Times New Roman"/>
          <w:szCs w:val="24"/>
        </w:rPr>
        <w:t xml:space="preserve">Meyer, A. (2015). Does education increase pro-environmental behavior? Evidence from Europe. </w:t>
      </w:r>
      <w:r w:rsidRPr="00E555A3">
        <w:rPr>
          <w:rFonts w:eastAsia="Times New Roman" w:cs="Times New Roman"/>
          <w:i/>
          <w:iCs/>
          <w:szCs w:val="24"/>
        </w:rPr>
        <w:t>Ecological Economics</w:t>
      </w:r>
      <w:r w:rsidRPr="00E555A3">
        <w:rPr>
          <w:rFonts w:eastAsia="Times New Roman" w:cs="Times New Roman"/>
          <w:szCs w:val="24"/>
        </w:rPr>
        <w:t>, 116, 108–121. https://doi.org/10.1016/j.ecolecon.2015.04.018</w:t>
      </w:r>
    </w:p>
    <w:p w14:paraId="4A622657" w14:textId="77777777" w:rsidR="006A3EAF" w:rsidRPr="00A66080" w:rsidRDefault="006A3EAF" w:rsidP="00E555A3">
      <w:pPr>
        <w:spacing w:after="0" w:line="257" w:lineRule="auto"/>
        <w:ind w:left="360" w:firstLine="0"/>
        <w:jc w:val="left"/>
        <w:rPr>
          <w:rFonts w:eastAsia="Times New Roman" w:cs="Times New Roman"/>
          <w:szCs w:val="24"/>
        </w:rPr>
      </w:pPr>
    </w:p>
    <w:p w14:paraId="4F4E7A8E" w14:textId="38BD1F2F" w:rsidR="00CE3951" w:rsidRPr="00E555A3" w:rsidRDefault="00CE3951" w:rsidP="00E555A3">
      <w:pPr>
        <w:spacing w:after="0" w:line="257" w:lineRule="auto"/>
        <w:ind w:left="360" w:firstLine="0"/>
        <w:jc w:val="left"/>
        <w:rPr>
          <w:rFonts w:eastAsia="Times New Roman" w:cs="Times New Roman"/>
          <w:szCs w:val="24"/>
        </w:rPr>
      </w:pPr>
      <w:r w:rsidRPr="00E555A3">
        <w:rPr>
          <w:rFonts w:eastAsia="Times New Roman" w:cs="Times New Roman"/>
          <w:szCs w:val="24"/>
        </w:rPr>
        <w:t xml:space="preserve">Mirzaei, E., </w:t>
      </w:r>
      <w:proofErr w:type="spellStart"/>
      <w:r w:rsidRPr="00E555A3">
        <w:rPr>
          <w:rFonts w:eastAsia="Times New Roman" w:cs="Times New Roman"/>
          <w:szCs w:val="24"/>
        </w:rPr>
        <w:t>Kheyroddin</w:t>
      </w:r>
      <w:proofErr w:type="spellEnd"/>
      <w:r w:rsidRPr="00E555A3">
        <w:rPr>
          <w:rFonts w:eastAsia="Times New Roman" w:cs="Times New Roman"/>
          <w:szCs w:val="24"/>
        </w:rPr>
        <w:t xml:space="preserve">, R., </w:t>
      </w:r>
      <w:proofErr w:type="spellStart"/>
      <w:r w:rsidRPr="00E555A3">
        <w:rPr>
          <w:rFonts w:eastAsia="Times New Roman" w:cs="Times New Roman"/>
          <w:szCs w:val="24"/>
        </w:rPr>
        <w:t>Mignot</w:t>
      </w:r>
      <w:proofErr w:type="spellEnd"/>
      <w:r w:rsidRPr="00E555A3">
        <w:rPr>
          <w:rFonts w:eastAsia="Times New Roman" w:cs="Times New Roman"/>
          <w:szCs w:val="24"/>
        </w:rPr>
        <w:t xml:space="preserve">, D. (2021). Exploring the effect of the built environment, weather condition and departure time of travel on mode choice decision for different travel purposes: Evidence from Isfahan, Iran. </w:t>
      </w:r>
      <w:r w:rsidRPr="00E555A3">
        <w:rPr>
          <w:rFonts w:eastAsia="Times New Roman" w:cs="Times New Roman"/>
          <w:i/>
          <w:iCs/>
          <w:szCs w:val="24"/>
        </w:rPr>
        <w:t>Case Stud. Transp. Policy</w:t>
      </w:r>
      <w:r w:rsidRPr="00E555A3">
        <w:rPr>
          <w:rFonts w:eastAsia="Times New Roman" w:cs="Times New Roman"/>
          <w:szCs w:val="24"/>
        </w:rPr>
        <w:t xml:space="preserve"> 9, 1419–1430. https://doi.org/10.1016/j.cstp.2021.05.002</w:t>
      </w:r>
    </w:p>
    <w:p w14:paraId="10C08B1B" w14:textId="77777777" w:rsidR="00CE3951" w:rsidRPr="00A66080" w:rsidRDefault="00CE3951" w:rsidP="00E555A3">
      <w:pPr>
        <w:spacing w:after="0" w:line="257" w:lineRule="auto"/>
        <w:ind w:left="360" w:firstLine="0"/>
        <w:jc w:val="left"/>
        <w:rPr>
          <w:rFonts w:eastAsia="Times New Roman" w:cs="Times New Roman"/>
          <w:szCs w:val="24"/>
        </w:rPr>
      </w:pPr>
    </w:p>
    <w:p w14:paraId="45A54567" w14:textId="7DA74C07" w:rsidR="00CE3951" w:rsidRPr="00E555A3" w:rsidRDefault="00CE3951" w:rsidP="00E555A3">
      <w:pPr>
        <w:spacing w:after="0" w:line="257" w:lineRule="auto"/>
        <w:ind w:left="360" w:firstLine="0"/>
        <w:jc w:val="left"/>
        <w:rPr>
          <w:rFonts w:eastAsia="Times New Roman" w:cs="Times New Roman"/>
          <w:szCs w:val="24"/>
        </w:rPr>
      </w:pPr>
      <w:r w:rsidRPr="00E555A3">
        <w:rPr>
          <w:rFonts w:eastAsia="Times New Roman" w:cs="Times New Roman"/>
          <w:szCs w:val="24"/>
        </w:rPr>
        <w:lastRenderedPageBreak/>
        <w:t xml:space="preserve">Mondal, A., Bhat, C. R. (2022). A spatial rank-ordered </w:t>
      </w:r>
      <w:proofErr w:type="spellStart"/>
      <w:r w:rsidRPr="00E555A3">
        <w:rPr>
          <w:rFonts w:eastAsia="Times New Roman" w:cs="Times New Roman"/>
          <w:szCs w:val="24"/>
        </w:rPr>
        <w:t>probit</w:t>
      </w:r>
      <w:proofErr w:type="spellEnd"/>
      <w:r w:rsidRPr="00E555A3">
        <w:rPr>
          <w:rFonts w:eastAsia="Times New Roman" w:cs="Times New Roman"/>
          <w:szCs w:val="24"/>
        </w:rPr>
        <w:t xml:space="preserve"> model with an application to travel mode choice. </w:t>
      </w:r>
      <w:r w:rsidRPr="00E555A3">
        <w:rPr>
          <w:rFonts w:eastAsia="Times New Roman" w:cs="Times New Roman"/>
          <w:i/>
          <w:iCs/>
          <w:szCs w:val="24"/>
        </w:rPr>
        <w:t>Transportation Research Part B: Methodological</w:t>
      </w:r>
      <w:r w:rsidRPr="00E555A3">
        <w:rPr>
          <w:rFonts w:eastAsia="Times New Roman" w:cs="Times New Roman"/>
          <w:szCs w:val="24"/>
        </w:rPr>
        <w:t>, 155, 374–393. https://doi.org/10.1016/j.trb.2021.12.008</w:t>
      </w:r>
    </w:p>
    <w:p w14:paraId="70645BE7" w14:textId="77777777" w:rsidR="00CE3951" w:rsidRPr="00A66080" w:rsidRDefault="00CE3951" w:rsidP="00E555A3">
      <w:pPr>
        <w:spacing w:after="0" w:line="257" w:lineRule="auto"/>
        <w:ind w:left="709" w:firstLine="0"/>
        <w:jc w:val="left"/>
        <w:rPr>
          <w:rFonts w:eastAsia="Times New Roman" w:cs="Times New Roman"/>
          <w:szCs w:val="24"/>
        </w:rPr>
      </w:pPr>
    </w:p>
    <w:p w14:paraId="2BC46478" w14:textId="1D7EBE3D" w:rsidR="002C6857" w:rsidRPr="00E555A3" w:rsidRDefault="002C6857" w:rsidP="00E555A3">
      <w:pPr>
        <w:spacing w:after="0" w:line="257" w:lineRule="auto"/>
        <w:ind w:left="360" w:firstLine="0"/>
        <w:jc w:val="left"/>
        <w:rPr>
          <w:rFonts w:eastAsia="Times New Roman" w:cs="Times New Roman"/>
          <w:szCs w:val="24"/>
        </w:rPr>
      </w:pPr>
      <w:r w:rsidRPr="00E555A3">
        <w:rPr>
          <w:rFonts w:eastAsia="Times New Roman" w:cs="Times New Roman"/>
          <w:szCs w:val="24"/>
        </w:rPr>
        <w:t xml:space="preserve">Moody, J., Farr, E., </w:t>
      </w:r>
      <w:proofErr w:type="spellStart"/>
      <w:r w:rsidRPr="00E555A3">
        <w:rPr>
          <w:rFonts w:eastAsia="Times New Roman" w:cs="Times New Roman"/>
          <w:szCs w:val="24"/>
        </w:rPr>
        <w:t>Papagelis</w:t>
      </w:r>
      <w:proofErr w:type="spellEnd"/>
      <w:r w:rsidRPr="00E555A3">
        <w:rPr>
          <w:rFonts w:eastAsia="Times New Roman" w:cs="Times New Roman"/>
          <w:szCs w:val="24"/>
        </w:rPr>
        <w:t xml:space="preserve">, M., Keith, D.R. (2021). The value of car ownership and use in the United States. </w:t>
      </w:r>
      <w:r w:rsidRPr="00E555A3">
        <w:rPr>
          <w:rFonts w:eastAsia="Times New Roman" w:cs="Times New Roman"/>
          <w:i/>
          <w:iCs/>
          <w:szCs w:val="24"/>
        </w:rPr>
        <w:t>Nat. Sustain</w:t>
      </w:r>
      <w:r w:rsidRPr="00E555A3">
        <w:rPr>
          <w:rFonts w:eastAsia="Times New Roman" w:cs="Times New Roman"/>
          <w:szCs w:val="24"/>
        </w:rPr>
        <w:t>. 4, 769–774. https://doi.org/10.1038/s41893-021-00731-5</w:t>
      </w:r>
    </w:p>
    <w:p w14:paraId="3A3ACAFE" w14:textId="77777777" w:rsidR="002C6857" w:rsidRPr="00A66080" w:rsidRDefault="002C6857" w:rsidP="00E555A3">
      <w:pPr>
        <w:spacing w:after="0" w:line="257" w:lineRule="auto"/>
        <w:ind w:left="360" w:firstLine="0"/>
        <w:jc w:val="left"/>
        <w:rPr>
          <w:rFonts w:eastAsia="Times New Roman" w:cs="Times New Roman"/>
          <w:szCs w:val="24"/>
        </w:rPr>
      </w:pPr>
    </w:p>
    <w:p w14:paraId="5526A4CD" w14:textId="6A2E68D7" w:rsidR="00CE3951" w:rsidRPr="00E555A3" w:rsidRDefault="00CE3951" w:rsidP="00E555A3">
      <w:pPr>
        <w:spacing w:after="0" w:line="257" w:lineRule="auto"/>
        <w:ind w:left="360" w:firstLine="0"/>
        <w:jc w:val="left"/>
        <w:rPr>
          <w:rFonts w:eastAsia="Times New Roman" w:cs="Times New Roman"/>
          <w:szCs w:val="24"/>
        </w:rPr>
      </w:pPr>
      <w:r w:rsidRPr="00E555A3">
        <w:rPr>
          <w:rFonts w:eastAsia="Times New Roman" w:cs="Times New Roman"/>
          <w:szCs w:val="24"/>
        </w:rPr>
        <w:t xml:space="preserve">Murray, S.J., Walton, D., Thomas, J.A. (2010). Attitudes towards public transport in New Zealand. </w:t>
      </w:r>
      <w:r w:rsidRPr="00E555A3">
        <w:rPr>
          <w:rFonts w:eastAsia="Times New Roman" w:cs="Times New Roman"/>
          <w:i/>
          <w:iCs/>
          <w:szCs w:val="24"/>
        </w:rPr>
        <w:t>Transportation (</w:t>
      </w:r>
      <w:proofErr w:type="spellStart"/>
      <w:r w:rsidRPr="00E555A3">
        <w:rPr>
          <w:rFonts w:eastAsia="Times New Roman" w:cs="Times New Roman"/>
          <w:i/>
          <w:iCs/>
          <w:szCs w:val="24"/>
        </w:rPr>
        <w:t>Amst</w:t>
      </w:r>
      <w:proofErr w:type="spellEnd"/>
      <w:r w:rsidRPr="00E555A3">
        <w:rPr>
          <w:rFonts w:eastAsia="Times New Roman" w:cs="Times New Roman"/>
          <w:i/>
          <w:iCs/>
          <w:szCs w:val="24"/>
        </w:rPr>
        <w:t>)</w:t>
      </w:r>
      <w:r w:rsidRPr="00E555A3">
        <w:rPr>
          <w:rFonts w:eastAsia="Times New Roman" w:cs="Times New Roman"/>
          <w:szCs w:val="24"/>
        </w:rPr>
        <w:t>. 37, 915–929. https://doi.org/10.1007/s11116-010-9303-z</w:t>
      </w:r>
    </w:p>
    <w:p w14:paraId="468D3E4A" w14:textId="77777777" w:rsidR="00CE3951" w:rsidRPr="00A66080" w:rsidRDefault="00CE3951" w:rsidP="00E555A3">
      <w:pPr>
        <w:spacing w:after="0" w:line="257" w:lineRule="auto"/>
        <w:ind w:left="360" w:firstLine="0"/>
        <w:jc w:val="left"/>
        <w:rPr>
          <w:rFonts w:eastAsia="Times New Roman" w:cs="Times New Roman"/>
          <w:szCs w:val="24"/>
        </w:rPr>
      </w:pPr>
    </w:p>
    <w:p w14:paraId="339B735A" w14:textId="77777777" w:rsidR="00CE3951" w:rsidRPr="00E555A3" w:rsidRDefault="00CE3951" w:rsidP="00E555A3">
      <w:pPr>
        <w:spacing w:after="0" w:line="257" w:lineRule="auto"/>
        <w:ind w:left="360" w:firstLine="0"/>
        <w:jc w:val="left"/>
        <w:rPr>
          <w:rFonts w:eastAsia="Times New Roman" w:cs="Times New Roman"/>
          <w:szCs w:val="24"/>
        </w:rPr>
      </w:pPr>
      <w:r w:rsidRPr="00E555A3">
        <w:rPr>
          <w:rFonts w:eastAsia="Times New Roman" w:cs="Times New Roman"/>
          <w:szCs w:val="24"/>
        </w:rPr>
        <w:t xml:space="preserve">National Academies of Sciences, Engineering, and Medicine. (2012). Implementation and Outcomes of Fare-Free Transit Systems. </w:t>
      </w:r>
      <w:r w:rsidRPr="00E555A3">
        <w:rPr>
          <w:rFonts w:eastAsia="Times New Roman" w:cs="Times New Roman"/>
          <w:i/>
          <w:iCs/>
          <w:szCs w:val="24"/>
        </w:rPr>
        <w:t>Washington, DC: The National Academies Press</w:t>
      </w:r>
      <w:r w:rsidRPr="00E555A3">
        <w:rPr>
          <w:rFonts w:eastAsia="Times New Roman" w:cs="Times New Roman"/>
          <w:szCs w:val="24"/>
        </w:rPr>
        <w:t>. https://doi.org/10.17226/22753.</w:t>
      </w:r>
    </w:p>
    <w:p w14:paraId="6DA50EB2" w14:textId="77777777" w:rsidR="00CE3951" w:rsidRPr="00A66080" w:rsidRDefault="00CE3951" w:rsidP="00E555A3">
      <w:pPr>
        <w:spacing w:after="0" w:line="257" w:lineRule="auto"/>
        <w:ind w:left="360" w:firstLine="0"/>
        <w:jc w:val="left"/>
        <w:rPr>
          <w:rFonts w:eastAsia="Times New Roman" w:cs="Times New Roman"/>
          <w:szCs w:val="24"/>
        </w:rPr>
      </w:pPr>
    </w:p>
    <w:p w14:paraId="31A157BE" w14:textId="4CA69AC8" w:rsidR="00CC2A6A" w:rsidRPr="00E555A3" w:rsidRDefault="00CC2A6A" w:rsidP="00E555A3">
      <w:pPr>
        <w:spacing w:after="0" w:line="257" w:lineRule="auto"/>
        <w:ind w:left="360" w:firstLine="0"/>
        <w:jc w:val="left"/>
        <w:rPr>
          <w:rFonts w:eastAsia="Times New Roman" w:cs="Times New Roman"/>
          <w:szCs w:val="24"/>
        </w:rPr>
      </w:pPr>
      <w:r w:rsidRPr="00E555A3">
        <w:rPr>
          <w:rFonts w:eastAsia="Times New Roman" w:cs="Times New Roman"/>
          <w:szCs w:val="24"/>
        </w:rPr>
        <w:t xml:space="preserve">Outwater, M.L., Spitz, G., Lobb, J., Campbell, M., Sana, B., Pendyala, R., Woodford, W. (2011). Characteristics of premium transit services that affect mode choice. </w:t>
      </w:r>
      <w:r w:rsidRPr="0076377D">
        <w:rPr>
          <w:rFonts w:eastAsia="Times New Roman" w:cs="Times New Roman"/>
          <w:i/>
          <w:iCs/>
          <w:szCs w:val="24"/>
        </w:rPr>
        <w:t>Transportation (</w:t>
      </w:r>
      <w:proofErr w:type="spellStart"/>
      <w:r w:rsidRPr="0076377D">
        <w:rPr>
          <w:rFonts w:eastAsia="Times New Roman" w:cs="Times New Roman"/>
          <w:i/>
          <w:iCs/>
          <w:szCs w:val="24"/>
        </w:rPr>
        <w:t>Amst</w:t>
      </w:r>
      <w:proofErr w:type="spellEnd"/>
      <w:r w:rsidRPr="0076377D">
        <w:rPr>
          <w:rFonts w:eastAsia="Times New Roman" w:cs="Times New Roman"/>
          <w:i/>
          <w:iCs/>
          <w:szCs w:val="24"/>
        </w:rPr>
        <w:t>)</w:t>
      </w:r>
      <w:r w:rsidRPr="00E555A3">
        <w:rPr>
          <w:rFonts w:eastAsia="Times New Roman" w:cs="Times New Roman"/>
          <w:szCs w:val="24"/>
        </w:rPr>
        <w:t>. 38, 605–623. https://doi.org/10.1007/s11116-011-9334-0</w:t>
      </w:r>
    </w:p>
    <w:p w14:paraId="4FA0014B" w14:textId="77777777" w:rsidR="00CC2A6A" w:rsidRDefault="00CC2A6A" w:rsidP="00E555A3">
      <w:pPr>
        <w:spacing w:after="0" w:line="257" w:lineRule="auto"/>
        <w:ind w:left="360" w:firstLine="0"/>
        <w:jc w:val="left"/>
        <w:rPr>
          <w:rFonts w:eastAsia="Times New Roman" w:cs="Times New Roman"/>
          <w:szCs w:val="24"/>
        </w:rPr>
      </w:pPr>
    </w:p>
    <w:p w14:paraId="7031BC0C" w14:textId="5F85F8A9" w:rsidR="00CE3951" w:rsidRPr="00E555A3" w:rsidRDefault="00CE3951" w:rsidP="00E555A3">
      <w:pPr>
        <w:spacing w:after="0" w:line="257" w:lineRule="auto"/>
        <w:ind w:left="360" w:firstLine="0"/>
        <w:jc w:val="left"/>
        <w:rPr>
          <w:rFonts w:eastAsia="Times New Roman" w:cs="Times New Roman"/>
          <w:szCs w:val="24"/>
          <w:lang w:val="it-IT"/>
        </w:rPr>
      </w:pPr>
      <w:r w:rsidRPr="00E555A3">
        <w:rPr>
          <w:rFonts w:eastAsia="Times New Roman" w:cs="Times New Roman"/>
          <w:szCs w:val="24"/>
        </w:rPr>
        <w:t xml:space="preserve">Pace, L., </w:t>
      </w:r>
      <w:proofErr w:type="spellStart"/>
      <w:r w:rsidRPr="00E555A3">
        <w:rPr>
          <w:rFonts w:eastAsia="Times New Roman" w:cs="Times New Roman"/>
          <w:szCs w:val="24"/>
        </w:rPr>
        <w:t>Salvan</w:t>
      </w:r>
      <w:proofErr w:type="spellEnd"/>
      <w:r w:rsidRPr="00E555A3">
        <w:rPr>
          <w:rFonts w:eastAsia="Times New Roman" w:cs="Times New Roman"/>
          <w:szCs w:val="24"/>
        </w:rPr>
        <w:t xml:space="preserve">, A., Sartori, N. (2011). Adjusting Composite Likelihood Ratio Statistics. </w:t>
      </w:r>
      <w:r w:rsidRPr="00E555A3">
        <w:rPr>
          <w:rFonts w:eastAsia="Times New Roman" w:cs="Times New Roman"/>
          <w:szCs w:val="24"/>
          <w:lang w:val="it-IT"/>
        </w:rPr>
        <w:t xml:space="preserve">Statistica </w:t>
      </w:r>
      <w:r w:rsidRPr="00E555A3">
        <w:rPr>
          <w:rFonts w:eastAsia="Times New Roman" w:cs="Times New Roman"/>
          <w:i/>
          <w:iCs/>
          <w:szCs w:val="24"/>
          <w:lang w:val="it-IT"/>
        </w:rPr>
        <w:t>Sinica</w:t>
      </w:r>
      <w:r w:rsidRPr="00E555A3">
        <w:rPr>
          <w:rFonts w:eastAsia="Times New Roman" w:cs="Times New Roman"/>
          <w:szCs w:val="24"/>
          <w:lang w:val="it-IT"/>
        </w:rPr>
        <w:t>, 21(1), 129–148. http://www.jstor.org/stable/24309265</w:t>
      </w:r>
    </w:p>
    <w:p w14:paraId="3F07FC17" w14:textId="77777777" w:rsidR="00CE3951" w:rsidRPr="00A66080" w:rsidRDefault="00CE3951" w:rsidP="00E555A3">
      <w:pPr>
        <w:spacing w:after="0" w:line="257" w:lineRule="auto"/>
        <w:ind w:left="360" w:firstLine="0"/>
        <w:jc w:val="left"/>
        <w:rPr>
          <w:rFonts w:eastAsia="Times New Roman" w:cs="Times New Roman"/>
          <w:szCs w:val="24"/>
          <w:lang w:val="it-IT"/>
        </w:rPr>
      </w:pPr>
    </w:p>
    <w:p w14:paraId="305ECF34" w14:textId="77777777" w:rsidR="00CE3951" w:rsidRPr="00E555A3" w:rsidRDefault="00CE3951" w:rsidP="00E555A3">
      <w:pPr>
        <w:spacing w:after="0" w:line="257" w:lineRule="auto"/>
        <w:ind w:left="360" w:firstLine="0"/>
        <w:jc w:val="left"/>
        <w:rPr>
          <w:rFonts w:eastAsia="Times New Roman" w:cs="Times New Roman"/>
          <w:szCs w:val="24"/>
        </w:rPr>
      </w:pPr>
      <w:r w:rsidRPr="00E555A3">
        <w:rPr>
          <w:rFonts w:eastAsia="Times New Roman" w:cs="Times New Roman"/>
          <w:szCs w:val="24"/>
          <w:lang w:val="it-IT"/>
        </w:rPr>
        <w:t xml:space="preserve">Páez, A., Scott, D. M. (2007). </w:t>
      </w:r>
      <w:r w:rsidRPr="00E555A3">
        <w:rPr>
          <w:rFonts w:eastAsia="Times New Roman" w:cs="Times New Roman"/>
          <w:szCs w:val="24"/>
        </w:rPr>
        <w:t xml:space="preserve">Social influence on travel behavior: A simulation example of the decision to telecommute. </w:t>
      </w:r>
      <w:r w:rsidRPr="00E555A3">
        <w:rPr>
          <w:rFonts w:eastAsia="Times New Roman" w:cs="Times New Roman"/>
          <w:i/>
          <w:iCs/>
          <w:szCs w:val="24"/>
        </w:rPr>
        <w:t>Environment and Planning A</w:t>
      </w:r>
      <w:r w:rsidRPr="00E555A3">
        <w:rPr>
          <w:rFonts w:eastAsia="Times New Roman" w:cs="Times New Roman"/>
          <w:szCs w:val="24"/>
        </w:rPr>
        <w:t>, 39(3), 647–665. https://doi.org/10.1068/a37424</w:t>
      </w:r>
    </w:p>
    <w:p w14:paraId="403FD75B" w14:textId="77777777" w:rsidR="00CE3951" w:rsidRPr="00A66080" w:rsidRDefault="00CE3951" w:rsidP="00E555A3">
      <w:pPr>
        <w:spacing w:after="0" w:line="257" w:lineRule="auto"/>
        <w:ind w:left="709" w:firstLine="0"/>
        <w:jc w:val="left"/>
        <w:rPr>
          <w:rFonts w:eastAsia="Times New Roman" w:cs="Times New Roman"/>
          <w:szCs w:val="24"/>
        </w:rPr>
      </w:pPr>
    </w:p>
    <w:p w14:paraId="49976CD6" w14:textId="457A7D8D" w:rsidR="00C26FF2" w:rsidRPr="00E555A3" w:rsidRDefault="00C26FF2" w:rsidP="00E555A3">
      <w:pPr>
        <w:spacing w:after="0" w:line="257" w:lineRule="auto"/>
        <w:ind w:left="360" w:firstLine="0"/>
        <w:jc w:val="left"/>
        <w:rPr>
          <w:rFonts w:eastAsia="Times New Roman" w:cs="Times New Roman"/>
          <w:szCs w:val="24"/>
          <w:lang w:val="it-IT"/>
        </w:rPr>
      </w:pPr>
      <w:proofErr w:type="spellStart"/>
      <w:r w:rsidRPr="00A66080">
        <w:t>Philippssen</w:t>
      </w:r>
      <w:proofErr w:type="spellEnd"/>
      <w:r w:rsidRPr="00A66080">
        <w:t xml:space="preserve">, J. S., Soares </w:t>
      </w:r>
      <w:proofErr w:type="spellStart"/>
      <w:r w:rsidRPr="00A66080">
        <w:t>Angeoletto</w:t>
      </w:r>
      <w:proofErr w:type="spellEnd"/>
      <w:r w:rsidRPr="00A66080">
        <w:t xml:space="preserve">, F. H., and Santana, R. G. (2017). Education level and income are important for good environmental awareness: A case study from south Brazil. </w:t>
      </w:r>
      <w:r w:rsidRPr="00E555A3">
        <w:rPr>
          <w:i/>
          <w:iCs/>
          <w:lang w:val="it-IT"/>
        </w:rPr>
        <w:t>Ecología Austral</w:t>
      </w:r>
      <w:r w:rsidRPr="00E555A3">
        <w:rPr>
          <w:lang w:val="it-IT"/>
        </w:rPr>
        <w:t>, 27(1), 39-44</w:t>
      </w:r>
    </w:p>
    <w:p w14:paraId="5E5EEC3E" w14:textId="77777777" w:rsidR="00CE3951" w:rsidRPr="00A66080" w:rsidRDefault="00CE3951" w:rsidP="00E555A3">
      <w:pPr>
        <w:spacing w:after="0" w:line="257" w:lineRule="auto"/>
        <w:ind w:left="360" w:firstLine="0"/>
        <w:jc w:val="left"/>
        <w:rPr>
          <w:rFonts w:eastAsia="Times New Roman" w:cs="Times New Roman"/>
          <w:szCs w:val="24"/>
          <w:lang w:val="it-IT"/>
        </w:rPr>
      </w:pPr>
    </w:p>
    <w:p w14:paraId="5D2F5A67" w14:textId="53BD41A1" w:rsidR="002C6857" w:rsidRPr="00E555A3" w:rsidRDefault="002C6857" w:rsidP="00E555A3">
      <w:pPr>
        <w:spacing w:after="0" w:line="257" w:lineRule="auto"/>
        <w:ind w:left="360" w:firstLine="0"/>
        <w:jc w:val="left"/>
        <w:rPr>
          <w:rFonts w:eastAsia="Times New Roman" w:cs="Times New Roman"/>
          <w:szCs w:val="24"/>
        </w:rPr>
      </w:pPr>
      <w:r w:rsidRPr="00E555A3">
        <w:rPr>
          <w:rFonts w:eastAsia="Times New Roman" w:cs="Times New Roman"/>
          <w:szCs w:val="24"/>
          <w:lang w:val="it-IT"/>
        </w:rPr>
        <w:t xml:space="preserve">Piras, F., Sottile, E., Tuveri, G., Meloni, I. (2022). </w:t>
      </w:r>
      <w:r w:rsidRPr="00E555A3">
        <w:rPr>
          <w:rFonts w:eastAsia="Times New Roman" w:cs="Times New Roman"/>
          <w:szCs w:val="24"/>
        </w:rPr>
        <w:t xml:space="preserve">Does the joint implementation of hard and soft transportation policies lead to travel behavior change? An experimental analysis. </w:t>
      </w:r>
      <w:r w:rsidRPr="00E555A3">
        <w:rPr>
          <w:rFonts w:eastAsia="Times New Roman" w:cs="Times New Roman"/>
          <w:i/>
          <w:iCs/>
          <w:szCs w:val="24"/>
        </w:rPr>
        <w:t>Res. Transp. Econ</w:t>
      </w:r>
      <w:r w:rsidRPr="00E555A3">
        <w:rPr>
          <w:rFonts w:eastAsia="Times New Roman" w:cs="Times New Roman"/>
          <w:szCs w:val="24"/>
        </w:rPr>
        <w:t>. 95, 101233. https://doi.org/10.1016/j.retrec.2022.101233</w:t>
      </w:r>
    </w:p>
    <w:p w14:paraId="74131AA0" w14:textId="77777777" w:rsidR="006150AA" w:rsidRPr="00A66080" w:rsidRDefault="006150AA" w:rsidP="00E555A3">
      <w:pPr>
        <w:spacing w:after="0" w:line="257" w:lineRule="auto"/>
        <w:ind w:left="360" w:firstLine="0"/>
        <w:jc w:val="left"/>
        <w:rPr>
          <w:rFonts w:eastAsia="Times New Roman" w:cs="Times New Roman"/>
          <w:szCs w:val="24"/>
        </w:rPr>
      </w:pPr>
    </w:p>
    <w:p w14:paraId="6CFEB2BE" w14:textId="0E3DCDF6" w:rsidR="00CE3951" w:rsidRPr="00E555A3" w:rsidRDefault="00CE3951" w:rsidP="00E555A3">
      <w:pPr>
        <w:spacing w:after="0" w:line="257" w:lineRule="auto"/>
        <w:ind w:left="360" w:firstLine="0"/>
        <w:jc w:val="left"/>
        <w:rPr>
          <w:rFonts w:eastAsia="Times New Roman" w:cs="Times New Roman"/>
          <w:szCs w:val="24"/>
        </w:rPr>
      </w:pPr>
      <w:proofErr w:type="spellStart"/>
      <w:r w:rsidRPr="00E555A3">
        <w:rPr>
          <w:rFonts w:eastAsia="Times New Roman" w:cs="Times New Roman"/>
          <w:szCs w:val="24"/>
        </w:rPr>
        <w:t>Rotger</w:t>
      </w:r>
      <w:proofErr w:type="spellEnd"/>
      <w:r w:rsidRPr="00E555A3">
        <w:rPr>
          <w:rFonts w:eastAsia="Times New Roman" w:cs="Times New Roman"/>
          <w:szCs w:val="24"/>
        </w:rPr>
        <w:t xml:space="preserve">, G.P., Nielsen, T.S. (2015). Effects of job accessibility improved by public transport system: Natural experimental evidence from the </w:t>
      </w:r>
      <w:proofErr w:type="spellStart"/>
      <w:r w:rsidRPr="00E555A3">
        <w:rPr>
          <w:rFonts w:eastAsia="Times New Roman" w:cs="Times New Roman"/>
          <w:szCs w:val="24"/>
        </w:rPr>
        <w:t>copenhagen</w:t>
      </w:r>
      <w:proofErr w:type="spellEnd"/>
      <w:r w:rsidRPr="00E555A3">
        <w:rPr>
          <w:rFonts w:eastAsia="Times New Roman" w:cs="Times New Roman"/>
          <w:szCs w:val="24"/>
        </w:rPr>
        <w:t xml:space="preserve"> metro. </w:t>
      </w:r>
      <w:r w:rsidRPr="00E555A3">
        <w:rPr>
          <w:rFonts w:eastAsia="Times New Roman" w:cs="Times New Roman"/>
          <w:i/>
          <w:iCs/>
          <w:szCs w:val="24"/>
        </w:rPr>
        <w:t xml:space="preserve">Eur. J. Transp. </w:t>
      </w:r>
      <w:proofErr w:type="spellStart"/>
      <w:r w:rsidRPr="00E555A3">
        <w:rPr>
          <w:rFonts w:eastAsia="Times New Roman" w:cs="Times New Roman"/>
          <w:i/>
          <w:iCs/>
          <w:szCs w:val="24"/>
        </w:rPr>
        <w:t>Infrastruct</w:t>
      </w:r>
      <w:proofErr w:type="spellEnd"/>
      <w:r w:rsidRPr="00E555A3">
        <w:rPr>
          <w:rFonts w:eastAsia="Times New Roman" w:cs="Times New Roman"/>
          <w:i/>
          <w:iCs/>
          <w:szCs w:val="24"/>
        </w:rPr>
        <w:t>. Res</w:t>
      </w:r>
      <w:r w:rsidRPr="00E555A3">
        <w:rPr>
          <w:rFonts w:eastAsia="Times New Roman" w:cs="Times New Roman"/>
          <w:szCs w:val="24"/>
        </w:rPr>
        <w:t>. 15, 419–441. https://doi.org/10.18757/ejtir.2015.15.4.3090</w:t>
      </w:r>
    </w:p>
    <w:p w14:paraId="021C088E" w14:textId="77777777" w:rsidR="00CE3951" w:rsidRPr="00A66080" w:rsidRDefault="00CE3951" w:rsidP="00E555A3">
      <w:pPr>
        <w:spacing w:after="0" w:line="257" w:lineRule="auto"/>
        <w:ind w:left="360" w:firstLine="0"/>
        <w:jc w:val="left"/>
        <w:rPr>
          <w:rFonts w:eastAsia="Times New Roman" w:cs="Times New Roman"/>
          <w:szCs w:val="24"/>
        </w:rPr>
      </w:pPr>
    </w:p>
    <w:p w14:paraId="46E6735B" w14:textId="707C2A0C" w:rsidR="00CC06B2" w:rsidRPr="00E555A3" w:rsidRDefault="00CC06B2" w:rsidP="00E555A3">
      <w:pPr>
        <w:spacing w:after="0" w:line="257" w:lineRule="auto"/>
        <w:ind w:left="360" w:firstLine="0"/>
        <w:jc w:val="left"/>
        <w:rPr>
          <w:rFonts w:eastAsia="Times New Roman" w:cs="Times New Roman"/>
          <w:szCs w:val="24"/>
        </w:rPr>
      </w:pPr>
      <w:proofErr w:type="spellStart"/>
      <w:r w:rsidRPr="00E555A3">
        <w:rPr>
          <w:rFonts w:eastAsia="Times New Roman" w:cs="Times New Roman"/>
          <w:szCs w:val="24"/>
        </w:rPr>
        <w:t>Saeidizand</w:t>
      </w:r>
      <w:proofErr w:type="spellEnd"/>
      <w:r w:rsidRPr="00E555A3">
        <w:rPr>
          <w:rFonts w:eastAsia="Times New Roman" w:cs="Times New Roman"/>
          <w:szCs w:val="24"/>
        </w:rPr>
        <w:t xml:space="preserve">, P., </w:t>
      </w:r>
      <w:proofErr w:type="spellStart"/>
      <w:r w:rsidRPr="00E555A3">
        <w:rPr>
          <w:rFonts w:eastAsia="Times New Roman" w:cs="Times New Roman"/>
          <w:szCs w:val="24"/>
        </w:rPr>
        <w:t>Fransen</w:t>
      </w:r>
      <w:proofErr w:type="spellEnd"/>
      <w:r w:rsidRPr="00E555A3">
        <w:rPr>
          <w:rFonts w:eastAsia="Times New Roman" w:cs="Times New Roman"/>
          <w:szCs w:val="24"/>
        </w:rPr>
        <w:t xml:space="preserve">, K., </w:t>
      </w:r>
      <w:proofErr w:type="spellStart"/>
      <w:r w:rsidRPr="00E555A3">
        <w:rPr>
          <w:rFonts w:eastAsia="Times New Roman" w:cs="Times New Roman"/>
          <w:szCs w:val="24"/>
        </w:rPr>
        <w:t>Boussauw</w:t>
      </w:r>
      <w:proofErr w:type="spellEnd"/>
      <w:r w:rsidRPr="00E555A3">
        <w:rPr>
          <w:rFonts w:eastAsia="Times New Roman" w:cs="Times New Roman"/>
          <w:szCs w:val="24"/>
        </w:rPr>
        <w:t xml:space="preserve">, K. (2022). Revisiting car dependency: A worldwide analysis of car travel in global metropolitan areas. </w:t>
      </w:r>
      <w:r w:rsidRPr="0076377D">
        <w:rPr>
          <w:rFonts w:eastAsia="Times New Roman" w:cs="Times New Roman"/>
          <w:i/>
          <w:iCs/>
          <w:szCs w:val="24"/>
        </w:rPr>
        <w:t>Cities 120</w:t>
      </w:r>
      <w:r w:rsidRPr="00E555A3">
        <w:rPr>
          <w:rFonts w:eastAsia="Times New Roman" w:cs="Times New Roman"/>
          <w:szCs w:val="24"/>
        </w:rPr>
        <w:t>, 103467. https://doi.org/10.1016/j.cities.2021.103467</w:t>
      </w:r>
    </w:p>
    <w:p w14:paraId="73C5E4EB" w14:textId="77777777" w:rsidR="00CC06B2" w:rsidRDefault="00CC06B2" w:rsidP="00E555A3">
      <w:pPr>
        <w:spacing w:after="0" w:line="257" w:lineRule="auto"/>
        <w:ind w:left="360" w:firstLine="0"/>
        <w:jc w:val="left"/>
        <w:rPr>
          <w:rFonts w:eastAsia="Times New Roman" w:cs="Times New Roman"/>
          <w:szCs w:val="24"/>
        </w:rPr>
      </w:pPr>
    </w:p>
    <w:p w14:paraId="0880E7DC" w14:textId="6D67EC70" w:rsidR="00CE3951" w:rsidRPr="00E555A3" w:rsidRDefault="00CE3951" w:rsidP="00E555A3">
      <w:pPr>
        <w:spacing w:after="0" w:line="257" w:lineRule="auto"/>
        <w:ind w:left="360" w:firstLine="0"/>
        <w:jc w:val="left"/>
        <w:rPr>
          <w:rFonts w:eastAsia="Times New Roman" w:cs="Times New Roman"/>
          <w:szCs w:val="24"/>
        </w:rPr>
      </w:pPr>
      <w:proofErr w:type="spellStart"/>
      <w:r w:rsidRPr="00E555A3">
        <w:rPr>
          <w:rFonts w:eastAsia="Times New Roman" w:cs="Times New Roman"/>
          <w:szCs w:val="24"/>
        </w:rPr>
        <w:t>Saif</w:t>
      </w:r>
      <w:proofErr w:type="spellEnd"/>
      <w:r w:rsidRPr="00E555A3">
        <w:rPr>
          <w:rFonts w:eastAsia="Times New Roman" w:cs="Times New Roman"/>
          <w:szCs w:val="24"/>
        </w:rPr>
        <w:t xml:space="preserve">, M.A., </w:t>
      </w:r>
      <w:proofErr w:type="spellStart"/>
      <w:r w:rsidRPr="00E555A3">
        <w:rPr>
          <w:rFonts w:eastAsia="Times New Roman" w:cs="Times New Roman"/>
          <w:szCs w:val="24"/>
        </w:rPr>
        <w:t>Zefreh</w:t>
      </w:r>
      <w:proofErr w:type="spellEnd"/>
      <w:r w:rsidRPr="00E555A3">
        <w:rPr>
          <w:rFonts w:eastAsia="Times New Roman" w:cs="Times New Roman"/>
          <w:szCs w:val="24"/>
        </w:rPr>
        <w:t xml:space="preserve">, M.M., </w:t>
      </w:r>
      <w:proofErr w:type="spellStart"/>
      <w:r w:rsidRPr="00E555A3">
        <w:rPr>
          <w:rFonts w:eastAsia="Times New Roman" w:cs="Times New Roman"/>
          <w:szCs w:val="24"/>
        </w:rPr>
        <w:t>Torok</w:t>
      </w:r>
      <w:proofErr w:type="spellEnd"/>
      <w:r w:rsidRPr="00E555A3">
        <w:rPr>
          <w:rFonts w:eastAsia="Times New Roman" w:cs="Times New Roman"/>
          <w:szCs w:val="24"/>
        </w:rPr>
        <w:t xml:space="preserve">, A. (2019). Public transport accessibility: A literature review. Period. </w:t>
      </w:r>
      <w:r w:rsidRPr="00E555A3">
        <w:rPr>
          <w:rFonts w:eastAsia="Times New Roman" w:cs="Times New Roman"/>
          <w:i/>
          <w:iCs/>
          <w:szCs w:val="24"/>
        </w:rPr>
        <w:t>Polytech. Transp. Eng</w:t>
      </w:r>
      <w:r w:rsidRPr="00E555A3">
        <w:rPr>
          <w:rFonts w:eastAsia="Times New Roman" w:cs="Times New Roman"/>
          <w:szCs w:val="24"/>
        </w:rPr>
        <w:t>. 47, 36–43. https://doi.org/10.3311/PPtr.12072</w:t>
      </w:r>
    </w:p>
    <w:p w14:paraId="544BA635" w14:textId="77777777" w:rsidR="00CE3951" w:rsidRPr="00A66080" w:rsidRDefault="00CE3951" w:rsidP="00E555A3">
      <w:pPr>
        <w:spacing w:after="0" w:line="257" w:lineRule="auto"/>
        <w:ind w:left="360" w:firstLine="0"/>
        <w:jc w:val="left"/>
        <w:rPr>
          <w:rFonts w:eastAsia="Times New Roman" w:cs="Times New Roman"/>
          <w:szCs w:val="24"/>
        </w:rPr>
      </w:pPr>
    </w:p>
    <w:p w14:paraId="7534346E" w14:textId="77777777" w:rsidR="00CE3951" w:rsidRPr="00E555A3" w:rsidRDefault="00CE3951" w:rsidP="00E555A3">
      <w:pPr>
        <w:spacing w:after="0" w:line="257" w:lineRule="auto"/>
        <w:ind w:left="360" w:firstLine="0"/>
        <w:jc w:val="left"/>
        <w:rPr>
          <w:rFonts w:eastAsia="Times New Roman" w:cs="Times New Roman"/>
          <w:szCs w:val="24"/>
        </w:rPr>
      </w:pPr>
      <w:r w:rsidRPr="00E555A3">
        <w:rPr>
          <w:rFonts w:eastAsia="Times New Roman" w:cs="Times New Roman"/>
          <w:szCs w:val="24"/>
        </w:rPr>
        <w:t xml:space="preserve">Saleem, M.A., Ismail, H., Ali, R.A. (2021). Actions speak louder than words: Investigating the interplay between descriptive and injunctive norms to promote alternative fuel vehicles. </w:t>
      </w:r>
      <w:r w:rsidRPr="00E555A3">
        <w:rPr>
          <w:rFonts w:eastAsia="Times New Roman" w:cs="Times New Roman"/>
          <w:i/>
          <w:iCs/>
          <w:szCs w:val="24"/>
        </w:rPr>
        <w:t>Sustain</w:t>
      </w:r>
      <w:r w:rsidRPr="00E555A3">
        <w:rPr>
          <w:rFonts w:eastAsia="Times New Roman" w:cs="Times New Roman"/>
          <w:szCs w:val="24"/>
        </w:rPr>
        <w:t>. 13. https://doi.org/10.3390/su13179662</w:t>
      </w:r>
    </w:p>
    <w:p w14:paraId="6ECC542C" w14:textId="77777777" w:rsidR="00CE3951" w:rsidRPr="00A66080" w:rsidRDefault="00CE3951" w:rsidP="00E555A3">
      <w:pPr>
        <w:spacing w:after="0" w:line="257" w:lineRule="auto"/>
        <w:ind w:left="360" w:firstLine="0"/>
        <w:jc w:val="left"/>
        <w:rPr>
          <w:rFonts w:eastAsia="Times New Roman" w:cs="Times New Roman"/>
          <w:szCs w:val="24"/>
        </w:rPr>
      </w:pPr>
    </w:p>
    <w:p w14:paraId="078ED94C" w14:textId="1687EB1F" w:rsidR="006A387A" w:rsidRPr="00E555A3" w:rsidRDefault="006A387A" w:rsidP="00E555A3">
      <w:pPr>
        <w:spacing w:after="0" w:line="257" w:lineRule="auto"/>
        <w:ind w:left="360" w:firstLine="0"/>
        <w:jc w:val="left"/>
        <w:rPr>
          <w:rFonts w:eastAsia="Times New Roman" w:cs="Times New Roman"/>
          <w:szCs w:val="24"/>
        </w:rPr>
      </w:pPr>
      <w:r w:rsidRPr="00E555A3">
        <w:rPr>
          <w:rFonts w:eastAsia="Times New Roman" w:cs="Times New Roman"/>
          <w:szCs w:val="24"/>
        </w:rPr>
        <w:t xml:space="preserve">Shi, J., </w:t>
      </w:r>
      <w:proofErr w:type="spellStart"/>
      <w:r w:rsidRPr="00E555A3">
        <w:rPr>
          <w:rFonts w:eastAsia="Times New Roman" w:cs="Times New Roman"/>
          <w:szCs w:val="24"/>
        </w:rPr>
        <w:t>Visschers</w:t>
      </w:r>
      <w:proofErr w:type="spellEnd"/>
      <w:r w:rsidRPr="00E555A3">
        <w:rPr>
          <w:rFonts w:eastAsia="Times New Roman" w:cs="Times New Roman"/>
          <w:szCs w:val="24"/>
        </w:rPr>
        <w:t xml:space="preserve">, V. H. M., Siegrist, M., &amp; </w:t>
      </w:r>
      <w:proofErr w:type="spellStart"/>
      <w:r w:rsidRPr="00E555A3">
        <w:rPr>
          <w:rFonts w:eastAsia="Times New Roman" w:cs="Times New Roman"/>
          <w:szCs w:val="24"/>
        </w:rPr>
        <w:t>Arvai</w:t>
      </w:r>
      <w:proofErr w:type="spellEnd"/>
      <w:r w:rsidRPr="00E555A3">
        <w:rPr>
          <w:rFonts w:eastAsia="Times New Roman" w:cs="Times New Roman"/>
          <w:szCs w:val="24"/>
        </w:rPr>
        <w:t xml:space="preserve">, J. (2016). Knowledge as a driver of public perceptions about climate change reassessed. </w:t>
      </w:r>
      <w:r w:rsidRPr="00E555A3">
        <w:rPr>
          <w:rFonts w:eastAsia="Times New Roman" w:cs="Times New Roman"/>
          <w:i/>
          <w:iCs/>
          <w:szCs w:val="24"/>
        </w:rPr>
        <w:t>Nature Climate Change</w:t>
      </w:r>
      <w:r w:rsidRPr="00E555A3">
        <w:rPr>
          <w:rFonts w:eastAsia="Times New Roman" w:cs="Times New Roman"/>
          <w:szCs w:val="24"/>
        </w:rPr>
        <w:t>, 6(8), 759–762. https://doi.org/10.1038/nclimate2997</w:t>
      </w:r>
    </w:p>
    <w:p w14:paraId="5E394340" w14:textId="77777777" w:rsidR="006A387A" w:rsidRPr="00A66080" w:rsidRDefault="006A387A" w:rsidP="00E555A3">
      <w:pPr>
        <w:spacing w:after="0" w:line="257" w:lineRule="auto"/>
        <w:ind w:left="360" w:firstLine="0"/>
        <w:jc w:val="left"/>
        <w:rPr>
          <w:rFonts w:eastAsia="Times New Roman" w:cs="Times New Roman"/>
          <w:szCs w:val="24"/>
        </w:rPr>
      </w:pPr>
    </w:p>
    <w:p w14:paraId="14493811" w14:textId="4ED2C9A7" w:rsidR="00666D84" w:rsidRPr="00E555A3" w:rsidRDefault="00666D84" w:rsidP="00E555A3">
      <w:pPr>
        <w:spacing w:after="0" w:line="257" w:lineRule="auto"/>
        <w:ind w:left="360" w:firstLine="0"/>
        <w:jc w:val="left"/>
        <w:rPr>
          <w:rFonts w:eastAsia="Times New Roman" w:cs="Times New Roman"/>
          <w:szCs w:val="24"/>
        </w:rPr>
      </w:pPr>
      <w:r w:rsidRPr="00E555A3">
        <w:rPr>
          <w:rFonts w:eastAsia="Times New Roman" w:cs="Times New Roman"/>
          <w:szCs w:val="24"/>
        </w:rPr>
        <w:t xml:space="preserve">Shires, J.D., de Jong, G.C. (2009). An international meta-analysis of values of travel time savings. </w:t>
      </w:r>
      <w:r w:rsidRPr="00E555A3">
        <w:rPr>
          <w:rFonts w:eastAsia="Times New Roman" w:cs="Times New Roman"/>
          <w:i/>
          <w:iCs/>
          <w:szCs w:val="24"/>
        </w:rPr>
        <w:t xml:space="preserve">Eval. Program </w:t>
      </w:r>
      <w:proofErr w:type="spellStart"/>
      <w:r w:rsidRPr="00E555A3">
        <w:rPr>
          <w:rFonts w:eastAsia="Times New Roman" w:cs="Times New Roman"/>
          <w:i/>
          <w:iCs/>
          <w:szCs w:val="24"/>
        </w:rPr>
        <w:t>Plann</w:t>
      </w:r>
      <w:proofErr w:type="spellEnd"/>
      <w:r w:rsidRPr="00E555A3">
        <w:rPr>
          <w:rFonts w:eastAsia="Times New Roman" w:cs="Times New Roman"/>
          <w:szCs w:val="24"/>
        </w:rPr>
        <w:t>. 32, 315–325. https://doi.org/10.1016/j.evalprogplan.2009.06.010</w:t>
      </w:r>
    </w:p>
    <w:p w14:paraId="45F147BC" w14:textId="77777777" w:rsidR="00666D84" w:rsidRPr="00A66080" w:rsidRDefault="00666D84" w:rsidP="00E555A3">
      <w:pPr>
        <w:spacing w:after="0" w:line="257" w:lineRule="auto"/>
        <w:ind w:left="360" w:firstLine="0"/>
        <w:jc w:val="left"/>
        <w:rPr>
          <w:rFonts w:eastAsia="Times New Roman" w:cs="Times New Roman"/>
          <w:szCs w:val="24"/>
        </w:rPr>
      </w:pPr>
    </w:p>
    <w:p w14:paraId="2FC611B3" w14:textId="77777777" w:rsidR="00CE3951" w:rsidRPr="00E555A3" w:rsidRDefault="00CE3951" w:rsidP="00E555A3">
      <w:pPr>
        <w:spacing w:after="0" w:line="257" w:lineRule="auto"/>
        <w:ind w:left="360" w:firstLine="0"/>
        <w:jc w:val="left"/>
        <w:rPr>
          <w:rFonts w:eastAsia="Times New Roman" w:cs="Times New Roman"/>
          <w:szCs w:val="24"/>
        </w:rPr>
      </w:pPr>
      <w:r w:rsidRPr="00E555A3">
        <w:rPr>
          <w:rFonts w:eastAsia="Times New Roman" w:cs="Times New Roman"/>
          <w:szCs w:val="24"/>
        </w:rPr>
        <w:t xml:space="preserve">Sidharthan, R., Bhat, C., Pendyala, R., &amp; Goulias, K. (2011). Model for children’s school travel mode choice. </w:t>
      </w:r>
      <w:r w:rsidRPr="00E555A3">
        <w:rPr>
          <w:rFonts w:eastAsia="Times New Roman" w:cs="Times New Roman"/>
          <w:i/>
          <w:iCs/>
          <w:szCs w:val="24"/>
        </w:rPr>
        <w:t>Transportation Research Record</w:t>
      </w:r>
      <w:r w:rsidRPr="00E555A3">
        <w:rPr>
          <w:rFonts w:eastAsia="Times New Roman" w:cs="Times New Roman"/>
          <w:szCs w:val="24"/>
        </w:rPr>
        <w:t>, 2213, 78–86. https://doi.org/10.3141/2213-11</w:t>
      </w:r>
    </w:p>
    <w:p w14:paraId="5CA1C14A" w14:textId="77777777" w:rsidR="00CE3951" w:rsidRPr="00A66080" w:rsidRDefault="00CE3951" w:rsidP="00E555A3">
      <w:pPr>
        <w:spacing w:after="0" w:line="257" w:lineRule="auto"/>
        <w:ind w:left="709" w:firstLine="0"/>
        <w:jc w:val="left"/>
        <w:rPr>
          <w:rFonts w:eastAsia="Times New Roman" w:cs="Times New Roman"/>
          <w:szCs w:val="24"/>
        </w:rPr>
      </w:pPr>
    </w:p>
    <w:p w14:paraId="08FE7CD2" w14:textId="0D42C09C" w:rsidR="000A5A81" w:rsidRPr="00E555A3" w:rsidRDefault="000A5A81" w:rsidP="00E555A3">
      <w:pPr>
        <w:spacing w:after="0" w:line="257" w:lineRule="auto"/>
        <w:ind w:left="360" w:firstLine="0"/>
        <w:jc w:val="left"/>
        <w:rPr>
          <w:rFonts w:eastAsia="Times New Roman" w:cs="Times New Roman"/>
          <w:szCs w:val="24"/>
        </w:rPr>
      </w:pPr>
      <w:proofErr w:type="spellStart"/>
      <w:r w:rsidRPr="00E555A3">
        <w:rPr>
          <w:rFonts w:eastAsia="Times New Roman" w:cs="Times New Roman"/>
          <w:szCs w:val="24"/>
        </w:rPr>
        <w:t>Sottile</w:t>
      </w:r>
      <w:proofErr w:type="spellEnd"/>
      <w:r w:rsidRPr="00E555A3">
        <w:rPr>
          <w:rFonts w:eastAsia="Times New Roman" w:cs="Times New Roman"/>
          <w:szCs w:val="24"/>
        </w:rPr>
        <w:t xml:space="preserve">, E., </w:t>
      </w:r>
      <w:proofErr w:type="spellStart"/>
      <w:r w:rsidRPr="00E555A3">
        <w:rPr>
          <w:rFonts w:eastAsia="Times New Roman" w:cs="Times New Roman"/>
          <w:szCs w:val="24"/>
        </w:rPr>
        <w:t>Piras</w:t>
      </w:r>
      <w:proofErr w:type="spellEnd"/>
      <w:r w:rsidRPr="00E555A3">
        <w:rPr>
          <w:rFonts w:eastAsia="Times New Roman" w:cs="Times New Roman"/>
          <w:szCs w:val="24"/>
        </w:rPr>
        <w:t xml:space="preserve">, F., Meloni, I. (2019). Could a New Mode Alternative Modify Psycho-Attitudinal Factors and Travel Behavior? </w:t>
      </w:r>
      <w:r w:rsidRPr="00E555A3">
        <w:rPr>
          <w:rFonts w:eastAsia="Times New Roman" w:cs="Times New Roman"/>
          <w:i/>
          <w:iCs/>
          <w:szCs w:val="24"/>
        </w:rPr>
        <w:t>Transp. Res. Rec</w:t>
      </w:r>
      <w:r w:rsidRPr="00E555A3">
        <w:rPr>
          <w:rFonts w:eastAsia="Times New Roman" w:cs="Times New Roman"/>
          <w:szCs w:val="24"/>
        </w:rPr>
        <w:t>. 2673, 94–106. https://doi.org/10.1177/0361198119843478</w:t>
      </w:r>
    </w:p>
    <w:p w14:paraId="1034F02C" w14:textId="77777777" w:rsidR="000A5A81" w:rsidRPr="00A66080" w:rsidRDefault="000A5A81" w:rsidP="00E555A3">
      <w:pPr>
        <w:spacing w:after="0" w:line="257" w:lineRule="auto"/>
        <w:ind w:left="360" w:firstLine="0"/>
        <w:jc w:val="left"/>
        <w:rPr>
          <w:rFonts w:eastAsia="Times New Roman" w:cs="Times New Roman"/>
          <w:szCs w:val="24"/>
        </w:rPr>
      </w:pPr>
    </w:p>
    <w:p w14:paraId="2B316B09" w14:textId="21E88A46" w:rsidR="00F3186F" w:rsidRPr="00E555A3" w:rsidRDefault="00F3186F" w:rsidP="00E555A3">
      <w:pPr>
        <w:spacing w:after="0" w:line="257" w:lineRule="auto"/>
        <w:ind w:left="360" w:firstLine="0"/>
        <w:jc w:val="left"/>
        <w:rPr>
          <w:rFonts w:eastAsia="Times New Roman" w:cs="Times New Roman"/>
          <w:szCs w:val="24"/>
        </w:rPr>
      </w:pPr>
      <w:proofErr w:type="spellStart"/>
      <w:r w:rsidRPr="00E555A3">
        <w:rPr>
          <w:rFonts w:eastAsia="Times New Roman" w:cs="Times New Roman"/>
          <w:szCs w:val="24"/>
        </w:rPr>
        <w:t>Soza</w:t>
      </w:r>
      <w:proofErr w:type="spellEnd"/>
      <w:r w:rsidRPr="00E555A3">
        <w:rPr>
          <w:rFonts w:eastAsia="Times New Roman" w:cs="Times New Roman"/>
          <w:szCs w:val="24"/>
        </w:rPr>
        <w:t xml:space="preserve">-Parra, J., </w:t>
      </w:r>
      <w:proofErr w:type="spellStart"/>
      <w:r w:rsidRPr="00E555A3">
        <w:rPr>
          <w:rFonts w:eastAsia="Times New Roman" w:cs="Times New Roman"/>
          <w:szCs w:val="24"/>
        </w:rPr>
        <w:t>Raveau</w:t>
      </w:r>
      <w:proofErr w:type="spellEnd"/>
      <w:r w:rsidRPr="00E555A3">
        <w:rPr>
          <w:rFonts w:eastAsia="Times New Roman" w:cs="Times New Roman"/>
          <w:szCs w:val="24"/>
        </w:rPr>
        <w:t xml:space="preserve">, S., Muñoz, J.C., Cats, O. (2019). The underlying effect of public transport reliability on users’ satisfaction. </w:t>
      </w:r>
      <w:r w:rsidRPr="00E555A3">
        <w:rPr>
          <w:rFonts w:eastAsia="Times New Roman" w:cs="Times New Roman"/>
          <w:i/>
          <w:iCs/>
          <w:szCs w:val="24"/>
        </w:rPr>
        <w:t xml:space="preserve">Transp. Res. Part A Policy </w:t>
      </w:r>
      <w:proofErr w:type="spellStart"/>
      <w:r w:rsidRPr="00E555A3">
        <w:rPr>
          <w:rFonts w:eastAsia="Times New Roman" w:cs="Times New Roman"/>
          <w:i/>
          <w:iCs/>
          <w:szCs w:val="24"/>
        </w:rPr>
        <w:t>Pract</w:t>
      </w:r>
      <w:proofErr w:type="spellEnd"/>
      <w:r w:rsidRPr="00E555A3">
        <w:rPr>
          <w:rFonts w:eastAsia="Times New Roman" w:cs="Times New Roman"/>
          <w:szCs w:val="24"/>
        </w:rPr>
        <w:t>. 126, 83–93. https://doi.org/10.1016/j.tra.2019.06.004</w:t>
      </w:r>
    </w:p>
    <w:p w14:paraId="5BCB8DE8" w14:textId="77777777" w:rsidR="00CE3951" w:rsidRPr="00A66080" w:rsidRDefault="00CE3951" w:rsidP="00E555A3">
      <w:pPr>
        <w:spacing w:after="0" w:line="257" w:lineRule="auto"/>
        <w:ind w:left="360" w:firstLine="0"/>
        <w:jc w:val="left"/>
        <w:rPr>
          <w:rFonts w:eastAsia="Times New Roman" w:cs="Times New Roman"/>
          <w:szCs w:val="24"/>
        </w:rPr>
      </w:pPr>
    </w:p>
    <w:p w14:paraId="2B0FF638" w14:textId="77777777" w:rsidR="00CE3951" w:rsidRPr="00E555A3" w:rsidRDefault="00CE3951" w:rsidP="00E555A3">
      <w:pPr>
        <w:spacing w:after="0" w:line="257" w:lineRule="auto"/>
        <w:ind w:left="360" w:firstLine="0"/>
        <w:jc w:val="left"/>
        <w:rPr>
          <w:rFonts w:eastAsia="Times New Roman" w:cs="Times New Roman"/>
          <w:szCs w:val="24"/>
        </w:rPr>
      </w:pPr>
      <w:r w:rsidRPr="00E555A3">
        <w:rPr>
          <w:rFonts w:eastAsia="Times New Roman" w:cs="Times New Roman"/>
          <w:szCs w:val="24"/>
        </w:rPr>
        <w:t xml:space="preserve">Steg, L., (2005). Car use: Lust and must. Instrumental, symbolic and affective motives for car use. </w:t>
      </w:r>
      <w:r w:rsidRPr="00E555A3">
        <w:rPr>
          <w:rFonts w:eastAsia="Times New Roman" w:cs="Times New Roman"/>
          <w:i/>
          <w:iCs/>
          <w:szCs w:val="24"/>
        </w:rPr>
        <w:t xml:space="preserve">Transp. Res. Part A Policy </w:t>
      </w:r>
      <w:proofErr w:type="spellStart"/>
      <w:r w:rsidRPr="00E555A3">
        <w:rPr>
          <w:rFonts w:eastAsia="Times New Roman" w:cs="Times New Roman"/>
          <w:i/>
          <w:iCs/>
          <w:szCs w:val="24"/>
        </w:rPr>
        <w:t>Pract</w:t>
      </w:r>
      <w:proofErr w:type="spellEnd"/>
      <w:r w:rsidRPr="00E555A3">
        <w:rPr>
          <w:rFonts w:eastAsia="Times New Roman" w:cs="Times New Roman"/>
          <w:szCs w:val="24"/>
        </w:rPr>
        <w:t>. 39, 147–162. https://doi.org/10.1016/j.tra.2004.07.001</w:t>
      </w:r>
    </w:p>
    <w:p w14:paraId="1E657C44" w14:textId="77777777" w:rsidR="00CE3951" w:rsidRPr="00A66080" w:rsidRDefault="00CE3951" w:rsidP="00E555A3">
      <w:pPr>
        <w:spacing w:after="0" w:line="257" w:lineRule="auto"/>
        <w:ind w:firstLine="0"/>
        <w:jc w:val="left"/>
        <w:rPr>
          <w:rFonts w:eastAsia="Times New Roman" w:cs="Times New Roman"/>
          <w:szCs w:val="24"/>
        </w:rPr>
      </w:pPr>
    </w:p>
    <w:p w14:paraId="7EC16E6D" w14:textId="0207B372" w:rsidR="007E3AD0" w:rsidRPr="00E555A3" w:rsidRDefault="007E3AD0" w:rsidP="00E555A3">
      <w:pPr>
        <w:spacing w:after="0" w:line="257" w:lineRule="auto"/>
        <w:ind w:left="360" w:firstLine="0"/>
        <w:jc w:val="left"/>
        <w:rPr>
          <w:rFonts w:eastAsia="Times New Roman" w:cs="Times New Roman"/>
          <w:szCs w:val="24"/>
        </w:rPr>
      </w:pPr>
      <w:r w:rsidRPr="00E555A3">
        <w:rPr>
          <w:rFonts w:eastAsia="Times New Roman" w:cs="Times New Roman"/>
          <w:szCs w:val="24"/>
        </w:rPr>
        <w:t xml:space="preserve">Train, K. E. (2009). Discrete choice methods with simulation. </w:t>
      </w:r>
      <w:r w:rsidRPr="00E555A3">
        <w:rPr>
          <w:rFonts w:eastAsia="Times New Roman" w:cs="Times New Roman"/>
          <w:i/>
          <w:iCs/>
          <w:szCs w:val="24"/>
        </w:rPr>
        <w:t>Cambridge university press</w:t>
      </w:r>
      <w:r w:rsidRPr="00E555A3">
        <w:rPr>
          <w:rFonts w:eastAsia="Times New Roman" w:cs="Times New Roman"/>
          <w:szCs w:val="24"/>
        </w:rPr>
        <w:t xml:space="preserve">. </w:t>
      </w:r>
      <w:r w:rsidR="00B84270" w:rsidRPr="00E555A3">
        <w:rPr>
          <w:rFonts w:eastAsia="Times New Roman" w:cs="Times New Roman"/>
          <w:szCs w:val="24"/>
        </w:rPr>
        <w:t>https://cambridge.org/9780521747387</w:t>
      </w:r>
    </w:p>
    <w:p w14:paraId="2B7761DE" w14:textId="77777777" w:rsidR="007E3AD0" w:rsidRPr="00A66080" w:rsidRDefault="007E3AD0" w:rsidP="00E555A3">
      <w:pPr>
        <w:spacing w:after="0" w:line="257" w:lineRule="auto"/>
        <w:ind w:left="360" w:firstLine="0"/>
        <w:jc w:val="left"/>
        <w:rPr>
          <w:rFonts w:eastAsia="Times New Roman" w:cs="Times New Roman"/>
          <w:szCs w:val="24"/>
        </w:rPr>
      </w:pPr>
    </w:p>
    <w:p w14:paraId="022C19AA" w14:textId="563ADE84" w:rsidR="00666D84" w:rsidRPr="00E555A3" w:rsidRDefault="00666D84" w:rsidP="00E555A3">
      <w:pPr>
        <w:spacing w:after="0" w:line="257" w:lineRule="auto"/>
        <w:ind w:left="360" w:firstLine="0"/>
        <w:jc w:val="left"/>
        <w:rPr>
          <w:rFonts w:eastAsia="Times New Roman" w:cs="Times New Roman"/>
          <w:szCs w:val="24"/>
        </w:rPr>
      </w:pPr>
      <w:r w:rsidRPr="00E555A3">
        <w:rPr>
          <w:rFonts w:eastAsia="Times New Roman" w:cs="Times New Roman"/>
          <w:szCs w:val="24"/>
        </w:rPr>
        <w:t xml:space="preserve">Van </w:t>
      </w:r>
      <w:proofErr w:type="spellStart"/>
      <w:r w:rsidRPr="00E555A3">
        <w:rPr>
          <w:rFonts w:eastAsia="Times New Roman" w:cs="Times New Roman"/>
          <w:szCs w:val="24"/>
        </w:rPr>
        <w:t>Eenoo</w:t>
      </w:r>
      <w:proofErr w:type="spellEnd"/>
      <w:r w:rsidRPr="00E555A3">
        <w:rPr>
          <w:rFonts w:eastAsia="Times New Roman" w:cs="Times New Roman"/>
          <w:szCs w:val="24"/>
        </w:rPr>
        <w:t xml:space="preserve">, E., </w:t>
      </w:r>
      <w:proofErr w:type="spellStart"/>
      <w:r w:rsidRPr="00E555A3">
        <w:rPr>
          <w:rFonts w:eastAsia="Times New Roman" w:cs="Times New Roman"/>
          <w:szCs w:val="24"/>
        </w:rPr>
        <w:t>Boussauw</w:t>
      </w:r>
      <w:proofErr w:type="spellEnd"/>
      <w:r w:rsidRPr="00E555A3">
        <w:rPr>
          <w:rFonts w:eastAsia="Times New Roman" w:cs="Times New Roman"/>
          <w:szCs w:val="24"/>
        </w:rPr>
        <w:t xml:space="preserve">, K. (2023). “That’s not feasible without a car”: An exploration of car-dependent practices. </w:t>
      </w:r>
      <w:r w:rsidRPr="00E555A3">
        <w:rPr>
          <w:rFonts w:eastAsia="Times New Roman" w:cs="Times New Roman"/>
          <w:i/>
          <w:iCs/>
          <w:szCs w:val="24"/>
        </w:rPr>
        <w:t>Transp. Policy</w:t>
      </w:r>
      <w:r w:rsidRPr="00E555A3">
        <w:rPr>
          <w:rFonts w:eastAsia="Times New Roman" w:cs="Times New Roman"/>
          <w:szCs w:val="24"/>
        </w:rPr>
        <w:t xml:space="preserve"> 144, 1–10. https://doi.org/10.1016/j.tranpol.2023.09.021</w:t>
      </w:r>
    </w:p>
    <w:p w14:paraId="28E4E2E2" w14:textId="77777777" w:rsidR="00666D84" w:rsidRPr="00A66080" w:rsidRDefault="00666D84" w:rsidP="00E555A3">
      <w:pPr>
        <w:spacing w:after="0" w:line="257" w:lineRule="auto"/>
        <w:ind w:left="360" w:firstLine="0"/>
        <w:jc w:val="left"/>
        <w:rPr>
          <w:rFonts w:eastAsia="Times New Roman" w:cs="Times New Roman"/>
          <w:szCs w:val="24"/>
        </w:rPr>
      </w:pPr>
    </w:p>
    <w:p w14:paraId="365CFFD7" w14:textId="2110EA15" w:rsidR="00CE3951" w:rsidRPr="00E555A3" w:rsidRDefault="00CE3951" w:rsidP="00E555A3">
      <w:pPr>
        <w:spacing w:after="0" w:line="257" w:lineRule="auto"/>
        <w:ind w:left="360" w:firstLine="0"/>
        <w:jc w:val="left"/>
        <w:rPr>
          <w:rFonts w:eastAsia="Times New Roman" w:cs="Times New Roman"/>
          <w:szCs w:val="24"/>
        </w:rPr>
      </w:pPr>
      <w:r w:rsidRPr="00E555A3">
        <w:rPr>
          <w:rFonts w:eastAsia="Times New Roman" w:cs="Times New Roman"/>
          <w:szCs w:val="24"/>
        </w:rPr>
        <w:t xml:space="preserve">Van Lange, P.A.M., </w:t>
      </w:r>
      <w:proofErr w:type="spellStart"/>
      <w:r w:rsidRPr="00E555A3">
        <w:rPr>
          <w:rFonts w:eastAsia="Times New Roman" w:cs="Times New Roman"/>
          <w:szCs w:val="24"/>
        </w:rPr>
        <w:t>Joireman</w:t>
      </w:r>
      <w:proofErr w:type="spellEnd"/>
      <w:r w:rsidRPr="00E555A3">
        <w:rPr>
          <w:rFonts w:eastAsia="Times New Roman" w:cs="Times New Roman"/>
          <w:szCs w:val="24"/>
        </w:rPr>
        <w:t xml:space="preserve">, J., Parks, C.D., Van Dijk, E., 2013. The psychology of social dilemmas: A review. </w:t>
      </w:r>
      <w:r w:rsidRPr="00E555A3">
        <w:rPr>
          <w:rFonts w:eastAsia="Times New Roman" w:cs="Times New Roman"/>
          <w:i/>
          <w:iCs/>
          <w:szCs w:val="24"/>
        </w:rPr>
        <w:t xml:space="preserve">Organ. </w:t>
      </w:r>
      <w:proofErr w:type="spellStart"/>
      <w:r w:rsidRPr="00E555A3">
        <w:rPr>
          <w:rFonts w:eastAsia="Times New Roman" w:cs="Times New Roman"/>
          <w:i/>
          <w:iCs/>
          <w:szCs w:val="24"/>
        </w:rPr>
        <w:t>Behav</w:t>
      </w:r>
      <w:proofErr w:type="spellEnd"/>
      <w:r w:rsidRPr="00E555A3">
        <w:rPr>
          <w:rFonts w:eastAsia="Times New Roman" w:cs="Times New Roman"/>
          <w:i/>
          <w:iCs/>
          <w:szCs w:val="24"/>
        </w:rPr>
        <w:t xml:space="preserve">. Hum. </w:t>
      </w:r>
      <w:proofErr w:type="spellStart"/>
      <w:r w:rsidRPr="00E555A3">
        <w:rPr>
          <w:rFonts w:eastAsia="Times New Roman" w:cs="Times New Roman"/>
          <w:i/>
          <w:iCs/>
          <w:szCs w:val="24"/>
        </w:rPr>
        <w:t>Decis</w:t>
      </w:r>
      <w:proofErr w:type="spellEnd"/>
      <w:r w:rsidRPr="00E555A3">
        <w:rPr>
          <w:rFonts w:eastAsia="Times New Roman" w:cs="Times New Roman"/>
          <w:i/>
          <w:iCs/>
          <w:szCs w:val="24"/>
        </w:rPr>
        <w:t>. Process</w:t>
      </w:r>
      <w:r w:rsidRPr="00E555A3">
        <w:rPr>
          <w:rFonts w:eastAsia="Times New Roman" w:cs="Times New Roman"/>
          <w:szCs w:val="24"/>
        </w:rPr>
        <w:t>. 120, 125–141. https://doi.org/10.1016/j.obhdp.2012.11.003</w:t>
      </w:r>
    </w:p>
    <w:p w14:paraId="28CFAB5B" w14:textId="77777777" w:rsidR="00CE3951" w:rsidRPr="00A66080" w:rsidRDefault="00CE3951" w:rsidP="00E555A3">
      <w:pPr>
        <w:spacing w:after="0" w:line="257" w:lineRule="auto"/>
        <w:ind w:left="360" w:firstLine="0"/>
        <w:jc w:val="left"/>
        <w:rPr>
          <w:rFonts w:eastAsia="Times New Roman" w:cs="Times New Roman"/>
          <w:szCs w:val="24"/>
        </w:rPr>
      </w:pPr>
    </w:p>
    <w:p w14:paraId="11B94587" w14:textId="49D9C1A9" w:rsidR="006A3EAF" w:rsidRPr="00E555A3" w:rsidRDefault="006A3EAF" w:rsidP="00E555A3">
      <w:pPr>
        <w:spacing w:after="0" w:line="257" w:lineRule="auto"/>
        <w:ind w:left="360" w:firstLine="0"/>
        <w:jc w:val="left"/>
        <w:rPr>
          <w:rFonts w:eastAsia="Times New Roman" w:cs="Times New Roman"/>
          <w:szCs w:val="24"/>
        </w:rPr>
      </w:pPr>
      <w:proofErr w:type="spellStart"/>
      <w:r w:rsidRPr="00E555A3">
        <w:rPr>
          <w:rFonts w:eastAsia="Times New Roman" w:cs="Times New Roman"/>
          <w:szCs w:val="24"/>
        </w:rPr>
        <w:t>Varin</w:t>
      </w:r>
      <w:proofErr w:type="spellEnd"/>
      <w:r w:rsidRPr="00E555A3">
        <w:rPr>
          <w:rFonts w:eastAsia="Times New Roman" w:cs="Times New Roman"/>
          <w:szCs w:val="24"/>
        </w:rPr>
        <w:t xml:space="preserve">, C., </w:t>
      </w:r>
      <w:proofErr w:type="spellStart"/>
      <w:r w:rsidRPr="00E555A3">
        <w:rPr>
          <w:rFonts w:eastAsia="Times New Roman" w:cs="Times New Roman"/>
          <w:szCs w:val="24"/>
        </w:rPr>
        <w:t>Czado</w:t>
      </w:r>
      <w:proofErr w:type="spellEnd"/>
      <w:r w:rsidRPr="00E555A3">
        <w:rPr>
          <w:rFonts w:eastAsia="Times New Roman" w:cs="Times New Roman"/>
          <w:szCs w:val="24"/>
        </w:rPr>
        <w:t xml:space="preserve">, C. (2010). A mixed autoregressive </w:t>
      </w:r>
      <w:proofErr w:type="spellStart"/>
      <w:r w:rsidRPr="00E555A3">
        <w:rPr>
          <w:rFonts w:eastAsia="Times New Roman" w:cs="Times New Roman"/>
          <w:szCs w:val="24"/>
        </w:rPr>
        <w:t>probit</w:t>
      </w:r>
      <w:proofErr w:type="spellEnd"/>
      <w:r w:rsidRPr="00E555A3">
        <w:rPr>
          <w:rFonts w:eastAsia="Times New Roman" w:cs="Times New Roman"/>
          <w:szCs w:val="24"/>
        </w:rPr>
        <w:t xml:space="preserve"> model for ordinal longitudinal data. </w:t>
      </w:r>
      <w:r w:rsidRPr="00E555A3">
        <w:rPr>
          <w:rFonts w:eastAsia="Times New Roman" w:cs="Times New Roman"/>
          <w:i/>
          <w:iCs/>
          <w:szCs w:val="24"/>
        </w:rPr>
        <w:t>Biostatistics</w:t>
      </w:r>
      <w:r w:rsidRPr="00E555A3">
        <w:rPr>
          <w:rFonts w:eastAsia="Times New Roman" w:cs="Times New Roman"/>
          <w:szCs w:val="24"/>
        </w:rPr>
        <w:t>, 11(1), 127–138. https://doi.org/10.1093/biostatistics/kxp042</w:t>
      </w:r>
    </w:p>
    <w:p w14:paraId="59F48184" w14:textId="77777777" w:rsidR="006A3EAF" w:rsidRPr="00A66080" w:rsidRDefault="006A3EAF" w:rsidP="00E555A3">
      <w:pPr>
        <w:spacing w:after="0" w:line="257" w:lineRule="auto"/>
        <w:ind w:left="360" w:firstLine="0"/>
        <w:jc w:val="left"/>
        <w:rPr>
          <w:rFonts w:eastAsia="Times New Roman" w:cs="Times New Roman"/>
          <w:szCs w:val="24"/>
        </w:rPr>
      </w:pPr>
    </w:p>
    <w:p w14:paraId="41ED8A24" w14:textId="3BFFC266" w:rsidR="00CE3951" w:rsidRPr="00E555A3" w:rsidRDefault="00CE3951" w:rsidP="00E555A3">
      <w:pPr>
        <w:spacing w:after="0" w:line="257" w:lineRule="auto"/>
        <w:ind w:left="360" w:firstLine="0"/>
        <w:jc w:val="left"/>
        <w:rPr>
          <w:rFonts w:eastAsia="Times New Roman" w:cs="Times New Roman"/>
          <w:szCs w:val="24"/>
        </w:rPr>
      </w:pPr>
      <w:r w:rsidRPr="00E555A3">
        <w:rPr>
          <w:rFonts w:eastAsia="Times New Roman" w:cs="Times New Roman"/>
          <w:szCs w:val="24"/>
        </w:rPr>
        <w:t xml:space="preserve">Vinayak, P., Dias, F. F., Astroza, S., Bhat, C. R., Pendyala, R. M., Garikapati, V. M. (2018). Accounting for multi-dimensional dependencies among decision-makers within a generalized model framework: An application to understanding shared mobility service usage levels. </w:t>
      </w:r>
      <w:r w:rsidRPr="00E555A3">
        <w:rPr>
          <w:rFonts w:eastAsia="Times New Roman" w:cs="Times New Roman"/>
          <w:i/>
          <w:iCs/>
          <w:szCs w:val="24"/>
        </w:rPr>
        <w:t>Transport Policy</w:t>
      </w:r>
      <w:r w:rsidRPr="00E555A3">
        <w:rPr>
          <w:rFonts w:eastAsia="Times New Roman" w:cs="Times New Roman"/>
          <w:szCs w:val="24"/>
        </w:rPr>
        <w:t>, 72, 129–137. https://doi.org/10.1016/j.tranpol.2018.09.013</w:t>
      </w:r>
    </w:p>
    <w:p w14:paraId="50D956E0" w14:textId="77777777" w:rsidR="00CE3951" w:rsidRPr="00A66080" w:rsidRDefault="00CE3951" w:rsidP="00E555A3">
      <w:pPr>
        <w:spacing w:after="0" w:line="257" w:lineRule="auto"/>
        <w:ind w:firstLine="0"/>
        <w:jc w:val="left"/>
        <w:rPr>
          <w:rFonts w:eastAsia="Times New Roman" w:cs="Times New Roman"/>
          <w:szCs w:val="24"/>
        </w:rPr>
      </w:pPr>
    </w:p>
    <w:p w14:paraId="3CE6BA60" w14:textId="5DD1A715" w:rsidR="00CE3951" w:rsidRPr="00E555A3" w:rsidRDefault="00CE3951" w:rsidP="00E555A3">
      <w:pPr>
        <w:spacing w:after="0" w:line="257" w:lineRule="auto"/>
        <w:ind w:left="360" w:firstLine="0"/>
        <w:jc w:val="left"/>
        <w:rPr>
          <w:rFonts w:eastAsia="Times New Roman" w:cs="Times New Roman"/>
          <w:szCs w:val="24"/>
        </w:rPr>
      </w:pPr>
      <w:r w:rsidRPr="00E555A3">
        <w:rPr>
          <w:rFonts w:eastAsia="Times New Roman" w:cs="Times New Roman"/>
          <w:szCs w:val="24"/>
        </w:rPr>
        <w:t xml:space="preserve">Walker, J. L., Ehlers, E., Banerjee, I., </w:t>
      </w:r>
      <w:proofErr w:type="spellStart"/>
      <w:r w:rsidRPr="00E555A3">
        <w:rPr>
          <w:rFonts w:eastAsia="Times New Roman" w:cs="Times New Roman"/>
          <w:szCs w:val="24"/>
        </w:rPr>
        <w:t>Dugundji</w:t>
      </w:r>
      <w:proofErr w:type="spellEnd"/>
      <w:r w:rsidRPr="00E555A3">
        <w:rPr>
          <w:rFonts w:eastAsia="Times New Roman" w:cs="Times New Roman"/>
          <w:szCs w:val="24"/>
        </w:rPr>
        <w:t xml:space="preserve">, E. R. (2011). Correcting for endogeneity in behavioral choice models with social influence variables. </w:t>
      </w:r>
      <w:r w:rsidRPr="00E555A3">
        <w:rPr>
          <w:rFonts w:eastAsia="Times New Roman" w:cs="Times New Roman"/>
          <w:i/>
          <w:iCs/>
          <w:szCs w:val="24"/>
        </w:rPr>
        <w:t>Transportation Research Part A: Policy and Practice</w:t>
      </w:r>
      <w:r w:rsidRPr="00E555A3">
        <w:rPr>
          <w:rFonts w:eastAsia="Times New Roman" w:cs="Times New Roman"/>
          <w:szCs w:val="24"/>
        </w:rPr>
        <w:t>, 45(4), 362–374. https://doi.org/10.1016/j.tra.2011.01.003</w:t>
      </w:r>
    </w:p>
    <w:p w14:paraId="7A88B709" w14:textId="77777777" w:rsidR="00CE3951" w:rsidRPr="00A66080" w:rsidRDefault="00CE3951" w:rsidP="00E555A3">
      <w:pPr>
        <w:spacing w:after="0" w:line="257" w:lineRule="auto"/>
        <w:ind w:left="709" w:firstLine="0"/>
        <w:jc w:val="left"/>
        <w:rPr>
          <w:rFonts w:eastAsia="Times New Roman" w:cs="Times New Roman"/>
          <w:szCs w:val="24"/>
        </w:rPr>
      </w:pPr>
    </w:p>
    <w:p w14:paraId="69E2BD04" w14:textId="4F03BD46" w:rsidR="00CE3951" w:rsidRPr="00E555A3" w:rsidRDefault="00CE3951" w:rsidP="00E555A3">
      <w:pPr>
        <w:spacing w:after="0" w:line="257" w:lineRule="auto"/>
        <w:ind w:left="360" w:firstLine="0"/>
        <w:jc w:val="left"/>
        <w:rPr>
          <w:rFonts w:eastAsia="Times New Roman" w:cs="Times New Roman"/>
          <w:szCs w:val="24"/>
        </w:rPr>
      </w:pPr>
      <w:r w:rsidRPr="00E555A3">
        <w:rPr>
          <w:rFonts w:eastAsia="Times New Roman" w:cs="Times New Roman"/>
          <w:szCs w:val="24"/>
        </w:rPr>
        <w:t xml:space="preserve">Wang, C. H., </w:t>
      </w:r>
      <w:proofErr w:type="spellStart"/>
      <w:r w:rsidRPr="00E555A3">
        <w:rPr>
          <w:rFonts w:eastAsia="Times New Roman" w:cs="Times New Roman"/>
          <w:szCs w:val="24"/>
        </w:rPr>
        <w:t>Akar</w:t>
      </w:r>
      <w:proofErr w:type="spellEnd"/>
      <w:r w:rsidRPr="00E555A3">
        <w:rPr>
          <w:rFonts w:eastAsia="Times New Roman" w:cs="Times New Roman"/>
          <w:szCs w:val="24"/>
        </w:rPr>
        <w:t xml:space="preserve">, G., </w:t>
      </w:r>
      <w:proofErr w:type="spellStart"/>
      <w:r w:rsidRPr="00E555A3">
        <w:rPr>
          <w:rFonts w:eastAsia="Times New Roman" w:cs="Times New Roman"/>
          <w:szCs w:val="24"/>
        </w:rPr>
        <w:t>Guldmann</w:t>
      </w:r>
      <w:proofErr w:type="spellEnd"/>
      <w:r w:rsidRPr="00E555A3">
        <w:rPr>
          <w:rFonts w:eastAsia="Times New Roman" w:cs="Times New Roman"/>
          <w:szCs w:val="24"/>
        </w:rPr>
        <w:t xml:space="preserve">, J. M. (2015). Do your neighbors affect your bicycling choice? A spatial </w:t>
      </w:r>
      <w:proofErr w:type="spellStart"/>
      <w:r w:rsidRPr="00E555A3">
        <w:rPr>
          <w:rFonts w:eastAsia="Times New Roman" w:cs="Times New Roman"/>
          <w:szCs w:val="24"/>
        </w:rPr>
        <w:t>probit</w:t>
      </w:r>
      <w:proofErr w:type="spellEnd"/>
      <w:r w:rsidRPr="00E555A3">
        <w:rPr>
          <w:rFonts w:eastAsia="Times New Roman" w:cs="Times New Roman"/>
          <w:szCs w:val="24"/>
        </w:rPr>
        <w:t xml:space="preserve"> model for bicycling to The Ohio State University. </w:t>
      </w:r>
      <w:r w:rsidRPr="00E555A3">
        <w:rPr>
          <w:rFonts w:eastAsia="Times New Roman" w:cs="Times New Roman"/>
          <w:i/>
          <w:iCs/>
          <w:szCs w:val="24"/>
        </w:rPr>
        <w:t>Journal of Transport Geography</w:t>
      </w:r>
      <w:r w:rsidRPr="00E555A3">
        <w:rPr>
          <w:rFonts w:eastAsia="Times New Roman" w:cs="Times New Roman"/>
          <w:szCs w:val="24"/>
        </w:rPr>
        <w:t>, 42, 122–130. https://doi.org/10.1016/j.jtrangeo.2014.12.003</w:t>
      </w:r>
    </w:p>
    <w:p w14:paraId="3A7A4042" w14:textId="77777777" w:rsidR="00CE3951" w:rsidRPr="00A66080" w:rsidRDefault="00CE3951" w:rsidP="00E555A3">
      <w:pPr>
        <w:spacing w:after="0" w:line="257" w:lineRule="auto"/>
        <w:ind w:left="709" w:firstLine="0"/>
        <w:jc w:val="left"/>
        <w:rPr>
          <w:rFonts w:eastAsia="Times New Roman" w:cs="Times New Roman"/>
          <w:szCs w:val="24"/>
        </w:rPr>
      </w:pPr>
    </w:p>
    <w:p w14:paraId="7EFFFCD7" w14:textId="77777777" w:rsidR="00CE3951" w:rsidRPr="00E555A3" w:rsidRDefault="00CE3951" w:rsidP="00E555A3">
      <w:pPr>
        <w:spacing w:after="0" w:line="257" w:lineRule="auto"/>
        <w:ind w:left="360" w:firstLine="0"/>
        <w:jc w:val="left"/>
        <w:rPr>
          <w:rFonts w:eastAsia="Times New Roman" w:cs="Times New Roman"/>
          <w:szCs w:val="24"/>
        </w:rPr>
      </w:pPr>
      <w:r w:rsidRPr="00E555A3">
        <w:rPr>
          <w:rFonts w:eastAsia="Times New Roman" w:cs="Times New Roman"/>
          <w:szCs w:val="24"/>
        </w:rPr>
        <w:t xml:space="preserve">Wardman, M., </w:t>
      </w:r>
      <w:proofErr w:type="spellStart"/>
      <w:r w:rsidRPr="00E555A3">
        <w:rPr>
          <w:rFonts w:eastAsia="Times New Roman" w:cs="Times New Roman"/>
          <w:szCs w:val="24"/>
        </w:rPr>
        <w:t>Chintakayala</w:t>
      </w:r>
      <w:proofErr w:type="spellEnd"/>
      <w:r w:rsidRPr="00E555A3">
        <w:rPr>
          <w:rFonts w:eastAsia="Times New Roman" w:cs="Times New Roman"/>
          <w:szCs w:val="24"/>
        </w:rPr>
        <w:t xml:space="preserve">, V.P.K., de Jong, G. (2016). Values of travel time in Europe: Review and meta-analysis. </w:t>
      </w:r>
      <w:r w:rsidRPr="00E555A3">
        <w:rPr>
          <w:rFonts w:eastAsia="Times New Roman" w:cs="Times New Roman"/>
          <w:i/>
          <w:iCs/>
          <w:szCs w:val="24"/>
        </w:rPr>
        <w:t xml:space="preserve">Transp. Res. Part A Policy </w:t>
      </w:r>
      <w:proofErr w:type="spellStart"/>
      <w:r w:rsidRPr="00E555A3">
        <w:rPr>
          <w:rFonts w:eastAsia="Times New Roman" w:cs="Times New Roman"/>
          <w:i/>
          <w:iCs/>
          <w:szCs w:val="24"/>
        </w:rPr>
        <w:t>Pract</w:t>
      </w:r>
      <w:proofErr w:type="spellEnd"/>
      <w:r w:rsidRPr="00E555A3">
        <w:rPr>
          <w:rFonts w:eastAsia="Times New Roman" w:cs="Times New Roman"/>
          <w:szCs w:val="24"/>
        </w:rPr>
        <w:t>. 94, 93–111. https://doi.org/10.1016/j.tra.2016.08.019</w:t>
      </w:r>
    </w:p>
    <w:p w14:paraId="3D93AE48" w14:textId="77777777" w:rsidR="00CE3951" w:rsidRPr="00A66080" w:rsidRDefault="00CE3951" w:rsidP="00E555A3">
      <w:pPr>
        <w:spacing w:after="0" w:line="257" w:lineRule="auto"/>
        <w:ind w:left="360" w:firstLine="0"/>
        <w:jc w:val="left"/>
        <w:rPr>
          <w:rFonts w:eastAsia="Times New Roman" w:cs="Times New Roman"/>
          <w:szCs w:val="24"/>
        </w:rPr>
      </w:pPr>
    </w:p>
    <w:p w14:paraId="6591C277" w14:textId="77777777" w:rsidR="00CE3951" w:rsidRPr="00E555A3" w:rsidRDefault="00CE3951" w:rsidP="00E555A3">
      <w:pPr>
        <w:spacing w:after="0" w:line="257" w:lineRule="auto"/>
        <w:ind w:left="360" w:firstLine="0"/>
        <w:jc w:val="left"/>
        <w:rPr>
          <w:rFonts w:eastAsia="Times New Roman" w:cs="Times New Roman"/>
          <w:szCs w:val="24"/>
        </w:rPr>
      </w:pPr>
      <w:r w:rsidRPr="00E555A3">
        <w:rPr>
          <w:rFonts w:eastAsia="Times New Roman" w:cs="Times New Roman"/>
          <w:szCs w:val="24"/>
        </w:rPr>
        <w:t xml:space="preserve">Xiao, C., </w:t>
      </w:r>
      <w:proofErr w:type="spellStart"/>
      <w:r w:rsidRPr="00E555A3">
        <w:rPr>
          <w:rFonts w:eastAsia="Times New Roman" w:cs="Times New Roman"/>
          <w:szCs w:val="24"/>
        </w:rPr>
        <w:t>McCright</w:t>
      </w:r>
      <w:proofErr w:type="spellEnd"/>
      <w:r w:rsidRPr="00E555A3">
        <w:rPr>
          <w:rFonts w:eastAsia="Times New Roman" w:cs="Times New Roman"/>
          <w:szCs w:val="24"/>
        </w:rPr>
        <w:t xml:space="preserve">, A.M., 2014. A Test of the Biographical Availability Argument for Gender Differences in Environmental Behaviors. Environ. </w:t>
      </w:r>
      <w:proofErr w:type="spellStart"/>
      <w:r w:rsidRPr="00E555A3">
        <w:rPr>
          <w:rFonts w:eastAsia="Times New Roman" w:cs="Times New Roman"/>
          <w:szCs w:val="24"/>
        </w:rPr>
        <w:t>Behav</w:t>
      </w:r>
      <w:proofErr w:type="spellEnd"/>
      <w:r w:rsidRPr="00E555A3">
        <w:rPr>
          <w:rFonts w:eastAsia="Times New Roman" w:cs="Times New Roman"/>
          <w:szCs w:val="24"/>
        </w:rPr>
        <w:t>. 46, 241–263. https://doi.org/10.1177/0013916512453991</w:t>
      </w:r>
    </w:p>
    <w:p w14:paraId="23DE45EB" w14:textId="77777777" w:rsidR="00CE3951" w:rsidRPr="00A66080" w:rsidRDefault="00CE3951" w:rsidP="00E555A3">
      <w:pPr>
        <w:spacing w:after="0" w:line="257" w:lineRule="auto"/>
        <w:ind w:firstLine="0"/>
        <w:jc w:val="left"/>
        <w:rPr>
          <w:rFonts w:eastAsia="Times New Roman" w:cs="Times New Roman"/>
          <w:szCs w:val="24"/>
        </w:rPr>
      </w:pPr>
    </w:p>
    <w:p w14:paraId="212D176C" w14:textId="77777777" w:rsidR="00CE3951" w:rsidRPr="00E555A3" w:rsidRDefault="00CE3951" w:rsidP="00E555A3">
      <w:pPr>
        <w:spacing w:after="0" w:line="257" w:lineRule="auto"/>
        <w:ind w:left="360" w:firstLine="0"/>
        <w:jc w:val="left"/>
        <w:rPr>
          <w:rFonts w:eastAsia="Times New Roman" w:cs="Times New Roman"/>
          <w:szCs w:val="24"/>
        </w:rPr>
      </w:pPr>
      <w:r w:rsidRPr="00E555A3">
        <w:rPr>
          <w:rFonts w:eastAsia="Times New Roman" w:cs="Times New Roman"/>
          <w:szCs w:val="24"/>
        </w:rPr>
        <w:t xml:space="preserve">Zhang, D., </w:t>
      </w:r>
      <w:proofErr w:type="spellStart"/>
      <w:r w:rsidRPr="00E555A3">
        <w:rPr>
          <w:rFonts w:eastAsia="Times New Roman" w:cs="Times New Roman"/>
          <w:szCs w:val="24"/>
        </w:rPr>
        <w:t>Schmöcker</w:t>
      </w:r>
      <w:proofErr w:type="spellEnd"/>
      <w:r w:rsidRPr="00E555A3">
        <w:rPr>
          <w:rFonts w:eastAsia="Times New Roman" w:cs="Times New Roman"/>
          <w:szCs w:val="24"/>
        </w:rPr>
        <w:t xml:space="preserve">, J. D., Fujii, S., &amp; Yang, X. (2016). Social norms and public transport usage: empirical study from Shanghai. </w:t>
      </w:r>
      <w:r w:rsidRPr="00E555A3">
        <w:rPr>
          <w:rFonts w:eastAsia="Times New Roman" w:cs="Times New Roman"/>
          <w:i/>
          <w:iCs/>
          <w:szCs w:val="24"/>
        </w:rPr>
        <w:t>Transportation</w:t>
      </w:r>
      <w:r w:rsidRPr="00E555A3">
        <w:rPr>
          <w:rFonts w:eastAsia="Times New Roman" w:cs="Times New Roman"/>
          <w:szCs w:val="24"/>
        </w:rPr>
        <w:t>, 43(5), 869–888. https://doi.org/10.1007/s11116-015-9625-y</w:t>
      </w:r>
    </w:p>
    <w:p w14:paraId="1185A3ED" w14:textId="77777777" w:rsidR="000A5A81" w:rsidRPr="00A66080" w:rsidRDefault="000A5A81" w:rsidP="00E555A3">
      <w:pPr>
        <w:spacing w:after="0" w:line="257" w:lineRule="auto"/>
        <w:ind w:left="360" w:firstLine="0"/>
        <w:jc w:val="left"/>
        <w:rPr>
          <w:rFonts w:eastAsia="Times New Roman" w:cs="Times New Roman"/>
          <w:szCs w:val="24"/>
        </w:rPr>
      </w:pPr>
    </w:p>
    <w:p w14:paraId="5C96C98F" w14:textId="77777777" w:rsidR="000A5A81" w:rsidRPr="00A66080" w:rsidRDefault="000A5A81" w:rsidP="00557D68">
      <w:pPr>
        <w:spacing w:after="0" w:line="257" w:lineRule="auto"/>
        <w:jc w:val="left"/>
        <w:rPr>
          <w:rFonts w:eastAsia="Times New Roman" w:cs="Times New Roman"/>
          <w:szCs w:val="24"/>
          <w:lang w:val="de-DE"/>
        </w:rPr>
      </w:pPr>
    </w:p>
    <w:p w14:paraId="1A7EC77C" w14:textId="574F3804" w:rsidR="00AF26E4" w:rsidRPr="00A66080" w:rsidRDefault="00AF26E4" w:rsidP="00A1004D">
      <w:pPr>
        <w:pStyle w:val="ListParagraph"/>
        <w:numPr>
          <w:ilvl w:val="0"/>
          <w:numId w:val="12"/>
        </w:numPr>
        <w:rPr>
          <w:rFonts w:eastAsia="Times New Roman" w:cs="Times New Roman"/>
          <w:szCs w:val="24"/>
          <w:lang w:val="de-DE"/>
        </w:rPr>
      </w:pPr>
      <w:r w:rsidRPr="00A66080">
        <w:rPr>
          <w:rFonts w:eastAsia="Times New Roman" w:cs="Times New Roman"/>
          <w:szCs w:val="24"/>
          <w:lang w:val="de-DE"/>
        </w:rPr>
        <w:br w:type="page"/>
      </w:r>
    </w:p>
    <w:p w14:paraId="3CF66A95" w14:textId="1ADEC083" w:rsidR="00394613" w:rsidRDefault="00394613" w:rsidP="00394613">
      <w:pPr>
        <w:pStyle w:val="Heading1"/>
        <w:ind w:firstLine="0"/>
      </w:pPr>
      <w:r>
        <w:lastRenderedPageBreak/>
        <w:t>Appendix A</w:t>
      </w:r>
    </w:p>
    <w:p w14:paraId="2578FA6E" w14:textId="18391A4A" w:rsidR="00E01AF5" w:rsidRDefault="00E01AF5" w:rsidP="00E01AF5">
      <w:pPr>
        <w:pStyle w:val="Caption"/>
        <w:keepNext/>
      </w:pPr>
      <w:r>
        <w:t>Table A Confirmatory Factory Analysis and Cronbach’s alphas</w:t>
      </w:r>
    </w:p>
    <w:tbl>
      <w:tblPr>
        <w:tblStyle w:val="TableGrid"/>
        <w:tblW w:w="10206" w:type="dxa"/>
        <w:jc w:val="center"/>
        <w:tblLook w:val="04A0" w:firstRow="1" w:lastRow="0" w:firstColumn="1" w:lastColumn="0" w:noHBand="0" w:noVBand="1"/>
      </w:tblPr>
      <w:tblGrid>
        <w:gridCol w:w="1405"/>
        <w:gridCol w:w="6780"/>
        <w:gridCol w:w="883"/>
        <w:gridCol w:w="1138"/>
      </w:tblGrid>
      <w:tr w:rsidR="00936F4E" w:rsidRPr="00D663BE" w14:paraId="3526C41E" w14:textId="77777777" w:rsidTr="003A5A48">
        <w:trPr>
          <w:trHeight w:val="474"/>
          <w:tblHeader/>
          <w:jc w:val="center"/>
        </w:trPr>
        <w:tc>
          <w:tcPr>
            <w:tcW w:w="1405" w:type="dxa"/>
            <w:tcBorders>
              <w:top w:val="single" w:sz="4" w:space="0" w:color="auto"/>
              <w:left w:val="nil"/>
              <w:bottom w:val="single" w:sz="4" w:space="0" w:color="auto"/>
              <w:right w:val="nil"/>
            </w:tcBorders>
            <w:vAlign w:val="center"/>
          </w:tcPr>
          <w:p w14:paraId="79131E90" w14:textId="77777777" w:rsidR="00936F4E" w:rsidRPr="00D663BE" w:rsidRDefault="00936F4E" w:rsidP="003A5A48">
            <w:pPr>
              <w:jc w:val="center"/>
              <w:rPr>
                <w:rFonts w:cs="Times New Roman"/>
                <w:sz w:val="20"/>
                <w:szCs w:val="20"/>
                <w:lang w:val="en-GB"/>
              </w:rPr>
            </w:pPr>
            <w:r w:rsidRPr="00D663BE">
              <w:rPr>
                <w:rFonts w:cs="Times New Roman"/>
                <w:sz w:val="20"/>
                <w:szCs w:val="20"/>
                <w:lang w:val="en-GB"/>
              </w:rPr>
              <w:t>Factor</w:t>
            </w:r>
          </w:p>
        </w:tc>
        <w:tc>
          <w:tcPr>
            <w:tcW w:w="6780" w:type="dxa"/>
            <w:tcBorders>
              <w:top w:val="single" w:sz="4" w:space="0" w:color="auto"/>
              <w:left w:val="nil"/>
              <w:bottom w:val="single" w:sz="4" w:space="0" w:color="auto"/>
              <w:right w:val="nil"/>
            </w:tcBorders>
            <w:vAlign w:val="center"/>
          </w:tcPr>
          <w:p w14:paraId="6D886A2E" w14:textId="77777777" w:rsidR="00936F4E" w:rsidRPr="00D663BE" w:rsidRDefault="00936F4E" w:rsidP="003A5A48">
            <w:pPr>
              <w:jc w:val="center"/>
              <w:rPr>
                <w:rFonts w:cs="Times New Roman"/>
                <w:sz w:val="20"/>
                <w:szCs w:val="20"/>
                <w:lang w:val="en-GB"/>
              </w:rPr>
            </w:pPr>
            <w:r w:rsidRPr="00D663BE">
              <w:rPr>
                <w:rFonts w:cs="Times New Roman"/>
                <w:sz w:val="20"/>
                <w:szCs w:val="20"/>
                <w:lang w:val="en-GB"/>
              </w:rPr>
              <w:t>Items</w:t>
            </w:r>
          </w:p>
        </w:tc>
        <w:tc>
          <w:tcPr>
            <w:tcW w:w="883" w:type="dxa"/>
            <w:tcBorders>
              <w:top w:val="single" w:sz="4" w:space="0" w:color="auto"/>
              <w:left w:val="nil"/>
              <w:bottom w:val="single" w:sz="4" w:space="0" w:color="auto"/>
              <w:right w:val="nil"/>
            </w:tcBorders>
            <w:vAlign w:val="center"/>
          </w:tcPr>
          <w:p w14:paraId="255E47E5" w14:textId="77777777" w:rsidR="00936F4E" w:rsidRPr="00D663BE" w:rsidRDefault="00936F4E" w:rsidP="003A5A48">
            <w:pPr>
              <w:jc w:val="center"/>
              <w:rPr>
                <w:rFonts w:cs="Times New Roman"/>
                <w:sz w:val="20"/>
                <w:szCs w:val="20"/>
                <w:lang w:val="en-GB"/>
              </w:rPr>
            </w:pPr>
            <w:r w:rsidRPr="00D663BE">
              <w:rPr>
                <w:rFonts w:cs="Times New Roman"/>
                <w:sz w:val="20"/>
                <w:szCs w:val="20"/>
                <w:lang w:val="en-GB"/>
              </w:rPr>
              <w:t>Loading</w:t>
            </w:r>
          </w:p>
        </w:tc>
        <w:tc>
          <w:tcPr>
            <w:tcW w:w="1138" w:type="dxa"/>
            <w:tcBorders>
              <w:top w:val="single" w:sz="4" w:space="0" w:color="auto"/>
              <w:left w:val="nil"/>
              <w:bottom w:val="single" w:sz="4" w:space="0" w:color="auto"/>
              <w:right w:val="nil"/>
            </w:tcBorders>
            <w:vAlign w:val="center"/>
          </w:tcPr>
          <w:p w14:paraId="2CF8E64C" w14:textId="77777777" w:rsidR="00936F4E" w:rsidRPr="00D663BE" w:rsidRDefault="00936F4E" w:rsidP="003A5A48">
            <w:pPr>
              <w:jc w:val="center"/>
              <w:rPr>
                <w:rFonts w:cs="Times New Roman"/>
                <w:sz w:val="20"/>
                <w:szCs w:val="20"/>
                <w:lang w:val="en-GB"/>
              </w:rPr>
            </w:pPr>
            <w:r w:rsidRPr="00D663BE">
              <w:rPr>
                <w:rFonts w:cs="Times New Roman"/>
                <w:sz w:val="20"/>
                <w:szCs w:val="20"/>
                <w:lang w:val="en-GB"/>
              </w:rPr>
              <w:t>Cronbach’s</w:t>
            </w:r>
          </w:p>
          <w:p w14:paraId="63A7BDBC" w14:textId="77777777" w:rsidR="00936F4E" w:rsidRPr="00D663BE" w:rsidRDefault="00936F4E" w:rsidP="003A5A48">
            <w:pPr>
              <w:jc w:val="center"/>
              <w:rPr>
                <w:rFonts w:cs="Times New Roman"/>
                <w:sz w:val="20"/>
                <w:szCs w:val="20"/>
                <w:lang w:val="en-GB"/>
              </w:rPr>
            </w:pPr>
            <w:r w:rsidRPr="00D663BE">
              <w:rPr>
                <w:rFonts w:cs="Times New Roman"/>
                <w:sz w:val="20"/>
                <w:szCs w:val="20"/>
                <w:lang w:val="en-GB"/>
              </w:rPr>
              <w:t>alpha</w:t>
            </w:r>
          </w:p>
        </w:tc>
      </w:tr>
      <w:tr w:rsidR="00936F4E" w:rsidRPr="00D663BE" w14:paraId="4AC7BDE9" w14:textId="77777777" w:rsidTr="003A5A48">
        <w:trPr>
          <w:trHeight w:val="482"/>
          <w:tblHeader/>
          <w:jc w:val="center"/>
        </w:trPr>
        <w:tc>
          <w:tcPr>
            <w:tcW w:w="1405" w:type="dxa"/>
            <w:vMerge w:val="restart"/>
            <w:tcBorders>
              <w:top w:val="single" w:sz="4" w:space="0" w:color="auto"/>
              <w:left w:val="nil"/>
              <w:right w:val="nil"/>
            </w:tcBorders>
            <w:vAlign w:val="center"/>
          </w:tcPr>
          <w:p w14:paraId="2B3E7F2D" w14:textId="77777777" w:rsidR="00936F4E" w:rsidRPr="00D663BE" w:rsidRDefault="00936F4E" w:rsidP="003A5A48">
            <w:pPr>
              <w:jc w:val="center"/>
              <w:rPr>
                <w:rFonts w:cs="Times New Roman"/>
                <w:sz w:val="20"/>
                <w:szCs w:val="20"/>
                <w:lang w:val="en-GB"/>
              </w:rPr>
            </w:pPr>
            <w:r w:rsidRPr="00D663BE">
              <w:rPr>
                <w:rFonts w:cs="Times New Roman"/>
                <w:sz w:val="20"/>
                <w:szCs w:val="20"/>
                <w:lang w:val="en-GB"/>
              </w:rPr>
              <w:t>LV1</w:t>
            </w:r>
          </w:p>
          <w:p w14:paraId="17A1B7BE" w14:textId="77777777" w:rsidR="00936F4E" w:rsidRPr="00D663BE" w:rsidRDefault="00936F4E" w:rsidP="003A5A48">
            <w:pPr>
              <w:jc w:val="center"/>
              <w:rPr>
                <w:rFonts w:cs="Times New Roman"/>
                <w:sz w:val="20"/>
                <w:szCs w:val="20"/>
              </w:rPr>
            </w:pPr>
            <w:r w:rsidRPr="00D663BE">
              <w:rPr>
                <w:rFonts w:cs="Times New Roman"/>
                <w:sz w:val="20"/>
                <w:szCs w:val="20"/>
                <w:lang w:val="en-GB"/>
              </w:rPr>
              <w:t>Attitude toward sustainable mobility</w:t>
            </w:r>
          </w:p>
        </w:tc>
        <w:tc>
          <w:tcPr>
            <w:tcW w:w="6780" w:type="dxa"/>
            <w:tcBorders>
              <w:top w:val="single" w:sz="4" w:space="0" w:color="auto"/>
              <w:left w:val="nil"/>
              <w:bottom w:val="nil"/>
              <w:right w:val="nil"/>
            </w:tcBorders>
            <w:vAlign w:val="center"/>
          </w:tcPr>
          <w:p w14:paraId="3212B80F" w14:textId="77777777" w:rsidR="00936F4E" w:rsidRPr="00D663BE" w:rsidRDefault="00936F4E" w:rsidP="003A5A48">
            <w:pPr>
              <w:rPr>
                <w:rFonts w:cs="Times New Roman"/>
                <w:color w:val="000000"/>
                <w:sz w:val="20"/>
                <w:szCs w:val="20"/>
              </w:rPr>
            </w:pPr>
            <w:r w:rsidRPr="00D663BE">
              <w:rPr>
                <w:rFonts w:cs="Times New Roman"/>
                <w:color w:val="000000"/>
                <w:sz w:val="20"/>
                <w:szCs w:val="20"/>
              </w:rPr>
              <w:t>ATT1: I find that using sustainable means of transport instead of the private car is useful.</w:t>
            </w:r>
          </w:p>
        </w:tc>
        <w:tc>
          <w:tcPr>
            <w:tcW w:w="883" w:type="dxa"/>
            <w:tcBorders>
              <w:top w:val="single" w:sz="4" w:space="0" w:color="auto"/>
              <w:left w:val="nil"/>
              <w:bottom w:val="nil"/>
              <w:right w:val="nil"/>
            </w:tcBorders>
            <w:vAlign w:val="center"/>
          </w:tcPr>
          <w:p w14:paraId="132BEE98" w14:textId="6CE842C8" w:rsidR="00936F4E" w:rsidRPr="00D663BE" w:rsidRDefault="00936F4E" w:rsidP="003A5A48">
            <w:pPr>
              <w:jc w:val="center"/>
              <w:rPr>
                <w:rFonts w:cs="Times New Roman"/>
                <w:color w:val="000000"/>
                <w:sz w:val="20"/>
                <w:szCs w:val="20"/>
              </w:rPr>
            </w:pPr>
            <w:r>
              <w:rPr>
                <w:rFonts w:cs="Times New Roman"/>
                <w:color w:val="000000"/>
                <w:sz w:val="20"/>
                <w:szCs w:val="20"/>
              </w:rPr>
              <w:t>0.6</w:t>
            </w:r>
            <w:r w:rsidR="00001F23">
              <w:rPr>
                <w:rFonts w:cs="Times New Roman"/>
                <w:color w:val="000000"/>
                <w:sz w:val="20"/>
                <w:szCs w:val="20"/>
              </w:rPr>
              <w:t>46</w:t>
            </w:r>
          </w:p>
        </w:tc>
        <w:tc>
          <w:tcPr>
            <w:tcW w:w="1138" w:type="dxa"/>
            <w:vMerge w:val="restart"/>
            <w:tcBorders>
              <w:top w:val="single" w:sz="4" w:space="0" w:color="auto"/>
              <w:left w:val="nil"/>
              <w:right w:val="nil"/>
            </w:tcBorders>
            <w:vAlign w:val="center"/>
          </w:tcPr>
          <w:p w14:paraId="176CFA37" w14:textId="77777777" w:rsidR="00936F4E" w:rsidRPr="00D663BE" w:rsidRDefault="00936F4E" w:rsidP="003A5A48">
            <w:pPr>
              <w:jc w:val="center"/>
              <w:rPr>
                <w:rFonts w:cs="Times New Roman"/>
                <w:sz w:val="20"/>
                <w:szCs w:val="20"/>
              </w:rPr>
            </w:pPr>
            <w:r>
              <w:rPr>
                <w:rFonts w:cs="Times New Roman"/>
                <w:sz w:val="20"/>
                <w:szCs w:val="20"/>
              </w:rPr>
              <w:t>0.704</w:t>
            </w:r>
          </w:p>
        </w:tc>
      </w:tr>
      <w:tr w:rsidR="00936F4E" w:rsidRPr="00D663BE" w14:paraId="5B12E749" w14:textId="77777777" w:rsidTr="003A5A48">
        <w:trPr>
          <w:trHeight w:val="417"/>
          <w:tblHeader/>
          <w:jc w:val="center"/>
        </w:trPr>
        <w:tc>
          <w:tcPr>
            <w:tcW w:w="1405" w:type="dxa"/>
            <w:vMerge/>
            <w:tcBorders>
              <w:left w:val="nil"/>
              <w:right w:val="nil"/>
            </w:tcBorders>
          </w:tcPr>
          <w:p w14:paraId="6BCD7ABE" w14:textId="77777777" w:rsidR="00936F4E" w:rsidRPr="00D663BE" w:rsidRDefault="00936F4E" w:rsidP="003A5A48">
            <w:pPr>
              <w:rPr>
                <w:rFonts w:cs="Times New Roman"/>
                <w:sz w:val="20"/>
                <w:szCs w:val="20"/>
              </w:rPr>
            </w:pPr>
          </w:p>
        </w:tc>
        <w:tc>
          <w:tcPr>
            <w:tcW w:w="6780" w:type="dxa"/>
            <w:tcBorders>
              <w:top w:val="nil"/>
              <w:left w:val="nil"/>
              <w:bottom w:val="nil"/>
              <w:right w:val="nil"/>
            </w:tcBorders>
            <w:vAlign w:val="center"/>
          </w:tcPr>
          <w:p w14:paraId="44EAC8D4" w14:textId="77777777" w:rsidR="00936F4E" w:rsidRPr="00D663BE" w:rsidRDefault="00936F4E" w:rsidP="003A5A48">
            <w:pPr>
              <w:rPr>
                <w:rFonts w:cs="Times New Roman"/>
                <w:color w:val="000000"/>
                <w:sz w:val="20"/>
                <w:szCs w:val="20"/>
              </w:rPr>
            </w:pPr>
            <w:r w:rsidRPr="00D663BE">
              <w:rPr>
                <w:rFonts w:cs="Times New Roman"/>
                <w:color w:val="000000"/>
                <w:sz w:val="20"/>
                <w:szCs w:val="20"/>
              </w:rPr>
              <w:t>ATT2: I find that using sustainable means of transport instead of the private car is pleasant.</w:t>
            </w:r>
          </w:p>
        </w:tc>
        <w:tc>
          <w:tcPr>
            <w:tcW w:w="883" w:type="dxa"/>
            <w:tcBorders>
              <w:top w:val="nil"/>
              <w:left w:val="nil"/>
              <w:bottom w:val="nil"/>
              <w:right w:val="nil"/>
            </w:tcBorders>
            <w:vAlign w:val="center"/>
          </w:tcPr>
          <w:p w14:paraId="7E2745F4" w14:textId="63230238" w:rsidR="00936F4E" w:rsidRPr="00D663BE" w:rsidRDefault="00936F4E" w:rsidP="003A5A48">
            <w:pPr>
              <w:jc w:val="center"/>
              <w:rPr>
                <w:rFonts w:cs="Times New Roman"/>
                <w:color w:val="000000"/>
                <w:sz w:val="20"/>
                <w:szCs w:val="20"/>
              </w:rPr>
            </w:pPr>
            <w:r>
              <w:rPr>
                <w:rFonts w:cs="Times New Roman"/>
                <w:color w:val="000000"/>
                <w:sz w:val="20"/>
                <w:szCs w:val="20"/>
              </w:rPr>
              <w:t>0.</w:t>
            </w:r>
            <w:r w:rsidR="00001F23">
              <w:rPr>
                <w:rFonts w:cs="Times New Roman"/>
                <w:color w:val="000000"/>
                <w:sz w:val="20"/>
                <w:szCs w:val="20"/>
              </w:rPr>
              <w:t>570</w:t>
            </w:r>
          </w:p>
        </w:tc>
        <w:tc>
          <w:tcPr>
            <w:tcW w:w="1138" w:type="dxa"/>
            <w:vMerge/>
            <w:tcBorders>
              <w:left w:val="nil"/>
              <w:right w:val="nil"/>
            </w:tcBorders>
            <w:vAlign w:val="center"/>
          </w:tcPr>
          <w:p w14:paraId="43B392C8" w14:textId="77777777" w:rsidR="00936F4E" w:rsidRPr="00D663BE" w:rsidRDefault="00936F4E" w:rsidP="003A5A48">
            <w:pPr>
              <w:jc w:val="center"/>
              <w:rPr>
                <w:rFonts w:cs="Times New Roman"/>
                <w:sz w:val="20"/>
                <w:szCs w:val="20"/>
              </w:rPr>
            </w:pPr>
          </w:p>
        </w:tc>
      </w:tr>
      <w:tr w:rsidR="00936F4E" w:rsidRPr="00D663BE" w14:paraId="4CDD66FF" w14:textId="77777777" w:rsidTr="003A5A48">
        <w:trPr>
          <w:trHeight w:val="424"/>
          <w:tblHeader/>
          <w:jc w:val="center"/>
        </w:trPr>
        <w:tc>
          <w:tcPr>
            <w:tcW w:w="1405" w:type="dxa"/>
            <w:vMerge/>
            <w:tcBorders>
              <w:left w:val="nil"/>
              <w:bottom w:val="single" w:sz="4" w:space="0" w:color="auto"/>
              <w:right w:val="nil"/>
            </w:tcBorders>
          </w:tcPr>
          <w:p w14:paraId="7F3FB32F" w14:textId="77777777" w:rsidR="00936F4E" w:rsidRPr="00D663BE" w:rsidRDefault="00936F4E" w:rsidP="003A5A48">
            <w:pPr>
              <w:rPr>
                <w:rFonts w:cs="Times New Roman"/>
                <w:sz w:val="20"/>
                <w:szCs w:val="20"/>
              </w:rPr>
            </w:pPr>
          </w:p>
        </w:tc>
        <w:tc>
          <w:tcPr>
            <w:tcW w:w="6780" w:type="dxa"/>
            <w:tcBorders>
              <w:top w:val="nil"/>
              <w:left w:val="nil"/>
              <w:bottom w:val="single" w:sz="4" w:space="0" w:color="auto"/>
              <w:right w:val="nil"/>
            </w:tcBorders>
            <w:vAlign w:val="center"/>
          </w:tcPr>
          <w:p w14:paraId="49C9FFD8" w14:textId="77777777" w:rsidR="00936F4E" w:rsidRPr="00D663BE" w:rsidRDefault="00936F4E" w:rsidP="003A5A48">
            <w:pPr>
              <w:rPr>
                <w:rFonts w:cs="Times New Roman"/>
                <w:color w:val="000000"/>
                <w:sz w:val="20"/>
                <w:szCs w:val="20"/>
              </w:rPr>
            </w:pPr>
            <w:r w:rsidRPr="00D663BE">
              <w:rPr>
                <w:rFonts w:cs="Times New Roman"/>
                <w:color w:val="000000"/>
                <w:sz w:val="20"/>
                <w:szCs w:val="20"/>
              </w:rPr>
              <w:t>ATT3: I find that using sustainable means of transport instead of the private car is right.</w:t>
            </w:r>
          </w:p>
        </w:tc>
        <w:tc>
          <w:tcPr>
            <w:tcW w:w="883" w:type="dxa"/>
            <w:tcBorders>
              <w:top w:val="nil"/>
              <w:left w:val="nil"/>
              <w:bottom w:val="single" w:sz="4" w:space="0" w:color="auto"/>
              <w:right w:val="nil"/>
            </w:tcBorders>
            <w:vAlign w:val="center"/>
          </w:tcPr>
          <w:p w14:paraId="6568DF5A" w14:textId="7CAEEDFB" w:rsidR="00936F4E" w:rsidRPr="00D663BE" w:rsidRDefault="00936F4E" w:rsidP="003A5A48">
            <w:pPr>
              <w:jc w:val="center"/>
              <w:rPr>
                <w:rFonts w:cs="Times New Roman"/>
                <w:color w:val="000000"/>
                <w:sz w:val="20"/>
                <w:szCs w:val="20"/>
              </w:rPr>
            </w:pPr>
            <w:r>
              <w:rPr>
                <w:rFonts w:cs="Times New Roman"/>
                <w:color w:val="000000"/>
                <w:sz w:val="20"/>
                <w:szCs w:val="20"/>
              </w:rPr>
              <w:t>0.</w:t>
            </w:r>
            <w:r w:rsidR="00001F23">
              <w:rPr>
                <w:rFonts w:cs="Times New Roman"/>
                <w:color w:val="000000"/>
                <w:sz w:val="20"/>
                <w:szCs w:val="20"/>
              </w:rPr>
              <w:t>808</w:t>
            </w:r>
          </w:p>
        </w:tc>
        <w:tc>
          <w:tcPr>
            <w:tcW w:w="1138" w:type="dxa"/>
            <w:vMerge/>
            <w:tcBorders>
              <w:left w:val="nil"/>
              <w:bottom w:val="single" w:sz="4" w:space="0" w:color="auto"/>
              <w:right w:val="nil"/>
            </w:tcBorders>
            <w:vAlign w:val="center"/>
          </w:tcPr>
          <w:p w14:paraId="034D7064" w14:textId="77777777" w:rsidR="00936F4E" w:rsidRPr="00D663BE" w:rsidRDefault="00936F4E" w:rsidP="003A5A48">
            <w:pPr>
              <w:jc w:val="center"/>
              <w:rPr>
                <w:rFonts w:cs="Times New Roman"/>
                <w:sz w:val="20"/>
                <w:szCs w:val="20"/>
              </w:rPr>
            </w:pPr>
          </w:p>
        </w:tc>
      </w:tr>
      <w:tr w:rsidR="00936F4E" w:rsidRPr="00D663BE" w14:paraId="023F825E" w14:textId="77777777" w:rsidTr="003A5A48">
        <w:trPr>
          <w:cantSplit/>
          <w:trHeight w:val="58"/>
          <w:tblHeader/>
          <w:jc w:val="center"/>
        </w:trPr>
        <w:tc>
          <w:tcPr>
            <w:tcW w:w="1405" w:type="dxa"/>
            <w:vMerge w:val="restart"/>
            <w:tcBorders>
              <w:top w:val="single" w:sz="4" w:space="0" w:color="auto"/>
              <w:left w:val="nil"/>
              <w:bottom w:val="nil"/>
              <w:right w:val="nil"/>
            </w:tcBorders>
            <w:vAlign w:val="center"/>
          </w:tcPr>
          <w:p w14:paraId="64C52718" w14:textId="77777777" w:rsidR="00936F4E" w:rsidRPr="00D663BE" w:rsidRDefault="00936F4E" w:rsidP="003A5A48">
            <w:pPr>
              <w:jc w:val="center"/>
              <w:rPr>
                <w:rFonts w:cs="Times New Roman"/>
                <w:sz w:val="20"/>
                <w:szCs w:val="20"/>
                <w:lang w:val="en-GB"/>
              </w:rPr>
            </w:pPr>
            <w:r w:rsidRPr="00D663BE">
              <w:rPr>
                <w:rFonts w:cs="Times New Roman"/>
                <w:sz w:val="20"/>
                <w:szCs w:val="20"/>
                <w:lang w:val="en-GB"/>
              </w:rPr>
              <w:t>LV</w:t>
            </w:r>
            <w:r>
              <w:rPr>
                <w:rFonts w:cs="Times New Roman"/>
                <w:sz w:val="20"/>
                <w:szCs w:val="20"/>
                <w:lang w:val="en-GB"/>
              </w:rPr>
              <w:t>2</w:t>
            </w:r>
          </w:p>
          <w:p w14:paraId="7A79A81F" w14:textId="77777777" w:rsidR="00936F4E" w:rsidRPr="00D663BE" w:rsidRDefault="00936F4E" w:rsidP="003A5A48">
            <w:pPr>
              <w:jc w:val="center"/>
              <w:rPr>
                <w:rFonts w:cs="Times New Roman"/>
                <w:sz w:val="20"/>
                <w:szCs w:val="20"/>
                <w:lang w:val="en-GB"/>
              </w:rPr>
            </w:pPr>
            <w:r w:rsidRPr="00D663BE">
              <w:rPr>
                <w:rFonts w:cs="Times New Roman"/>
                <w:sz w:val="20"/>
                <w:szCs w:val="20"/>
                <w:lang w:val="en-GB"/>
              </w:rPr>
              <w:t>Environmental awareness</w:t>
            </w:r>
          </w:p>
        </w:tc>
        <w:tc>
          <w:tcPr>
            <w:tcW w:w="6780" w:type="dxa"/>
            <w:tcBorders>
              <w:top w:val="single" w:sz="4" w:space="0" w:color="auto"/>
              <w:left w:val="nil"/>
              <w:bottom w:val="nil"/>
              <w:right w:val="nil"/>
            </w:tcBorders>
            <w:shd w:val="clear" w:color="auto" w:fill="auto"/>
            <w:vAlign w:val="center"/>
          </w:tcPr>
          <w:p w14:paraId="28339663" w14:textId="77777777" w:rsidR="00936F4E" w:rsidRPr="00D663BE" w:rsidRDefault="00936F4E" w:rsidP="003A5A48">
            <w:pPr>
              <w:rPr>
                <w:rFonts w:cs="Times New Roman"/>
                <w:color w:val="000000"/>
                <w:sz w:val="20"/>
                <w:szCs w:val="20"/>
              </w:rPr>
            </w:pPr>
            <w:r w:rsidRPr="00D663BE">
              <w:rPr>
                <w:rFonts w:cs="Times New Roman"/>
                <w:color w:val="000000"/>
                <w:sz w:val="20"/>
                <w:szCs w:val="20"/>
              </w:rPr>
              <w:t>ENV1: I am aware that the use of private car</w:t>
            </w:r>
            <w:r w:rsidRPr="00D663BE">
              <w:rPr>
                <w:rFonts w:cs="Times New Roman"/>
                <w:sz w:val="20"/>
                <w:szCs w:val="20"/>
              </w:rPr>
              <w:t xml:space="preserve"> </w:t>
            </w:r>
            <w:r w:rsidRPr="00D663BE">
              <w:rPr>
                <w:rFonts w:cs="Times New Roman"/>
                <w:color w:val="000000"/>
                <w:sz w:val="20"/>
                <w:szCs w:val="20"/>
              </w:rPr>
              <w:t>has negative impacts on the environment and people’s health.</w:t>
            </w:r>
          </w:p>
        </w:tc>
        <w:tc>
          <w:tcPr>
            <w:tcW w:w="883" w:type="dxa"/>
            <w:tcBorders>
              <w:top w:val="single" w:sz="4" w:space="0" w:color="auto"/>
              <w:left w:val="nil"/>
              <w:bottom w:val="nil"/>
              <w:right w:val="nil"/>
            </w:tcBorders>
            <w:shd w:val="clear" w:color="auto" w:fill="auto"/>
            <w:vAlign w:val="center"/>
          </w:tcPr>
          <w:p w14:paraId="5E1D27CF" w14:textId="218E1514" w:rsidR="00936F4E" w:rsidRPr="00D663BE" w:rsidRDefault="00936F4E" w:rsidP="003A5A48">
            <w:pPr>
              <w:jc w:val="center"/>
              <w:rPr>
                <w:rFonts w:cs="Times New Roman"/>
                <w:color w:val="000000"/>
                <w:sz w:val="20"/>
                <w:szCs w:val="20"/>
              </w:rPr>
            </w:pPr>
            <w:r>
              <w:rPr>
                <w:rFonts w:cs="Times New Roman"/>
                <w:color w:val="000000"/>
                <w:sz w:val="20"/>
                <w:szCs w:val="20"/>
              </w:rPr>
              <w:t>0.</w:t>
            </w:r>
            <w:r w:rsidR="00001F23">
              <w:rPr>
                <w:rFonts w:cs="Times New Roman"/>
                <w:color w:val="000000"/>
                <w:sz w:val="20"/>
                <w:szCs w:val="20"/>
              </w:rPr>
              <w:t>745</w:t>
            </w:r>
          </w:p>
        </w:tc>
        <w:tc>
          <w:tcPr>
            <w:tcW w:w="1138" w:type="dxa"/>
            <w:vMerge w:val="restart"/>
            <w:tcBorders>
              <w:top w:val="single" w:sz="4" w:space="0" w:color="auto"/>
              <w:left w:val="nil"/>
              <w:bottom w:val="nil"/>
              <w:right w:val="nil"/>
            </w:tcBorders>
            <w:vAlign w:val="center"/>
          </w:tcPr>
          <w:p w14:paraId="1F8D13DB" w14:textId="77777777" w:rsidR="00936F4E" w:rsidRPr="00D663BE" w:rsidRDefault="00936F4E" w:rsidP="003A5A48">
            <w:pPr>
              <w:jc w:val="center"/>
              <w:rPr>
                <w:rFonts w:cs="Times New Roman"/>
                <w:sz w:val="20"/>
                <w:szCs w:val="20"/>
              </w:rPr>
            </w:pPr>
            <w:r>
              <w:rPr>
                <w:rFonts w:cs="Times New Roman"/>
                <w:sz w:val="20"/>
                <w:szCs w:val="20"/>
              </w:rPr>
              <w:t>0.715</w:t>
            </w:r>
          </w:p>
        </w:tc>
      </w:tr>
      <w:tr w:rsidR="00936F4E" w:rsidRPr="00D663BE" w14:paraId="420273E4" w14:textId="77777777" w:rsidTr="003A5A48">
        <w:trPr>
          <w:cantSplit/>
          <w:trHeight w:val="58"/>
          <w:tblHeader/>
          <w:jc w:val="center"/>
        </w:trPr>
        <w:tc>
          <w:tcPr>
            <w:tcW w:w="1405" w:type="dxa"/>
            <w:vMerge/>
            <w:tcBorders>
              <w:top w:val="single" w:sz="4" w:space="0" w:color="auto"/>
              <w:left w:val="nil"/>
              <w:bottom w:val="nil"/>
              <w:right w:val="nil"/>
            </w:tcBorders>
            <w:vAlign w:val="center"/>
          </w:tcPr>
          <w:p w14:paraId="59790067" w14:textId="77777777" w:rsidR="00936F4E" w:rsidRPr="00D663BE" w:rsidRDefault="00936F4E" w:rsidP="003A5A48">
            <w:pPr>
              <w:jc w:val="center"/>
              <w:rPr>
                <w:rFonts w:cs="Times New Roman"/>
                <w:sz w:val="20"/>
                <w:szCs w:val="20"/>
                <w:lang w:val="en-GB"/>
              </w:rPr>
            </w:pPr>
          </w:p>
        </w:tc>
        <w:tc>
          <w:tcPr>
            <w:tcW w:w="6780" w:type="dxa"/>
            <w:tcBorders>
              <w:top w:val="nil"/>
              <w:left w:val="nil"/>
              <w:bottom w:val="nil"/>
              <w:right w:val="nil"/>
            </w:tcBorders>
            <w:shd w:val="clear" w:color="auto" w:fill="auto"/>
            <w:vAlign w:val="center"/>
          </w:tcPr>
          <w:p w14:paraId="1211485D" w14:textId="77777777" w:rsidR="00936F4E" w:rsidRPr="00D663BE" w:rsidRDefault="00936F4E" w:rsidP="003A5A48">
            <w:pPr>
              <w:rPr>
                <w:rFonts w:cs="Times New Roman"/>
                <w:color w:val="000000"/>
                <w:sz w:val="20"/>
                <w:szCs w:val="20"/>
              </w:rPr>
            </w:pPr>
            <w:r w:rsidRPr="00D663BE">
              <w:rPr>
                <w:rFonts w:cs="Times New Roman"/>
                <w:color w:val="000000"/>
                <w:sz w:val="20"/>
                <w:szCs w:val="20"/>
              </w:rPr>
              <w:t>ENV2: I am aware that I can personally contribute (by using the car less) to reducing pollution.</w:t>
            </w:r>
          </w:p>
        </w:tc>
        <w:tc>
          <w:tcPr>
            <w:tcW w:w="883" w:type="dxa"/>
            <w:tcBorders>
              <w:top w:val="nil"/>
              <w:left w:val="nil"/>
              <w:bottom w:val="nil"/>
              <w:right w:val="nil"/>
            </w:tcBorders>
            <w:shd w:val="clear" w:color="auto" w:fill="auto"/>
            <w:vAlign w:val="center"/>
          </w:tcPr>
          <w:p w14:paraId="3C11D334" w14:textId="003054F4" w:rsidR="00936F4E" w:rsidRPr="00D663BE" w:rsidRDefault="00936F4E" w:rsidP="003A5A48">
            <w:pPr>
              <w:jc w:val="center"/>
              <w:rPr>
                <w:rFonts w:cs="Times New Roman"/>
                <w:color w:val="000000"/>
                <w:sz w:val="20"/>
                <w:szCs w:val="20"/>
              </w:rPr>
            </w:pPr>
            <w:r>
              <w:rPr>
                <w:rFonts w:cs="Times New Roman"/>
                <w:color w:val="000000"/>
                <w:sz w:val="20"/>
                <w:szCs w:val="20"/>
              </w:rPr>
              <w:t>0.</w:t>
            </w:r>
            <w:r w:rsidR="00001F23">
              <w:rPr>
                <w:rFonts w:cs="Times New Roman"/>
                <w:color w:val="000000"/>
                <w:sz w:val="20"/>
                <w:szCs w:val="20"/>
              </w:rPr>
              <w:t>826</w:t>
            </w:r>
          </w:p>
        </w:tc>
        <w:tc>
          <w:tcPr>
            <w:tcW w:w="1138" w:type="dxa"/>
            <w:vMerge/>
            <w:tcBorders>
              <w:top w:val="single" w:sz="4" w:space="0" w:color="auto"/>
              <w:left w:val="nil"/>
              <w:bottom w:val="nil"/>
              <w:right w:val="nil"/>
            </w:tcBorders>
            <w:vAlign w:val="center"/>
          </w:tcPr>
          <w:p w14:paraId="12E04D4E" w14:textId="77777777" w:rsidR="00936F4E" w:rsidRPr="00D663BE" w:rsidRDefault="00936F4E" w:rsidP="003A5A48">
            <w:pPr>
              <w:jc w:val="center"/>
              <w:rPr>
                <w:rFonts w:cs="Times New Roman"/>
                <w:sz w:val="20"/>
                <w:szCs w:val="20"/>
              </w:rPr>
            </w:pPr>
          </w:p>
        </w:tc>
      </w:tr>
      <w:tr w:rsidR="00936F4E" w:rsidRPr="00D663BE" w14:paraId="24638AA5" w14:textId="77777777" w:rsidTr="003A5A48">
        <w:trPr>
          <w:cantSplit/>
          <w:trHeight w:val="442"/>
          <w:tblHeader/>
          <w:jc w:val="center"/>
        </w:trPr>
        <w:tc>
          <w:tcPr>
            <w:tcW w:w="1405" w:type="dxa"/>
            <w:vMerge/>
            <w:tcBorders>
              <w:top w:val="nil"/>
              <w:left w:val="nil"/>
              <w:bottom w:val="single" w:sz="4" w:space="0" w:color="auto"/>
              <w:right w:val="nil"/>
            </w:tcBorders>
            <w:vAlign w:val="center"/>
          </w:tcPr>
          <w:p w14:paraId="7324C166" w14:textId="77777777" w:rsidR="00936F4E" w:rsidRPr="00D663BE" w:rsidRDefault="00936F4E" w:rsidP="003A5A48">
            <w:pPr>
              <w:jc w:val="center"/>
              <w:rPr>
                <w:rFonts w:cs="Times New Roman"/>
                <w:sz w:val="20"/>
                <w:szCs w:val="20"/>
                <w:lang w:val="en-GB"/>
              </w:rPr>
            </w:pPr>
          </w:p>
        </w:tc>
        <w:tc>
          <w:tcPr>
            <w:tcW w:w="6780" w:type="dxa"/>
            <w:tcBorders>
              <w:top w:val="nil"/>
              <w:left w:val="nil"/>
              <w:bottom w:val="single" w:sz="4" w:space="0" w:color="auto"/>
              <w:right w:val="nil"/>
            </w:tcBorders>
            <w:shd w:val="clear" w:color="auto" w:fill="auto"/>
            <w:vAlign w:val="center"/>
          </w:tcPr>
          <w:p w14:paraId="641C6282" w14:textId="77777777" w:rsidR="00936F4E" w:rsidRPr="00D663BE" w:rsidRDefault="00936F4E" w:rsidP="003A5A48">
            <w:pPr>
              <w:rPr>
                <w:rFonts w:cs="Times New Roman"/>
                <w:color w:val="000000"/>
                <w:sz w:val="20"/>
                <w:szCs w:val="20"/>
              </w:rPr>
            </w:pPr>
            <w:r w:rsidRPr="00D663BE">
              <w:rPr>
                <w:rFonts w:cs="Times New Roman"/>
                <w:color w:val="000000"/>
                <w:sz w:val="20"/>
                <w:szCs w:val="20"/>
              </w:rPr>
              <w:t>ENV3: I feel personally responsible for the environmental problems resulting from the choice of my means of transport.</w:t>
            </w:r>
          </w:p>
        </w:tc>
        <w:tc>
          <w:tcPr>
            <w:tcW w:w="883" w:type="dxa"/>
            <w:tcBorders>
              <w:top w:val="nil"/>
              <w:left w:val="nil"/>
              <w:bottom w:val="single" w:sz="4" w:space="0" w:color="auto"/>
              <w:right w:val="nil"/>
            </w:tcBorders>
            <w:shd w:val="clear" w:color="auto" w:fill="auto"/>
            <w:vAlign w:val="center"/>
          </w:tcPr>
          <w:p w14:paraId="2FFC0A31" w14:textId="722195FA" w:rsidR="00936F4E" w:rsidRPr="00D663BE" w:rsidRDefault="00936F4E" w:rsidP="003A5A48">
            <w:pPr>
              <w:jc w:val="center"/>
              <w:rPr>
                <w:rFonts w:cs="Times New Roman"/>
                <w:color w:val="000000"/>
                <w:sz w:val="20"/>
                <w:szCs w:val="20"/>
              </w:rPr>
            </w:pPr>
            <w:r>
              <w:rPr>
                <w:rFonts w:cs="Times New Roman"/>
                <w:color w:val="000000"/>
                <w:sz w:val="20"/>
                <w:szCs w:val="20"/>
              </w:rPr>
              <w:t>0.</w:t>
            </w:r>
            <w:r w:rsidR="00001F23">
              <w:rPr>
                <w:rFonts w:cs="Times New Roman"/>
                <w:color w:val="000000"/>
                <w:sz w:val="20"/>
                <w:szCs w:val="20"/>
              </w:rPr>
              <w:t>587</w:t>
            </w:r>
          </w:p>
        </w:tc>
        <w:tc>
          <w:tcPr>
            <w:tcW w:w="1138" w:type="dxa"/>
            <w:vMerge/>
            <w:tcBorders>
              <w:top w:val="nil"/>
              <w:left w:val="nil"/>
              <w:bottom w:val="single" w:sz="4" w:space="0" w:color="auto"/>
              <w:right w:val="nil"/>
            </w:tcBorders>
            <w:vAlign w:val="center"/>
          </w:tcPr>
          <w:p w14:paraId="731FC207" w14:textId="77777777" w:rsidR="00936F4E" w:rsidRPr="00D663BE" w:rsidRDefault="00936F4E" w:rsidP="003A5A48">
            <w:pPr>
              <w:jc w:val="center"/>
              <w:rPr>
                <w:rFonts w:cs="Times New Roman"/>
                <w:sz w:val="20"/>
                <w:szCs w:val="20"/>
              </w:rPr>
            </w:pPr>
          </w:p>
        </w:tc>
      </w:tr>
    </w:tbl>
    <w:p w14:paraId="7BAF71D7" w14:textId="77777777" w:rsidR="00261584" w:rsidRDefault="00261584" w:rsidP="00261584"/>
    <w:p w14:paraId="20D5128A" w14:textId="77777777" w:rsidR="00261584" w:rsidRDefault="00261584" w:rsidP="00394613">
      <w:pPr>
        <w:ind w:firstLine="0"/>
      </w:pPr>
    </w:p>
    <w:p w14:paraId="6E4DF0B2" w14:textId="77777777" w:rsidR="00261584" w:rsidRDefault="00261584" w:rsidP="00261584"/>
    <w:p w14:paraId="0E5946D0" w14:textId="77777777" w:rsidR="00261584" w:rsidRDefault="00261584" w:rsidP="00261584"/>
    <w:p w14:paraId="66F4C6BD" w14:textId="715FAC6E" w:rsidR="00261584" w:rsidRPr="00DB2B08" w:rsidRDefault="00261584" w:rsidP="00261584"/>
    <w:sectPr w:rsidR="00261584" w:rsidRPr="00DB2B08">
      <w:footerReference w:type="default" r:id="rId29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1C6A0" w14:textId="77777777" w:rsidR="00D54728" w:rsidRDefault="00D54728" w:rsidP="00014754">
      <w:pPr>
        <w:spacing w:after="0" w:line="240" w:lineRule="auto"/>
      </w:pPr>
      <w:r>
        <w:separator/>
      </w:r>
    </w:p>
  </w:endnote>
  <w:endnote w:type="continuationSeparator" w:id="0">
    <w:p w14:paraId="7D4B9A2D" w14:textId="77777777" w:rsidR="00D54728" w:rsidRDefault="00D54728" w:rsidP="00014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2121106"/>
      <w:docPartObj>
        <w:docPartGallery w:val="Page Numbers (Bottom of Page)"/>
        <w:docPartUnique/>
      </w:docPartObj>
    </w:sdtPr>
    <w:sdtEndPr>
      <w:rPr>
        <w:noProof/>
      </w:rPr>
    </w:sdtEndPr>
    <w:sdtContent>
      <w:p w14:paraId="61EF4F82" w14:textId="35F78908" w:rsidR="00014754" w:rsidRDefault="000147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7AAC43" w14:textId="77777777" w:rsidR="00014754" w:rsidRDefault="000147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36ACF" w14:textId="77777777" w:rsidR="00D54728" w:rsidRDefault="00D54728" w:rsidP="00014754">
      <w:pPr>
        <w:spacing w:after="0" w:line="240" w:lineRule="auto"/>
      </w:pPr>
      <w:r>
        <w:separator/>
      </w:r>
    </w:p>
  </w:footnote>
  <w:footnote w:type="continuationSeparator" w:id="0">
    <w:p w14:paraId="7C765211" w14:textId="77777777" w:rsidR="00D54728" w:rsidRDefault="00D54728" w:rsidP="00014754">
      <w:pPr>
        <w:spacing w:after="0" w:line="240" w:lineRule="auto"/>
      </w:pPr>
      <w:r>
        <w:continuationSeparator/>
      </w:r>
    </w:p>
  </w:footnote>
  <w:footnote w:id="1">
    <w:p w14:paraId="3B7089DA" w14:textId="47CB2BB0" w:rsidR="00DF0F19" w:rsidRPr="001D2448" w:rsidRDefault="00DF0F19" w:rsidP="00DF0F19">
      <w:pPr>
        <w:pStyle w:val="FootnoteText"/>
      </w:pPr>
      <w:r>
        <w:rPr>
          <w:rStyle w:val="FootnoteReference"/>
        </w:rPr>
        <w:footnoteRef/>
      </w:r>
      <w:r>
        <w:t xml:space="preserve"> </w:t>
      </w:r>
      <w:r w:rsidRPr="00393360">
        <w:t xml:space="preserve">We selected a </w:t>
      </w:r>
      <w:r w:rsidR="002A3ABD" w:rsidRPr="00393360">
        <w:t>compact</w:t>
      </w:r>
      <w:r w:rsidRPr="00393360">
        <w:t xml:space="preserve"> car</w:t>
      </w:r>
      <w:r w:rsidR="006F1F80" w:rsidRPr="00393360">
        <w:t xml:space="preserve"> </w:t>
      </w:r>
      <w:r w:rsidRPr="00393360">
        <w:t xml:space="preserve">as the reference car body model because the specific make/model </w:t>
      </w:r>
      <w:r w:rsidR="002A3ABD" w:rsidRPr="00393360">
        <w:t xml:space="preserve">that transit users </w:t>
      </w:r>
      <w:r w:rsidR="00C0608F" w:rsidRPr="00393360">
        <w:t>could</w:t>
      </w:r>
      <w:r w:rsidR="002A3ABD" w:rsidRPr="00393360">
        <w:t xml:space="preserve"> have used is unknown</w:t>
      </w:r>
      <w:r w:rsidRPr="00393360">
        <w:t xml:space="preserve">. Furthermore, the </w:t>
      </w:r>
      <w:r w:rsidR="002A3ABD" w:rsidRPr="00393360">
        <w:t>compact</w:t>
      </w:r>
      <w:r w:rsidRPr="00393360">
        <w:t xml:space="preserve"> car body model represented the most prevalent body model among individuals in the sample who u</w:t>
      </w:r>
      <w:r w:rsidR="00CA15B8" w:rsidRPr="00393360">
        <w:t>se</w:t>
      </w:r>
      <w:r w:rsidRPr="00393360">
        <w:t>d a car</w:t>
      </w:r>
      <w:r>
        <w:t>.</w:t>
      </w:r>
    </w:p>
  </w:footnote>
  <w:footnote w:id="2">
    <w:p w14:paraId="7CA80757" w14:textId="3A0293EB" w:rsidR="007C3179" w:rsidRDefault="007C3179" w:rsidP="00465EA0">
      <w:pPr>
        <w:pStyle w:val="FootnoteText"/>
        <w:ind w:firstLine="0"/>
      </w:pPr>
      <w:r>
        <w:rPr>
          <w:rStyle w:val="FootnoteReference"/>
        </w:rPr>
        <w:footnoteRef/>
      </w:r>
      <w:r>
        <w:t xml:space="preserve"> Note that, as discussed in detail in </w:t>
      </w:r>
      <w:r w:rsidRPr="00B815A6">
        <w:t>Bhat et al., 2015</w:t>
      </w:r>
      <w:r w:rsidR="002F7434" w:rsidRPr="00B815A6">
        <w:t>b</w:t>
      </w:r>
      <w:r>
        <w:t xml:space="preserve">, the </w:t>
      </w:r>
      <w:r w:rsidR="006216E4">
        <w:t>social</w:t>
      </w:r>
      <w:r>
        <w:t xml:space="preserve"> lag parameter is held the same across alternatives in the unordered spatial models. This is because only utility differences matter</w:t>
      </w:r>
      <w:r w:rsidR="000476AD">
        <w:t xml:space="preserve">. At the same time, </w:t>
      </w:r>
      <w:r>
        <w:t>choosing the base alternative for introducing s</w:t>
      </w:r>
      <w:r w:rsidR="006216E4">
        <w:t>ocial</w:t>
      </w:r>
      <w:r>
        <w:t xml:space="preserve"> dependence (that is, having no s</w:t>
      </w:r>
      <w:r w:rsidR="006216E4">
        <w:t>ocial</w:t>
      </w:r>
      <w:r>
        <w:t xml:space="preserve"> dependence in a base alternative and then introducing alternative-specific s</w:t>
      </w:r>
      <w:r w:rsidR="006216E4">
        <w:t>ocial</w:t>
      </w:r>
      <w:r>
        <w:t xml:space="preserve"> lag parameters</w:t>
      </w:r>
      <w:r w:rsidR="000476AD">
        <w:t xml:space="preserve"> on other alternatives</w:t>
      </w:r>
      <w:r>
        <w:t>) is not innocuous.</w:t>
      </w:r>
      <w:r w:rsidR="00465EA0">
        <w:t xml:space="preserve"> </w:t>
      </w:r>
      <w:r w:rsidR="000476AD">
        <w:t>That is</w:t>
      </w:r>
      <w:r>
        <w:t>, different results would be obtained by using different alternatives as the base (this exchangeability problem has seldom been discussed in the literature). This issue, as well as the identification problem, are both resolved by specifying the same s</w:t>
      </w:r>
      <w:r w:rsidR="006216E4">
        <w:t>ocial</w:t>
      </w:r>
      <w:r>
        <w:t xml:space="preserve"> lag parameter for all alternatives. </w:t>
      </w:r>
    </w:p>
  </w:footnote>
  <w:footnote w:id="3">
    <w:p w14:paraId="0E204EB9" w14:textId="3DFE7CD1" w:rsidR="00CC6EAB" w:rsidRPr="0076377D" w:rsidRDefault="00CC6EAB">
      <w:pPr>
        <w:pStyle w:val="FootnoteText"/>
        <w:rPr>
          <w:rFonts w:cs="Times New Roman"/>
          <w:lang w:val="it-IT"/>
        </w:rPr>
      </w:pPr>
      <w:r w:rsidRPr="00CC6EAB">
        <w:rPr>
          <w:rStyle w:val="FootnoteReference"/>
          <w:rFonts w:cs="Times New Roman"/>
        </w:rPr>
        <w:footnoteRef/>
      </w:r>
      <w:r w:rsidRPr="00CC6EAB">
        <w:rPr>
          <w:rFonts w:cs="Times New Roman"/>
        </w:rPr>
        <w:t xml:space="preserve"> For an example of similar measures </w:t>
      </w:r>
      <w:r>
        <w:rPr>
          <w:rFonts w:cs="Times New Roman"/>
        </w:rPr>
        <w:t>implemented</w:t>
      </w:r>
      <w:r w:rsidRPr="00CC6EAB">
        <w:rPr>
          <w:rFonts w:cs="Times New Roman"/>
        </w:rPr>
        <w:t xml:space="preserve"> in the metropolitan area of Cagliari</w:t>
      </w:r>
      <w:r>
        <w:rPr>
          <w:rFonts w:cs="Times New Roman"/>
        </w:rPr>
        <w:t>,</w:t>
      </w:r>
      <w:r w:rsidRPr="00CC6EAB">
        <w:rPr>
          <w:rFonts w:cs="Times New Roman"/>
        </w:rPr>
        <w:t xml:space="preserve"> see the website: </w:t>
      </w:r>
      <w:hyperlink r:id="rId1" w:history="1">
        <w:r w:rsidR="00530D44" w:rsidRPr="0044607B">
          <w:rPr>
            <w:rStyle w:val="Hyperlink"/>
            <w:rFonts w:cs="Times New Roman"/>
            <w:sz w:val="18"/>
            <w:szCs w:val="18"/>
          </w:rPr>
          <w:t>https://www.comune.cagliari.it/portale/page/it/cagliarinbus__assegnazione_di_contributi_economici_finalizzati_allacquisto_di_abbonamenti_annuali_ordinari_impersonali_e_over_65_emessi_da_ctm_spa?contentId=SRV143500</w:t>
        </w:r>
      </w:hyperlink>
      <w:r w:rsidRPr="0076377D">
        <w:rPr>
          <w:rFonts w:cs="Times New Roman"/>
        </w:rPr>
        <w:t xml:space="preserve"> (last access</w:t>
      </w:r>
      <w:r>
        <w:rPr>
          <w:rFonts w:cs="Times New Roman"/>
        </w:rPr>
        <w:t>ed</w:t>
      </w:r>
      <w:r w:rsidRPr="0076377D">
        <w:rPr>
          <w:rFonts w:cs="Times New Roman"/>
        </w:rPr>
        <w:t xml:space="preserve"> June </w:t>
      </w:r>
      <w:r w:rsidR="00E95D52">
        <w:rPr>
          <w:rFonts w:cs="Times New Roman"/>
        </w:rPr>
        <w:t>24</w:t>
      </w:r>
      <w:r w:rsidR="00E95D52">
        <w:rPr>
          <w:rFonts w:cs="Times New Roman"/>
          <w:vertAlign w:val="superscript"/>
        </w:rPr>
        <w:t>th</w:t>
      </w:r>
      <w:r w:rsidRPr="0076377D">
        <w:rPr>
          <w:rFonts w:cs="Times New Roman"/>
        </w:rPr>
        <w:t>, 2024)</w:t>
      </w:r>
    </w:p>
  </w:footnote>
  <w:footnote w:id="4">
    <w:p w14:paraId="28108C8E" w14:textId="13F807F6" w:rsidR="00FC621D" w:rsidRPr="00FC621D" w:rsidRDefault="00FC621D" w:rsidP="0076377D">
      <w:pPr>
        <w:pStyle w:val="FootnoteText"/>
        <w:ind w:firstLine="0"/>
      </w:pPr>
      <w:r w:rsidRPr="00FC621D">
        <w:rPr>
          <w:rStyle w:val="FootnoteReference"/>
        </w:rPr>
        <w:footnoteRef/>
      </w:r>
      <w:r w:rsidRPr="00FC621D">
        <w:t xml:space="preserve"> </w:t>
      </w:r>
      <w:r w:rsidRPr="0076377D">
        <w:t xml:space="preserve">In the case of bus travel time and the number of </w:t>
      </w:r>
      <w:r>
        <w:t>bus stops at origins and destinations APM’s and SPM’s total effects are, on average, 66.5% and 95.1% of SAPM’s. In the case of bus and car travel cost APM’s and SPM’s total effects are, on average, 51.2% and 80.0% of SAPM’s.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0101"/>
    <w:multiLevelType w:val="hybridMultilevel"/>
    <w:tmpl w:val="519EB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44EB8"/>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9B30CD"/>
    <w:multiLevelType w:val="hybridMultilevel"/>
    <w:tmpl w:val="E18E8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722031"/>
    <w:multiLevelType w:val="hybridMultilevel"/>
    <w:tmpl w:val="7E6C6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874A89"/>
    <w:multiLevelType w:val="hybridMultilevel"/>
    <w:tmpl w:val="493269A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0E7F49DF"/>
    <w:multiLevelType w:val="hybridMultilevel"/>
    <w:tmpl w:val="1E7CDA4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163E15"/>
    <w:multiLevelType w:val="hybridMultilevel"/>
    <w:tmpl w:val="C6068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393549"/>
    <w:multiLevelType w:val="hybridMultilevel"/>
    <w:tmpl w:val="F2F8D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2F60A2"/>
    <w:multiLevelType w:val="hybridMultilevel"/>
    <w:tmpl w:val="EBBE72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CB43C2"/>
    <w:multiLevelType w:val="hybridMultilevel"/>
    <w:tmpl w:val="7AE66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0D0417"/>
    <w:multiLevelType w:val="hybridMultilevel"/>
    <w:tmpl w:val="2F0071AE"/>
    <w:lvl w:ilvl="0" w:tplc="08090001">
      <w:start w:val="1"/>
      <w:numFmt w:val="bullet"/>
      <w:lvlText w:val=""/>
      <w:lvlJc w:val="left"/>
      <w:pPr>
        <w:ind w:left="-391" w:hanging="360"/>
      </w:pPr>
      <w:rPr>
        <w:rFonts w:ascii="Symbol" w:hAnsi="Symbol" w:hint="default"/>
      </w:rPr>
    </w:lvl>
    <w:lvl w:ilvl="1" w:tplc="08090003" w:tentative="1">
      <w:start w:val="1"/>
      <w:numFmt w:val="bullet"/>
      <w:lvlText w:val="o"/>
      <w:lvlJc w:val="left"/>
      <w:pPr>
        <w:ind w:left="329" w:hanging="360"/>
      </w:pPr>
      <w:rPr>
        <w:rFonts w:ascii="Courier New" w:hAnsi="Courier New" w:cs="Courier New" w:hint="default"/>
      </w:rPr>
    </w:lvl>
    <w:lvl w:ilvl="2" w:tplc="08090005" w:tentative="1">
      <w:start w:val="1"/>
      <w:numFmt w:val="bullet"/>
      <w:lvlText w:val=""/>
      <w:lvlJc w:val="left"/>
      <w:pPr>
        <w:ind w:left="1049" w:hanging="360"/>
      </w:pPr>
      <w:rPr>
        <w:rFonts w:ascii="Wingdings" w:hAnsi="Wingdings" w:hint="default"/>
      </w:rPr>
    </w:lvl>
    <w:lvl w:ilvl="3" w:tplc="08090001" w:tentative="1">
      <w:start w:val="1"/>
      <w:numFmt w:val="bullet"/>
      <w:lvlText w:val=""/>
      <w:lvlJc w:val="left"/>
      <w:pPr>
        <w:ind w:left="1769" w:hanging="360"/>
      </w:pPr>
      <w:rPr>
        <w:rFonts w:ascii="Symbol" w:hAnsi="Symbol" w:hint="default"/>
      </w:rPr>
    </w:lvl>
    <w:lvl w:ilvl="4" w:tplc="08090003" w:tentative="1">
      <w:start w:val="1"/>
      <w:numFmt w:val="bullet"/>
      <w:lvlText w:val="o"/>
      <w:lvlJc w:val="left"/>
      <w:pPr>
        <w:ind w:left="2489" w:hanging="360"/>
      </w:pPr>
      <w:rPr>
        <w:rFonts w:ascii="Courier New" w:hAnsi="Courier New" w:cs="Courier New" w:hint="default"/>
      </w:rPr>
    </w:lvl>
    <w:lvl w:ilvl="5" w:tplc="08090005" w:tentative="1">
      <w:start w:val="1"/>
      <w:numFmt w:val="bullet"/>
      <w:lvlText w:val=""/>
      <w:lvlJc w:val="left"/>
      <w:pPr>
        <w:ind w:left="3209" w:hanging="360"/>
      </w:pPr>
      <w:rPr>
        <w:rFonts w:ascii="Wingdings" w:hAnsi="Wingdings" w:hint="default"/>
      </w:rPr>
    </w:lvl>
    <w:lvl w:ilvl="6" w:tplc="08090001" w:tentative="1">
      <w:start w:val="1"/>
      <w:numFmt w:val="bullet"/>
      <w:lvlText w:val=""/>
      <w:lvlJc w:val="left"/>
      <w:pPr>
        <w:ind w:left="3929" w:hanging="360"/>
      </w:pPr>
      <w:rPr>
        <w:rFonts w:ascii="Symbol" w:hAnsi="Symbol" w:hint="default"/>
      </w:rPr>
    </w:lvl>
    <w:lvl w:ilvl="7" w:tplc="08090003" w:tentative="1">
      <w:start w:val="1"/>
      <w:numFmt w:val="bullet"/>
      <w:lvlText w:val="o"/>
      <w:lvlJc w:val="left"/>
      <w:pPr>
        <w:ind w:left="4649" w:hanging="360"/>
      </w:pPr>
      <w:rPr>
        <w:rFonts w:ascii="Courier New" w:hAnsi="Courier New" w:cs="Courier New" w:hint="default"/>
      </w:rPr>
    </w:lvl>
    <w:lvl w:ilvl="8" w:tplc="08090005" w:tentative="1">
      <w:start w:val="1"/>
      <w:numFmt w:val="bullet"/>
      <w:lvlText w:val=""/>
      <w:lvlJc w:val="left"/>
      <w:pPr>
        <w:ind w:left="5369" w:hanging="360"/>
      </w:pPr>
      <w:rPr>
        <w:rFonts w:ascii="Wingdings" w:hAnsi="Wingdings" w:hint="default"/>
      </w:rPr>
    </w:lvl>
  </w:abstractNum>
  <w:abstractNum w:abstractNumId="11" w15:restartNumberingAfterBreak="0">
    <w:nsid w:val="43B66049"/>
    <w:multiLevelType w:val="hybridMultilevel"/>
    <w:tmpl w:val="1E7CDA44"/>
    <w:lvl w:ilvl="0" w:tplc="0410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7C2099"/>
    <w:multiLevelType w:val="hybridMultilevel"/>
    <w:tmpl w:val="8CE47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837ED8"/>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0D60994"/>
    <w:multiLevelType w:val="hybridMultilevel"/>
    <w:tmpl w:val="85A8E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2539BD"/>
    <w:multiLevelType w:val="hybridMultilevel"/>
    <w:tmpl w:val="84040A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6457E77"/>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BC211E3"/>
    <w:multiLevelType w:val="hybridMultilevel"/>
    <w:tmpl w:val="C6B24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4"/>
  </w:num>
  <w:num w:numId="3">
    <w:abstractNumId w:val="1"/>
  </w:num>
  <w:num w:numId="4">
    <w:abstractNumId w:val="8"/>
  </w:num>
  <w:num w:numId="5">
    <w:abstractNumId w:val="6"/>
  </w:num>
  <w:num w:numId="6">
    <w:abstractNumId w:val="15"/>
  </w:num>
  <w:num w:numId="7">
    <w:abstractNumId w:val="4"/>
  </w:num>
  <w:num w:numId="8">
    <w:abstractNumId w:val="11"/>
  </w:num>
  <w:num w:numId="9">
    <w:abstractNumId w:val="5"/>
  </w:num>
  <w:num w:numId="10">
    <w:abstractNumId w:val="17"/>
  </w:num>
  <w:num w:numId="11">
    <w:abstractNumId w:val="0"/>
  </w:num>
  <w:num w:numId="12">
    <w:abstractNumId w:val="2"/>
  </w:num>
  <w:num w:numId="13">
    <w:abstractNumId w:val="12"/>
  </w:num>
  <w:num w:numId="14">
    <w:abstractNumId w:val="7"/>
  </w:num>
  <w:num w:numId="15">
    <w:abstractNumId w:val="3"/>
  </w:num>
  <w:num w:numId="16">
    <w:abstractNumId w:val="13"/>
  </w:num>
  <w:num w:numId="17">
    <w:abstractNumId w:val="1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QwsLAwNLO0NDKxMLRU0lEKTi0uzszPAymwrAUAJMxUzywAAAA="/>
  </w:docVars>
  <w:rsids>
    <w:rsidRoot w:val="00C13C1D"/>
    <w:rsid w:val="000018CA"/>
    <w:rsid w:val="00001F23"/>
    <w:rsid w:val="00002032"/>
    <w:rsid w:val="000070EC"/>
    <w:rsid w:val="00007F04"/>
    <w:rsid w:val="00010160"/>
    <w:rsid w:val="0001178E"/>
    <w:rsid w:val="00013737"/>
    <w:rsid w:val="00014754"/>
    <w:rsid w:val="00015D54"/>
    <w:rsid w:val="00020ED7"/>
    <w:rsid w:val="00022ED5"/>
    <w:rsid w:val="0002668B"/>
    <w:rsid w:val="00026FC0"/>
    <w:rsid w:val="00030204"/>
    <w:rsid w:val="0003102D"/>
    <w:rsid w:val="000315BC"/>
    <w:rsid w:val="000315F5"/>
    <w:rsid w:val="00031885"/>
    <w:rsid w:val="00032E69"/>
    <w:rsid w:val="00033840"/>
    <w:rsid w:val="000340A9"/>
    <w:rsid w:val="0003791B"/>
    <w:rsid w:val="0004078E"/>
    <w:rsid w:val="00040F39"/>
    <w:rsid w:val="00041643"/>
    <w:rsid w:val="00041F74"/>
    <w:rsid w:val="00042D7F"/>
    <w:rsid w:val="00043959"/>
    <w:rsid w:val="000476AD"/>
    <w:rsid w:val="000501EB"/>
    <w:rsid w:val="0005024B"/>
    <w:rsid w:val="00050BC0"/>
    <w:rsid w:val="0005430C"/>
    <w:rsid w:val="00057D33"/>
    <w:rsid w:val="000702A8"/>
    <w:rsid w:val="0007251A"/>
    <w:rsid w:val="000735BD"/>
    <w:rsid w:val="00074502"/>
    <w:rsid w:val="00074786"/>
    <w:rsid w:val="00075813"/>
    <w:rsid w:val="00077A27"/>
    <w:rsid w:val="00083414"/>
    <w:rsid w:val="00083893"/>
    <w:rsid w:val="00084066"/>
    <w:rsid w:val="000841CE"/>
    <w:rsid w:val="0008429F"/>
    <w:rsid w:val="00092FB8"/>
    <w:rsid w:val="000A02EF"/>
    <w:rsid w:val="000A127A"/>
    <w:rsid w:val="000A20C2"/>
    <w:rsid w:val="000A219F"/>
    <w:rsid w:val="000A46DC"/>
    <w:rsid w:val="000A5A81"/>
    <w:rsid w:val="000A71DA"/>
    <w:rsid w:val="000B0AC5"/>
    <w:rsid w:val="000B0CB6"/>
    <w:rsid w:val="000B0F67"/>
    <w:rsid w:val="000B335D"/>
    <w:rsid w:val="000B5353"/>
    <w:rsid w:val="000C14BB"/>
    <w:rsid w:val="000C30D4"/>
    <w:rsid w:val="000C3C03"/>
    <w:rsid w:val="000C6179"/>
    <w:rsid w:val="000C6724"/>
    <w:rsid w:val="000D01BD"/>
    <w:rsid w:val="000D0A7F"/>
    <w:rsid w:val="000D49A6"/>
    <w:rsid w:val="000D4B14"/>
    <w:rsid w:val="000D509E"/>
    <w:rsid w:val="000D612A"/>
    <w:rsid w:val="000D65B4"/>
    <w:rsid w:val="000D7E99"/>
    <w:rsid w:val="000E0572"/>
    <w:rsid w:val="000E11FC"/>
    <w:rsid w:val="000E1C1B"/>
    <w:rsid w:val="000E1D6E"/>
    <w:rsid w:val="000E2EB6"/>
    <w:rsid w:val="000E317A"/>
    <w:rsid w:val="000E34F0"/>
    <w:rsid w:val="000E3CF3"/>
    <w:rsid w:val="000E46D7"/>
    <w:rsid w:val="000E4B6F"/>
    <w:rsid w:val="000E5FCA"/>
    <w:rsid w:val="000E6DC6"/>
    <w:rsid w:val="000F0D30"/>
    <w:rsid w:val="000F13F5"/>
    <w:rsid w:val="000F2641"/>
    <w:rsid w:val="000F3576"/>
    <w:rsid w:val="000F38AC"/>
    <w:rsid w:val="000F3B0E"/>
    <w:rsid w:val="000F773E"/>
    <w:rsid w:val="000F7B4E"/>
    <w:rsid w:val="00104662"/>
    <w:rsid w:val="00105CE3"/>
    <w:rsid w:val="0011498F"/>
    <w:rsid w:val="0011593F"/>
    <w:rsid w:val="0011735A"/>
    <w:rsid w:val="00117DFB"/>
    <w:rsid w:val="00120BB1"/>
    <w:rsid w:val="00121B88"/>
    <w:rsid w:val="00123E80"/>
    <w:rsid w:val="001248BC"/>
    <w:rsid w:val="001259E6"/>
    <w:rsid w:val="00131A59"/>
    <w:rsid w:val="00132B5A"/>
    <w:rsid w:val="00132F24"/>
    <w:rsid w:val="001370B0"/>
    <w:rsid w:val="0013796F"/>
    <w:rsid w:val="001411DA"/>
    <w:rsid w:val="00141F99"/>
    <w:rsid w:val="00144FA9"/>
    <w:rsid w:val="0014752F"/>
    <w:rsid w:val="00153A9B"/>
    <w:rsid w:val="00155215"/>
    <w:rsid w:val="00156E43"/>
    <w:rsid w:val="001612B5"/>
    <w:rsid w:val="00165374"/>
    <w:rsid w:val="00165A23"/>
    <w:rsid w:val="001673FC"/>
    <w:rsid w:val="00167C8A"/>
    <w:rsid w:val="00170307"/>
    <w:rsid w:val="0017071D"/>
    <w:rsid w:val="00172712"/>
    <w:rsid w:val="0017365B"/>
    <w:rsid w:val="001767ED"/>
    <w:rsid w:val="0018042D"/>
    <w:rsid w:val="001804DE"/>
    <w:rsid w:val="00182DBF"/>
    <w:rsid w:val="0018563F"/>
    <w:rsid w:val="001A2503"/>
    <w:rsid w:val="001A4EB5"/>
    <w:rsid w:val="001A7012"/>
    <w:rsid w:val="001B094D"/>
    <w:rsid w:val="001B1B04"/>
    <w:rsid w:val="001B51D2"/>
    <w:rsid w:val="001B6C7A"/>
    <w:rsid w:val="001C0E97"/>
    <w:rsid w:val="001C1942"/>
    <w:rsid w:val="001C1CD5"/>
    <w:rsid w:val="001C244B"/>
    <w:rsid w:val="001C4DB0"/>
    <w:rsid w:val="001D20B1"/>
    <w:rsid w:val="001D2448"/>
    <w:rsid w:val="001D24F4"/>
    <w:rsid w:val="001D57BB"/>
    <w:rsid w:val="001E00A5"/>
    <w:rsid w:val="001E0A2A"/>
    <w:rsid w:val="001E1036"/>
    <w:rsid w:val="001E49D1"/>
    <w:rsid w:val="001E4B93"/>
    <w:rsid w:val="001E570A"/>
    <w:rsid w:val="001E7485"/>
    <w:rsid w:val="001E7A4C"/>
    <w:rsid w:val="001F0296"/>
    <w:rsid w:val="001F237D"/>
    <w:rsid w:val="001F49B6"/>
    <w:rsid w:val="001F4EE2"/>
    <w:rsid w:val="001F66F1"/>
    <w:rsid w:val="001F7562"/>
    <w:rsid w:val="001F77F3"/>
    <w:rsid w:val="00203760"/>
    <w:rsid w:val="00203AD1"/>
    <w:rsid w:val="00207ACB"/>
    <w:rsid w:val="00207CD6"/>
    <w:rsid w:val="002154C0"/>
    <w:rsid w:val="00216814"/>
    <w:rsid w:val="00216DED"/>
    <w:rsid w:val="00222F3A"/>
    <w:rsid w:val="0022350D"/>
    <w:rsid w:val="00223533"/>
    <w:rsid w:val="002239D8"/>
    <w:rsid w:val="00226D5A"/>
    <w:rsid w:val="0022703F"/>
    <w:rsid w:val="0023012C"/>
    <w:rsid w:val="00230955"/>
    <w:rsid w:val="00232D8D"/>
    <w:rsid w:val="002340EB"/>
    <w:rsid w:val="00235BA2"/>
    <w:rsid w:val="00237BC2"/>
    <w:rsid w:val="0024116D"/>
    <w:rsid w:val="002435EC"/>
    <w:rsid w:val="002466E0"/>
    <w:rsid w:val="0025036F"/>
    <w:rsid w:val="00250A6F"/>
    <w:rsid w:val="00252482"/>
    <w:rsid w:val="002538EE"/>
    <w:rsid w:val="0025611E"/>
    <w:rsid w:val="00257953"/>
    <w:rsid w:val="00257FE4"/>
    <w:rsid w:val="00261584"/>
    <w:rsid w:val="0026263D"/>
    <w:rsid w:val="0026598C"/>
    <w:rsid w:val="00265F6E"/>
    <w:rsid w:val="00266408"/>
    <w:rsid w:val="00267414"/>
    <w:rsid w:val="00267531"/>
    <w:rsid w:val="002707F1"/>
    <w:rsid w:val="00272B10"/>
    <w:rsid w:val="002752AC"/>
    <w:rsid w:val="00277BA0"/>
    <w:rsid w:val="00280079"/>
    <w:rsid w:val="00282343"/>
    <w:rsid w:val="00282C0D"/>
    <w:rsid w:val="00284D05"/>
    <w:rsid w:val="00286CF3"/>
    <w:rsid w:val="00290183"/>
    <w:rsid w:val="00294D41"/>
    <w:rsid w:val="00294F1A"/>
    <w:rsid w:val="00295FE8"/>
    <w:rsid w:val="00296FFF"/>
    <w:rsid w:val="002A2B83"/>
    <w:rsid w:val="002A2DAF"/>
    <w:rsid w:val="002A38BA"/>
    <w:rsid w:val="002A3ABD"/>
    <w:rsid w:val="002A5F55"/>
    <w:rsid w:val="002A6377"/>
    <w:rsid w:val="002A7642"/>
    <w:rsid w:val="002B2F44"/>
    <w:rsid w:val="002B6BCB"/>
    <w:rsid w:val="002B73DB"/>
    <w:rsid w:val="002C2A81"/>
    <w:rsid w:val="002C302A"/>
    <w:rsid w:val="002C579A"/>
    <w:rsid w:val="002C595B"/>
    <w:rsid w:val="002C6857"/>
    <w:rsid w:val="002C7128"/>
    <w:rsid w:val="002D29A3"/>
    <w:rsid w:val="002D40F4"/>
    <w:rsid w:val="002D7503"/>
    <w:rsid w:val="002E1364"/>
    <w:rsid w:val="002E1E90"/>
    <w:rsid w:val="002E460A"/>
    <w:rsid w:val="002E6DAE"/>
    <w:rsid w:val="002E719F"/>
    <w:rsid w:val="002E7B15"/>
    <w:rsid w:val="002F1295"/>
    <w:rsid w:val="002F19F0"/>
    <w:rsid w:val="002F4005"/>
    <w:rsid w:val="002F43DC"/>
    <w:rsid w:val="002F7434"/>
    <w:rsid w:val="003015FA"/>
    <w:rsid w:val="00301EA2"/>
    <w:rsid w:val="00302785"/>
    <w:rsid w:val="00303FAD"/>
    <w:rsid w:val="00304ADC"/>
    <w:rsid w:val="0031202A"/>
    <w:rsid w:val="00314E5A"/>
    <w:rsid w:val="00323F56"/>
    <w:rsid w:val="003245C9"/>
    <w:rsid w:val="003261F7"/>
    <w:rsid w:val="003279A4"/>
    <w:rsid w:val="00327CE8"/>
    <w:rsid w:val="003322C8"/>
    <w:rsid w:val="0033324E"/>
    <w:rsid w:val="003371CE"/>
    <w:rsid w:val="00337CE8"/>
    <w:rsid w:val="00342BCC"/>
    <w:rsid w:val="00342EE7"/>
    <w:rsid w:val="0034349F"/>
    <w:rsid w:val="00344E00"/>
    <w:rsid w:val="00347427"/>
    <w:rsid w:val="003527E3"/>
    <w:rsid w:val="00357187"/>
    <w:rsid w:val="00357306"/>
    <w:rsid w:val="00360C3B"/>
    <w:rsid w:val="0036170A"/>
    <w:rsid w:val="00362306"/>
    <w:rsid w:val="00363328"/>
    <w:rsid w:val="00365F1C"/>
    <w:rsid w:val="00366441"/>
    <w:rsid w:val="0036671E"/>
    <w:rsid w:val="003723F0"/>
    <w:rsid w:val="00373AC1"/>
    <w:rsid w:val="0037543A"/>
    <w:rsid w:val="003820C7"/>
    <w:rsid w:val="00383405"/>
    <w:rsid w:val="003841A5"/>
    <w:rsid w:val="003849CE"/>
    <w:rsid w:val="00385753"/>
    <w:rsid w:val="00386F8E"/>
    <w:rsid w:val="00387CD3"/>
    <w:rsid w:val="00392DC9"/>
    <w:rsid w:val="00393360"/>
    <w:rsid w:val="00394613"/>
    <w:rsid w:val="00394838"/>
    <w:rsid w:val="00394C16"/>
    <w:rsid w:val="003A1442"/>
    <w:rsid w:val="003A2C72"/>
    <w:rsid w:val="003A349C"/>
    <w:rsid w:val="003A3F24"/>
    <w:rsid w:val="003A5A29"/>
    <w:rsid w:val="003A69CC"/>
    <w:rsid w:val="003A6ED9"/>
    <w:rsid w:val="003B0D5F"/>
    <w:rsid w:val="003B2B73"/>
    <w:rsid w:val="003B3554"/>
    <w:rsid w:val="003B3ED3"/>
    <w:rsid w:val="003B5DCF"/>
    <w:rsid w:val="003C09B8"/>
    <w:rsid w:val="003C1353"/>
    <w:rsid w:val="003C219F"/>
    <w:rsid w:val="003C228C"/>
    <w:rsid w:val="003C2993"/>
    <w:rsid w:val="003C2F89"/>
    <w:rsid w:val="003C4466"/>
    <w:rsid w:val="003D56BC"/>
    <w:rsid w:val="003D5A9B"/>
    <w:rsid w:val="003D7311"/>
    <w:rsid w:val="003E38A3"/>
    <w:rsid w:val="003E3E68"/>
    <w:rsid w:val="003E44A4"/>
    <w:rsid w:val="003E54B0"/>
    <w:rsid w:val="003E5532"/>
    <w:rsid w:val="003E6538"/>
    <w:rsid w:val="003E7C25"/>
    <w:rsid w:val="003F1185"/>
    <w:rsid w:val="003F2ABD"/>
    <w:rsid w:val="003F43FC"/>
    <w:rsid w:val="003F4E2A"/>
    <w:rsid w:val="003F4F1B"/>
    <w:rsid w:val="003F5387"/>
    <w:rsid w:val="004033A5"/>
    <w:rsid w:val="00407B7D"/>
    <w:rsid w:val="00411304"/>
    <w:rsid w:val="00413F6F"/>
    <w:rsid w:val="00415E25"/>
    <w:rsid w:val="00417696"/>
    <w:rsid w:val="0041797B"/>
    <w:rsid w:val="0042388D"/>
    <w:rsid w:val="00424A06"/>
    <w:rsid w:val="00426CBF"/>
    <w:rsid w:val="00426D8C"/>
    <w:rsid w:val="004276A9"/>
    <w:rsid w:val="00430884"/>
    <w:rsid w:val="00432E2D"/>
    <w:rsid w:val="00434475"/>
    <w:rsid w:val="00436C94"/>
    <w:rsid w:val="00441BB3"/>
    <w:rsid w:val="0044344C"/>
    <w:rsid w:val="0044579D"/>
    <w:rsid w:val="0044607B"/>
    <w:rsid w:val="00446A54"/>
    <w:rsid w:val="00455936"/>
    <w:rsid w:val="00457BEB"/>
    <w:rsid w:val="00463241"/>
    <w:rsid w:val="00463873"/>
    <w:rsid w:val="00464ED8"/>
    <w:rsid w:val="00465EA0"/>
    <w:rsid w:val="00466B5E"/>
    <w:rsid w:val="00470013"/>
    <w:rsid w:val="00472BA4"/>
    <w:rsid w:val="00472D74"/>
    <w:rsid w:val="00473FB0"/>
    <w:rsid w:val="00474047"/>
    <w:rsid w:val="004740C7"/>
    <w:rsid w:val="00475E41"/>
    <w:rsid w:val="004774F6"/>
    <w:rsid w:val="00480D07"/>
    <w:rsid w:val="004817AF"/>
    <w:rsid w:val="00482605"/>
    <w:rsid w:val="00482F26"/>
    <w:rsid w:val="00485AAE"/>
    <w:rsid w:val="00486054"/>
    <w:rsid w:val="004875FF"/>
    <w:rsid w:val="00487C63"/>
    <w:rsid w:val="0049064C"/>
    <w:rsid w:val="00495C43"/>
    <w:rsid w:val="004968BF"/>
    <w:rsid w:val="0049768A"/>
    <w:rsid w:val="004A0CBC"/>
    <w:rsid w:val="004A3E65"/>
    <w:rsid w:val="004A71F7"/>
    <w:rsid w:val="004B286B"/>
    <w:rsid w:val="004B3ED2"/>
    <w:rsid w:val="004B4B77"/>
    <w:rsid w:val="004B7F39"/>
    <w:rsid w:val="004C0C9A"/>
    <w:rsid w:val="004C2CF7"/>
    <w:rsid w:val="004C3D0F"/>
    <w:rsid w:val="004C6F0E"/>
    <w:rsid w:val="004D039C"/>
    <w:rsid w:val="004D2588"/>
    <w:rsid w:val="004D70F4"/>
    <w:rsid w:val="004E1027"/>
    <w:rsid w:val="004E4D33"/>
    <w:rsid w:val="004F3764"/>
    <w:rsid w:val="004F3C4D"/>
    <w:rsid w:val="004F5671"/>
    <w:rsid w:val="00500A84"/>
    <w:rsid w:val="00501217"/>
    <w:rsid w:val="005030B9"/>
    <w:rsid w:val="0050415F"/>
    <w:rsid w:val="005113E3"/>
    <w:rsid w:val="00511C50"/>
    <w:rsid w:val="005127D8"/>
    <w:rsid w:val="00512DBA"/>
    <w:rsid w:val="005139BC"/>
    <w:rsid w:val="00513B0E"/>
    <w:rsid w:val="00524033"/>
    <w:rsid w:val="00524478"/>
    <w:rsid w:val="005256CF"/>
    <w:rsid w:val="005300E2"/>
    <w:rsid w:val="00530D44"/>
    <w:rsid w:val="0053132B"/>
    <w:rsid w:val="005337B4"/>
    <w:rsid w:val="00537986"/>
    <w:rsid w:val="005413E9"/>
    <w:rsid w:val="00541A1A"/>
    <w:rsid w:val="00542274"/>
    <w:rsid w:val="00543295"/>
    <w:rsid w:val="00545C61"/>
    <w:rsid w:val="00546718"/>
    <w:rsid w:val="00547F23"/>
    <w:rsid w:val="0055180A"/>
    <w:rsid w:val="00551EBE"/>
    <w:rsid w:val="00552F04"/>
    <w:rsid w:val="0055373D"/>
    <w:rsid w:val="0055545B"/>
    <w:rsid w:val="00555ECD"/>
    <w:rsid w:val="0055644D"/>
    <w:rsid w:val="00556667"/>
    <w:rsid w:val="0055714E"/>
    <w:rsid w:val="00557D68"/>
    <w:rsid w:val="00557DBE"/>
    <w:rsid w:val="0056205D"/>
    <w:rsid w:val="005626A6"/>
    <w:rsid w:val="00562882"/>
    <w:rsid w:val="00565E1D"/>
    <w:rsid w:val="00571680"/>
    <w:rsid w:val="00576C50"/>
    <w:rsid w:val="00577572"/>
    <w:rsid w:val="0058003D"/>
    <w:rsid w:val="00581F1B"/>
    <w:rsid w:val="00582068"/>
    <w:rsid w:val="00583EA4"/>
    <w:rsid w:val="00584CAD"/>
    <w:rsid w:val="00586F4C"/>
    <w:rsid w:val="005901FE"/>
    <w:rsid w:val="00590EED"/>
    <w:rsid w:val="00591956"/>
    <w:rsid w:val="005932C0"/>
    <w:rsid w:val="005A2D6E"/>
    <w:rsid w:val="005B08CE"/>
    <w:rsid w:val="005B17EE"/>
    <w:rsid w:val="005B3640"/>
    <w:rsid w:val="005C088B"/>
    <w:rsid w:val="005C1591"/>
    <w:rsid w:val="005C1A90"/>
    <w:rsid w:val="005C1B00"/>
    <w:rsid w:val="005C1B6E"/>
    <w:rsid w:val="005C38FE"/>
    <w:rsid w:val="005C3EC6"/>
    <w:rsid w:val="005C5827"/>
    <w:rsid w:val="005C6B4D"/>
    <w:rsid w:val="005C72E6"/>
    <w:rsid w:val="005D0CCD"/>
    <w:rsid w:val="005D38A0"/>
    <w:rsid w:val="005D4945"/>
    <w:rsid w:val="005D561E"/>
    <w:rsid w:val="005D7B21"/>
    <w:rsid w:val="005D7C83"/>
    <w:rsid w:val="005E0034"/>
    <w:rsid w:val="005E4E77"/>
    <w:rsid w:val="005E573D"/>
    <w:rsid w:val="005E6513"/>
    <w:rsid w:val="005E78DB"/>
    <w:rsid w:val="005F31F2"/>
    <w:rsid w:val="005F3AF8"/>
    <w:rsid w:val="005F6B13"/>
    <w:rsid w:val="00602782"/>
    <w:rsid w:val="00603425"/>
    <w:rsid w:val="00607CE9"/>
    <w:rsid w:val="00611353"/>
    <w:rsid w:val="00612FF0"/>
    <w:rsid w:val="00613278"/>
    <w:rsid w:val="00613A92"/>
    <w:rsid w:val="00614DD4"/>
    <w:rsid w:val="006150AA"/>
    <w:rsid w:val="00615D28"/>
    <w:rsid w:val="006166D5"/>
    <w:rsid w:val="006167B5"/>
    <w:rsid w:val="0061691F"/>
    <w:rsid w:val="00616A4F"/>
    <w:rsid w:val="00620D75"/>
    <w:rsid w:val="006216E4"/>
    <w:rsid w:val="00621B94"/>
    <w:rsid w:val="0062222B"/>
    <w:rsid w:val="00624B39"/>
    <w:rsid w:val="00626F23"/>
    <w:rsid w:val="006274C5"/>
    <w:rsid w:val="00627746"/>
    <w:rsid w:val="00631280"/>
    <w:rsid w:val="00632A9F"/>
    <w:rsid w:val="006342B3"/>
    <w:rsid w:val="0063523C"/>
    <w:rsid w:val="0063707A"/>
    <w:rsid w:val="00637F15"/>
    <w:rsid w:val="006400C2"/>
    <w:rsid w:val="0064589E"/>
    <w:rsid w:val="00646DE3"/>
    <w:rsid w:val="00650E68"/>
    <w:rsid w:val="006551E5"/>
    <w:rsid w:val="00655E05"/>
    <w:rsid w:val="0066145B"/>
    <w:rsid w:val="006626E8"/>
    <w:rsid w:val="0066369C"/>
    <w:rsid w:val="006662FE"/>
    <w:rsid w:val="00666D84"/>
    <w:rsid w:val="00670E7C"/>
    <w:rsid w:val="00671224"/>
    <w:rsid w:val="00671C3B"/>
    <w:rsid w:val="00673D14"/>
    <w:rsid w:val="00673DEB"/>
    <w:rsid w:val="006770B3"/>
    <w:rsid w:val="0067732A"/>
    <w:rsid w:val="00683E64"/>
    <w:rsid w:val="0068600A"/>
    <w:rsid w:val="006869CC"/>
    <w:rsid w:val="006870CA"/>
    <w:rsid w:val="00690F88"/>
    <w:rsid w:val="00692A59"/>
    <w:rsid w:val="0069591C"/>
    <w:rsid w:val="00696A71"/>
    <w:rsid w:val="006A387A"/>
    <w:rsid w:val="006A3EAF"/>
    <w:rsid w:val="006A5744"/>
    <w:rsid w:val="006A6227"/>
    <w:rsid w:val="006A6745"/>
    <w:rsid w:val="006A68C9"/>
    <w:rsid w:val="006B107A"/>
    <w:rsid w:val="006C0376"/>
    <w:rsid w:val="006C0620"/>
    <w:rsid w:val="006C1B75"/>
    <w:rsid w:val="006C60D2"/>
    <w:rsid w:val="006C77A4"/>
    <w:rsid w:val="006C7F35"/>
    <w:rsid w:val="006D1797"/>
    <w:rsid w:val="006D181B"/>
    <w:rsid w:val="006D1B68"/>
    <w:rsid w:val="006D2825"/>
    <w:rsid w:val="006D3973"/>
    <w:rsid w:val="006E11B0"/>
    <w:rsid w:val="006E21F7"/>
    <w:rsid w:val="006E24DC"/>
    <w:rsid w:val="006E25AD"/>
    <w:rsid w:val="006E4DE3"/>
    <w:rsid w:val="006E7E51"/>
    <w:rsid w:val="006F0027"/>
    <w:rsid w:val="006F0056"/>
    <w:rsid w:val="006F1F80"/>
    <w:rsid w:val="006F3D36"/>
    <w:rsid w:val="006F52BC"/>
    <w:rsid w:val="006F573C"/>
    <w:rsid w:val="006F74B7"/>
    <w:rsid w:val="006F7CBD"/>
    <w:rsid w:val="007046AE"/>
    <w:rsid w:val="007046CA"/>
    <w:rsid w:val="00704C05"/>
    <w:rsid w:val="00704EA3"/>
    <w:rsid w:val="007057FB"/>
    <w:rsid w:val="00706742"/>
    <w:rsid w:val="007130CD"/>
    <w:rsid w:val="0071382C"/>
    <w:rsid w:val="00713E40"/>
    <w:rsid w:val="00715DE0"/>
    <w:rsid w:val="007225BF"/>
    <w:rsid w:val="00730143"/>
    <w:rsid w:val="00731BBA"/>
    <w:rsid w:val="00732452"/>
    <w:rsid w:val="0073253C"/>
    <w:rsid w:val="0073363E"/>
    <w:rsid w:val="00740F81"/>
    <w:rsid w:val="007411CD"/>
    <w:rsid w:val="00742919"/>
    <w:rsid w:val="007507EF"/>
    <w:rsid w:val="0075260F"/>
    <w:rsid w:val="00753A5E"/>
    <w:rsid w:val="00757CBE"/>
    <w:rsid w:val="00760AB7"/>
    <w:rsid w:val="00761A5B"/>
    <w:rsid w:val="00762BA4"/>
    <w:rsid w:val="0076377D"/>
    <w:rsid w:val="00763A54"/>
    <w:rsid w:val="00770AFF"/>
    <w:rsid w:val="00771AD0"/>
    <w:rsid w:val="00773A1C"/>
    <w:rsid w:val="00775866"/>
    <w:rsid w:val="00783FA3"/>
    <w:rsid w:val="00784095"/>
    <w:rsid w:val="00786D1F"/>
    <w:rsid w:val="00787FD6"/>
    <w:rsid w:val="00790610"/>
    <w:rsid w:val="00791685"/>
    <w:rsid w:val="007942A7"/>
    <w:rsid w:val="00795678"/>
    <w:rsid w:val="007A03F0"/>
    <w:rsid w:val="007A2694"/>
    <w:rsid w:val="007A3CFF"/>
    <w:rsid w:val="007A4017"/>
    <w:rsid w:val="007A6268"/>
    <w:rsid w:val="007A645D"/>
    <w:rsid w:val="007A785F"/>
    <w:rsid w:val="007B0670"/>
    <w:rsid w:val="007B17C2"/>
    <w:rsid w:val="007B3296"/>
    <w:rsid w:val="007B37E8"/>
    <w:rsid w:val="007B4BA9"/>
    <w:rsid w:val="007B4C7B"/>
    <w:rsid w:val="007B5EDC"/>
    <w:rsid w:val="007C0011"/>
    <w:rsid w:val="007C044E"/>
    <w:rsid w:val="007C0EA9"/>
    <w:rsid w:val="007C18F2"/>
    <w:rsid w:val="007C30B0"/>
    <w:rsid w:val="007C3179"/>
    <w:rsid w:val="007C3B70"/>
    <w:rsid w:val="007C4CC9"/>
    <w:rsid w:val="007D1944"/>
    <w:rsid w:val="007D3065"/>
    <w:rsid w:val="007D39A5"/>
    <w:rsid w:val="007E047F"/>
    <w:rsid w:val="007E0A6E"/>
    <w:rsid w:val="007E0B7C"/>
    <w:rsid w:val="007E1C0E"/>
    <w:rsid w:val="007E2B4E"/>
    <w:rsid w:val="007E34BE"/>
    <w:rsid w:val="007E3AD0"/>
    <w:rsid w:val="00802317"/>
    <w:rsid w:val="008027BE"/>
    <w:rsid w:val="00802A15"/>
    <w:rsid w:val="0080369A"/>
    <w:rsid w:val="00803F3A"/>
    <w:rsid w:val="00805B49"/>
    <w:rsid w:val="00811543"/>
    <w:rsid w:val="00811F39"/>
    <w:rsid w:val="008132D1"/>
    <w:rsid w:val="00813C52"/>
    <w:rsid w:val="0081508A"/>
    <w:rsid w:val="0081658A"/>
    <w:rsid w:val="0082003E"/>
    <w:rsid w:val="008201F7"/>
    <w:rsid w:val="00820462"/>
    <w:rsid w:val="008309F4"/>
    <w:rsid w:val="00830FD9"/>
    <w:rsid w:val="00833AA7"/>
    <w:rsid w:val="00842532"/>
    <w:rsid w:val="00842ED5"/>
    <w:rsid w:val="00845263"/>
    <w:rsid w:val="00846C9B"/>
    <w:rsid w:val="00846D14"/>
    <w:rsid w:val="00846F16"/>
    <w:rsid w:val="008513C7"/>
    <w:rsid w:val="0085304A"/>
    <w:rsid w:val="00854CF4"/>
    <w:rsid w:val="00854D29"/>
    <w:rsid w:val="0085713A"/>
    <w:rsid w:val="008604B1"/>
    <w:rsid w:val="008606FC"/>
    <w:rsid w:val="0086386B"/>
    <w:rsid w:val="0086427D"/>
    <w:rsid w:val="00866B11"/>
    <w:rsid w:val="00870F29"/>
    <w:rsid w:val="00870F86"/>
    <w:rsid w:val="00871312"/>
    <w:rsid w:val="00881EDD"/>
    <w:rsid w:val="00883DB6"/>
    <w:rsid w:val="008849A7"/>
    <w:rsid w:val="00890450"/>
    <w:rsid w:val="008921BF"/>
    <w:rsid w:val="008948D2"/>
    <w:rsid w:val="00896612"/>
    <w:rsid w:val="008967CD"/>
    <w:rsid w:val="008A00DD"/>
    <w:rsid w:val="008A070E"/>
    <w:rsid w:val="008A23F2"/>
    <w:rsid w:val="008A2CFA"/>
    <w:rsid w:val="008A43EA"/>
    <w:rsid w:val="008A7085"/>
    <w:rsid w:val="008B1AD1"/>
    <w:rsid w:val="008B5856"/>
    <w:rsid w:val="008C311F"/>
    <w:rsid w:val="008C37C5"/>
    <w:rsid w:val="008C6351"/>
    <w:rsid w:val="008C7AFD"/>
    <w:rsid w:val="008D3E77"/>
    <w:rsid w:val="008D4C99"/>
    <w:rsid w:val="008D5488"/>
    <w:rsid w:val="008E0073"/>
    <w:rsid w:val="008E02B1"/>
    <w:rsid w:val="008E4C8C"/>
    <w:rsid w:val="008E55FF"/>
    <w:rsid w:val="008E65AB"/>
    <w:rsid w:val="008F1D3D"/>
    <w:rsid w:val="008F4C23"/>
    <w:rsid w:val="0090006C"/>
    <w:rsid w:val="00900240"/>
    <w:rsid w:val="0091027A"/>
    <w:rsid w:val="00913F51"/>
    <w:rsid w:val="00915BFB"/>
    <w:rsid w:val="009170B6"/>
    <w:rsid w:val="00917CE1"/>
    <w:rsid w:val="00921829"/>
    <w:rsid w:val="00921BDA"/>
    <w:rsid w:val="00924E0C"/>
    <w:rsid w:val="00925437"/>
    <w:rsid w:val="0092597A"/>
    <w:rsid w:val="00926643"/>
    <w:rsid w:val="0093193B"/>
    <w:rsid w:val="0093224A"/>
    <w:rsid w:val="009326BC"/>
    <w:rsid w:val="00934969"/>
    <w:rsid w:val="00936DF3"/>
    <w:rsid w:val="00936F4E"/>
    <w:rsid w:val="009452D0"/>
    <w:rsid w:val="00945386"/>
    <w:rsid w:val="00945F62"/>
    <w:rsid w:val="00946342"/>
    <w:rsid w:val="0094762D"/>
    <w:rsid w:val="009504F4"/>
    <w:rsid w:val="00951529"/>
    <w:rsid w:val="009567A6"/>
    <w:rsid w:val="009709F3"/>
    <w:rsid w:val="00971B46"/>
    <w:rsid w:val="009747E6"/>
    <w:rsid w:val="0097656D"/>
    <w:rsid w:val="009844D6"/>
    <w:rsid w:val="00990853"/>
    <w:rsid w:val="009931B9"/>
    <w:rsid w:val="00993BFE"/>
    <w:rsid w:val="00994091"/>
    <w:rsid w:val="00995718"/>
    <w:rsid w:val="00996A32"/>
    <w:rsid w:val="009A0C9C"/>
    <w:rsid w:val="009A2E62"/>
    <w:rsid w:val="009A41F2"/>
    <w:rsid w:val="009A7CD4"/>
    <w:rsid w:val="009B0AC7"/>
    <w:rsid w:val="009B22C9"/>
    <w:rsid w:val="009B3033"/>
    <w:rsid w:val="009B359A"/>
    <w:rsid w:val="009B3883"/>
    <w:rsid w:val="009B6238"/>
    <w:rsid w:val="009C1181"/>
    <w:rsid w:val="009C2700"/>
    <w:rsid w:val="009C4465"/>
    <w:rsid w:val="009C49A7"/>
    <w:rsid w:val="009C5E4B"/>
    <w:rsid w:val="009C68B5"/>
    <w:rsid w:val="009C70C5"/>
    <w:rsid w:val="009D13D5"/>
    <w:rsid w:val="009D1DD4"/>
    <w:rsid w:val="009D3059"/>
    <w:rsid w:val="009E06BF"/>
    <w:rsid w:val="009E3AF8"/>
    <w:rsid w:val="009E5EAF"/>
    <w:rsid w:val="009F0EF5"/>
    <w:rsid w:val="009F3A8D"/>
    <w:rsid w:val="009F3E58"/>
    <w:rsid w:val="00A002C1"/>
    <w:rsid w:val="00A014D2"/>
    <w:rsid w:val="00A0172E"/>
    <w:rsid w:val="00A02AC4"/>
    <w:rsid w:val="00A03B8A"/>
    <w:rsid w:val="00A056FE"/>
    <w:rsid w:val="00A0721F"/>
    <w:rsid w:val="00A1004D"/>
    <w:rsid w:val="00A1026B"/>
    <w:rsid w:val="00A12B87"/>
    <w:rsid w:val="00A12DF6"/>
    <w:rsid w:val="00A1555F"/>
    <w:rsid w:val="00A15BC3"/>
    <w:rsid w:val="00A20041"/>
    <w:rsid w:val="00A214DE"/>
    <w:rsid w:val="00A21564"/>
    <w:rsid w:val="00A226C0"/>
    <w:rsid w:val="00A22F11"/>
    <w:rsid w:val="00A22F9D"/>
    <w:rsid w:val="00A24584"/>
    <w:rsid w:val="00A2621F"/>
    <w:rsid w:val="00A27E5D"/>
    <w:rsid w:val="00A30423"/>
    <w:rsid w:val="00A324BF"/>
    <w:rsid w:val="00A34264"/>
    <w:rsid w:val="00A3550F"/>
    <w:rsid w:val="00A361C7"/>
    <w:rsid w:val="00A373F4"/>
    <w:rsid w:val="00A37D7C"/>
    <w:rsid w:val="00A428CA"/>
    <w:rsid w:val="00A46C43"/>
    <w:rsid w:val="00A47228"/>
    <w:rsid w:val="00A50DE5"/>
    <w:rsid w:val="00A524D8"/>
    <w:rsid w:val="00A5328D"/>
    <w:rsid w:val="00A53AEC"/>
    <w:rsid w:val="00A547FC"/>
    <w:rsid w:val="00A548F4"/>
    <w:rsid w:val="00A553EA"/>
    <w:rsid w:val="00A56529"/>
    <w:rsid w:val="00A56D0B"/>
    <w:rsid w:val="00A601AE"/>
    <w:rsid w:val="00A60E36"/>
    <w:rsid w:val="00A633B4"/>
    <w:rsid w:val="00A653EF"/>
    <w:rsid w:val="00A66080"/>
    <w:rsid w:val="00A66598"/>
    <w:rsid w:val="00A66E36"/>
    <w:rsid w:val="00A70C33"/>
    <w:rsid w:val="00A71347"/>
    <w:rsid w:val="00A7506D"/>
    <w:rsid w:val="00A75B2E"/>
    <w:rsid w:val="00A76E37"/>
    <w:rsid w:val="00A77226"/>
    <w:rsid w:val="00A77E20"/>
    <w:rsid w:val="00A8355F"/>
    <w:rsid w:val="00A856F4"/>
    <w:rsid w:val="00A85E26"/>
    <w:rsid w:val="00A86FE5"/>
    <w:rsid w:val="00A90770"/>
    <w:rsid w:val="00A93216"/>
    <w:rsid w:val="00A94245"/>
    <w:rsid w:val="00A973B6"/>
    <w:rsid w:val="00AA119B"/>
    <w:rsid w:val="00AA1DA1"/>
    <w:rsid w:val="00AA236E"/>
    <w:rsid w:val="00AA36B7"/>
    <w:rsid w:val="00AA4A67"/>
    <w:rsid w:val="00AA4E48"/>
    <w:rsid w:val="00AB2634"/>
    <w:rsid w:val="00AB3E58"/>
    <w:rsid w:val="00AB4B50"/>
    <w:rsid w:val="00AB56CD"/>
    <w:rsid w:val="00AB7706"/>
    <w:rsid w:val="00AB7BCB"/>
    <w:rsid w:val="00AC0DC1"/>
    <w:rsid w:val="00AC4A4D"/>
    <w:rsid w:val="00AC6519"/>
    <w:rsid w:val="00AC75DF"/>
    <w:rsid w:val="00AD3461"/>
    <w:rsid w:val="00AD6933"/>
    <w:rsid w:val="00AE262C"/>
    <w:rsid w:val="00AE45C5"/>
    <w:rsid w:val="00AE495B"/>
    <w:rsid w:val="00AE507D"/>
    <w:rsid w:val="00AE5F73"/>
    <w:rsid w:val="00AE6F71"/>
    <w:rsid w:val="00AE7CE1"/>
    <w:rsid w:val="00AF089D"/>
    <w:rsid w:val="00AF26E4"/>
    <w:rsid w:val="00AF31E9"/>
    <w:rsid w:val="00AF3582"/>
    <w:rsid w:val="00AF688A"/>
    <w:rsid w:val="00B01A33"/>
    <w:rsid w:val="00B05C7A"/>
    <w:rsid w:val="00B05D0B"/>
    <w:rsid w:val="00B06573"/>
    <w:rsid w:val="00B06ECF"/>
    <w:rsid w:val="00B075BA"/>
    <w:rsid w:val="00B15050"/>
    <w:rsid w:val="00B17617"/>
    <w:rsid w:val="00B22052"/>
    <w:rsid w:val="00B247A3"/>
    <w:rsid w:val="00B24D12"/>
    <w:rsid w:val="00B3254E"/>
    <w:rsid w:val="00B363B8"/>
    <w:rsid w:val="00B372FE"/>
    <w:rsid w:val="00B41E49"/>
    <w:rsid w:val="00B42A0C"/>
    <w:rsid w:val="00B452EE"/>
    <w:rsid w:val="00B45673"/>
    <w:rsid w:val="00B47050"/>
    <w:rsid w:val="00B47F7C"/>
    <w:rsid w:val="00B53365"/>
    <w:rsid w:val="00B5622D"/>
    <w:rsid w:val="00B573B8"/>
    <w:rsid w:val="00B61FF5"/>
    <w:rsid w:val="00B705A8"/>
    <w:rsid w:val="00B70F97"/>
    <w:rsid w:val="00B73ABC"/>
    <w:rsid w:val="00B815A6"/>
    <w:rsid w:val="00B825B6"/>
    <w:rsid w:val="00B82EB8"/>
    <w:rsid w:val="00B84270"/>
    <w:rsid w:val="00B854C6"/>
    <w:rsid w:val="00B86215"/>
    <w:rsid w:val="00B862C0"/>
    <w:rsid w:val="00B91261"/>
    <w:rsid w:val="00B94F2B"/>
    <w:rsid w:val="00B959F9"/>
    <w:rsid w:val="00B97935"/>
    <w:rsid w:val="00BA5FC8"/>
    <w:rsid w:val="00BA638A"/>
    <w:rsid w:val="00BB0978"/>
    <w:rsid w:val="00BB1794"/>
    <w:rsid w:val="00BB42B2"/>
    <w:rsid w:val="00BB44BF"/>
    <w:rsid w:val="00BC16E7"/>
    <w:rsid w:val="00BC18D3"/>
    <w:rsid w:val="00BC1DC8"/>
    <w:rsid w:val="00BC3637"/>
    <w:rsid w:val="00BC721D"/>
    <w:rsid w:val="00BC79A0"/>
    <w:rsid w:val="00BD2352"/>
    <w:rsid w:val="00BD2BC3"/>
    <w:rsid w:val="00BD5495"/>
    <w:rsid w:val="00BD6139"/>
    <w:rsid w:val="00BE5BA9"/>
    <w:rsid w:val="00BF2D1A"/>
    <w:rsid w:val="00BF3522"/>
    <w:rsid w:val="00BF3942"/>
    <w:rsid w:val="00BF3BB2"/>
    <w:rsid w:val="00BF3D67"/>
    <w:rsid w:val="00C00956"/>
    <w:rsid w:val="00C01486"/>
    <w:rsid w:val="00C0295E"/>
    <w:rsid w:val="00C0399B"/>
    <w:rsid w:val="00C05747"/>
    <w:rsid w:val="00C0608F"/>
    <w:rsid w:val="00C13C1D"/>
    <w:rsid w:val="00C1667F"/>
    <w:rsid w:val="00C172B7"/>
    <w:rsid w:val="00C22115"/>
    <w:rsid w:val="00C237EA"/>
    <w:rsid w:val="00C23ED8"/>
    <w:rsid w:val="00C24F0A"/>
    <w:rsid w:val="00C26FF2"/>
    <w:rsid w:val="00C31E36"/>
    <w:rsid w:val="00C33BF6"/>
    <w:rsid w:val="00C340F5"/>
    <w:rsid w:val="00C358BA"/>
    <w:rsid w:val="00C41AA5"/>
    <w:rsid w:val="00C43868"/>
    <w:rsid w:val="00C5217F"/>
    <w:rsid w:val="00C52186"/>
    <w:rsid w:val="00C52315"/>
    <w:rsid w:val="00C5285C"/>
    <w:rsid w:val="00C60E78"/>
    <w:rsid w:val="00C64553"/>
    <w:rsid w:val="00C655BC"/>
    <w:rsid w:val="00C656AB"/>
    <w:rsid w:val="00C724E7"/>
    <w:rsid w:val="00C73E84"/>
    <w:rsid w:val="00C74A87"/>
    <w:rsid w:val="00C74E87"/>
    <w:rsid w:val="00C80060"/>
    <w:rsid w:val="00C84F59"/>
    <w:rsid w:val="00C8596B"/>
    <w:rsid w:val="00C866E3"/>
    <w:rsid w:val="00C9035F"/>
    <w:rsid w:val="00C9271E"/>
    <w:rsid w:val="00C9418D"/>
    <w:rsid w:val="00C94DB8"/>
    <w:rsid w:val="00C95981"/>
    <w:rsid w:val="00C95C0D"/>
    <w:rsid w:val="00C95C65"/>
    <w:rsid w:val="00CA13D1"/>
    <w:rsid w:val="00CA15B8"/>
    <w:rsid w:val="00CA6B0F"/>
    <w:rsid w:val="00CA773A"/>
    <w:rsid w:val="00CB02AC"/>
    <w:rsid w:val="00CB02FD"/>
    <w:rsid w:val="00CB110E"/>
    <w:rsid w:val="00CB1EF2"/>
    <w:rsid w:val="00CB3157"/>
    <w:rsid w:val="00CB4A37"/>
    <w:rsid w:val="00CB69AE"/>
    <w:rsid w:val="00CB69FA"/>
    <w:rsid w:val="00CB7397"/>
    <w:rsid w:val="00CC06B2"/>
    <w:rsid w:val="00CC2326"/>
    <w:rsid w:val="00CC2A6A"/>
    <w:rsid w:val="00CC380A"/>
    <w:rsid w:val="00CC479C"/>
    <w:rsid w:val="00CC6962"/>
    <w:rsid w:val="00CC6EAB"/>
    <w:rsid w:val="00CD11DD"/>
    <w:rsid w:val="00CD1856"/>
    <w:rsid w:val="00CD5B66"/>
    <w:rsid w:val="00CE00CA"/>
    <w:rsid w:val="00CE1F58"/>
    <w:rsid w:val="00CE29B4"/>
    <w:rsid w:val="00CE3951"/>
    <w:rsid w:val="00CE3F26"/>
    <w:rsid w:val="00CE645C"/>
    <w:rsid w:val="00CF13CE"/>
    <w:rsid w:val="00CF2322"/>
    <w:rsid w:val="00CF4B9E"/>
    <w:rsid w:val="00CF4BF5"/>
    <w:rsid w:val="00CF6567"/>
    <w:rsid w:val="00CF6588"/>
    <w:rsid w:val="00CF67B7"/>
    <w:rsid w:val="00D00706"/>
    <w:rsid w:val="00D027EB"/>
    <w:rsid w:val="00D0300B"/>
    <w:rsid w:val="00D03E08"/>
    <w:rsid w:val="00D04AD3"/>
    <w:rsid w:val="00D0769F"/>
    <w:rsid w:val="00D12E6D"/>
    <w:rsid w:val="00D12FF7"/>
    <w:rsid w:val="00D131A7"/>
    <w:rsid w:val="00D13E42"/>
    <w:rsid w:val="00D1416B"/>
    <w:rsid w:val="00D2788F"/>
    <w:rsid w:val="00D3013A"/>
    <w:rsid w:val="00D30B57"/>
    <w:rsid w:val="00D33039"/>
    <w:rsid w:val="00D34A50"/>
    <w:rsid w:val="00D35D4C"/>
    <w:rsid w:val="00D4067D"/>
    <w:rsid w:val="00D42382"/>
    <w:rsid w:val="00D4595C"/>
    <w:rsid w:val="00D54728"/>
    <w:rsid w:val="00D54E60"/>
    <w:rsid w:val="00D60FA5"/>
    <w:rsid w:val="00D6143B"/>
    <w:rsid w:val="00D617E0"/>
    <w:rsid w:val="00D61EC4"/>
    <w:rsid w:val="00D62982"/>
    <w:rsid w:val="00D7085B"/>
    <w:rsid w:val="00D73B08"/>
    <w:rsid w:val="00D742F7"/>
    <w:rsid w:val="00D75138"/>
    <w:rsid w:val="00D760BD"/>
    <w:rsid w:val="00D7765F"/>
    <w:rsid w:val="00D807EB"/>
    <w:rsid w:val="00D81392"/>
    <w:rsid w:val="00D843AC"/>
    <w:rsid w:val="00D846A3"/>
    <w:rsid w:val="00D853E8"/>
    <w:rsid w:val="00D85E5B"/>
    <w:rsid w:val="00D86076"/>
    <w:rsid w:val="00D86EA1"/>
    <w:rsid w:val="00D90AEC"/>
    <w:rsid w:val="00D916A3"/>
    <w:rsid w:val="00D9736C"/>
    <w:rsid w:val="00D97E40"/>
    <w:rsid w:val="00DA2563"/>
    <w:rsid w:val="00DA3E54"/>
    <w:rsid w:val="00DA5FB3"/>
    <w:rsid w:val="00DA648F"/>
    <w:rsid w:val="00DB1E12"/>
    <w:rsid w:val="00DB2B08"/>
    <w:rsid w:val="00DB3FDC"/>
    <w:rsid w:val="00DB423D"/>
    <w:rsid w:val="00DB489C"/>
    <w:rsid w:val="00DB4E7B"/>
    <w:rsid w:val="00DC0C6B"/>
    <w:rsid w:val="00DC1F02"/>
    <w:rsid w:val="00DC733A"/>
    <w:rsid w:val="00DD2EE5"/>
    <w:rsid w:val="00DD50F4"/>
    <w:rsid w:val="00DD6F86"/>
    <w:rsid w:val="00DD7A41"/>
    <w:rsid w:val="00DE0488"/>
    <w:rsid w:val="00DE53AA"/>
    <w:rsid w:val="00DE5D51"/>
    <w:rsid w:val="00DE6893"/>
    <w:rsid w:val="00DE71CB"/>
    <w:rsid w:val="00DF0F19"/>
    <w:rsid w:val="00DF0F2F"/>
    <w:rsid w:val="00DF142F"/>
    <w:rsid w:val="00DF2C85"/>
    <w:rsid w:val="00DF3CE1"/>
    <w:rsid w:val="00DF4898"/>
    <w:rsid w:val="00DF6BDC"/>
    <w:rsid w:val="00DF7DBF"/>
    <w:rsid w:val="00E00DDB"/>
    <w:rsid w:val="00E01AF5"/>
    <w:rsid w:val="00E02547"/>
    <w:rsid w:val="00E02CFA"/>
    <w:rsid w:val="00E037B6"/>
    <w:rsid w:val="00E04C07"/>
    <w:rsid w:val="00E10AD5"/>
    <w:rsid w:val="00E10B69"/>
    <w:rsid w:val="00E12608"/>
    <w:rsid w:val="00E12E41"/>
    <w:rsid w:val="00E13461"/>
    <w:rsid w:val="00E13B92"/>
    <w:rsid w:val="00E21CF5"/>
    <w:rsid w:val="00E22144"/>
    <w:rsid w:val="00E23EE7"/>
    <w:rsid w:val="00E24DD9"/>
    <w:rsid w:val="00E2710A"/>
    <w:rsid w:val="00E3004E"/>
    <w:rsid w:val="00E30E95"/>
    <w:rsid w:val="00E316C3"/>
    <w:rsid w:val="00E326C3"/>
    <w:rsid w:val="00E36012"/>
    <w:rsid w:val="00E41D37"/>
    <w:rsid w:val="00E440FB"/>
    <w:rsid w:val="00E4428F"/>
    <w:rsid w:val="00E4514A"/>
    <w:rsid w:val="00E45771"/>
    <w:rsid w:val="00E457F6"/>
    <w:rsid w:val="00E45B1F"/>
    <w:rsid w:val="00E512B4"/>
    <w:rsid w:val="00E54D32"/>
    <w:rsid w:val="00E555A3"/>
    <w:rsid w:val="00E558AF"/>
    <w:rsid w:val="00E60AC2"/>
    <w:rsid w:val="00E60E73"/>
    <w:rsid w:val="00E6411D"/>
    <w:rsid w:val="00E64549"/>
    <w:rsid w:val="00E64B55"/>
    <w:rsid w:val="00E650A5"/>
    <w:rsid w:val="00E675BF"/>
    <w:rsid w:val="00E707EE"/>
    <w:rsid w:val="00E712C0"/>
    <w:rsid w:val="00E7155E"/>
    <w:rsid w:val="00E7426C"/>
    <w:rsid w:val="00E74FB2"/>
    <w:rsid w:val="00E75CD1"/>
    <w:rsid w:val="00E804F0"/>
    <w:rsid w:val="00E80AFC"/>
    <w:rsid w:val="00E82A12"/>
    <w:rsid w:val="00E82E1A"/>
    <w:rsid w:val="00E84436"/>
    <w:rsid w:val="00E84934"/>
    <w:rsid w:val="00E85742"/>
    <w:rsid w:val="00E87069"/>
    <w:rsid w:val="00E95A29"/>
    <w:rsid w:val="00E95D52"/>
    <w:rsid w:val="00E9761D"/>
    <w:rsid w:val="00E9776C"/>
    <w:rsid w:val="00EA183F"/>
    <w:rsid w:val="00EA1DFB"/>
    <w:rsid w:val="00EA3398"/>
    <w:rsid w:val="00EA48B0"/>
    <w:rsid w:val="00EA68D3"/>
    <w:rsid w:val="00EA7014"/>
    <w:rsid w:val="00EB2964"/>
    <w:rsid w:val="00EB3CFF"/>
    <w:rsid w:val="00EB6618"/>
    <w:rsid w:val="00EC30B4"/>
    <w:rsid w:val="00EC32DA"/>
    <w:rsid w:val="00EC54C1"/>
    <w:rsid w:val="00EC6E8D"/>
    <w:rsid w:val="00EC75F7"/>
    <w:rsid w:val="00ED0483"/>
    <w:rsid w:val="00ED1242"/>
    <w:rsid w:val="00ED76FE"/>
    <w:rsid w:val="00EE6664"/>
    <w:rsid w:val="00EE6730"/>
    <w:rsid w:val="00EE6983"/>
    <w:rsid w:val="00EF09BA"/>
    <w:rsid w:val="00EF1263"/>
    <w:rsid w:val="00EF2948"/>
    <w:rsid w:val="00EF3065"/>
    <w:rsid w:val="00EF61AC"/>
    <w:rsid w:val="00EF63A1"/>
    <w:rsid w:val="00F004F3"/>
    <w:rsid w:val="00F0127D"/>
    <w:rsid w:val="00F02113"/>
    <w:rsid w:val="00F0443C"/>
    <w:rsid w:val="00F060B6"/>
    <w:rsid w:val="00F07392"/>
    <w:rsid w:val="00F1073E"/>
    <w:rsid w:val="00F13F51"/>
    <w:rsid w:val="00F14246"/>
    <w:rsid w:val="00F146D9"/>
    <w:rsid w:val="00F15AE7"/>
    <w:rsid w:val="00F16636"/>
    <w:rsid w:val="00F16909"/>
    <w:rsid w:val="00F249A9"/>
    <w:rsid w:val="00F279C3"/>
    <w:rsid w:val="00F3186F"/>
    <w:rsid w:val="00F331F3"/>
    <w:rsid w:val="00F33202"/>
    <w:rsid w:val="00F33B26"/>
    <w:rsid w:val="00F357F4"/>
    <w:rsid w:val="00F358EB"/>
    <w:rsid w:val="00F36911"/>
    <w:rsid w:val="00F36C39"/>
    <w:rsid w:val="00F37E06"/>
    <w:rsid w:val="00F4207C"/>
    <w:rsid w:val="00F44849"/>
    <w:rsid w:val="00F45722"/>
    <w:rsid w:val="00F4647D"/>
    <w:rsid w:val="00F464C2"/>
    <w:rsid w:val="00F46D9D"/>
    <w:rsid w:val="00F51082"/>
    <w:rsid w:val="00F51CF2"/>
    <w:rsid w:val="00F60C64"/>
    <w:rsid w:val="00F62A3B"/>
    <w:rsid w:val="00F654FE"/>
    <w:rsid w:val="00F6700B"/>
    <w:rsid w:val="00F72593"/>
    <w:rsid w:val="00F735ED"/>
    <w:rsid w:val="00F737DD"/>
    <w:rsid w:val="00F74424"/>
    <w:rsid w:val="00F75EF7"/>
    <w:rsid w:val="00F76B68"/>
    <w:rsid w:val="00F77207"/>
    <w:rsid w:val="00F80D19"/>
    <w:rsid w:val="00F83FC6"/>
    <w:rsid w:val="00F8466D"/>
    <w:rsid w:val="00F85B37"/>
    <w:rsid w:val="00F86B7B"/>
    <w:rsid w:val="00F9350A"/>
    <w:rsid w:val="00F95EDF"/>
    <w:rsid w:val="00F9602B"/>
    <w:rsid w:val="00F962EA"/>
    <w:rsid w:val="00FA4110"/>
    <w:rsid w:val="00FA5025"/>
    <w:rsid w:val="00FB249F"/>
    <w:rsid w:val="00FB26C8"/>
    <w:rsid w:val="00FB791F"/>
    <w:rsid w:val="00FC1245"/>
    <w:rsid w:val="00FC24D6"/>
    <w:rsid w:val="00FC3551"/>
    <w:rsid w:val="00FC55F7"/>
    <w:rsid w:val="00FC5AB3"/>
    <w:rsid w:val="00FC621D"/>
    <w:rsid w:val="00FC7510"/>
    <w:rsid w:val="00FD214F"/>
    <w:rsid w:val="00FD4905"/>
    <w:rsid w:val="00FD4D93"/>
    <w:rsid w:val="00FD5CEA"/>
    <w:rsid w:val="00FD6F78"/>
    <w:rsid w:val="00FD7B6C"/>
    <w:rsid w:val="00FE022A"/>
    <w:rsid w:val="00FE2688"/>
    <w:rsid w:val="00FE716F"/>
    <w:rsid w:val="00FE7CE4"/>
    <w:rsid w:val="00FF2EA0"/>
    <w:rsid w:val="00FF58D8"/>
    <w:rsid w:val="00FF6B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70"/>
    <o:shapelayout v:ext="edit">
      <o:idmap v:ext="edit" data="1"/>
    </o:shapelayout>
  </w:shapeDefaults>
  <w:decimalSymbol w:val="."/>
  <w:listSeparator w:val=","/>
  <w14:docId w14:val="5C776DA3"/>
  <w15:docId w15:val="{3DACC8A3-644C-4253-9C3B-F11D16F55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4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F81"/>
    <w:rPr>
      <w:rFonts w:ascii="Times New Roman" w:hAnsi="Times New Roman"/>
      <w:sz w:val="24"/>
      <w:lang w:val="en-US"/>
    </w:rPr>
  </w:style>
  <w:style w:type="paragraph" w:styleId="Heading1">
    <w:name w:val="heading 1"/>
    <w:basedOn w:val="Normal"/>
    <w:next w:val="Normal"/>
    <w:link w:val="Heading1Char"/>
    <w:uiPriority w:val="9"/>
    <w:qFormat/>
    <w:rsid w:val="00C13C1D"/>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55714E"/>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E7426C"/>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3C1D"/>
    <w:rPr>
      <w:rFonts w:ascii="Times New Roman" w:eastAsiaTheme="majorEastAsia" w:hAnsi="Times New Roman" w:cstheme="majorBidi"/>
      <w:b/>
      <w:sz w:val="24"/>
      <w:szCs w:val="32"/>
      <w:lang w:val="en-US"/>
    </w:rPr>
  </w:style>
  <w:style w:type="paragraph" w:styleId="Title">
    <w:name w:val="Title"/>
    <w:basedOn w:val="Normal"/>
    <w:next w:val="Normal"/>
    <w:link w:val="TitleChar"/>
    <w:uiPriority w:val="10"/>
    <w:qFormat/>
    <w:rsid w:val="00C13C1D"/>
    <w:pPr>
      <w:spacing w:after="0" w:line="240" w:lineRule="auto"/>
      <w:contextualSpacing/>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C13C1D"/>
    <w:rPr>
      <w:rFonts w:ascii="Times New Roman" w:eastAsiaTheme="majorEastAsia" w:hAnsi="Times New Roman" w:cstheme="majorBidi"/>
      <w:b/>
      <w:spacing w:val="-10"/>
      <w:kern w:val="28"/>
      <w:sz w:val="28"/>
      <w:szCs w:val="56"/>
      <w:lang w:val="en-US"/>
    </w:rPr>
  </w:style>
  <w:style w:type="paragraph" w:styleId="NoSpacing">
    <w:name w:val="No Spacing"/>
    <w:uiPriority w:val="1"/>
    <w:qFormat/>
    <w:rsid w:val="0055714E"/>
    <w:pPr>
      <w:spacing w:after="0" w:line="240" w:lineRule="auto"/>
    </w:pPr>
    <w:rPr>
      <w:rFonts w:ascii="Times New Roman" w:hAnsi="Times New Roman"/>
      <w:sz w:val="24"/>
      <w:lang w:val="en-US"/>
    </w:rPr>
  </w:style>
  <w:style w:type="character" w:customStyle="1" w:styleId="Heading2Char">
    <w:name w:val="Heading 2 Char"/>
    <w:basedOn w:val="DefaultParagraphFont"/>
    <w:link w:val="Heading2"/>
    <w:uiPriority w:val="9"/>
    <w:rsid w:val="0055714E"/>
    <w:rPr>
      <w:rFonts w:ascii="Times New Roman" w:eastAsiaTheme="majorEastAsia" w:hAnsi="Times New Roman" w:cstheme="majorBidi"/>
      <w:b/>
      <w:sz w:val="24"/>
      <w:szCs w:val="26"/>
      <w:lang w:val="en-US"/>
    </w:rPr>
  </w:style>
  <w:style w:type="paragraph" w:styleId="ListParagraph">
    <w:name w:val="List Paragraph"/>
    <w:basedOn w:val="Normal"/>
    <w:uiPriority w:val="34"/>
    <w:qFormat/>
    <w:rsid w:val="002C2A81"/>
    <w:pPr>
      <w:ind w:left="720"/>
      <w:contextualSpacing/>
    </w:pPr>
  </w:style>
  <w:style w:type="paragraph" w:styleId="Caption">
    <w:name w:val="caption"/>
    <w:basedOn w:val="Normal"/>
    <w:next w:val="Normal"/>
    <w:uiPriority w:val="35"/>
    <w:unhideWhenUsed/>
    <w:qFormat/>
    <w:rsid w:val="00482F26"/>
    <w:pPr>
      <w:spacing w:after="200" w:line="240" w:lineRule="auto"/>
      <w:jc w:val="center"/>
    </w:pPr>
    <w:rPr>
      <w:i/>
      <w:iCs/>
      <w:sz w:val="20"/>
      <w:szCs w:val="18"/>
    </w:rPr>
  </w:style>
  <w:style w:type="table" w:styleId="TableGrid">
    <w:name w:val="Table Grid"/>
    <w:basedOn w:val="TableNormal"/>
    <w:uiPriority w:val="39"/>
    <w:rsid w:val="00833AA7"/>
    <w:pPr>
      <w:spacing w:after="0" w:line="240" w:lineRule="auto"/>
      <w:ind w:firstLine="0"/>
      <w:jc w:val="left"/>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E02B1"/>
    <w:rPr>
      <w:color w:val="666666"/>
    </w:rPr>
  </w:style>
  <w:style w:type="paragraph" w:styleId="Header">
    <w:name w:val="header"/>
    <w:basedOn w:val="Normal"/>
    <w:link w:val="HeaderChar"/>
    <w:uiPriority w:val="99"/>
    <w:unhideWhenUsed/>
    <w:rsid w:val="00014754"/>
    <w:pPr>
      <w:tabs>
        <w:tab w:val="center" w:pos="4819"/>
        <w:tab w:val="right" w:pos="9638"/>
      </w:tabs>
      <w:spacing w:after="0" w:line="240" w:lineRule="auto"/>
    </w:pPr>
  </w:style>
  <w:style w:type="character" w:customStyle="1" w:styleId="HeaderChar">
    <w:name w:val="Header Char"/>
    <w:basedOn w:val="DefaultParagraphFont"/>
    <w:link w:val="Header"/>
    <w:uiPriority w:val="99"/>
    <w:rsid w:val="00014754"/>
    <w:rPr>
      <w:rFonts w:ascii="Times New Roman" w:hAnsi="Times New Roman"/>
      <w:sz w:val="24"/>
      <w:lang w:val="en-US"/>
    </w:rPr>
  </w:style>
  <w:style w:type="paragraph" w:styleId="Footer">
    <w:name w:val="footer"/>
    <w:basedOn w:val="Normal"/>
    <w:link w:val="FooterChar"/>
    <w:uiPriority w:val="99"/>
    <w:unhideWhenUsed/>
    <w:rsid w:val="00014754"/>
    <w:pPr>
      <w:tabs>
        <w:tab w:val="center" w:pos="4819"/>
        <w:tab w:val="right" w:pos="9638"/>
      </w:tabs>
      <w:spacing w:after="0" w:line="240" w:lineRule="auto"/>
    </w:pPr>
  </w:style>
  <w:style w:type="character" w:customStyle="1" w:styleId="FooterChar">
    <w:name w:val="Footer Char"/>
    <w:basedOn w:val="DefaultParagraphFont"/>
    <w:link w:val="Footer"/>
    <w:uiPriority w:val="99"/>
    <w:rsid w:val="00014754"/>
    <w:rPr>
      <w:rFonts w:ascii="Times New Roman" w:hAnsi="Times New Roman"/>
      <w:sz w:val="24"/>
      <w:lang w:val="en-US"/>
    </w:rPr>
  </w:style>
  <w:style w:type="paragraph" w:styleId="NormalWeb">
    <w:name w:val="Normal (Web)"/>
    <w:basedOn w:val="Normal"/>
    <w:uiPriority w:val="99"/>
    <w:semiHidden/>
    <w:unhideWhenUsed/>
    <w:rsid w:val="000C3C03"/>
    <w:pPr>
      <w:spacing w:before="100" w:beforeAutospacing="1" w:after="100" w:afterAutospacing="1" w:line="240" w:lineRule="auto"/>
      <w:ind w:firstLine="0"/>
      <w:jc w:val="left"/>
    </w:pPr>
    <w:rPr>
      <w:rFonts w:eastAsia="Times New Roman" w:cs="Times New Roman"/>
      <w:kern w:val="0"/>
      <w:szCs w:val="24"/>
    </w:rPr>
  </w:style>
  <w:style w:type="character" w:styleId="CommentReference">
    <w:name w:val="annotation reference"/>
    <w:basedOn w:val="DefaultParagraphFont"/>
    <w:uiPriority w:val="99"/>
    <w:semiHidden/>
    <w:unhideWhenUsed/>
    <w:rsid w:val="00786D1F"/>
    <w:rPr>
      <w:sz w:val="16"/>
      <w:szCs w:val="16"/>
    </w:rPr>
  </w:style>
  <w:style w:type="paragraph" w:styleId="CommentText">
    <w:name w:val="annotation text"/>
    <w:basedOn w:val="Normal"/>
    <w:link w:val="CommentTextChar"/>
    <w:uiPriority w:val="99"/>
    <w:unhideWhenUsed/>
    <w:rsid w:val="00786D1F"/>
    <w:pPr>
      <w:spacing w:line="240" w:lineRule="auto"/>
    </w:pPr>
    <w:rPr>
      <w:sz w:val="20"/>
      <w:szCs w:val="20"/>
    </w:rPr>
  </w:style>
  <w:style w:type="character" w:customStyle="1" w:styleId="CommentTextChar">
    <w:name w:val="Comment Text Char"/>
    <w:basedOn w:val="DefaultParagraphFont"/>
    <w:link w:val="CommentText"/>
    <w:uiPriority w:val="99"/>
    <w:rsid w:val="00786D1F"/>
    <w:rPr>
      <w:rFonts w:ascii="Times New Roman" w:hAnsi="Times New Roman"/>
      <w:sz w:val="20"/>
      <w:szCs w:val="20"/>
      <w:lang w:val="en-US"/>
    </w:rPr>
  </w:style>
  <w:style w:type="character" w:styleId="Hyperlink">
    <w:name w:val="Hyperlink"/>
    <w:basedOn w:val="DefaultParagraphFont"/>
    <w:uiPriority w:val="99"/>
    <w:unhideWhenUsed/>
    <w:rsid w:val="00C655BC"/>
    <w:rPr>
      <w:color w:val="0563C1" w:themeColor="hyperlink"/>
      <w:u w:val="single"/>
    </w:rPr>
  </w:style>
  <w:style w:type="character" w:styleId="UnresolvedMention">
    <w:name w:val="Unresolved Mention"/>
    <w:basedOn w:val="DefaultParagraphFont"/>
    <w:uiPriority w:val="99"/>
    <w:semiHidden/>
    <w:unhideWhenUsed/>
    <w:rsid w:val="00C655B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931B9"/>
    <w:rPr>
      <w:b/>
      <w:bCs/>
    </w:rPr>
  </w:style>
  <w:style w:type="character" w:customStyle="1" w:styleId="CommentSubjectChar">
    <w:name w:val="Comment Subject Char"/>
    <w:basedOn w:val="CommentTextChar"/>
    <w:link w:val="CommentSubject"/>
    <w:uiPriority w:val="99"/>
    <w:semiHidden/>
    <w:rsid w:val="009931B9"/>
    <w:rPr>
      <w:rFonts w:ascii="Times New Roman" w:hAnsi="Times New Roman"/>
      <w:b/>
      <w:bCs/>
      <w:sz w:val="20"/>
      <w:szCs w:val="20"/>
      <w:lang w:val="en-US"/>
    </w:rPr>
  </w:style>
  <w:style w:type="paragraph" w:styleId="z-TopofForm">
    <w:name w:val="HTML Top of Form"/>
    <w:basedOn w:val="Normal"/>
    <w:next w:val="Normal"/>
    <w:link w:val="z-TopofFormChar"/>
    <w:hidden/>
    <w:uiPriority w:val="99"/>
    <w:semiHidden/>
    <w:unhideWhenUsed/>
    <w:rsid w:val="00715DE0"/>
    <w:pPr>
      <w:pBdr>
        <w:bottom w:val="single" w:sz="6" w:space="1" w:color="auto"/>
      </w:pBdr>
      <w:spacing w:after="0" w:line="240" w:lineRule="auto"/>
      <w:ind w:firstLine="0"/>
      <w:jc w:val="center"/>
    </w:pPr>
    <w:rPr>
      <w:rFonts w:ascii="Arial" w:eastAsia="Times New Roman" w:hAnsi="Arial" w:cs="Arial"/>
      <w:vanish/>
      <w:kern w:val="0"/>
      <w:sz w:val="16"/>
      <w:szCs w:val="16"/>
    </w:rPr>
  </w:style>
  <w:style w:type="character" w:customStyle="1" w:styleId="z-TopofFormChar">
    <w:name w:val="z-Top of Form Char"/>
    <w:basedOn w:val="DefaultParagraphFont"/>
    <w:link w:val="z-TopofForm"/>
    <w:uiPriority w:val="99"/>
    <w:semiHidden/>
    <w:rsid w:val="00715DE0"/>
    <w:rPr>
      <w:rFonts w:ascii="Arial" w:eastAsia="Times New Roman" w:hAnsi="Arial" w:cs="Arial"/>
      <w:vanish/>
      <w:kern w:val="0"/>
      <w:sz w:val="16"/>
      <w:szCs w:val="16"/>
      <w:lang w:val="en-US"/>
    </w:rPr>
  </w:style>
  <w:style w:type="paragraph" w:styleId="Revision">
    <w:name w:val="Revision"/>
    <w:hidden/>
    <w:uiPriority w:val="99"/>
    <w:semiHidden/>
    <w:rsid w:val="00FD214F"/>
    <w:pPr>
      <w:spacing w:after="0" w:line="240" w:lineRule="auto"/>
      <w:ind w:firstLine="0"/>
      <w:jc w:val="left"/>
    </w:pPr>
    <w:rPr>
      <w:rFonts w:ascii="Times New Roman" w:hAnsi="Times New Roman"/>
      <w:sz w:val="24"/>
      <w:lang w:val="en-US"/>
    </w:rPr>
  </w:style>
  <w:style w:type="paragraph" w:styleId="FootnoteText">
    <w:name w:val="footnote text"/>
    <w:basedOn w:val="Normal"/>
    <w:link w:val="FootnoteTextChar"/>
    <w:uiPriority w:val="99"/>
    <w:unhideWhenUsed/>
    <w:rsid w:val="004E4D33"/>
    <w:pPr>
      <w:spacing w:after="0" w:line="240" w:lineRule="auto"/>
    </w:pPr>
    <w:rPr>
      <w:sz w:val="20"/>
      <w:szCs w:val="20"/>
    </w:rPr>
  </w:style>
  <w:style w:type="character" w:customStyle="1" w:styleId="FootnoteTextChar">
    <w:name w:val="Footnote Text Char"/>
    <w:basedOn w:val="DefaultParagraphFont"/>
    <w:link w:val="FootnoteText"/>
    <w:uiPriority w:val="99"/>
    <w:rsid w:val="004E4D33"/>
    <w:rPr>
      <w:rFonts w:ascii="Times New Roman" w:hAnsi="Times New Roman"/>
      <w:sz w:val="20"/>
      <w:szCs w:val="20"/>
      <w:lang w:val="en-US"/>
    </w:rPr>
  </w:style>
  <w:style w:type="character" w:styleId="FootnoteReference">
    <w:name w:val="footnote reference"/>
    <w:basedOn w:val="DefaultParagraphFont"/>
    <w:uiPriority w:val="99"/>
    <w:semiHidden/>
    <w:unhideWhenUsed/>
    <w:rsid w:val="004E4D33"/>
    <w:rPr>
      <w:vertAlign w:val="superscript"/>
    </w:rPr>
  </w:style>
  <w:style w:type="character" w:customStyle="1" w:styleId="Heading3Char">
    <w:name w:val="Heading 3 Char"/>
    <w:basedOn w:val="DefaultParagraphFont"/>
    <w:link w:val="Heading3"/>
    <w:uiPriority w:val="9"/>
    <w:rsid w:val="00E7426C"/>
    <w:rPr>
      <w:rFonts w:asciiTheme="majorHAnsi" w:eastAsiaTheme="majorEastAsia" w:hAnsiTheme="majorHAnsi" w:cstheme="majorBidi"/>
      <w:color w:val="1F3763" w:themeColor="accent1" w:themeShade="7F"/>
      <w:sz w:val="24"/>
      <w:szCs w:val="24"/>
      <w:lang w:val="en-US"/>
    </w:rPr>
  </w:style>
  <w:style w:type="character" w:customStyle="1" w:styleId="cf01">
    <w:name w:val="cf01"/>
    <w:basedOn w:val="DefaultParagraphFont"/>
    <w:rsid w:val="00BF3942"/>
    <w:rPr>
      <w:rFonts w:ascii="Segoe UI" w:hAnsi="Segoe UI" w:cs="Segoe UI" w:hint="default"/>
      <w:sz w:val="18"/>
      <w:szCs w:val="18"/>
    </w:rPr>
  </w:style>
  <w:style w:type="character" w:styleId="FollowedHyperlink">
    <w:name w:val="FollowedHyperlink"/>
    <w:basedOn w:val="DefaultParagraphFont"/>
    <w:uiPriority w:val="99"/>
    <w:semiHidden/>
    <w:unhideWhenUsed/>
    <w:rsid w:val="00E95D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53940">
      <w:bodyDiv w:val="1"/>
      <w:marLeft w:val="0"/>
      <w:marRight w:val="0"/>
      <w:marTop w:val="0"/>
      <w:marBottom w:val="0"/>
      <w:divBdr>
        <w:top w:val="none" w:sz="0" w:space="0" w:color="auto"/>
        <w:left w:val="none" w:sz="0" w:space="0" w:color="auto"/>
        <w:bottom w:val="none" w:sz="0" w:space="0" w:color="auto"/>
        <w:right w:val="none" w:sz="0" w:space="0" w:color="auto"/>
      </w:divBdr>
      <w:divsChild>
        <w:div w:id="1896355311">
          <w:marLeft w:val="0"/>
          <w:marRight w:val="0"/>
          <w:marTop w:val="0"/>
          <w:marBottom w:val="0"/>
          <w:divBdr>
            <w:top w:val="none" w:sz="0" w:space="0" w:color="auto"/>
            <w:left w:val="none" w:sz="0" w:space="0" w:color="auto"/>
            <w:bottom w:val="none" w:sz="0" w:space="0" w:color="auto"/>
            <w:right w:val="none" w:sz="0" w:space="0" w:color="auto"/>
          </w:divBdr>
          <w:divsChild>
            <w:div w:id="1516337700">
              <w:marLeft w:val="0"/>
              <w:marRight w:val="0"/>
              <w:marTop w:val="0"/>
              <w:marBottom w:val="0"/>
              <w:divBdr>
                <w:top w:val="none" w:sz="0" w:space="0" w:color="auto"/>
                <w:left w:val="none" w:sz="0" w:space="0" w:color="auto"/>
                <w:bottom w:val="none" w:sz="0" w:space="0" w:color="auto"/>
                <w:right w:val="none" w:sz="0" w:space="0" w:color="auto"/>
              </w:divBdr>
              <w:divsChild>
                <w:div w:id="2118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62549">
      <w:bodyDiv w:val="1"/>
      <w:marLeft w:val="0"/>
      <w:marRight w:val="0"/>
      <w:marTop w:val="0"/>
      <w:marBottom w:val="0"/>
      <w:divBdr>
        <w:top w:val="none" w:sz="0" w:space="0" w:color="auto"/>
        <w:left w:val="none" w:sz="0" w:space="0" w:color="auto"/>
        <w:bottom w:val="none" w:sz="0" w:space="0" w:color="auto"/>
        <w:right w:val="none" w:sz="0" w:space="0" w:color="auto"/>
      </w:divBdr>
    </w:div>
    <w:div w:id="95911004">
      <w:bodyDiv w:val="1"/>
      <w:marLeft w:val="0"/>
      <w:marRight w:val="0"/>
      <w:marTop w:val="0"/>
      <w:marBottom w:val="0"/>
      <w:divBdr>
        <w:top w:val="none" w:sz="0" w:space="0" w:color="auto"/>
        <w:left w:val="none" w:sz="0" w:space="0" w:color="auto"/>
        <w:bottom w:val="none" w:sz="0" w:space="0" w:color="auto"/>
        <w:right w:val="none" w:sz="0" w:space="0" w:color="auto"/>
      </w:divBdr>
    </w:div>
    <w:div w:id="101657010">
      <w:bodyDiv w:val="1"/>
      <w:marLeft w:val="0"/>
      <w:marRight w:val="0"/>
      <w:marTop w:val="0"/>
      <w:marBottom w:val="0"/>
      <w:divBdr>
        <w:top w:val="none" w:sz="0" w:space="0" w:color="auto"/>
        <w:left w:val="none" w:sz="0" w:space="0" w:color="auto"/>
        <w:bottom w:val="none" w:sz="0" w:space="0" w:color="auto"/>
        <w:right w:val="none" w:sz="0" w:space="0" w:color="auto"/>
      </w:divBdr>
      <w:divsChild>
        <w:div w:id="1312909176">
          <w:marLeft w:val="0"/>
          <w:marRight w:val="0"/>
          <w:marTop w:val="0"/>
          <w:marBottom w:val="0"/>
          <w:divBdr>
            <w:top w:val="none" w:sz="0" w:space="0" w:color="auto"/>
            <w:left w:val="none" w:sz="0" w:space="0" w:color="auto"/>
            <w:bottom w:val="none" w:sz="0" w:space="0" w:color="auto"/>
            <w:right w:val="none" w:sz="0" w:space="0" w:color="auto"/>
          </w:divBdr>
          <w:divsChild>
            <w:div w:id="331108059">
              <w:marLeft w:val="0"/>
              <w:marRight w:val="0"/>
              <w:marTop w:val="0"/>
              <w:marBottom w:val="0"/>
              <w:divBdr>
                <w:top w:val="none" w:sz="0" w:space="0" w:color="auto"/>
                <w:left w:val="none" w:sz="0" w:space="0" w:color="auto"/>
                <w:bottom w:val="none" w:sz="0" w:space="0" w:color="auto"/>
                <w:right w:val="none" w:sz="0" w:space="0" w:color="auto"/>
              </w:divBdr>
              <w:divsChild>
                <w:div w:id="146488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81440">
      <w:bodyDiv w:val="1"/>
      <w:marLeft w:val="0"/>
      <w:marRight w:val="0"/>
      <w:marTop w:val="0"/>
      <w:marBottom w:val="0"/>
      <w:divBdr>
        <w:top w:val="none" w:sz="0" w:space="0" w:color="auto"/>
        <w:left w:val="none" w:sz="0" w:space="0" w:color="auto"/>
        <w:bottom w:val="none" w:sz="0" w:space="0" w:color="auto"/>
        <w:right w:val="none" w:sz="0" w:space="0" w:color="auto"/>
      </w:divBdr>
    </w:div>
    <w:div w:id="180824720">
      <w:bodyDiv w:val="1"/>
      <w:marLeft w:val="0"/>
      <w:marRight w:val="0"/>
      <w:marTop w:val="0"/>
      <w:marBottom w:val="0"/>
      <w:divBdr>
        <w:top w:val="none" w:sz="0" w:space="0" w:color="auto"/>
        <w:left w:val="none" w:sz="0" w:space="0" w:color="auto"/>
        <w:bottom w:val="none" w:sz="0" w:space="0" w:color="auto"/>
        <w:right w:val="none" w:sz="0" w:space="0" w:color="auto"/>
      </w:divBdr>
    </w:div>
    <w:div w:id="209465550">
      <w:bodyDiv w:val="1"/>
      <w:marLeft w:val="0"/>
      <w:marRight w:val="0"/>
      <w:marTop w:val="0"/>
      <w:marBottom w:val="0"/>
      <w:divBdr>
        <w:top w:val="none" w:sz="0" w:space="0" w:color="auto"/>
        <w:left w:val="none" w:sz="0" w:space="0" w:color="auto"/>
        <w:bottom w:val="none" w:sz="0" w:space="0" w:color="auto"/>
        <w:right w:val="none" w:sz="0" w:space="0" w:color="auto"/>
      </w:divBdr>
      <w:divsChild>
        <w:div w:id="364601277">
          <w:marLeft w:val="0"/>
          <w:marRight w:val="0"/>
          <w:marTop w:val="0"/>
          <w:marBottom w:val="0"/>
          <w:divBdr>
            <w:top w:val="none" w:sz="0" w:space="0" w:color="auto"/>
            <w:left w:val="none" w:sz="0" w:space="0" w:color="auto"/>
            <w:bottom w:val="none" w:sz="0" w:space="0" w:color="auto"/>
            <w:right w:val="none" w:sz="0" w:space="0" w:color="auto"/>
          </w:divBdr>
          <w:divsChild>
            <w:div w:id="1365331464">
              <w:marLeft w:val="0"/>
              <w:marRight w:val="0"/>
              <w:marTop w:val="0"/>
              <w:marBottom w:val="0"/>
              <w:divBdr>
                <w:top w:val="none" w:sz="0" w:space="0" w:color="auto"/>
                <w:left w:val="none" w:sz="0" w:space="0" w:color="auto"/>
                <w:bottom w:val="none" w:sz="0" w:space="0" w:color="auto"/>
                <w:right w:val="none" w:sz="0" w:space="0" w:color="auto"/>
              </w:divBdr>
              <w:divsChild>
                <w:div w:id="59802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16833">
      <w:bodyDiv w:val="1"/>
      <w:marLeft w:val="0"/>
      <w:marRight w:val="0"/>
      <w:marTop w:val="0"/>
      <w:marBottom w:val="0"/>
      <w:divBdr>
        <w:top w:val="none" w:sz="0" w:space="0" w:color="auto"/>
        <w:left w:val="none" w:sz="0" w:space="0" w:color="auto"/>
        <w:bottom w:val="none" w:sz="0" w:space="0" w:color="auto"/>
        <w:right w:val="none" w:sz="0" w:space="0" w:color="auto"/>
      </w:divBdr>
    </w:div>
    <w:div w:id="240993765">
      <w:bodyDiv w:val="1"/>
      <w:marLeft w:val="0"/>
      <w:marRight w:val="0"/>
      <w:marTop w:val="0"/>
      <w:marBottom w:val="0"/>
      <w:divBdr>
        <w:top w:val="none" w:sz="0" w:space="0" w:color="auto"/>
        <w:left w:val="none" w:sz="0" w:space="0" w:color="auto"/>
        <w:bottom w:val="none" w:sz="0" w:space="0" w:color="auto"/>
        <w:right w:val="none" w:sz="0" w:space="0" w:color="auto"/>
      </w:divBdr>
    </w:div>
    <w:div w:id="252320144">
      <w:bodyDiv w:val="1"/>
      <w:marLeft w:val="0"/>
      <w:marRight w:val="0"/>
      <w:marTop w:val="0"/>
      <w:marBottom w:val="0"/>
      <w:divBdr>
        <w:top w:val="none" w:sz="0" w:space="0" w:color="auto"/>
        <w:left w:val="none" w:sz="0" w:space="0" w:color="auto"/>
        <w:bottom w:val="none" w:sz="0" w:space="0" w:color="auto"/>
        <w:right w:val="none" w:sz="0" w:space="0" w:color="auto"/>
      </w:divBdr>
    </w:div>
    <w:div w:id="281307517">
      <w:bodyDiv w:val="1"/>
      <w:marLeft w:val="0"/>
      <w:marRight w:val="0"/>
      <w:marTop w:val="0"/>
      <w:marBottom w:val="0"/>
      <w:divBdr>
        <w:top w:val="none" w:sz="0" w:space="0" w:color="auto"/>
        <w:left w:val="none" w:sz="0" w:space="0" w:color="auto"/>
        <w:bottom w:val="none" w:sz="0" w:space="0" w:color="auto"/>
        <w:right w:val="none" w:sz="0" w:space="0" w:color="auto"/>
      </w:divBdr>
    </w:div>
    <w:div w:id="292248607">
      <w:bodyDiv w:val="1"/>
      <w:marLeft w:val="0"/>
      <w:marRight w:val="0"/>
      <w:marTop w:val="0"/>
      <w:marBottom w:val="0"/>
      <w:divBdr>
        <w:top w:val="none" w:sz="0" w:space="0" w:color="auto"/>
        <w:left w:val="none" w:sz="0" w:space="0" w:color="auto"/>
        <w:bottom w:val="none" w:sz="0" w:space="0" w:color="auto"/>
        <w:right w:val="none" w:sz="0" w:space="0" w:color="auto"/>
      </w:divBdr>
    </w:div>
    <w:div w:id="316736537">
      <w:bodyDiv w:val="1"/>
      <w:marLeft w:val="0"/>
      <w:marRight w:val="0"/>
      <w:marTop w:val="0"/>
      <w:marBottom w:val="0"/>
      <w:divBdr>
        <w:top w:val="none" w:sz="0" w:space="0" w:color="auto"/>
        <w:left w:val="none" w:sz="0" w:space="0" w:color="auto"/>
        <w:bottom w:val="none" w:sz="0" w:space="0" w:color="auto"/>
        <w:right w:val="none" w:sz="0" w:space="0" w:color="auto"/>
      </w:divBdr>
    </w:div>
    <w:div w:id="332994478">
      <w:bodyDiv w:val="1"/>
      <w:marLeft w:val="0"/>
      <w:marRight w:val="0"/>
      <w:marTop w:val="0"/>
      <w:marBottom w:val="0"/>
      <w:divBdr>
        <w:top w:val="none" w:sz="0" w:space="0" w:color="auto"/>
        <w:left w:val="none" w:sz="0" w:space="0" w:color="auto"/>
        <w:bottom w:val="none" w:sz="0" w:space="0" w:color="auto"/>
        <w:right w:val="none" w:sz="0" w:space="0" w:color="auto"/>
      </w:divBdr>
    </w:div>
    <w:div w:id="363791504">
      <w:bodyDiv w:val="1"/>
      <w:marLeft w:val="0"/>
      <w:marRight w:val="0"/>
      <w:marTop w:val="0"/>
      <w:marBottom w:val="0"/>
      <w:divBdr>
        <w:top w:val="none" w:sz="0" w:space="0" w:color="auto"/>
        <w:left w:val="none" w:sz="0" w:space="0" w:color="auto"/>
        <w:bottom w:val="none" w:sz="0" w:space="0" w:color="auto"/>
        <w:right w:val="none" w:sz="0" w:space="0" w:color="auto"/>
      </w:divBdr>
    </w:div>
    <w:div w:id="425543523">
      <w:bodyDiv w:val="1"/>
      <w:marLeft w:val="0"/>
      <w:marRight w:val="0"/>
      <w:marTop w:val="0"/>
      <w:marBottom w:val="0"/>
      <w:divBdr>
        <w:top w:val="none" w:sz="0" w:space="0" w:color="auto"/>
        <w:left w:val="none" w:sz="0" w:space="0" w:color="auto"/>
        <w:bottom w:val="none" w:sz="0" w:space="0" w:color="auto"/>
        <w:right w:val="none" w:sz="0" w:space="0" w:color="auto"/>
      </w:divBdr>
      <w:divsChild>
        <w:div w:id="1385987021">
          <w:marLeft w:val="0"/>
          <w:marRight w:val="0"/>
          <w:marTop w:val="0"/>
          <w:marBottom w:val="0"/>
          <w:divBdr>
            <w:top w:val="none" w:sz="0" w:space="0" w:color="auto"/>
            <w:left w:val="none" w:sz="0" w:space="0" w:color="auto"/>
            <w:bottom w:val="none" w:sz="0" w:space="0" w:color="auto"/>
            <w:right w:val="none" w:sz="0" w:space="0" w:color="auto"/>
          </w:divBdr>
          <w:divsChild>
            <w:div w:id="2003117551">
              <w:marLeft w:val="0"/>
              <w:marRight w:val="0"/>
              <w:marTop w:val="0"/>
              <w:marBottom w:val="0"/>
              <w:divBdr>
                <w:top w:val="none" w:sz="0" w:space="0" w:color="auto"/>
                <w:left w:val="none" w:sz="0" w:space="0" w:color="auto"/>
                <w:bottom w:val="none" w:sz="0" w:space="0" w:color="auto"/>
                <w:right w:val="none" w:sz="0" w:space="0" w:color="auto"/>
              </w:divBdr>
              <w:divsChild>
                <w:div w:id="107100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206146">
      <w:bodyDiv w:val="1"/>
      <w:marLeft w:val="0"/>
      <w:marRight w:val="0"/>
      <w:marTop w:val="0"/>
      <w:marBottom w:val="0"/>
      <w:divBdr>
        <w:top w:val="none" w:sz="0" w:space="0" w:color="auto"/>
        <w:left w:val="none" w:sz="0" w:space="0" w:color="auto"/>
        <w:bottom w:val="none" w:sz="0" w:space="0" w:color="auto"/>
        <w:right w:val="none" w:sz="0" w:space="0" w:color="auto"/>
      </w:divBdr>
    </w:div>
    <w:div w:id="532621018">
      <w:bodyDiv w:val="1"/>
      <w:marLeft w:val="0"/>
      <w:marRight w:val="0"/>
      <w:marTop w:val="0"/>
      <w:marBottom w:val="0"/>
      <w:divBdr>
        <w:top w:val="none" w:sz="0" w:space="0" w:color="auto"/>
        <w:left w:val="none" w:sz="0" w:space="0" w:color="auto"/>
        <w:bottom w:val="none" w:sz="0" w:space="0" w:color="auto"/>
        <w:right w:val="none" w:sz="0" w:space="0" w:color="auto"/>
      </w:divBdr>
    </w:div>
    <w:div w:id="535656630">
      <w:bodyDiv w:val="1"/>
      <w:marLeft w:val="0"/>
      <w:marRight w:val="0"/>
      <w:marTop w:val="0"/>
      <w:marBottom w:val="0"/>
      <w:divBdr>
        <w:top w:val="none" w:sz="0" w:space="0" w:color="auto"/>
        <w:left w:val="none" w:sz="0" w:space="0" w:color="auto"/>
        <w:bottom w:val="none" w:sz="0" w:space="0" w:color="auto"/>
        <w:right w:val="none" w:sz="0" w:space="0" w:color="auto"/>
      </w:divBdr>
      <w:divsChild>
        <w:div w:id="1706099043">
          <w:marLeft w:val="0"/>
          <w:marRight w:val="0"/>
          <w:marTop w:val="0"/>
          <w:marBottom w:val="0"/>
          <w:divBdr>
            <w:top w:val="none" w:sz="0" w:space="0" w:color="auto"/>
            <w:left w:val="none" w:sz="0" w:space="0" w:color="auto"/>
            <w:bottom w:val="none" w:sz="0" w:space="0" w:color="auto"/>
            <w:right w:val="none" w:sz="0" w:space="0" w:color="auto"/>
          </w:divBdr>
        </w:div>
      </w:divsChild>
    </w:div>
    <w:div w:id="536814665">
      <w:bodyDiv w:val="1"/>
      <w:marLeft w:val="0"/>
      <w:marRight w:val="0"/>
      <w:marTop w:val="0"/>
      <w:marBottom w:val="0"/>
      <w:divBdr>
        <w:top w:val="none" w:sz="0" w:space="0" w:color="auto"/>
        <w:left w:val="none" w:sz="0" w:space="0" w:color="auto"/>
        <w:bottom w:val="none" w:sz="0" w:space="0" w:color="auto"/>
        <w:right w:val="none" w:sz="0" w:space="0" w:color="auto"/>
      </w:divBdr>
    </w:div>
    <w:div w:id="541215214">
      <w:bodyDiv w:val="1"/>
      <w:marLeft w:val="0"/>
      <w:marRight w:val="0"/>
      <w:marTop w:val="0"/>
      <w:marBottom w:val="0"/>
      <w:divBdr>
        <w:top w:val="none" w:sz="0" w:space="0" w:color="auto"/>
        <w:left w:val="none" w:sz="0" w:space="0" w:color="auto"/>
        <w:bottom w:val="none" w:sz="0" w:space="0" w:color="auto"/>
        <w:right w:val="none" w:sz="0" w:space="0" w:color="auto"/>
      </w:divBdr>
    </w:div>
    <w:div w:id="546991542">
      <w:bodyDiv w:val="1"/>
      <w:marLeft w:val="0"/>
      <w:marRight w:val="0"/>
      <w:marTop w:val="0"/>
      <w:marBottom w:val="0"/>
      <w:divBdr>
        <w:top w:val="none" w:sz="0" w:space="0" w:color="auto"/>
        <w:left w:val="none" w:sz="0" w:space="0" w:color="auto"/>
        <w:bottom w:val="none" w:sz="0" w:space="0" w:color="auto"/>
        <w:right w:val="none" w:sz="0" w:space="0" w:color="auto"/>
      </w:divBdr>
    </w:div>
    <w:div w:id="555052418">
      <w:bodyDiv w:val="1"/>
      <w:marLeft w:val="0"/>
      <w:marRight w:val="0"/>
      <w:marTop w:val="0"/>
      <w:marBottom w:val="0"/>
      <w:divBdr>
        <w:top w:val="none" w:sz="0" w:space="0" w:color="auto"/>
        <w:left w:val="none" w:sz="0" w:space="0" w:color="auto"/>
        <w:bottom w:val="none" w:sz="0" w:space="0" w:color="auto"/>
        <w:right w:val="none" w:sz="0" w:space="0" w:color="auto"/>
      </w:divBdr>
    </w:div>
    <w:div w:id="618954200">
      <w:bodyDiv w:val="1"/>
      <w:marLeft w:val="0"/>
      <w:marRight w:val="0"/>
      <w:marTop w:val="0"/>
      <w:marBottom w:val="0"/>
      <w:divBdr>
        <w:top w:val="none" w:sz="0" w:space="0" w:color="auto"/>
        <w:left w:val="none" w:sz="0" w:space="0" w:color="auto"/>
        <w:bottom w:val="none" w:sz="0" w:space="0" w:color="auto"/>
        <w:right w:val="none" w:sz="0" w:space="0" w:color="auto"/>
      </w:divBdr>
      <w:divsChild>
        <w:div w:id="969746866">
          <w:marLeft w:val="0"/>
          <w:marRight w:val="0"/>
          <w:marTop w:val="0"/>
          <w:marBottom w:val="0"/>
          <w:divBdr>
            <w:top w:val="none" w:sz="0" w:space="0" w:color="auto"/>
            <w:left w:val="none" w:sz="0" w:space="0" w:color="auto"/>
            <w:bottom w:val="none" w:sz="0" w:space="0" w:color="auto"/>
            <w:right w:val="none" w:sz="0" w:space="0" w:color="auto"/>
          </w:divBdr>
          <w:divsChild>
            <w:div w:id="730154130">
              <w:marLeft w:val="0"/>
              <w:marRight w:val="0"/>
              <w:marTop w:val="0"/>
              <w:marBottom w:val="0"/>
              <w:divBdr>
                <w:top w:val="none" w:sz="0" w:space="0" w:color="auto"/>
                <w:left w:val="none" w:sz="0" w:space="0" w:color="auto"/>
                <w:bottom w:val="none" w:sz="0" w:space="0" w:color="auto"/>
                <w:right w:val="none" w:sz="0" w:space="0" w:color="auto"/>
              </w:divBdr>
              <w:divsChild>
                <w:div w:id="180735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274056">
      <w:bodyDiv w:val="1"/>
      <w:marLeft w:val="0"/>
      <w:marRight w:val="0"/>
      <w:marTop w:val="0"/>
      <w:marBottom w:val="0"/>
      <w:divBdr>
        <w:top w:val="none" w:sz="0" w:space="0" w:color="auto"/>
        <w:left w:val="none" w:sz="0" w:space="0" w:color="auto"/>
        <w:bottom w:val="none" w:sz="0" w:space="0" w:color="auto"/>
        <w:right w:val="none" w:sz="0" w:space="0" w:color="auto"/>
      </w:divBdr>
      <w:divsChild>
        <w:div w:id="159394927">
          <w:marLeft w:val="0"/>
          <w:marRight w:val="0"/>
          <w:marTop w:val="0"/>
          <w:marBottom w:val="0"/>
          <w:divBdr>
            <w:top w:val="none" w:sz="0" w:space="0" w:color="auto"/>
            <w:left w:val="none" w:sz="0" w:space="0" w:color="auto"/>
            <w:bottom w:val="none" w:sz="0" w:space="0" w:color="auto"/>
            <w:right w:val="none" w:sz="0" w:space="0" w:color="auto"/>
          </w:divBdr>
          <w:divsChild>
            <w:div w:id="1146700651">
              <w:marLeft w:val="0"/>
              <w:marRight w:val="0"/>
              <w:marTop w:val="0"/>
              <w:marBottom w:val="0"/>
              <w:divBdr>
                <w:top w:val="none" w:sz="0" w:space="0" w:color="auto"/>
                <w:left w:val="none" w:sz="0" w:space="0" w:color="auto"/>
                <w:bottom w:val="none" w:sz="0" w:space="0" w:color="auto"/>
                <w:right w:val="none" w:sz="0" w:space="0" w:color="auto"/>
              </w:divBdr>
              <w:divsChild>
                <w:div w:id="119114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874887">
      <w:bodyDiv w:val="1"/>
      <w:marLeft w:val="0"/>
      <w:marRight w:val="0"/>
      <w:marTop w:val="0"/>
      <w:marBottom w:val="0"/>
      <w:divBdr>
        <w:top w:val="none" w:sz="0" w:space="0" w:color="auto"/>
        <w:left w:val="none" w:sz="0" w:space="0" w:color="auto"/>
        <w:bottom w:val="none" w:sz="0" w:space="0" w:color="auto"/>
        <w:right w:val="none" w:sz="0" w:space="0" w:color="auto"/>
      </w:divBdr>
    </w:div>
    <w:div w:id="649674513">
      <w:bodyDiv w:val="1"/>
      <w:marLeft w:val="0"/>
      <w:marRight w:val="0"/>
      <w:marTop w:val="0"/>
      <w:marBottom w:val="0"/>
      <w:divBdr>
        <w:top w:val="none" w:sz="0" w:space="0" w:color="auto"/>
        <w:left w:val="none" w:sz="0" w:space="0" w:color="auto"/>
        <w:bottom w:val="none" w:sz="0" w:space="0" w:color="auto"/>
        <w:right w:val="none" w:sz="0" w:space="0" w:color="auto"/>
      </w:divBdr>
    </w:div>
    <w:div w:id="657147706">
      <w:bodyDiv w:val="1"/>
      <w:marLeft w:val="0"/>
      <w:marRight w:val="0"/>
      <w:marTop w:val="0"/>
      <w:marBottom w:val="0"/>
      <w:divBdr>
        <w:top w:val="none" w:sz="0" w:space="0" w:color="auto"/>
        <w:left w:val="none" w:sz="0" w:space="0" w:color="auto"/>
        <w:bottom w:val="none" w:sz="0" w:space="0" w:color="auto"/>
        <w:right w:val="none" w:sz="0" w:space="0" w:color="auto"/>
      </w:divBdr>
      <w:divsChild>
        <w:div w:id="698966064">
          <w:marLeft w:val="0"/>
          <w:marRight w:val="0"/>
          <w:marTop w:val="0"/>
          <w:marBottom w:val="0"/>
          <w:divBdr>
            <w:top w:val="none" w:sz="0" w:space="0" w:color="auto"/>
            <w:left w:val="none" w:sz="0" w:space="0" w:color="auto"/>
            <w:bottom w:val="none" w:sz="0" w:space="0" w:color="auto"/>
            <w:right w:val="none" w:sz="0" w:space="0" w:color="auto"/>
          </w:divBdr>
          <w:divsChild>
            <w:div w:id="251403354">
              <w:marLeft w:val="0"/>
              <w:marRight w:val="0"/>
              <w:marTop w:val="0"/>
              <w:marBottom w:val="0"/>
              <w:divBdr>
                <w:top w:val="none" w:sz="0" w:space="0" w:color="auto"/>
                <w:left w:val="none" w:sz="0" w:space="0" w:color="auto"/>
                <w:bottom w:val="none" w:sz="0" w:space="0" w:color="auto"/>
                <w:right w:val="none" w:sz="0" w:space="0" w:color="auto"/>
              </w:divBdr>
              <w:divsChild>
                <w:div w:id="9536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390230">
      <w:bodyDiv w:val="1"/>
      <w:marLeft w:val="0"/>
      <w:marRight w:val="0"/>
      <w:marTop w:val="0"/>
      <w:marBottom w:val="0"/>
      <w:divBdr>
        <w:top w:val="none" w:sz="0" w:space="0" w:color="auto"/>
        <w:left w:val="none" w:sz="0" w:space="0" w:color="auto"/>
        <w:bottom w:val="none" w:sz="0" w:space="0" w:color="auto"/>
        <w:right w:val="none" w:sz="0" w:space="0" w:color="auto"/>
      </w:divBdr>
    </w:div>
    <w:div w:id="795031468">
      <w:bodyDiv w:val="1"/>
      <w:marLeft w:val="0"/>
      <w:marRight w:val="0"/>
      <w:marTop w:val="0"/>
      <w:marBottom w:val="0"/>
      <w:divBdr>
        <w:top w:val="none" w:sz="0" w:space="0" w:color="auto"/>
        <w:left w:val="none" w:sz="0" w:space="0" w:color="auto"/>
        <w:bottom w:val="none" w:sz="0" w:space="0" w:color="auto"/>
        <w:right w:val="none" w:sz="0" w:space="0" w:color="auto"/>
      </w:divBdr>
    </w:div>
    <w:div w:id="807431186">
      <w:bodyDiv w:val="1"/>
      <w:marLeft w:val="0"/>
      <w:marRight w:val="0"/>
      <w:marTop w:val="0"/>
      <w:marBottom w:val="0"/>
      <w:divBdr>
        <w:top w:val="none" w:sz="0" w:space="0" w:color="auto"/>
        <w:left w:val="none" w:sz="0" w:space="0" w:color="auto"/>
        <w:bottom w:val="none" w:sz="0" w:space="0" w:color="auto"/>
        <w:right w:val="none" w:sz="0" w:space="0" w:color="auto"/>
      </w:divBdr>
    </w:div>
    <w:div w:id="812676726">
      <w:bodyDiv w:val="1"/>
      <w:marLeft w:val="0"/>
      <w:marRight w:val="0"/>
      <w:marTop w:val="0"/>
      <w:marBottom w:val="0"/>
      <w:divBdr>
        <w:top w:val="none" w:sz="0" w:space="0" w:color="auto"/>
        <w:left w:val="none" w:sz="0" w:space="0" w:color="auto"/>
        <w:bottom w:val="none" w:sz="0" w:space="0" w:color="auto"/>
        <w:right w:val="none" w:sz="0" w:space="0" w:color="auto"/>
      </w:divBdr>
    </w:div>
    <w:div w:id="820317360">
      <w:bodyDiv w:val="1"/>
      <w:marLeft w:val="0"/>
      <w:marRight w:val="0"/>
      <w:marTop w:val="0"/>
      <w:marBottom w:val="0"/>
      <w:divBdr>
        <w:top w:val="none" w:sz="0" w:space="0" w:color="auto"/>
        <w:left w:val="none" w:sz="0" w:space="0" w:color="auto"/>
        <w:bottom w:val="none" w:sz="0" w:space="0" w:color="auto"/>
        <w:right w:val="none" w:sz="0" w:space="0" w:color="auto"/>
      </w:divBdr>
    </w:div>
    <w:div w:id="887641800">
      <w:bodyDiv w:val="1"/>
      <w:marLeft w:val="0"/>
      <w:marRight w:val="0"/>
      <w:marTop w:val="0"/>
      <w:marBottom w:val="0"/>
      <w:divBdr>
        <w:top w:val="none" w:sz="0" w:space="0" w:color="auto"/>
        <w:left w:val="none" w:sz="0" w:space="0" w:color="auto"/>
        <w:bottom w:val="none" w:sz="0" w:space="0" w:color="auto"/>
        <w:right w:val="none" w:sz="0" w:space="0" w:color="auto"/>
      </w:divBdr>
    </w:div>
    <w:div w:id="924613076">
      <w:bodyDiv w:val="1"/>
      <w:marLeft w:val="0"/>
      <w:marRight w:val="0"/>
      <w:marTop w:val="0"/>
      <w:marBottom w:val="0"/>
      <w:divBdr>
        <w:top w:val="none" w:sz="0" w:space="0" w:color="auto"/>
        <w:left w:val="none" w:sz="0" w:space="0" w:color="auto"/>
        <w:bottom w:val="none" w:sz="0" w:space="0" w:color="auto"/>
        <w:right w:val="none" w:sz="0" w:space="0" w:color="auto"/>
      </w:divBdr>
      <w:divsChild>
        <w:div w:id="391075540">
          <w:marLeft w:val="0"/>
          <w:marRight w:val="0"/>
          <w:marTop w:val="0"/>
          <w:marBottom w:val="0"/>
          <w:divBdr>
            <w:top w:val="none" w:sz="0" w:space="0" w:color="auto"/>
            <w:left w:val="none" w:sz="0" w:space="0" w:color="auto"/>
            <w:bottom w:val="none" w:sz="0" w:space="0" w:color="auto"/>
            <w:right w:val="none" w:sz="0" w:space="0" w:color="auto"/>
          </w:divBdr>
          <w:divsChild>
            <w:div w:id="450319470">
              <w:marLeft w:val="0"/>
              <w:marRight w:val="0"/>
              <w:marTop w:val="0"/>
              <w:marBottom w:val="0"/>
              <w:divBdr>
                <w:top w:val="none" w:sz="0" w:space="0" w:color="auto"/>
                <w:left w:val="none" w:sz="0" w:space="0" w:color="auto"/>
                <w:bottom w:val="none" w:sz="0" w:space="0" w:color="auto"/>
                <w:right w:val="none" w:sz="0" w:space="0" w:color="auto"/>
              </w:divBdr>
              <w:divsChild>
                <w:div w:id="112939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628007">
      <w:bodyDiv w:val="1"/>
      <w:marLeft w:val="0"/>
      <w:marRight w:val="0"/>
      <w:marTop w:val="0"/>
      <w:marBottom w:val="0"/>
      <w:divBdr>
        <w:top w:val="none" w:sz="0" w:space="0" w:color="auto"/>
        <w:left w:val="none" w:sz="0" w:space="0" w:color="auto"/>
        <w:bottom w:val="none" w:sz="0" w:space="0" w:color="auto"/>
        <w:right w:val="none" w:sz="0" w:space="0" w:color="auto"/>
      </w:divBdr>
    </w:div>
    <w:div w:id="1026832161">
      <w:bodyDiv w:val="1"/>
      <w:marLeft w:val="0"/>
      <w:marRight w:val="0"/>
      <w:marTop w:val="0"/>
      <w:marBottom w:val="0"/>
      <w:divBdr>
        <w:top w:val="none" w:sz="0" w:space="0" w:color="auto"/>
        <w:left w:val="none" w:sz="0" w:space="0" w:color="auto"/>
        <w:bottom w:val="none" w:sz="0" w:space="0" w:color="auto"/>
        <w:right w:val="none" w:sz="0" w:space="0" w:color="auto"/>
      </w:divBdr>
    </w:div>
    <w:div w:id="1027172277">
      <w:bodyDiv w:val="1"/>
      <w:marLeft w:val="0"/>
      <w:marRight w:val="0"/>
      <w:marTop w:val="0"/>
      <w:marBottom w:val="0"/>
      <w:divBdr>
        <w:top w:val="none" w:sz="0" w:space="0" w:color="auto"/>
        <w:left w:val="none" w:sz="0" w:space="0" w:color="auto"/>
        <w:bottom w:val="none" w:sz="0" w:space="0" w:color="auto"/>
        <w:right w:val="none" w:sz="0" w:space="0" w:color="auto"/>
      </w:divBdr>
    </w:div>
    <w:div w:id="1037897887">
      <w:bodyDiv w:val="1"/>
      <w:marLeft w:val="0"/>
      <w:marRight w:val="0"/>
      <w:marTop w:val="0"/>
      <w:marBottom w:val="0"/>
      <w:divBdr>
        <w:top w:val="none" w:sz="0" w:space="0" w:color="auto"/>
        <w:left w:val="none" w:sz="0" w:space="0" w:color="auto"/>
        <w:bottom w:val="none" w:sz="0" w:space="0" w:color="auto"/>
        <w:right w:val="none" w:sz="0" w:space="0" w:color="auto"/>
      </w:divBdr>
    </w:div>
    <w:div w:id="1062021541">
      <w:bodyDiv w:val="1"/>
      <w:marLeft w:val="0"/>
      <w:marRight w:val="0"/>
      <w:marTop w:val="0"/>
      <w:marBottom w:val="0"/>
      <w:divBdr>
        <w:top w:val="none" w:sz="0" w:space="0" w:color="auto"/>
        <w:left w:val="none" w:sz="0" w:space="0" w:color="auto"/>
        <w:bottom w:val="none" w:sz="0" w:space="0" w:color="auto"/>
        <w:right w:val="none" w:sz="0" w:space="0" w:color="auto"/>
      </w:divBdr>
    </w:div>
    <w:div w:id="1073623697">
      <w:bodyDiv w:val="1"/>
      <w:marLeft w:val="0"/>
      <w:marRight w:val="0"/>
      <w:marTop w:val="0"/>
      <w:marBottom w:val="0"/>
      <w:divBdr>
        <w:top w:val="none" w:sz="0" w:space="0" w:color="auto"/>
        <w:left w:val="none" w:sz="0" w:space="0" w:color="auto"/>
        <w:bottom w:val="none" w:sz="0" w:space="0" w:color="auto"/>
        <w:right w:val="none" w:sz="0" w:space="0" w:color="auto"/>
      </w:divBdr>
      <w:divsChild>
        <w:div w:id="1141775954">
          <w:marLeft w:val="0"/>
          <w:marRight w:val="0"/>
          <w:marTop w:val="0"/>
          <w:marBottom w:val="0"/>
          <w:divBdr>
            <w:top w:val="none" w:sz="0" w:space="0" w:color="auto"/>
            <w:left w:val="none" w:sz="0" w:space="0" w:color="auto"/>
            <w:bottom w:val="none" w:sz="0" w:space="0" w:color="auto"/>
            <w:right w:val="none" w:sz="0" w:space="0" w:color="auto"/>
          </w:divBdr>
          <w:divsChild>
            <w:div w:id="1087119300">
              <w:marLeft w:val="0"/>
              <w:marRight w:val="0"/>
              <w:marTop w:val="0"/>
              <w:marBottom w:val="0"/>
              <w:divBdr>
                <w:top w:val="none" w:sz="0" w:space="0" w:color="auto"/>
                <w:left w:val="none" w:sz="0" w:space="0" w:color="auto"/>
                <w:bottom w:val="none" w:sz="0" w:space="0" w:color="auto"/>
                <w:right w:val="none" w:sz="0" w:space="0" w:color="auto"/>
              </w:divBdr>
              <w:divsChild>
                <w:div w:id="154879910">
                  <w:marLeft w:val="0"/>
                  <w:marRight w:val="0"/>
                  <w:marTop w:val="0"/>
                  <w:marBottom w:val="0"/>
                  <w:divBdr>
                    <w:top w:val="none" w:sz="0" w:space="0" w:color="auto"/>
                    <w:left w:val="none" w:sz="0" w:space="0" w:color="auto"/>
                    <w:bottom w:val="none" w:sz="0" w:space="0" w:color="auto"/>
                    <w:right w:val="none" w:sz="0" w:space="0" w:color="auto"/>
                  </w:divBdr>
                  <w:divsChild>
                    <w:div w:id="301885981">
                      <w:marLeft w:val="0"/>
                      <w:marRight w:val="0"/>
                      <w:marTop w:val="0"/>
                      <w:marBottom w:val="0"/>
                      <w:divBdr>
                        <w:top w:val="none" w:sz="0" w:space="0" w:color="auto"/>
                        <w:left w:val="none" w:sz="0" w:space="0" w:color="auto"/>
                        <w:bottom w:val="none" w:sz="0" w:space="0" w:color="auto"/>
                        <w:right w:val="none" w:sz="0" w:space="0" w:color="auto"/>
                      </w:divBdr>
                      <w:divsChild>
                        <w:div w:id="101365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4790768">
      <w:bodyDiv w:val="1"/>
      <w:marLeft w:val="0"/>
      <w:marRight w:val="0"/>
      <w:marTop w:val="0"/>
      <w:marBottom w:val="0"/>
      <w:divBdr>
        <w:top w:val="none" w:sz="0" w:space="0" w:color="auto"/>
        <w:left w:val="none" w:sz="0" w:space="0" w:color="auto"/>
        <w:bottom w:val="none" w:sz="0" w:space="0" w:color="auto"/>
        <w:right w:val="none" w:sz="0" w:space="0" w:color="auto"/>
      </w:divBdr>
    </w:div>
    <w:div w:id="1128861552">
      <w:bodyDiv w:val="1"/>
      <w:marLeft w:val="0"/>
      <w:marRight w:val="0"/>
      <w:marTop w:val="0"/>
      <w:marBottom w:val="0"/>
      <w:divBdr>
        <w:top w:val="none" w:sz="0" w:space="0" w:color="auto"/>
        <w:left w:val="none" w:sz="0" w:space="0" w:color="auto"/>
        <w:bottom w:val="none" w:sz="0" w:space="0" w:color="auto"/>
        <w:right w:val="none" w:sz="0" w:space="0" w:color="auto"/>
      </w:divBdr>
      <w:divsChild>
        <w:div w:id="1943342279">
          <w:marLeft w:val="0"/>
          <w:marRight w:val="0"/>
          <w:marTop w:val="0"/>
          <w:marBottom w:val="0"/>
          <w:divBdr>
            <w:top w:val="none" w:sz="0" w:space="0" w:color="auto"/>
            <w:left w:val="none" w:sz="0" w:space="0" w:color="auto"/>
            <w:bottom w:val="none" w:sz="0" w:space="0" w:color="auto"/>
            <w:right w:val="none" w:sz="0" w:space="0" w:color="auto"/>
          </w:divBdr>
          <w:divsChild>
            <w:div w:id="824324569">
              <w:marLeft w:val="0"/>
              <w:marRight w:val="0"/>
              <w:marTop w:val="0"/>
              <w:marBottom w:val="0"/>
              <w:divBdr>
                <w:top w:val="none" w:sz="0" w:space="0" w:color="auto"/>
                <w:left w:val="none" w:sz="0" w:space="0" w:color="auto"/>
                <w:bottom w:val="none" w:sz="0" w:space="0" w:color="auto"/>
                <w:right w:val="none" w:sz="0" w:space="0" w:color="auto"/>
              </w:divBdr>
              <w:divsChild>
                <w:div w:id="123288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04503">
      <w:bodyDiv w:val="1"/>
      <w:marLeft w:val="0"/>
      <w:marRight w:val="0"/>
      <w:marTop w:val="0"/>
      <w:marBottom w:val="0"/>
      <w:divBdr>
        <w:top w:val="none" w:sz="0" w:space="0" w:color="auto"/>
        <w:left w:val="none" w:sz="0" w:space="0" w:color="auto"/>
        <w:bottom w:val="none" w:sz="0" w:space="0" w:color="auto"/>
        <w:right w:val="none" w:sz="0" w:space="0" w:color="auto"/>
      </w:divBdr>
      <w:divsChild>
        <w:div w:id="1867016926">
          <w:marLeft w:val="0"/>
          <w:marRight w:val="0"/>
          <w:marTop w:val="0"/>
          <w:marBottom w:val="0"/>
          <w:divBdr>
            <w:top w:val="none" w:sz="0" w:space="0" w:color="auto"/>
            <w:left w:val="none" w:sz="0" w:space="0" w:color="auto"/>
            <w:bottom w:val="none" w:sz="0" w:space="0" w:color="auto"/>
            <w:right w:val="none" w:sz="0" w:space="0" w:color="auto"/>
          </w:divBdr>
        </w:div>
      </w:divsChild>
    </w:div>
    <w:div w:id="1170214598">
      <w:bodyDiv w:val="1"/>
      <w:marLeft w:val="0"/>
      <w:marRight w:val="0"/>
      <w:marTop w:val="0"/>
      <w:marBottom w:val="0"/>
      <w:divBdr>
        <w:top w:val="none" w:sz="0" w:space="0" w:color="auto"/>
        <w:left w:val="none" w:sz="0" w:space="0" w:color="auto"/>
        <w:bottom w:val="none" w:sz="0" w:space="0" w:color="auto"/>
        <w:right w:val="none" w:sz="0" w:space="0" w:color="auto"/>
      </w:divBdr>
      <w:divsChild>
        <w:div w:id="1492330884">
          <w:marLeft w:val="0"/>
          <w:marRight w:val="0"/>
          <w:marTop w:val="0"/>
          <w:marBottom w:val="0"/>
          <w:divBdr>
            <w:top w:val="none" w:sz="0" w:space="0" w:color="auto"/>
            <w:left w:val="none" w:sz="0" w:space="0" w:color="auto"/>
            <w:bottom w:val="none" w:sz="0" w:space="0" w:color="auto"/>
            <w:right w:val="none" w:sz="0" w:space="0" w:color="auto"/>
          </w:divBdr>
          <w:divsChild>
            <w:div w:id="1908373384">
              <w:marLeft w:val="0"/>
              <w:marRight w:val="0"/>
              <w:marTop w:val="0"/>
              <w:marBottom w:val="0"/>
              <w:divBdr>
                <w:top w:val="none" w:sz="0" w:space="0" w:color="auto"/>
                <w:left w:val="none" w:sz="0" w:space="0" w:color="auto"/>
                <w:bottom w:val="none" w:sz="0" w:space="0" w:color="auto"/>
                <w:right w:val="none" w:sz="0" w:space="0" w:color="auto"/>
              </w:divBdr>
              <w:divsChild>
                <w:div w:id="190680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457900">
      <w:bodyDiv w:val="1"/>
      <w:marLeft w:val="0"/>
      <w:marRight w:val="0"/>
      <w:marTop w:val="0"/>
      <w:marBottom w:val="0"/>
      <w:divBdr>
        <w:top w:val="none" w:sz="0" w:space="0" w:color="auto"/>
        <w:left w:val="none" w:sz="0" w:space="0" w:color="auto"/>
        <w:bottom w:val="none" w:sz="0" w:space="0" w:color="auto"/>
        <w:right w:val="none" w:sz="0" w:space="0" w:color="auto"/>
      </w:divBdr>
    </w:div>
    <w:div w:id="1193690414">
      <w:bodyDiv w:val="1"/>
      <w:marLeft w:val="0"/>
      <w:marRight w:val="0"/>
      <w:marTop w:val="0"/>
      <w:marBottom w:val="0"/>
      <w:divBdr>
        <w:top w:val="none" w:sz="0" w:space="0" w:color="auto"/>
        <w:left w:val="none" w:sz="0" w:space="0" w:color="auto"/>
        <w:bottom w:val="none" w:sz="0" w:space="0" w:color="auto"/>
        <w:right w:val="none" w:sz="0" w:space="0" w:color="auto"/>
      </w:divBdr>
      <w:divsChild>
        <w:div w:id="30620931">
          <w:marLeft w:val="0"/>
          <w:marRight w:val="0"/>
          <w:marTop w:val="0"/>
          <w:marBottom w:val="0"/>
          <w:divBdr>
            <w:top w:val="none" w:sz="0" w:space="0" w:color="auto"/>
            <w:left w:val="none" w:sz="0" w:space="0" w:color="auto"/>
            <w:bottom w:val="none" w:sz="0" w:space="0" w:color="auto"/>
            <w:right w:val="none" w:sz="0" w:space="0" w:color="auto"/>
          </w:divBdr>
          <w:divsChild>
            <w:div w:id="1810709505">
              <w:marLeft w:val="0"/>
              <w:marRight w:val="0"/>
              <w:marTop w:val="0"/>
              <w:marBottom w:val="0"/>
              <w:divBdr>
                <w:top w:val="none" w:sz="0" w:space="0" w:color="auto"/>
                <w:left w:val="none" w:sz="0" w:space="0" w:color="auto"/>
                <w:bottom w:val="none" w:sz="0" w:space="0" w:color="auto"/>
                <w:right w:val="none" w:sz="0" w:space="0" w:color="auto"/>
              </w:divBdr>
              <w:divsChild>
                <w:div w:id="28640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895164">
      <w:bodyDiv w:val="1"/>
      <w:marLeft w:val="0"/>
      <w:marRight w:val="0"/>
      <w:marTop w:val="0"/>
      <w:marBottom w:val="0"/>
      <w:divBdr>
        <w:top w:val="none" w:sz="0" w:space="0" w:color="auto"/>
        <w:left w:val="none" w:sz="0" w:space="0" w:color="auto"/>
        <w:bottom w:val="none" w:sz="0" w:space="0" w:color="auto"/>
        <w:right w:val="none" w:sz="0" w:space="0" w:color="auto"/>
      </w:divBdr>
    </w:div>
    <w:div w:id="1295019348">
      <w:bodyDiv w:val="1"/>
      <w:marLeft w:val="0"/>
      <w:marRight w:val="0"/>
      <w:marTop w:val="0"/>
      <w:marBottom w:val="0"/>
      <w:divBdr>
        <w:top w:val="none" w:sz="0" w:space="0" w:color="auto"/>
        <w:left w:val="none" w:sz="0" w:space="0" w:color="auto"/>
        <w:bottom w:val="none" w:sz="0" w:space="0" w:color="auto"/>
        <w:right w:val="none" w:sz="0" w:space="0" w:color="auto"/>
      </w:divBdr>
      <w:divsChild>
        <w:div w:id="8719553">
          <w:marLeft w:val="0"/>
          <w:marRight w:val="0"/>
          <w:marTop w:val="0"/>
          <w:marBottom w:val="0"/>
          <w:divBdr>
            <w:top w:val="none" w:sz="0" w:space="0" w:color="auto"/>
            <w:left w:val="none" w:sz="0" w:space="0" w:color="auto"/>
            <w:bottom w:val="none" w:sz="0" w:space="0" w:color="auto"/>
            <w:right w:val="none" w:sz="0" w:space="0" w:color="auto"/>
          </w:divBdr>
          <w:divsChild>
            <w:div w:id="193546338">
              <w:marLeft w:val="0"/>
              <w:marRight w:val="0"/>
              <w:marTop w:val="0"/>
              <w:marBottom w:val="0"/>
              <w:divBdr>
                <w:top w:val="none" w:sz="0" w:space="0" w:color="auto"/>
                <w:left w:val="none" w:sz="0" w:space="0" w:color="auto"/>
                <w:bottom w:val="none" w:sz="0" w:space="0" w:color="auto"/>
                <w:right w:val="none" w:sz="0" w:space="0" w:color="auto"/>
              </w:divBdr>
              <w:divsChild>
                <w:div w:id="21024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187690">
      <w:bodyDiv w:val="1"/>
      <w:marLeft w:val="0"/>
      <w:marRight w:val="0"/>
      <w:marTop w:val="0"/>
      <w:marBottom w:val="0"/>
      <w:divBdr>
        <w:top w:val="none" w:sz="0" w:space="0" w:color="auto"/>
        <w:left w:val="none" w:sz="0" w:space="0" w:color="auto"/>
        <w:bottom w:val="none" w:sz="0" w:space="0" w:color="auto"/>
        <w:right w:val="none" w:sz="0" w:space="0" w:color="auto"/>
      </w:divBdr>
      <w:divsChild>
        <w:div w:id="1671523404">
          <w:marLeft w:val="0"/>
          <w:marRight w:val="0"/>
          <w:marTop w:val="0"/>
          <w:marBottom w:val="0"/>
          <w:divBdr>
            <w:top w:val="none" w:sz="0" w:space="0" w:color="auto"/>
            <w:left w:val="none" w:sz="0" w:space="0" w:color="auto"/>
            <w:bottom w:val="none" w:sz="0" w:space="0" w:color="auto"/>
            <w:right w:val="none" w:sz="0" w:space="0" w:color="auto"/>
          </w:divBdr>
          <w:divsChild>
            <w:div w:id="626933326">
              <w:marLeft w:val="0"/>
              <w:marRight w:val="0"/>
              <w:marTop w:val="0"/>
              <w:marBottom w:val="0"/>
              <w:divBdr>
                <w:top w:val="none" w:sz="0" w:space="0" w:color="auto"/>
                <w:left w:val="none" w:sz="0" w:space="0" w:color="auto"/>
                <w:bottom w:val="none" w:sz="0" w:space="0" w:color="auto"/>
                <w:right w:val="none" w:sz="0" w:space="0" w:color="auto"/>
              </w:divBdr>
              <w:divsChild>
                <w:div w:id="8397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262713">
      <w:bodyDiv w:val="1"/>
      <w:marLeft w:val="0"/>
      <w:marRight w:val="0"/>
      <w:marTop w:val="0"/>
      <w:marBottom w:val="0"/>
      <w:divBdr>
        <w:top w:val="none" w:sz="0" w:space="0" w:color="auto"/>
        <w:left w:val="none" w:sz="0" w:space="0" w:color="auto"/>
        <w:bottom w:val="none" w:sz="0" w:space="0" w:color="auto"/>
        <w:right w:val="none" w:sz="0" w:space="0" w:color="auto"/>
      </w:divBdr>
    </w:div>
    <w:div w:id="1371806791">
      <w:bodyDiv w:val="1"/>
      <w:marLeft w:val="0"/>
      <w:marRight w:val="0"/>
      <w:marTop w:val="0"/>
      <w:marBottom w:val="0"/>
      <w:divBdr>
        <w:top w:val="none" w:sz="0" w:space="0" w:color="auto"/>
        <w:left w:val="none" w:sz="0" w:space="0" w:color="auto"/>
        <w:bottom w:val="none" w:sz="0" w:space="0" w:color="auto"/>
        <w:right w:val="none" w:sz="0" w:space="0" w:color="auto"/>
      </w:divBdr>
    </w:div>
    <w:div w:id="1377774617">
      <w:bodyDiv w:val="1"/>
      <w:marLeft w:val="0"/>
      <w:marRight w:val="0"/>
      <w:marTop w:val="0"/>
      <w:marBottom w:val="0"/>
      <w:divBdr>
        <w:top w:val="none" w:sz="0" w:space="0" w:color="auto"/>
        <w:left w:val="none" w:sz="0" w:space="0" w:color="auto"/>
        <w:bottom w:val="none" w:sz="0" w:space="0" w:color="auto"/>
        <w:right w:val="none" w:sz="0" w:space="0" w:color="auto"/>
      </w:divBdr>
    </w:div>
    <w:div w:id="1389188671">
      <w:bodyDiv w:val="1"/>
      <w:marLeft w:val="0"/>
      <w:marRight w:val="0"/>
      <w:marTop w:val="0"/>
      <w:marBottom w:val="0"/>
      <w:divBdr>
        <w:top w:val="none" w:sz="0" w:space="0" w:color="auto"/>
        <w:left w:val="none" w:sz="0" w:space="0" w:color="auto"/>
        <w:bottom w:val="none" w:sz="0" w:space="0" w:color="auto"/>
        <w:right w:val="none" w:sz="0" w:space="0" w:color="auto"/>
      </w:divBdr>
    </w:div>
    <w:div w:id="1399330170">
      <w:bodyDiv w:val="1"/>
      <w:marLeft w:val="0"/>
      <w:marRight w:val="0"/>
      <w:marTop w:val="0"/>
      <w:marBottom w:val="0"/>
      <w:divBdr>
        <w:top w:val="none" w:sz="0" w:space="0" w:color="auto"/>
        <w:left w:val="none" w:sz="0" w:space="0" w:color="auto"/>
        <w:bottom w:val="none" w:sz="0" w:space="0" w:color="auto"/>
        <w:right w:val="none" w:sz="0" w:space="0" w:color="auto"/>
      </w:divBdr>
    </w:div>
    <w:div w:id="1411460216">
      <w:bodyDiv w:val="1"/>
      <w:marLeft w:val="0"/>
      <w:marRight w:val="0"/>
      <w:marTop w:val="0"/>
      <w:marBottom w:val="0"/>
      <w:divBdr>
        <w:top w:val="none" w:sz="0" w:space="0" w:color="auto"/>
        <w:left w:val="none" w:sz="0" w:space="0" w:color="auto"/>
        <w:bottom w:val="none" w:sz="0" w:space="0" w:color="auto"/>
        <w:right w:val="none" w:sz="0" w:space="0" w:color="auto"/>
      </w:divBdr>
      <w:divsChild>
        <w:div w:id="1407652801">
          <w:marLeft w:val="0"/>
          <w:marRight w:val="0"/>
          <w:marTop w:val="0"/>
          <w:marBottom w:val="0"/>
          <w:divBdr>
            <w:top w:val="none" w:sz="0" w:space="0" w:color="auto"/>
            <w:left w:val="none" w:sz="0" w:space="0" w:color="auto"/>
            <w:bottom w:val="none" w:sz="0" w:space="0" w:color="auto"/>
            <w:right w:val="none" w:sz="0" w:space="0" w:color="auto"/>
          </w:divBdr>
        </w:div>
      </w:divsChild>
    </w:div>
    <w:div w:id="1517160614">
      <w:bodyDiv w:val="1"/>
      <w:marLeft w:val="0"/>
      <w:marRight w:val="0"/>
      <w:marTop w:val="0"/>
      <w:marBottom w:val="0"/>
      <w:divBdr>
        <w:top w:val="none" w:sz="0" w:space="0" w:color="auto"/>
        <w:left w:val="none" w:sz="0" w:space="0" w:color="auto"/>
        <w:bottom w:val="none" w:sz="0" w:space="0" w:color="auto"/>
        <w:right w:val="none" w:sz="0" w:space="0" w:color="auto"/>
      </w:divBdr>
      <w:divsChild>
        <w:div w:id="374232539">
          <w:marLeft w:val="0"/>
          <w:marRight w:val="0"/>
          <w:marTop w:val="0"/>
          <w:marBottom w:val="0"/>
          <w:divBdr>
            <w:top w:val="none" w:sz="0" w:space="0" w:color="auto"/>
            <w:left w:val="none" w:sz="0" w:space="0" w:color="auto"/>
            <w:bottom w:val="none" w:sz="0" w:space="0" w:color="auto"/>
            <w:right w:val="none" w:sz="0" w:space="0" w:color="auto"/>
          </w:divBdr>
          <w:divsChild>
            <w:div w:id="1018889083">
              <w:marLeft w:val="0"/>
              <w:marRight w:val="0"/>
              <w:marTop w:val="0"/>
              <w:marBottom w:val="0"/>
              <w:divBdr>
                <w:top w:val="none" w:sz="0" w:space="0" w:color="auto"/>
                <w:left w:val="none" w:sz="0" w:space="0" w:color="auto"/>
                <w:bottom w:val="none" w:sz="0" w:space="0" w:color="auto"/>
                <w:right w:val="none" w:sz="0" w:space="0" w:color="auto"/>
              </w:divBdr>
              <w:divsChild>
                <w:div w:id="172533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24754">
      <w:bodyDiv w:val="1"/>
      <w:marLeft w:val="0"/>
      <w:marRight w:val="0"/>
      <w:marTop w:val="0"/>
      <w:marBottom w:val="0"/>
      <w:divBdr>
        <w:top w:val="none" w:sz="0" w:space="0" w:color="auto"/>
        <w:left w:val="none" w:sz="0" w:space="0" w:color="auto"/>
        <w:bottom w:val="none" w:sz="0" w:space="0" w:color="auto"/>
        <w:right w:val="none" w:sz="0" w:space="0" w:color="auto"/>
      </w:divBdr>
    </w:div>
    <w:div w:id="1585259640">
      <w:bodyDiv w:val="1"/>
      <w:marLeft w:val="0"/>
      <w:marRight w:val="0"/>
      <w:marTop w:val="0"/>
      <w:marBottom w:val="0"/>
      <w:divBdr>
        <w:top w:val="none" w:sz="0" w:space="0" w:color="auto"/>
        <w:left w:val="none" w:sz="0" w:space="0" w:color="auto"/>
        <w:bottom w:val="none" w:sz="0" w:space="0" w:color="auto"/>
        <w:right w:val="none" w:sz="0" w:space="0" w:color="auto"/>
      </w:divBdr>
    </w:div>
    <w:div w:id="1590770566">
      <w:bodyDiv w:val="1"/>
      <w:marLeft w:val="0"/>
      <w:marRight w:val="0"/>
      <w:marTop w:val="0"/>
      <w:marBottom w:val="0"/>
      <w:divBdr>
        <w:top w:val="none" w:sz="0" w:space="0" w:color="auto"/>
        <w:left w:val="none" w:sz="0" w:space="0" w:color="auto"/>
        <w:bottom w:val="none" w:sz="0" w:space="0" w:color="auto"/>
        <w:right w:val="none" w:sz="0" w:space="0" w:color="auto"/>
      </w:divBdr>
    </w:div>
    <w:div w:id="1624926240">
      <w:bodyDiv w:val="1"/>
      <w:marLeft w:val="0"/>
      <w:marRight w:val="0"/>
      <w:marTop w:val="0"/>
      <w:marBottom w:val="0"/>
      <w:divBdr>
        <w:top w:val="none" w:sz="0" w:space="0" w:color="auto"/>
        <w:left w:val="none" w:sz="0" w:space="0" w:color="auto"/>
        <w:bottom w:val="none" w:sz="0" w:space="0" w:color="auto"/>
        <w:right w:val="none" w:sz="0" w:space="0" w:color="auto"/>
      </w:divBdr>
      <w:divsChild>
        <w:div w:id="2091003186">
          <w:marLeft w:val="0"/>
          <w:marRight w:val="0"/>
          <w:marTop w:val="0"/>
          <w:marBottom w:val="0"/>
          <w:divBdr>
            <w:top w:val="none" w:sz="0" w:space="0" w:color="auto"/>
            <w:left w:val="none" w:sz="0" w:space="0" w:color="auto"/>
            <w:bottom w:val="none" w:sz="0" w:space="0" w:color="auto"/>
            <w:right w:val="none" w:sz="0" w:space="0" w:color="auto"/>
          </w:divBdr>
          <w:divsChild>
            <w:div w:id="2108039327">
              <w:marLeft w:val="0"/>
              <w:marRight w:val="0"/>
              <w:marTop w:val="0"/>
              <w:marBottom w:val="0"/>
              <w:divBdr>
                <w:top w:val="none" w:sz="0" w:space="0" w:color="auto"/>
                <w:left w:val="none" w:sz="0" w:space="0" w:color="auto"/>
                <w:bottom w:val="none" w:sz="0" w:space="0" w:color="auto"/>
                <w:right w:val="none" w:sz="0" w:space="0" w:color="auto"/>
              </w:divBdr>
              <w:divsChild>
                <w:div w:id="205404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004885">
      <w:bodyDiv w:val="1"/>
      <w:marLeft w:val="0"/>
      <w:marRight w:val="0"/>
      <w:marTop w:val="0"/>
      <w:marBottom w:val="0"/>
      <w:divBdr>
        <w:top w:val="none" w:sz="0" w:space="0" w:color="auto"/>
        <w:left w:val="none" w:sz="0" w:space="0" w:color="auto"/>
        <w:bottom w:val="none" w:sz="0" w:space="0" w:color="auto"/>
        <w:right w:val="none" w:sz="0" w:space="0" w:color="auto"/>
      </w:divBdr>
    </w:div>
    <w:div w:id="1646347728">
      <w:bodyDiv w:val="1"/>
      <w:marLeft w:val="0"/>
      <w:marRight w:val="0"/>
      <w:marTop w:val="0"/>
      <w:marBottom w:val="0"/>
      <w:divBdr>
        <w:top w:val="none" w:sz="0" w:space="0" w:color="auto"/>
        <w:left w:val="none" w:sz="0" w:space="0" w:color="auto"/>
        <w:bottom w:val="none" w:sz="0" w:space="0" w:color="auto"/>
        <w:right w:val="none" w:sz="0" w:space="0" w:color="auto"/>
      </w:divBdr>
    </w:div>
    <w:div w:id="1648587201">
      <w:bodyDiv w:val="1"/>
      <w:marLeft w:val="0"/>
      <w:marRight w:val="0"/>
      <w:marTop w:val="0"/>
      <w:marBottom w:val="0"/>
      <w:divBdr>
        <w:top w:val="none" w:sz="0" w:space="0" w:color="auto"/>
        <w:left w:val="none" w:sz="0" w:space="0" w:color="auto"/>
        <w:bottom w:val="none" w:sz="0" w:space="0" w:color="auto"/>
        <w:right w:val="none" w:sz="0" w:space="0" w:color="auto"/>
      </w:divBdr>
      <w:divsChild>
        <w:div w:id="1529483961">
          <w:marLeft w:val="0"/>
          <w:marRight w:val="0"/>
          <w:marTop w:val="0"/>
          <w:marBottom w:val="0"/>
          <w:divBdr>
            <w:top w:val="none" w:sz="0" w:space="0" w:color="auto"/>
            <w:left w:val="none" w:sz="0" w:space="0" w:color="auto"/>
            <w:bottom w:val="none" w:sz="0" w:space="0" w:color="auto"/>
            <w:right w:val="none" w:sz="0" w:space="0" w:color="auto"/>
          </w:divBdr>
          <w:divsChild>
            <w:div w:id="2096970795">
              <w:marLeft w:val="0"/>
              <w:marRight w:val="0"/>
              <w:marTop w:val="0"/>
              <w:marBottom w:val="0"/>
              <w:divBdr>
                <w:top w:val="none" w:sz="0" w:space="0" w:color="auto"/>
                <w:left w:val="none" w:sz="0" w:space="0" w:color="auto"/>
                <w:bottom w:val="none" w:sz="0" w:space="0" w:color="auto"/>
                <w:right w:val="none" w:sz="0" w:space="0" w:color="auto"/>
              </w:divBdr>
              <w:divsChild>
                <w:div w:id="57370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647981">
      <w:bodyDiv w:val="1"/>
      <w:marLeft w:val="0"/>
      <w:marRight w:val="0"/>
      <w:marTop w:val="0"/>
      <w:marBottom w:val="0"/>
      <w:divBdr>
        <w:top w:val="none" w:sz="0" w:space="0" w:color="auto"/>
        <w:left w:val="none" w:sz="0" w:space="0" w:color="auto"/>
        <w:bottom w:val="none" w:sz="0" w:space="0" w:color="auto"/>
        <w:right w:val="none" w:sz="0" w:space="0" w:color="auto"/>
      </w:divBdr>
    </w:div>
    <w:div w:id="1717661568">
      <w:bodyDiv w:val="1"/>
      <w:marLeft w:val="0"/>
      <w:marRight w:val="0"/>
      <w:marTop w:val="0"/>
      <w:marBottom w:val="0"/>
      <w:divBdr>
        <w:top w:val="none" w:sz="0" w:space="0" w:color="auto"/>
        <w:left w:val="none" w:sz="0" w:space="0" w:color="auto"/>
        <w:bottom w:val="none" w:sz="0" w:space="0" w:color="auto"/>
        <w:right w:val="none" w:sz="0" w:space="0" w:color="auto"/>
      </w:divBdr>
    </w:div>
    <w:div w:id="1728185095">
      <w:bodyDiv w:val="1"/>
      <w:marLeft w:val="0"/>
      <w:marRight w:val="0"/>
      <w:marTop w:val="0"/>
      <w:marBottom w:val="0"/>
      <w:divBdr>
        <w:top w:val="none" w:sz="0" w:space="0" w:color="auto"/>
        <w:left w:val="none" w:sz="0" w:space="0" w:color="auto"/>
        <w:bottom w:val="none" w:sz="0" w:space="0" w:color="auto"/>
        <w:right w:val="none" w:sz="0" w:space="0" w:color="auto"/>
      </w:divBdr>
    </w:div>
    <w:div w:id="1738745329">
      <w:bodyDiv w:val="1"/>
      <w:marLeft w:val="0"/>
      <w:marRight w:val="0"/>
      <w:marTop w:val="0"/>
      <w:marBottom w:val="0"/>
      <w:divBdr>
        <w:top w:val="none" w:sz="0" w:space="0" w:color="auto"/>
        <w:left w:val="none" w:sz="0" w:space="0" w:color="auto"/>
        <w:bottom w:val="none" w:sz="0" w:space="0" w:color="auto"/>
        <w:right w:val="none" w:sz="0" w:space="0" w:color="auto"/>
      </w:divBdr>
    </w:div>
    <w:div w:id="1746604324">
      <w:bodyDiv w:val="1"/>
      <w:marLeft w:val="0"/>
      <w:marRight w:val="0"/>
      <w:marTop w:val="0"/>
      <w:marBottom w:val="0"/>
      <w:divBdr>
        <w:top w:val="none" w:sz="0" w:space="0" w:color="auto"/>
        <w:left w:val="none" w:sz="0" w:space="0" w:color="auto"/>
        <w:bottom w:val="none" w:sz="0" w:space="0" w:color="auto"/>
        <w:right w:val="none" w:sz="0" w:space="0" w:color="auto"/>
      </w:divBdr>
      <w:divsChild>
        <w:div w:id="1317303737">
          <w:marLeft w:val="0"/>
          <w:marRight w:val="0"/>
          <w:marTop w:val="0"/>
          <w:marBottom w:val="0"/>
          <w:divBdr>
            <w:top w:val="none" w:sz="0" w:space="0" w:color="auto"/>
            <w:left w:val="none" w:sz="0" w:space="0" w:color="auto"/>
            <w:bottom w:val="none" w:sz="0" w:space="0" w:color="auto"/>
            <w:right w:val="none" w:sz="0" w:space="0" w:color="auto"/>
          </w:divBdr>
          <w:divsChild>
            <w:div w:id="852913051">
              <w:marLeft w:val="0"/>
              <w:marRight w:val="0"/>
              <w:marTop w:val="0"/>
              <w:marBottom w:val="0"/>
              <w:divBdr>
                <w:top w:val="none" w:sz="0" w:space="0" w:color="auto"/>
                <w:left w:val="none" w:sz="0" w:space="0" w:color="auto"/>
                <w:bottom w:val="none" w:sz="0" w:space="0" w:color="auto"/>
                <w:right w:val="none" w:sz="0" w:space="0" w:color="auto"/>
              </w:divBdr>
              <w:divsChild>
                <w:div w:id="124514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650570">
      <w:bodyDiv w:val="1"/>
      <w:marLeft w:val="0"/>
      <w:marRight w:val="0"/>
      <w:marTop w:val="0"/>
      <w:marBottom w:val="0"/>
      <w:divBdr>
        <w:top w:val="none" w:sz="0" w:space="0" w:color="auto"/>
        <w:left w:val="none" w:sz="0" w:space="0" w:color="auto"/>
        <w:bottom w:val="none" w:sz="0" w:space="0" w:color="auto"/>
        <w:right w:val="none" w:sz="0" w:space="0" w:color="auto"/>
      </w:divBdr>
    </w:div>
    <w:div w:id="1800025722">
      <w:bodyDiv w:val="1"/>
      <w:marLeft w:val="0"/>
      <w:marRight w:val="0"/>
      <w:marTop w:val="0"/>
      <w:marBottom w:val="0"/>
      <w:divBdr>
        <w:top w:val="none" w:sz="0" w:space="0" w:color="auto"/>
        <w:left w:val="none" w:sz="0" w:space="0" w:color="auto"/>
        <w:bottom w:val="none" w:sz="0" w:space="0" w:color="auto"/>
        <w:right w:val="none" w:sz="0" w:space="0" w:color="auto"/>
      </w:divBdr>
      <w:divsChild>
        <w:div w:id="2096437109">
          <w:marLeft w:val="0"/>
          <w:marRight w:val="0"/>
          <w:marTop w:val="0"/>
          <w:marBottom w:val="0"/>
          <w:divBdr>
            <w:top w:val="none" w:sz="0" w:space="0" w:color="auto"/>
            <w:left w:val="none" w:sz="0" w:space="0" w:color="auto"/>
            <w:bottom w:val="none" w:sz="0" w:space="0" w:color="auto"/>
            <w:right w:val="none" w:sz="0" w:space="0" w:color="auto"/>
          </w:divBdr>
          <w:divsChild>
            <w:div w:id="67073866">
              <w:marLeft w:val="0"/>
              <w:marRight w:val="0"/>
              <w:marTop w:val="0"/>
              <w:marBottom w:val="0"/>
              <w:divBdr>
                <w:top w:val="none" w:sz="0" w:space="0" w:color="auto"/>
                <w:left w:val="none" w:sz="0" w:space="0" w:color="auto"/>
                <w:bottom w:val="none" w:sz="0" w:space="0" w:color="auto"/>
                <w:right w:val="none" w:sz="0" w:space="0" w:color="auto"/>
              </w:divBdr>
              <w:divsChild>
                <w:div w:id="1691103332">
                  <w:marLeft w:val="0"/>
                  <w:marRight w:val="0"/>
                  <w:marTop w:val="0"/>
                  <w:marBottom w:val="0"/>
                  <w:divBdr>
                    <w:top w:val="none" w:sz="0" w:space="0" w:color="auto"/>
                    <w:left w:val="none" w:sz="0" w:space="0" w:color="auto"/>
                    <w:bottom w:val="none" w:sz="0" w:space="0" w:color="auto"/>
                    <w:right w:val="none" w:sz="0" w:space="0" w:color="auto"/>
                  </w:divBdr>
                  <w:divsChild>
                    <w:div w:id="142488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852407">
      <w:bodyDiv w:val="1"/>
      <w:marLeft w:val="0"/>
      <w:marRight w:val="0"/>
      <w:marTop w:val="0"/>
      <w:marBottom w:val="0"/>
      <w:divBdr>
        <w:top w:val="none" w:sz="0" w:space="0" w:color="auto"/>
        <w:left w:val="none" w:sz="0" w:space="0" w:color="auto"/>
        <w:bottom w:val="none" w:sz="0" w:space="0" w:color="auto"/>
        <w:right w:val="none" w:sz="0" w:space="0" w:color="auto"/>
      </w:divBdr>
    </w:div>
    <w:div w:id="1850099997">
      <w:bodyDiv w:val="1"/>
      <w:marLeft w:val="0"/>
      <w:marRight w:val="0"/>
      <w:marTop w:val="0"/>
      <w:marBottom w:val="0"/>
      <w:divBdr>
        <w:top w:val="none" w:sz="0" w:space="0" w:color="auto"/>
        <w:left w:val="none" w:sz="0" w:space="0" w:color="auto"/>
        <w:bottom w:val="none" w:sz="0" w:space="0" w:color="auto"/>
        <w:right w:val="none" w:sz="0" w:space="0" w:color="auto"/>
      </w:divBdr>
    </w:div>
    <w:div w:id="1871145567">
      <w:bodyDiv w:val="1"/>
      <w:marLeft w:val="0"/>
      <w:marRight w:val="0"/>
      <w:marTop w:val="0"/>
      <w:marBottom w:val="0"/>
      <w:divBdr>
        <w:top w:val="none" w:sz="0" w:space="0" w:color="auto"/>
        <w:left w:val="none" w:sz="0" w:space="0" w:color="auto"/>
        <w:bottom w:val="none" w:sz="0" w:space="0" w:color="auto"/>
        <w:right w:val="none" w:sz="0" w:space="0" w:color="auto"/>
      </w:divBdr>
    </w:div>
    <w:div w:id="1873955897">
      <w:bodyDiv w:val="1"/>
      <w:marLeft w:val="0"/>
      <w:marRight w:val="0"/>
      <w:marTop w:val="0"/>
      <w:marBottom w:val="0"/>
      <w:divBdr>
        <w:top w:val="none" w:sz="0" w:space="0" w:color="auto"/>
        <w:left w:val="none" w:sz="0" w:space="0" w:color="auto"/>
        <w:bottom w:val="none" w:sz="0" w:space="0" w:color="auto"/>
        <w:right w:val="none" w:sz="0" w:space="0" w:color="auto"/>
      </w:divBdr>
    </w:div>
    <w:div w:id="1908568958">
      <w:bodyDiv w:val="1"/>
      <w:marLeft w:val="0"/>
      <w:marRight w:val="0"/>
      <w:marTop w:val="0"/>
      <w:marBottom w:val="0"/>
      <w:divBdr>
        <w:top w:val="none" w:sz="0" w:space="0" w:color="auto"/>
        <w:left w:val="none" w:sz="0" w:space="0" w:color="auto"/>
        <w:bottom w:val="none" w:sz="0" w:space="0" w:color="auto"/>
        <w:right w:val="none" w:sz="0" w:space="0" w:color="auto"/>
      </w:divBdr>
    </w:div>
    <w:div w:id="1912619595">
      <w:bodyDiv w:val="1"/>
      <w:marLeft w:val="0"/>
      <w:marRight w:val="0"/>
      <w:marTop w:val="0"/>
      <w:marBottom w:val="0"/>
      <w:divBdr>
        <w:top w:val="none" w:sz="0" w:space="0" w:color="auto"/>
        <w:left w:val="none" w:sz="0" w:space="0" w:color="auto"/>
        <w:bottom w:val="none" w:sz="0" w:space="0" w:color="auto"/>
        <w:right w:val="none" w:sz="0" w:space="0" w:color="auto"/>
      </w:divBdr>
      <w:divsChild>
        <w:div w:id="1653485721">
          <w:marLeft w:val="0"/>
          <w:marRight w:val="0"/>
          <w:marTop w:val="0"/>
          <w:marBottom w:val="0"/>
          <w:divBdr>
            <w:top w:val="none" w:sz="0" w:space="0" w:color="auto"/>
            <w:left w:val="none" w:sz="0" w:space="0" w:color="auto"/>
            <w:bottom w:val="none" w:sz="0" w:space="0" w:color="auto"/>
            <w:right w:val="none" w:sz="0" w:space="0" w:color="auto"/>
          </w:divBdr>
          <w:divsChild>
            <w:div w:id="305088960">
              <w:marLeft w:val="0"/>
              <w:marRight w:val="0"/>
              <w:marTop w:val="0"/>
              <w:marBottom w:val="0"/>
              <w:divBdr>
                <w:top w:val="none" w:sz="0" w:space="0" w:color="auto"/>
                <w:left w:val="none" w:sz="0" w:space="0" w:color="auto"/>
                <w:bottom w:val="none" w:sz="0" w:space="0" w:color="auto"/>
                <w:right w:val="none" w:sz="0" w:space="0" w:color="auto"/>
              </w:divBdr>
              <w:divsChild>
                <w:div w:id="146480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789179">
      <w:bodyDiv w:val="1"/>
      <w:marLeft w:val="0"/>
      <w:marRight w:val="0"/>
      <w:marTop w:val="0"/>
      <w:marBottom w:val="0"/>
      <w:divBdr>
        <w:top w:val="none" w:sz="0" w:space="0" w:color="auto"/>
        <w:left w:val="none" w:sz="0" w:space="0" w:color="auto"/>
        <w:bottom w:val="none" w:sz="0" w:space="0" w:color="auto"/>
        <w:right w:val="none" w:sz="0" w:space="0" w:color="auto"/>
      </w:divBdr>
    </w:div>
    <w:div w:id="1938125959">
      <w:bodyDiv w:val="1"/>
      <w:marLeft w:val="0"/>
      <w:marRight w:val="0"/>
      <w:marTop w:val="0"/>
      <w:marBottom w:val="0"/>
      <w:divBdr>
        <w:top w:val="none" w:sz="0" w:space="0" w:color="auto"/>
        <w:left w:val="none" w:sz="0" w:space="0" w:color="auto"/>
        <w:bottom w:val="none" w:sz="0" w:space="0" w:color="auto"/>
        <w:right w:val="none" w:sz="0" w:space="0" w:color="auto"/>
      </w:divBdr>
    </w:div>
    <w:div w:id="1946227278">
      <w:bodyDiv w:val="1"/>
      <w:marLeft w:val="0"/>
      <w:marRight w:val="0"/>
      <w:marTop w:val="0"/>
      <w:marBottom w:val="0"/>
      <w:divBdr>
        <w:top w:val="none" w:sz="0" w:space="0" w:color="auto"/>
        <w:left w:val="none" w:sz="0" w:space="0" w:color="auto"/>
        <w:bottom w:val="none" w:sz="0" w:space="0" w:color="auto"/>
        <w:right w:val="none" w:sz="0" w:space="0" w:color="auto"/>
      </w:divBdr>
    </w:div>
    <w:div w:id="1956059730">
      <w:bodyDiv w:val="1"/>
      <w:marLeft w:val="0"/>
      <w:marRight w:val="0"/>
      <w:marTop w:val="0"/>
      <w:marBottom w:val="0"/>
      <w:divBdr>
        <w:top w:val="none" w:sz="0" w:space="0" w:color="auto"/>
        <w:left w:val="none" w:sz="0" w:space="0" w:color="auto"/>
        <w:bottom w:val="none" w:sz="0" w:space="0" w:color="auto"/>
        <w:right w:val="none" w:sz="0" w:space="0" w:color="auto"/>
      </w:divBdr>
      <w:divsChild>
        <w:div w:id="112670788">
          <w:marLeft w:val="0"/>
          <w:marRight w:val="0"/>
          <w:marTop w:val="0"/>
          <w:marBottom w:val="0"/>
          <w:divBdr>
            <w:top w:val="single" w:sz="2" w:space="0" w:color="E3E3E3"/>
            <w:left w:val="single" w:sz="2" w:space="0" w:color="E3E3E3"/>
            <w:bottom w:val="single" w:sz="2" w:space="0" w:color="E3E3E3"/>
            <w:right w:val="single" w:sz="2" w:space="0" w:color="E3E3E3"/>
          </w:divBdr>
          <w:divsChild>
            <w:div w:id="910694588">
              <w:marLeft w:val="0"/>
              <w:marRight w:val="0"/>
              <w:marTop w:val="0"/>
              <w:marBottom w:val="0"/>
              <w:divBdr>
                <w:top w:val="single" w:sz="2" w:space="0" w:color="E3E3E3"/>
                <w:left w:val="single" w:sz="2" w:space="0" w:color="E3E3E3"/>
                <w:bottom w:val="single" w:sz="2" w:space="0" w:color="E3E3E3"/>
                <w:right w:val="single" w:sz="2" w:space="0" w:color="E3E3E3"/>
              </w:divBdr>
              <w:divsChild>
                <w:div w:id="1559823248">
                  <w:marLeft w:val="0"/>
                  <w:marRight w:val="0"/>
                  <w:marTop w:val="0"/>
                  <w:marBottom w:val="0"/>
                  <w:divBdr>
                    <w:top w:val="single" w:sz="2" w:space="0" w:color="E3E3E3"/>
                    <w:left w:val="single" w:sz="2" w:space="0" w:color="E3E3E3"/>
                    <w:bottom w:val="single" w:sz="2" w:space="0" w:color="E3E3E3"/>
                    <w:right w:val="single" w:sz="2" w:space="0" w:color="E3E3E3"/>
                  </w:divBdr>
                  <w:divsChild>
                    <w:div w:id="918060754">
                      <w:marLeft w:val="0"/>
                      <w:marRight w:val="0"/>
                      <w:marTop w:val="0"/>
                      <w:marBottom w:val="0"/>
                      <w:divBdr>
                        <w:top w:val="single" w:sz="2" w:space="0" w:color="E3E3E3"/>
                        <w:left w:val="single" w:sz="2" w:space="0" w:color="E3E3E3"/>
                        <w:bottom w:val="single" w:sz="2" w:space="0" w:color="E3E3E3"/>
                        <w:right w:val="single" w:sz="2" w:space="0" w:color="E3E3E3"/>
                      </w:divBdr>
                      <w:divsChild>
                        <w:div w:id="610087120">
                          <w:marLeft w:val="0"/>
                          <w:marRight w:val="0"/>
                          <w:marTop w:val="0"/>
                          <w:marBottom w:val="0"/>
                          <w:divBdr>
                            <w:top w:val="single" w:sz="2" w:space="0" w:color="E3E3E3"/>
                            <w:left w:val="single" w:sz="2" w:space="0" w:color="E3E3E3"/>
                            <w:bottom w:val="single" w:sz="2" w:space="0" w:color="E3E3E3"/>
                            <w:right w:val="single" w:sz="2" w:space="0" w:color="E3E3E3"/>
                          </w:divBdr>
                          <w:divsChild>
                            <w:div w:id="291710859">
                              <w:marLeft w:val="0"/>
                              <w:marRight w:val="0"/>
                              <w:marTop w:val="100"/>
                              <w:marBottom w:val="100"/>
                              <w:divBdr>
                                <w:top w:val="single" w:sz="2" w:space="0" w:color="E3E3E3"/>
                                <w:left w:val="single" w:sz="2" w:space="0" w:color="E3E3E3"/>
                                <w:bottom w:val="single" w:sz="2" w:space="0" w:color="E3E3E3"/>
                                <w:right w:val="single" w:sz="2" w:space="0" w:color="E3E3E3"/>
                              </w:divBdr>
                              <w:divsChild>
                                <w:div w:id="215439240">
                                  <w:marLeft w:val="0"/>
                                  <w:marRight w:val="0"/>
                                  <w:marTop w:val="0"/>
                                  <w:marBottom w:val="0"/>
                                  <w:divBdr>
                                    <w:top w:val="single" w:sz="2" w:space="0" w:color="E3E3E3"/>
                                    <w:left w:val="single" w:sz="2" w:space="0" w:color="E3E3E3"/>
                                    <w:bottom w:val="single" w:sz="2" w:space="0" w:color="E3E3E3"/>
                                    <w:right w:val="single" w:sz="2" w:space="0" w:color="E3E3E3"/>
                                  </w:divBdr>
                                  <w:divsChild>
                                    <w:div w:id="551500204">
                                      <w:marLeft w:val="0"/>
                                      <w:marRight w:val="0"/>
                                      <w:marTop w:val="0"/>
                                      <w:marBottom w:val="0"/>
                                      <w:divBdr>
                                        <w:top w:val="single" w:sz="2" w:space="0" w:color="E3E3E3"/>
                                        <w:left w:val="single" w:sz="2" w:space="0" w:color="E3E3E3"/>
                                        <w:bottom w:val="single" w:sz="2" w:space="0" w:color="E3E3E3"/>
                                        <w:right w:val="single" w:sz="2" w:space="0" w:color="E3E3E3"/>
                                      </w:divBdr>
                                      <w:divsChild>
                                        <w:div w:id="170490025">
                                          <w:marLeft w:val="0"/>
                                          <w:marRight w:val="0"/>
                                          <w:marTop w:val="0"/>
                                          <w:marBottom w:val="0"/>
                                          <w:divBdr>
                                            <w:top w:val="single" w:sz="2" w:space="0" w:color="E3E3E3"/>
                                            <w:left w:val="single" w:sz="2" w:space="0" w:color="E3E3E3"/>
                                            <w:bottom w:val="single" w:sz="2" w:space="0" w:color="E3E3E3"/>
                                            <w:right w:val="single" w:sz="2" w:space="0" w:color="E3E3E3"/>
                                          </w:divBdr>
                                          <w:divsChild>
                                            <w:div w:id="75127081">
                                              <w:marLeft w:val="0"/>
                                              <w:marRight w:val="0"/>
                                              <w:marTop w:val="0"/>
                                              <w:marBottom w:val="0"/>
                                              <w:divBdr>
                                                <w:top w:val="single" w:sz="2" w:space="0" w:color="E3E3E3"/>
                                                <w:left w:val="single" w:sz="2" w:space="0" w:color="E3E3E3"/>
                                                <w:bottom w:val="single" w:sz="2" w:space="0" w:color="E3E3E3"/>
                                                <w:right w:val="single" w:sz="2" w:space="0" w:color="E3E3E3"/>
                                              </w:divBdr>
                                              <w:divsChild>
                                                <w:div w:id="1020350760">
                                                  <w:marLeft w:val="0"/>
                                                  <w:marRight w:val="0"/>
                                                  <w:marTop w:val="0"/>
                                                  <w:marBottom w:val="0"/>
                                                  <w:divBdr>
                                                    <w:top w:val="single" w:sz="2" w:space="0" w:color="E3E3E3"/>
                                                    <w:left w:val="single" w:sz="2" w:space="0" w:color="E3E3E3"/>
                                                    <w:bottom w:val="single" w:sz="2" w:space="0" w:color="E3E3E3"/>
                                                    <w:right w:val="single" w:sz="2" w:space="0" w:color="E3E3E3"/>
                                                  </w:divBdr>
                                                  <w:divsChild>
                                                    <w:div w:id="14939100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430197879">
          <w:marLeft w:val="0"/>
          <w:marRight w:val="0"/>
          <w:marTop w:val="0"/>
          <w:marBottom w:val="0"/>
          <w:divBdr>
            <w:top w:val="none" w:sz="0" w:space="0" w:color="auto"/>
            <w:left w:val="none" w:sz="0" w:space="0" w:color="auto"/>
            <w:bottom w:val="none" w:sz="0" w:space="0" w:color="auto"/>
            <w:right w:val="none" w:sz="0" w:space="0" w:color="auto"/>
          </w:divBdr>
        </w:div>
      </w:divsChild>
    </w:div>
    <w:div w:id="2004621820">
      <w:bodyDiv w:val="1"/>
      <w:marLeft w:val="0"/>
      <w:marRight w:val="0"/>
      <w:marTop w:val="0"/>
      <w:marBottom w:val="0"/>
      <w:divBdr>
        <w:top w:val="none" w:sz="0" w:space="0" w:color="auto"/>
        <w:left w:val="none" w:sz="0" w:space="0" w:color="auto"/>
        <w:bottom w:val="none" w:sz="0" w:space="0" w:color="auto"/>
        <w:right w:val="none" w:sz="0" w:space="0" w:color="auto"/>
      </w:divBdr>
    </w:div>
    <w:div w:id="2037921560">
      <w:bodyDiv w:val="1"/>
      <w:marLeft w:val="0"/>
      <w:marRight w:val="0"/>
      <w:marTop w:val="0"/>
      <w:marBottom w:val="0"/>
      <w:divBdr>
        <w:top w:val="none" w:sz="0" w:space="0" w:color="auto"/>
        <w:left w:val="none" w:sz="0" w:space="0" w:color="auto"/>
        <w:bottom w:val="none" w:sz="0" w:space="0" w:color="auto"/>
        <w:right w:val="none" w:sz="0" w:space="0" w:color="auto"/>
      </w:divBdr>
    </w:div>
    <w:div w:id="2083990571">
      <w:bodyDiv w:val="1"/>
      <w:marLeft w:val="0"/>
      <w:marRight w:val="0"/>
      <w:marTop w:val="0"/>
      <w:marBottom w:val="0"/>
      <w:divBdr>
        <w:top w:val="none" w:sz="0" w:space="0" w:color="auto"/>
        <w:left w:val="none" w:sz="0" w:space="0" w:color="auto"/>
        <w:bottom w:val="none" w:sz="0" w:space="0" w:color="auto"/>
        <w:right w:val="none" w:sz="0" w:space="0" w:color="auto"/>
      </w:divBdr>
    </w:div>
    <w:div w:id="2086565808">
      <w:bodyDiv w:val="1"/>
      <w:marLeft w:val="0"/>
      <w:marRight w:val="0"/>
      <w:marTop w:val="0"/>
      <w:marBottom w:val="0"/>
      <w:divBdr>
        <w:top w:val="none" w:sz="0" w:space="0" w:color="auto"/>
        <w:left w:val="none" w:sz="0" w:space="0" w:color="auto"/>
        <w:bottom w:val="none" w:sz="0" w:space="0" w:color="auto"/>
        <w:right w:val="none" w:sz="0" w:space="0" w:color="auto"/>
      </w:divBdr>
    </w:div>
    <w:div w:id="2091585874">
      <w:bodyDiv w:val="1"/>
      <w:marLeft w:val="0"/>
      <w:marRight w:val="0"/>
      <w:marTop w:val="0"/>
      <w:marBottom w:val="0"/>
      <w:divBdr>
        <w:top w:val="none" w:sz="0" w:space="0" w:color="auto"/>
        <w:left w:val="none" w:sz="0" w:space="0" w:color="auto"/>
        <w:bottom w:val="none" w:sz="0" w:space="0" w:color="auto"/>
        <w:right w:val="none" w:sz="0" w:space="0" w:color="auto"/>
      </w:divBdr>
    </w:div>
    <w:div w:id="2092312237">
      <w:bodyDiv w:val="1"/>
      <w:marLeft w:val="0"/>
      <w:marRight w:val="0"/>
      <w:marTop w:val="0"/>
      <w:marBottom w:val="0"/>
      <w:divBdr>
        <w:top w:val="none" w:sz="0" w:space="0" w:color="auto"/>
        <w:left w:val="none" w:sz="0" w:space="0" w:color="auto"/>
        <w:bottom w:val="none" w:sz="0" w:space="0" w:color="auto"/>
        <w:right w:val="none" w:sz="0" w:space="0" w:color="auto"/>
      </w:divBdr>
      <w:divsChild>
        <w:div w:id="1002511252">
          <w:marLeft w:val="0"/>
          <w:marRight w:val="0"/>
          <w:marTop w:val="0"/>
          <w:marBottom w:val="0"/>
          <w:divBdr>
            <w:top w:val="none" w:sz="0" w:space="0" w:color="auto"/>
            <w:left w:val="none" w:sz="0" w:space="0" w:color="auto"/>
            <w:bottom w:val="none" w:sz="0" w:space="0" w:color="auto"/>
            <w:right w:val="none" w:sz="0" w:space="0" w:color="auto"/>
          </w:divBdr>
          <w:divsChild>
            <w:div w:id="1766921182">
              <w:marLeft w:val="0"/>
              <w:marRight w:val="0"/>
              <w:marTop w:val="0"/>
              <w:marBottom w:val="0"/>
              <w:divBdr>
                <w:top w:val="none" w:sz="0" w:space="0" w:color="auto"/>
                <w:left w:val="none" w:sz="0" w:space="0" w:color="auto"/>
                <w:bottom w:val="none" w:sz="0" w:space="0" w:color="auto"/>
                <w:right w:val="none" w:sz="0" w:space="0" w:color="auto"/>
              </w:divBdr>
              <w:divsChild>
                <w:div w:id="58310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981682">
      <w:bodyDiv w:val="1"/>
      <w:marLeft w:val="0"/>
      <w:marRight w:val="0"/>
      <w:marTop w:val="0"/>
      <w:marBottom w:val="0"/>
      <w:divBdr>
        <w:top w:val="none" w:sz="0" w:space="0" w:color="auto"/>
        <w:left w:val="none" w:sz="0" w:space="0" w:color="auto"/>
        <w:bottom w:val="none" w:sz="0" w:space="0" w:color="auto"/>
        <w:right w:val="none" w:sz="0" w:space="0" w:color="auto"/>
      </w:divBdr>
    </w:div>
    <w:div w:id="2108109445">
      <w:bodyDiv w:val="1"/>
      <w:marLeft w:val="0"/>
      <w:marRight w:val="0"/>
      <w:marTop w:val="0"/>
      <w:marBottom w:val="0"/>
      <w:divBdr>
        <w:top w:val="none" w:sz="0" w:space="0" w:color="auto"/>
        <w:left w:val="none" w:sz="0" w:space="0" w:color="auto"/>
        <w:bottom w:val="none" w:sz="0" w:space="0" w:color="auto"/>
        <w:right w:val="none" w:sz="0" w:space="0" w:color="auto"/>
      </w:divBdr>
    </w:div>
    <w:div w:id="2110008390">
      <w:bodyDiv w:val="1"/>
      <w:marLeft w:val="0"/>
      <w:marRight w:val="0"/>
      <w:marTop w:val="0"/>
      <w:marBottom w:val="0"/>
      <w:divBdr>
        <w:top w:val="none" w:sz="0" w:space="0" w:color="auto"/>
        <w:left w:val="none" w:sz="0" w:space="0" w:color="auto"/>
        <w:bottom w:val="none" w:sz="0" w:space="0" w:color="auto"/>
        <w:right w:val="none" w:sz="0" w:space="0" w:color="auto"/>
      </w:divBdr>
    </w:div>
    <w:div w:id="2142453923">
      <w:bodyDiv w:val="1"/>
      <w:marLeft w:val="0"/>
      <w:marRight w:val="0"/>
      <w:marTop w:val="0"/>
      <w:marBottom w:val="0"/>
      <w:divBdr>
        <w:top w:val="none" w:sz="0" w:space="0" w:color="auto"/>
        <w:left w:val="none" w:sz="0" w:space="0" w:color="auto"/>
        <w:bottom w:val="none" w:sz="0" w:space="0" w:color="auto"/>
        <w:right w:val="none" w:sz="0" w:space="0" w:color="auto"/>
      </w:divBdr>
    </w:div>
    <w:div w:id="2145344183">
      <w:bodyDiv w:val="1"/>
      <w:marLeft w:val="0"/>
      <w:marRight w:val="0"/>
      <w:marTop w:val="0"/>
      <w:marBottom w:val="0"/>
      <w:divBdr>
        <w:top w:val="none" w:sz="0" w:space="0" w:color="auto"/>
        <w:left w:val="none" w:sz="0" w:space="0" w:color="auto"/>
        <w:bottom w:val="none" w:sz="0" w:space="0" w:color="auto"/>
        <w:right w:val="none" w:sz="0" w:space="0" w:color="auto"/>
      </w:divBdr>
    </w:div>
    <w:div w:id="21458505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image" Target="media/image8.wmf"/><Relationship Id="rId63" Type="http://schemas.openxmlformats.org/officeDocument/2006/relationships/image" Target="media/image29.wmf"/><Relationship Id="rId159" Type="http://schemas.openxmlformats.org/officeDocument/2006/relationships/image" Target="media/image76.wmf"/><Relationship Id="rId170" Type="http://schemas.openxmlformats.org/officeDocument/2006/relationships/oleObject" Target="embeddings/oleObject82.bin"/><Relationship Id="rId226" Type="http://schemas.openxmlformats.org/officeDocument/2006/relationships/oleObject" Target="embeddings/oleObject111.bin"/><Relationship Id="rId268" Type="http://schemas.openxmlformats.org/officeDocument/2006/relationships/oleObject" Target="embeddings/oleObject133.bin"/><Relationship Id="rId32" Type="http://schemas.openxmlformats.org/officeDocument/2006/relationships/oleObject" Target="embeddings/oleObject12.bin"/><Relationship Id="rId74" Type="http://schemas.openxmlformats.org/officeDocument/2006/relationships/oleObject" Target="embeddings/oleObject34.bin"/><Relationship Id="rId128" Type="http://schemas.openxmlformats.org/officeDocument/2006/relationships/oleObject" Target="embeddings/oleObject61.bin"/><Relationship Id="rId5" Type="http://schemas.openxmlformats.org/officeDocument/2006/relationships/webSettings" Target="webSettings.xml"/><Relationship Id="rId181" Type="http://schemas.openxmlformats.org/officeDocument/2006/relationships/image" Target="media/image86.wmf"/><Relationship Id="rId237" Type="http://schemas.openxmlformats.org/officeDocument/2006/relationships/image" Target="media/image114.wmf"/><Relationship Id="rId279" Type="http://schemas.openxmlformats.org/officeDocument/2006/relationships/image" Target="media/image134.wmf"/><Relationship Id="rId43" Type="http://schemas.openxmlformats.org/officeDocument/2006/relationships/image" Target="media/image19.wmf"/><Relationship Id="rId139" Type="http://schemas.openxmlformats.org/officeDocument/2006/relationships/image" Target="media/image66.wmf"/><Relationship Id="rId290" Type="http://schemas.openxmlformats.org/officeDocument/2006/relationships/hyperlink" Target="http://www.phd-sdc.it" TargetMode="External"/><Relationship Id="rId85" Type="http://schemas.openxmlformats.org/officeDocument/2006/relationships/image" Target="media/image39.wmf"/><Relationship Id="rId150" Type="http://schemas.openxmlformats.org/officeDocument/2006/relationships/oleObject" Target="embeddings/oleObject72.bin"/><Relationship Id="rId192" Type="http://schemas.openxmlformats.org/officeDocument/2006/relationships/oleObject" Target="embeddings/oleObject94.bin"/><Relationship Id="rId206" Type="http://schemas.openxmlformats.org/officeDocument/2006/relationships/oleObject" Target="embeddings/oleObject101.bin"/><Relationship Id="rId248" Type="http://schemas.openxmlformats.org/officeDocument/2006/relationships/oleObject" Target="embeddings/oleObject122.bin"/><Relationship Id="rId12" Type="http://schemas.openxmlformats.org/officeDocument/2006/relationships/oleObject" Target="embeddings/oleObject2.bin"/><Relationship Id="rId33" Type="http://schemas.openxmlformats.org/officeDocument/2006/relationships/image" Target="media/image14.wmf"/><Relationship Id="rId108" Type="http://schemas.openxmlformats.org/officeDocument/2006/relationships/oleObject" Target="embeddings/oleObject51.bin"/><Relationship Id="rId129" Type="http://schemas.openxmlformats.org/officeDocument/2006/relationships/image" Target="media/image61.wmf"/><Relationship Id="rId280" Type="http://schemas.openxmlformats.org/officeDocument/2006/relationships/oleObject" Target="embeddings/oleObject139.bin"/><Relationship Id="rId54" Type="http://schemas.openxmlformats.org/officeDocument/2006/relationships/oleObject" Target="embeddings/oleObject23.bin"/><Relationship Id="rId75" Type="http://schemas.openxmlformats.org/officeDocument/2006/relationships/image" Target="media/image34.wmf"/><Relationship Id="rId96" Type="http://schemas.openxmlformats.org/officeDocument/2006/relationships/oleObject" Target="embeddings/oleObject45.bin"/><Relationship Id="rId140" Type="http://schemas.openxmlformats.org/officeDocument/2006/relationships/oleObject" Target="embeddings/oleObject67.bin"/><Relationship Id="rId161" Type="http://schemas.openxmlformats.org/officeDocument/2006/relationships/image" Target="media/image77.wmf"/><Relationship Id="rId182" Type="http://schemas.openxmlformats.org/officeDocument/2006/relationships/oleObject" Target="embeddings/oleObject89.bin"/><Relationship Id="rId217" Type="http://schemas.openxmlformats.org/officeDocument/2006/relationships/image" Target="media/image104.wmf"/><Relationship Id="rId6" Type="http://schemas.openxmlformats.org/officeDocument/2006/relationships/footnotes" Target="footnotes.xml"/><Relationship Id="rId238" Type="http://schemas.openxmlformats.org/officeDocument/2006/relationships/oleObject" Target="embeddings/oleObject117.bin"/><Relationship Id="rId259" Type="http://schemas.openxmlformats.org/officeDocument/2006/relationships/image" Target="media/image124.wmf"/><Relationship Id="rId23" Type="http://schemas.openxmlformats.org/officeDocument/2006/relationships/image" Target="media/image9.wmf"/><Relationship Id="rId119" Type="http://schemas.openxmlformats.org/officeDocument/2006/relationships/image" Target="media/image56.wmf"/><Relationship Id="rId270" Type="http://schemas.openxmlformats.org/officeDocument/2006/relationships/oleObject" Target="embeddings/oleObject134.bin"/><Relationship Id="rId291" Type="http://schemas.openxmlformats.org/officeDocument/2006/relationships/hyperlink" Target="https://doi.org/10.1177/0013916502250134" TargetMode="External"/><Relationship Id="rId44" Type="http://schemas.openxmlformats.org/officeDocument/2006/relationships/oleObject" Target="embeddings/oleObject18.bin"/><Relationship Id="rId65" Type="http://schemas.openxmlformats.org/officeDocument/2006/relationships/image" Target="media/image30.wmf"/><Relationship Id="rId86" Type="http://schemas.openxmlformats.org/officeDocument/2006/relationships/oleObject" Target="embeddings/oleObject40.bin"/><Relationship Id="rId130" Type="http://schemas.openxmlformats.org/officeDocument/2006/relationships/oleObject" Target="embeddings/oleObject62.bin"/><Relationship Id="rId151" Type="http://schemas.openxmlformats.org/officeDocument/2006/relationships/image" Target="media/image72.wmf"/><Relationship Id="rId172" Type="http://schemas.openxmlformats.org/officeDocument/2006/relationships/oleObject" Target="embeddings/oleObject83.bin"/><Relationship Id="rId193" Type="http://schemas.openxmlformats.org/officeDocument/2006/relationships/image" Target="media/image92.wmf"/><Relationship Id="rId207" Type="http://schemas.openxmlformats.org/officeDocument/2006/relationships/image" Target="media/image99.wmf"/><Relationship Id="rId228" Type="http://schemas.openxmlformats.org/officeDocument/2006/relationships/oleObject" Target="embeddings/oleObject112.bin"/><Relationship Id="rId249" Type="http://schemas.openxmlformats.org/officeDocument/2006/relationships/oleObject" Target="embeddings/oleObject123.bin"/><Relationship Id="rId13" Type="http://schemas.openxmlformats.org/officeDocument/2006/relationships/image" Target="media/image4.wmf"/><Relationship Id="rId109" Type="http://schemas.openxmlformats.org/officeDocument/2006/relationships/image" Target="media/image51.wmf"/><Relationship Id="rId260" Type="http://schemas.openxmlformats.org/officeDocument/2006/relationships/oleObject" Target="embeddings/oleObject129.bin"/><Relationship Id="rId281" Type="http://schemas.openxmlformats.org/officeDocument/2006/relationships/image" Target="media/image135.wmf"/><Relationship Id="rId34" Type="http://schemas.openxmlformats.org/officeDocument/2006/relationships/oleObject" Target="embeddings/oleObject13.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5.wmf"/><Relationship Id="rId120" Type="http://schemas.openxmlformats.org/officeDocument/2006/relationships/oleObject" Target="embeddings/oleObject57.bin"/><Relationship Id="rId141" Type="http://schemas.openxmlformats.org/officeDocument/2006/relationships/image" Target="media/image67.wmf"/><Relationship Id="rId7" Type="http://schemas.openxmlformats.org/officeDocument/2006/relationships/endnotes" Target="endnotes.xml"/><Relationship Id="rId162" Type="http://schemas.openxmlformats.org/officeDocument/2006/relationships/oleObject" Target="embeddings/oleObject78.bin"/><Relationship Id="rId183" Type="http://schemas.openxmlformats.org/officeDocument/2006/relationships/image" Target="media/image87.wmf"/><Relationship Id="rId218" Type="http://schemas.openxmlformats.org/officeDocument/2006/relationships/oleObject" Target="embeddings/oleObject107.bin"/><Relationship Id="rId239" Type="http://schemas.openxmlformats.org/officeDocument/2006/relationships/image" Target="media/image115.wmf"/><Relationship Id="rId250" Type="http://schemas.openxmlformats.org/officeDocument/2006/relationships/oleObject" Target="embeddings/oleObject124.bin"/><Relationship Id="rId271" Type="http://schemas.openxmlformats.org/officeDocument/2006/relationships/image" Target="media/image130.wmf"/><Relationship Id="rId292" Type="http://schemas.openxmlformats.org/officeDocument/2006/relationships/hyperlink" Target="https://www.greenbiz.com/article/why-youngergenerations-are-more-willing-change-name-sustainability" TargetMode="External"/><Relationship Id="rId24" Type="http://schemas.openxmlformats.org/officeDocument/2006/relationships/oleObject" Target="embeddings/oleObject8.bin"/><Relationship Id="rId45" Type="http://schemas.openxmlformats.org/officeDocument/2006/relationships/image" Target="media/image20.wmf"/><Relationship Id="rId66" Type="http://schemas.openxmlformats.org/officeDocument/2006/relationships/oleObject" Target="embeddings/oleObject29.bin"/><Relationship Id="rId87" Type="http://schemas.openxmlformats.org/officeDocument/2006/relationships/image" Target="media/image40.wmf"/><Relationship Id="rId110" Type="http://schemas.openxmlformats.org/officeDocument/2006/relationships/oleObject" Target="embeddings/oleObject52.bin"/><Relationship Id="rId131" Type="http://schemas.openxmlformats.org/officeDocument/2006/relationships/image" Target="media/image62.wmf"/><Relationship Id="rId152" Type="http://schemas.openxmlformats.org/officeDocument/2006/relationships/oleObject" Target="embeddings/oleObject73.bin"/><Relationship Id="rId173" Type="http://schemas.openxmlformats.org/officeDocument/2006/relationships/image" Target="media/image83.wmf"/><Relationship Id="rId194" Type="http://schemas.openxmlformats.org/officeDocument/2006/relationships/oleObject" Target="embeddings/oleObject95.bin"/><Relationship Id="rId208" Type="http://schemas.openxmlformats.org/officeDocument/2006/relationships/oleObject" Target="embeddings/oleObject102.bin"/><Relationship Id="rId229" Type="http://schemas.openxmlformats.org/officeDocument/2006/relationships/image" Target="media/image110.wmf"/><Relationship Id="rId240" Type="http://schemas.openxmlformats.org/officeDocument/2006/relationships/oleObject" Target="embeddings/oleObject118.bin"/><Relationship Id="rId261" Type="http://schemas.openxmlformats.org/officeDocument/2006/relationships/image" Target="media/image125.wmf"/><Relationship Id="rId14" Type="http://schemas.openxmlformats.org/officeDocument/2006/relationships/oleObject" Target="embeddings/oleObject3.bin"/><Relationship Id="rId35" Type="http://schemas.openxmlformats.org/officeDocument/2006/relationships/image" Target="media/image15.wmf"/><Relationship Id="rId56" Type="http://schemas.openxmlformats.org/officeDocument/2006/relationships/oleObject" Target="embeddings/oleObject24.bin"/><Relationship Id="rId77" Type="http://schemas.openxmlformats.org/officeDocument/2006/relationships/image" Target="media/image35.wmf"/><Relationship Id="rId100" Type="http://schemas.openxmlformats.org/officeDocument/2006/relationships/oleObject" Target="embeddings/oleObject47.bin"/><Relationship Id="rId282" Type="http://schemas.openxmlformats.org/officeDocument/2006/relationships/oleObject" Target="embeddings/oleObject140.bin"/><Relationship Id="rId8" Type="http://schemas.openxmlformats.org/officeDocument/2006/relationships/image" Target="media/image1.png"/><Relationship Id="rId98" Type="http://schemas.openxmlformats.org/officeDocument/2006/relationships/oleObject" Target="embeddings/oleObject46.bin"/><Relationship Id="rId121" Type="http://schemas.openxmlformats.org/officeDocument/2006/relationships/image" Target="media/image57.wmf"/><Relationship Id="rId142" Type="http://schemas.openxmlformats.org/officeDocument/2006/relationships/oleObject" Target="embeddings/oleObject68.bin"/><Relationship Id="rId163" Type="http://schemas.openxmlformats.org/officeDocument/2006/relationships/image" Target="media/image78.wmf"/><Relationship Id="rId184" Type="http://schemas.openxmlformats.org/officeDocument/2006/relationships/oleObject" Target="embeddings/oleObject90.bin"/><Relationship Id="rId219" Type="http://schemas.openxmlformats.org/officeDocument/2006/relationships/image" Target="media/image105.wmf"/><Relationship Id="rId230" Type="http://schemas.openxmlformats.org/officeDocument/2006/relationships/oleObject" Target="embeddings/oleObject113.bin"/><Relationship Id="rId251" Type="http://schemas.openxmlformats.org/officeDocument/2006/relationships/image" Target="media/image120.wmf"/><Relationship Id="rId25" Type="http://schemas.openxmlformats.org/officeDocument/2006/relationships/image" Target="media/image10.wmf"/><Relationship Id="rId46" Type="http://schemas.openxmlformats.org/officeDocument/2006/relationships/oleObject" Target="embeddings/oleObject19.bin"/><Relationship Id="rId67" Type="http://schemas.openxmlformats.org/officeDocument/2006/relationships/image" Target="media/image31.wmf"/><Relationship Id="rId272" Type="http://schemas.openxmlformats.org/officeDocument/2006/relationships/oleObject" Target="embeddings/oleObject135.bin"/><Relationship Id="rId293" Type="http://schemas.openxmlformats.org/officeDocument/2006/relationships/footer" Target="footer1.xml"/><Relationship Id="rId88" Type="http://schemas.openxmlformats.org/officeDocument/2006/relationships/oleObject" Target="embeddings/oleObject41.bin"/><Relationship Id="rId111" Type="http://schemas.openxmlformats.org/officeDocument/2006/relationships/image" Target="media/image52.wmf"/><Relationship Id="rId132" Type="http://schemas.openxmlformats.org/officeDocument/2006/relationships/oleObject" Target="embeddings/oleObject63.bin"/><Relationship Id="rId153" Type="http://schemas.openxmlformats.org/officeDocument/2006/relationships/image" Target="media/image73.wmf"/><Relationship Id="rId174" Type="http://schemas.openxmlformats.org/officeDocument/2006/relationships/oleObject" Target="embeddings/oleObject84.bin"/><Relationship Id="rId195" Type="http://schemas.openxmlformats.org/officeDocument/2006/relationships/image" Target="media/image93.wmf"/><Relationship Id="rId209" Type="http://schemas.openxmlformats.org/officeDocument/2006/relationships/image" Target="media/image100.wmf"/><Relationship Id="rId220" Type="http://schemas.openxmlformats.org/officeDocument/2006/relationships/oleObject" Target="embeddings/oleObject108.bin"/><Relationship Id="rId241" Type="http://schemas.openxmlformats.org/officeDocument/2006/relationships/image" Target="media/image116.wmf"/><Relationship Id="rId15" Type="http://schemas.openxmlformats.org/officeDocument/2006/relationships/image" Target="media/image5.png"/><Relationship Id="rId36" Type="http://schemas.openxmlformats.org/officeDocument/2006/relationships/oleObject" Target="embeddings/oleObject14.bin"/><Relationship Id="rId57" Type="http://schemas.openxmlformats.org/officeDocument/2006/relationships/image" Target="media/image26.wmf"/><Relationship Id="rId262" Type="http://schemas.openxmlformats.org/officeDocument/2006/relationships/oleObject" Target="embeddings/oleObject130.bin"/><Relationship Id="rId283" Type="http://schemas.openxmlformats.org/officeDocument/2006/relationships/image" Target="media/image136.wmf"/><Relationship Id="rId78" Type="http://schemas.openxmlformats.org/officeDocument/2006/relationships/oleObject" Target="embeddings/oleObject36.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58.bin"/><Relationship Id="rId143" Type="http://schemas.openxmlformats.org/officeDocument/2006/relationships/image" Target="media/image68.wmf"/><Relationship Id="rId164" Type="http://schemas.openxmlformats.org/officeDocument/2006/relationships/oleObject" Target="embeddings/oleObject79.bin"/><Relationship Id="rId185" Type="http://schemas.openxmlformats.org/officeDocument/2006/relationships/image" Target="media/image88.wmf"/><Relationship Id="rId9" Type="http://schemas.openxmlformats.org/officeDocument/2006/relationships/image" Target="media/image2.wmf"/><Relationship Id="rId210" Type="http://schemas.openxmlformats.org/officeDocument/2006/relationships/oleObject" Target="embeddings/oleObject103.bin"/><Relationship Id="rId26" Type="http://schemas.openxmlformats.org/officeDocument/2006/relationships/oleObject" Target="embeddings/oleObject9.bin"/><Relationship Id="rId231" Type="http://schemas.openxmlformats.org/officeDocument/2006/relationships/image" Target="media/image111.wmf"/><Relationship Id="rId252" Type="http://schemas.openxmlformats.org/officeDocument/2006/relationships/oleObject" Target="embeddings/oleObject125.bin"/><Relationship Id="rId273" Type="http://schemas.openxmlformats.org/officeDocument/2006/relationships/image" Target="media/image131.wmf"/><Relationship Id="rId294" Type="http://schemas.openxmlformats.org/officeDocument/2006/relationships/fontTable" Target="fontTable.xml"/><Relationship Id="rId47" Type="http://schemas.openxmlformats.org/officeDocument/2006/relationships/image" Target="media/image21.wmf"/><Relationship Id="rId68" Type="http://schemas.openxmlformats.org/officeDocument/2006/relationships/oleObject" Target="embeddings/oleObject30.bin"/><Relationship Id="rId89" Type="http://schemas.openxmlformats.org/officeDocument/2006/relationships/image" Target="media/image41.wmf"/><Relationship Id="rId112" Type="http://schemas.openxmlformats.org/officeDocument/2006/relationships/oleObject" Target="embeddings/oleObject53.bin"/><Relationship Id="rId133" Type="http://schemas.openxmlformats.org/officeDocument/2006/relationships/image" Target="media/image63.wmf"/><Relationship Id="rId154" Type="http://schemas.openxmlformats.org/officeDocument/2006/relationships/oleObject" Target="embeddings/oleObject74.bin"/><Relationship Id="rId175" Type="http://schemas.openxmlformats.org/officeDocument/2006/relationships/oleObject" Target="embeddings/oleObject85.bin"/><Relationship Id="rId196" Type="http://schemas.openxmlformats.org/officeDocument/2006/relationships/oleObject" Target="embeddings/oleObject96.bin"/><Relationship Id="rId200" Type="http://schemas.openxmlformats.org/officeDocument/2006/relationships/oleObject" Target="embeddings/oleObject98.bin"/><Relationship Id="rId16" Type="http://schemas.openxmlformats.org/officeDocument/2006/relationships/image" Target="media/image6.svg"/><Relationship Id="rId221" Type="http://schemas.openxmlformats.org/officeDocument/2006/relationships/image" Target="media/image106.wmf"/><Relationship Id="rId242" Type="http://schemas.openxmlformats.org/officeDocument/2006/relationships/oleObject" Target="embeddings/oleObject119.bin"/><Relationship Id="rId263" Type="http://schemas.openxmlformats.org/officeDocument/2006/relationships/image" Target="media/image126.wmf"/><Relationship Id="rId284" Type="http://schemas.openxmlformats.org/officeDocument/2006/relationships/oleObject" Target="embeddings/oleObject141.bin"/><Relationship Id="rId37" Type="http://schemas.openxmlformats.org/officeDocument/2006/relationships/image" Target="media/image16.wmf"/><Relationship Id="rId58" Type="http://schemas.openxmlformats.org/officeDocument/2006/relationships/oleObject" Target="embeddings/oleObject25.bin"/><Relationship Id="rId79" Type="http://schemas.openxmlformats.org/officeDocument/2006/relationships/image" Target="media/image36.wmf"/><Relationship Id="rId102" Type="http://schemas.openxmlformats.org/officeDocument/2006/relationships/oleObject" Target="embeddings/oleObject48.bin"/><Relationship Id="rId123" Type="http://schemas.openxmlformats.org/officeDocument/2006/relationships/image" Target="media/image58.wmf"/><Relationship Id="rId144" Type="http://schemas.openxmlformats.org/officeDocument/2006/relationships/oleObject" Target="embeddings/oleObject69.bin"/><Relationship Id="rId90" Type="http://schemas.openxmlformats.org/officeDocument/2006/relationships/oleObject" Target="embeddings/oleObject42.bin"/><Relationship Id="rId165" Type="http://schemas.openxmlformats.org/officeDocument/2006/relationships/image" Target="media/image79.wmf"/><Relationship Id="rId186" Type="http://schemas.openxmlformats.org/officeDocument/2006/relationships/oleObject" Target="embeddings/oleObject91.bin"/><Relationship Id="rId211" Type="http://schemas.openxmlformats.org/officeDocument/2006/relationships/image" Target="media/image101.wmf"/><Relationship Id="rId232" Type="http://schemas.openxmlformats.org/officeDocument/2006/relationships/oleObject" Target="embeddings/oleObject114.bin"/><Relationship Id="rId253" Type="http://schemas.openxmlformats.org/officeDocument/2006/relationships/image" Target="media/image121.wmf"/><Relationship Id="rId274" Type="http://schemas.openxmlformats.org/officeDocument/2006/relationships/oleObject" Target="embeddings/oleObject136.bin"/><Relationship Id="rId295" Type="http://schemas.openxmlformats.org/officeDocument/2006/relationships/theme" Target="theme/theme1.xml"/><Relationship Id="rId27" Type="http://schemas.openxmlformats.org/officeDocument/2006/relationships/image" Target="media/image11.wmf"/><Relationship Id="rId48" Type="http://schemas.openxmlformats.org/officeDocument/2006/relationships/oleObject" Target="embeddings/oleObject20.bin"/><Relationship Id="rId69" Type="http://schemas.openxmlformats.org/officeDocument/2006/relationships/image" Target="media/image32.wmf"/><Relationship Id="rId113" Type="http://schemas.openxmlformats.org/officeDocument/2006/relationships/image" Target="media/image53.wmf"/><Relationship Id="rId134" Type="http://schemas.openxmlformats.org/officeDocument/2006/relationships/oleObject" Target="embeddings/oleObject64.bin"/><Relationship Id="rId80" Type="http://schemas.openxmlformats.org/officeDocument/2006/relationships/oleObject" Target="embeddings/oleObject37.bin"/><Relationship Id="rId155" Type="http://schemas.openxmlformats.org/officeDocument/2006/relationships/image" Target="media/image74.wmf"/><Relationship Id="rId176" Type="http://schemas.openxmlformats.org/officeDocument/2006/relationships/oleObject" Target="embeddings/oleObject86.bin"/><Relationship Id="rId197" Type="http://schemas.openxmlformats.org/officeDocument/2006/relationships/image" Target="media/image94.wmf"/><Relationship Id="rId201" Type="http://schemas.openxmlformats.org/officeDocument/2006/relationships/image" Target="media/image96.wmf"/><Relationship Id="rId222" Type="http://schemas.openxmlformats.org/officeDocument/2006/relationships/oleObject" Target="embeddings/oleObject109.bin"/><Relationship Id="rId243" Type="http://schemas.openxmlformats.org/officeDocument/2006/relationships/image" Target="media/image117.wmf"/><Relationship Id="rId264" Type="http://schemas.openxmlformats.org/officeDocument/2006/relationships/oleObject" Target="embeddings/oleObject131.bin"/><Relationship Id="rId285" Type="http://schemas.openxmlformats.org/officeDocument/2006/relationships/oleObject" Target="embeddings/oleObject142.bin"/><Relationship Id="rId17" Type="http://schemas.openxmlformats.org/officeDocument/2006/relationships/oleObject" Target="embeddings/oleObject4.bin"/><Relationship Id="rId38" Type="http://schemas.openxmlformats.org/officeDocument/2006/relationships/oleObject" Target="embeddings/oleObject15.bin"/><Relationship Id="rId59" Type="http://schemas.openxmlformats.org/officeDocument/2006/relationships/image" Target="media/image27.wmf"/><Relationship Id="rId103" Type="http://schemas.openxmlformats.org/officeDocument/2006/relationships/image" Target="media/image48.wmf"/><Relationship Id="rId124" Type="http://schemas.openxmlformats.org/officeDocument/2006/relationships/oleObject" Target="embeddings/oleObject59.bin"/><Relationship Id="rId70" Type="http://schemas.openxmlformats.org/officeDocument/2006/relationships/oleObject" Target="embeddings/oleObject31.bin"/><Relationship Id="rId91" Type="http://schemas.openxmlformats.org/officeDocument/2006/relationships/image" Target="media/image42.wmf"/><Relationship Id="rId145" Type="http://schemas.openxmlformats.org/officeDocument/2006/relationships/image" Target="media/image69.wmf"/><Relationship Id="rId166" Type="http://schemas.openxmlformats.org/officeDocument/2006/relationships/oleObject" Target="embeddings/oleObject80.bin"/><Relationship Id="rId187" Type="http://schemas.openxmlformats.org/officeDocument/2006/relationships/image" Target="media/image89.wmf"/><Relationship Id="rId1" Type="http://schemas.openxmlformats.org/officeDocument/2006/relationships/customXml" Target="../customXml/item1.xml"/><Relationship Id="rId212" Type="http://schemas.openxmlformats.org/officeDocument/2006/relationships/oleObject" Target="embeddings/oleObject104.bin"/><Relationship Id="rId233" Type="http://schemas.openxmlformats.org/officeDocument/2006/relationships/image" Target="media/image112.wmf"/><Relationship Id="rId254" Type="http://schemas.openxmlformats.org/officeDocument/2006/relationships/oleObject" Target="embeddings/oleObject126.bin"/><Relationship Id="rId28" Type="http://schemas.openxmlformats.org/officeDocument/2006/relationships/oleObject" Target="embeddings/oleObject10.bin"/><Relationship Id="rId49" Type="http://schemas.openxmlformats.org/officeDocument/2006/relationships/image" Target="media/image22.wmf"/><Relationship Id="rId114" Type="http://schemas.openxmlformats.org/officeDocument/2006/relationships/oleObject" Target="embeddings/oleObject54.bin"/><Relationship Id="rId275" Type="http://schemas.openxmlformats.org/officeDocument/2006/relationships/image" Target="media/image132.wmf"/><Relationship Id="rId60" Type="http://schemas.openxmlformats.org/officeDocument/2006/relationships/oleObject" Target="embeddings/oleObject26.bin"/><Relationship Id="rId81" Type="http://schemas.openxmlformats.org/officeDocument/2006/relationships/image" Target="media/image37.wmf"/><Relationship Id="rId135" Type="http://schemas.openxmlformats.org/officeDocument/2006/relationships/image" Target="media/image64.wmf"/><Relationship Id="rId156" Type="http://schemas.openxmlformats.org/officeDocument/2006/relationships/oleObject" Target="embeddings/oleObject75.bin"/><Relationship Id="rId177" Type="http://schemas.openxmlformats.org/officeDocument/2006/relationships/image" Target="media/image84.wmf"/><Relationship Id="rId198" Type="http://schemas.openxmlformats.org/officeDocument/2006/relationships/oleObject" Target="embeddings/oleObject97.bin"/><Relationship Id="rId202" Type="http://schemas.openxmlformats.org/officeDocument/2006/relationships/oleObject" Target="embeddings/oleObject99.bin"/><Relationship Id="rId223" Type="http://schemas.openxmlformats.org/officeDocument/2006/relationships/image" Target="media/image107.wmf"/><Relationship Id="rId244" Type="http://schemas.openxmlformats.org/officeDocument/2006/relationships/oleObject" Target="embeddings/oleObject120.bin"/><Relationship Id="rId18" Type="http://schemas.openxmlformats.org/officeDocument/2006/relationships/oleObject" Target="embeddings/oleObject5.bin"/><Relationship Id="rId39" Type="http://schemas.openxmlformats.org/officeDocument/2006/relationships/image" Target="media/image17.wmf"/><Relationship Id="rId265" Type="http://schemas.openxmlformats.org/officeDocument/2006/relationships/image" Target="media/image127.wmf"/><Relationship Id="rId286" Type="http://schemas.openxmlformats.org/officeDocument/2006/relationships/image" Target="media/image137.wmf"/><Relationship Id="rId50" Type="http://schemas.openxmlformats.org/officeDocument/2006/relationships/oleObject" Target="embeddings/oleObject21.bin"/><Relationship Id="rId104" Type="http://schemas.openxmlformats.org/officeDocument/2006/relationships/oleObject" Target="embeddings/oleObject49.bin"/><Relationship Id="rId125" Type="http://schemas.openxmlformats.org/officeDocument/2006/relationships/image" Target="media/image59.wmf"/><Relationship Id="rId146" Type="http://schemas.openxmlformats.org/officeDocument/2006/relationships/oleObject" Target="embeddings/oleObject70.bin"/><Relationship Id="rId167" Type="http://schemas.openxmlformats.org/officeDocument/2006/relationships/image" Target="media/image80.wmf"/><Relationship Id="rId188" Type="http://schemas.openxmlformats.org/officeDocument/2006/relationships/oleObject" Target="embeddings/oleObject92.bin"/><Relationship Id="rId71" Type="http://schemas.openxmlformats.org/officeDocument/2006/relationships/oleObject" Target="embeddings/oleObject32.bin"/><Relationship Id="rId92" Type="http://schemas.openxmlformats.org/officeDocument/2006/relationships/oleObject" Target="embeddings/oleObject43.bin"/><Relationship Id="rId213" Type="http://schemas.openxmlformats.org/officeDocument/2006/relationships/image" Target="media/image102.wmf"/><Relationship Id="rId234" Type="http://schemas.openxmlformats.org/officeDocument/2006/relationships/oleObject" Target="embeddings/oleObject115.bin"/><Relationship Id="rId2" Type="http://schemas.openxmlformats.org/officeDocument/2006/relationships/numbering" Target="numbering.xml"/><Relationship Id="rId29" Type="http://schemas.openxmlformats.org/officeDocument/2006/relationships/image" Target="media/image12.wmf"/><Relationship Id="rId255" Type="http://schemas.openxmlformats.org/officeDocument/2006/relationships/image" Target="media/image122.wmf"/><Relationship Id="rId276" Type="http://schemas.openxmlformats.org/officeDocument/2006/relationships/oleObject" Target="embeddings/oleObject137.bin"/><Relationship Id="rId40" Type="http://schemas.openxmlformats.org/officeDocument/2006/relationships/oleObject" Target="embeddings/oleObject16.bin"/><Relationship Id="rId115" Type="http://schemas.openxmlformats.org/officeDocument/2006/relationships/image" Target="media/image54.wmf"/><Relationship Id="rId136" Type="http://schemas.openxmlformats.org/officeDocument/2006/relationships/oleObject" Target="embeddings/oleObject65.bin"/><Relationship Id="rId157" Type="http://schemas.openxmlformats.org/officeDocument/2006/relationships/image" Target="media/image75.wmf"/><Relationship Id="rId178" Type="http://schemas.openxmlformats.org/officeDocument/2006/relationships/oleObject" Target="embeddings/oleObject87.bin"/><Relationship Id="rId61" Type="http://schemas.openxmlformats.org/officeDocument/2006/relationships/image" Target="media/image28.wmf"/><Relationship Id="rId82" Type="http://schemas.openxmlformats.org/officeDocument/2006/relationships/oleObject" Target="embeddings/oleObject38.bin"/><Relationship Id="rId199" Type="http://schemas.openxmlformats.org/officeDocument/2006/relationships/image" Target="media/image95.wmf"/><Relationship Id="rId203" Type="http://schemas.openxmlformats.org/officeDocument/2006/relationships/image" Target="media/image97.wmf"/><Relationship Id="rId19" Type="http://schemas.openxmlformats.org/officeDocument/2006/relationships/image" Target="media/image7.wmf"/><Relationship Id="rId224" Type="http://schemas.openxmlformats.org/officeDocument/2006/relationships/oleObject" Target="embeddings/oleObject110.bin"/><Relationship Id="rId245" Type="http://schemas.openxmlformats.org/officeDocument/2006/relationships/image" Target="media/image118.wmf"/><Relationship Id="rId266" Type="http://schemas.openxmlformats.org/officeDocument/2006/relationships/oleObject" Target="embeddings/oleObject132.bin"/><Relationship Id="rId287" Type="http://schemas.openxmlformats.org/officeDocument/2006/relationships/oleObject" Target="embeddings/oleObject143.bin"/><Relationship Id="rId30" Type="http://schemas.openxmlformats.org/officeDocument/2006/relationships/oleObject" Target="embeddings/oleObject11.bin"/><Relationship Id="rId105" Type="http://schemas.openxmlformats.org/officeDocument/2006/relationships/image" Target="media/image49.wmf"/><Relationship Id="rId126" Type="http://schemas.openxmlformats.org/officeDocument/2006/relationships/oleObject" Target="embeddings/oleObject60.bin"/><Relationship Id="rId147" Type="http://schemas.openxmlformats.org/officeDocument/2006/relationships/image" Target="media/image70.wmf"/><Relationship Id="rId168" Type="http://schemas.openxmlformats.org/officeDocument/2006/relationships/oleObject" Target="embeddings/oleObject8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3.wmf"/><Relationship Id="rId189" Type="http://schemas.openxmlformats.org/officeDocument/2006/relationships/image" Target="media/image90.wmf"/><Relationship Id="rId3" Type="http://schemas.openxmlformats.org/officeDocument/2006/relationships/styles" Target="styles.xml"/><Relationship Id="rId214" Type="http://schemas.openxmlformats.org/officeDocument/2006/relationships/oleObject" Target="embeddings/oleObject105.bin"/><Relationship Id="rId235" Type="http://schemas.openxmlformats.org/officeDocument/2006/relationships/image" Target="media/image113.wmf"/><Relationship Id="rId256" Type="http://schemas.openxmlformats.org/officeDocument/2006/relationships/oleObject" Target="embeddings/oleObject127.bin"/><Relationship Id="rId277" Type="http://schemas.openxmlformats.org/officeDocument/2006/relationships/image" Target="media/image133.wmf"/><Relationship Id="rId116" Type="http://schemas.openxmlformats.org/officeDocument/2006/relationships/oleObject" Target="embeddings/oleObject55.bin"/><Relationship Id="rId137" Type="http://schemas.openxmlformats.org/officeDocument/2006/relationships/image" Target="media/image65.wmf"/><Relationship Id="rId158" Type="http://schemas.openxmlformats.org/officeDocument/2006/relationships/oleObject" Target="embeddings/oleObject76.bin"/><Relationship Id="rId20" Type="http://schemas.openxmlformats.org/officeDocument/2006/relationships/oleObject" Target="embeddings/oleObject6.bin"/><Relationship Id="rId41" Type="http://schemas.openxmlformats.org/officeDocument/2006/relationships/image" Target="media/image18.wmf"/><Relationship Id="rId62" Type="http://schemas.openxmlformats.org/officeDocument/2006/relationships/oleObject" Target="embeddings/oleObject27.bin"/><Relationship Id="rId83" Type="http://schemas.openxmlformats.org/officeDocument/2006/relationships/image" Target="media/image38.wmf"/><Relationship Id="rId179" Type="http://schemas.openxmlformats.org/officeDocument/2006/relationships/image" Target="media/image85.wmf"/><Relationship Id="rId190" Type="http://schemas.openxmlformats.org/officeDocument/2006/relationships/oleObject" Target="embeddings/oleObject93.bin"/><Relationship Id="rId204" Type="http://schemas.openxmlformats.org/officeDocument/2006/relationships/oleObject" Target="embeddings/oleObject100.bin"/><Relationship Id="rId225" Type="http://schemas.openxmlformats.org/officeDocument/2006/relationships/image" Target="media/image108.wmf"/><Relationship Id="rId246" Type="http://schemas.openxmlformats.org/officeDocument/2006/relationships/oleObject" Target="embeddings/oleObject121.bin"/><Relationship Id="rId267" Type="http://schemas.openxmlformats.org/officeDocument/2006/relationships/image" Target="media/image128.wmf"/><Relationship Id="rId288" Type="http://schemas.openxmlformats.org/officeDocument/2006/relationships/image" Target="media/image138.wmf"/><Relationship Id="rId106" Type="http://schemas.openxmlformats.org/officeDocument/2006/relationships/oleObject" Target="embeddings/oleObject50.bin"/><Relationship Id="rId127" Type="http://schemas.openxmlformats.org/officeDocument/2006/relationships/image" Target="media/image60.wmf"/><Relationship Id="rId10" Type="http://schemas.openxmlformats.org/officeDocument/2006/relationships/oleObject" Target="embeddings/oleObject1.bin"/><Relationship Id="rId31" Type="http://schemas.openxmlformats.org/officeDocument/2006/relationships/image" Target="media/image13.wmf"/><Relationship Id="rId52" Type="http://schemas.openxmlformats.org/officeDocument/2006/relationships/oleObject" Target="embeddings/oleObject22.bin"/><Relationship Id="rId73" Type="http://schemas.openxmlformats.org/officeDocument/2006/relationships/image" Target="media/image33.wmf"/><Relationship Id="rId94" Type="http://schemas.openxmlformats.org/officeDocument/2006/relationships/oleObject" Target="embeddings/oleObject44.bin"/><Relationship Id="rId148" Type="http://schemas.openxmlformats.org/officeDocument/2006/relationships/oleObject" Target="embeddings/oleObject71.bin"/><Relationship Id="rId169" Type="http://schemas.openxmlformats.org/officeDocument/2006/relationships/image" Target="media/image81.wmf"/><Relationship Id="rId4" Type="http://schemas.openxmlformats.org/officeDocument/2006/relationships/settings" Target="settings.xml"/><Relationship Id="rId180" Type="http://schemas.openxmlformats.org/officeDocument/2006/relationships/oleObject" Target="embeddings/oleObject88.bin"/><Relationship Id="rId215" Type="http://schemas.openxmlformats.org/officeDocument/2006/relationships/image" Target="media/image103.wmf"/><Relationship Id="rId236" Type="http://schemas.openxmlformats.org/officeDocument/2006/relationships/oleObject" Target="embeddings/oleObject116.bin"/><Relationship Id="rId257" Type="http://schemas.openxmlformats.org/officeDocument/2006/relationships/image" Target="media/image123.wmf"/><Relationship Id="rId278" Type="http://schemas.openxmlformats.org/officeDocument/2006/relationships/oleObject" Target="embeddings/oleObject138.bin"/><Relationship Id="rId42" Type="http://schemas.openxmlformats.org/officeDocument/2006/relationships/oleObject" Target="embeddings/oleObject17.bin"/><Relationship Id="rId84" Type="http://schemas.openxmlformats.org/officeDocument/2006/relationships/oleObject" Target="embeddings/oleObject39.bin"/><Relationship Id="rId138" Type="http://schemas.openxmlformats.org/officeDocument/2006/relationships/oleObject" Target="embeddings/oleObject66.bin"/><Relationship Id="rId191" Type="http://schemas.openxmlformats.org/officeDocument/2006/relationships/image" Target="media/image91.wmf"/><Relationship Id="rId205" Type="http://schemas.openxmlformats.org/officeDocument/2006/relationships/image" Target="media/image98.wmf"/><Relationship Id="rId247" Type="http://schemas.openxmlformats.org/officeDocument/2006/relationships/image" Target="media/image119.wmf"/><Relationship Id="rId107" Type="http://schemas.openxmlformats.org/officeDocument/2006/relationships/image" Target="media/image50.wmf"/><Relationship Id="rId289" Type="http://schemas.openxmlformats.org/officeDocument/2006/relationships/oleObject" Target="embeddings/oleObject144.bin"/><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image" Target="media/image71.wmf"/><Relationship Id="rId95" Type="http://schemas.openxmlformats.org/officeDocument/2006/relationships/image" Target="media/image44.wmf"/><Relationship Id="rId160" Type="http://schemas.openxmlformats.org/officeDocument/2006/relationships/oleObject" Target="embeddings/oleObject77.bin"/><Relationship Id="rId216" Type="http://schemas.openxmlformats.org/officeDocument/2006/relationships/oleObject" Target="embeddings/oleObject106.bin"/><Relationship Id="rId258" Type="http://schemas.openxmlformats.org/officeDocument/2006/relationships/oleObject" Target="embeddings/oleObject128.bin"/><Relationship Id="rId22" Type="http://schemas.openxmlformats.org/officeDocument/2006/relationships/oleObject" Target="embeddings/oleObject7.bin"/><Relationship Id="rId64" Type="http://schemas.openxmlformats.org/officeDocument/2006/relationships/oleObject" Target="embeddings/oleObject28.bin"/><Relationship Id="rId118" Type="http://schemas.openxmlformats.org/officeDocument/2006/relationships/oleObject" Target="embeddings/oleObject56.bin"/><Relationship Id="rId171" Type="http://schemas.openxmlformats.org/officeDocument/2006/relationships/image" Target="media/image82.wmf"/><Relationship Id="rId227" Type="http://schemas.openxmlformats.org/officeDocument/2006/relationships/image" Target="media/image109.wmf"/><Relationship Id="rId269" Type="http://schemas.openxmlformats.org/officeDocument/2006/relationships/image" Target="media/image129.wmf"/></Relationships>
</file>

<file path=word/_rels/footnotes.xml.rels><?xml version="1.0" encoding="UTF-8" standalone="yes"?>
<Relationships xmlns="http://schemas.openxmlformats.org/package/2006/relationships"><Relationship Id="rId1" Type="http://schemas.openxmlformats.org/officeDocument/2006/relationships/hyperlink" Target="https://www.comune.cagliari.it/portale/page/it/cagliarinbus__assegnazione_di_contributi_economici_finalizzati_allacquisto_di_abbonamenti_annuali_ordinari_impersonali_e_over_65_emessi_da_ctm_spa?contentId=SRV14350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 dockstate="right" visibility="0" width="438"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99240B2-F8CE-4E06-9432-4050BDBF114A}">
  <we:reference id="4b785c87-866c-4bad-85d8-5d1ae467ac9a" version="3.12.0.0" store="EXCatalog" storeType="EXCatalog"/>
  <we:alternateReferences>
    <we:reference id="WA104381909" version="3.12.0.0" store="it-IT"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D1588565-5CA1-4284-8FE0-AA050DF19008}">
  <we:reference id="wa104382081" version="1.35.0.0" store="it-IT" storeType="OMEX"/>
  <we:alternateReferences>
    <we:reference id="WA104382081" version="1.35.0.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AF219-2B97-4B50-A3ED-AF2F1DA29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41</Pages>
  <Words>15391</Words>
  <Characters>87733</Characters>
  <Application>Microsoft Office Word</Application>
  <DocSecurity>4</DocSecurity>
  <Lines>731</Lines>
  <Paragraphs>205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102919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Giubergia</dc:creator>
  <cp:keywords/>
  <dc:description/>
  <cp:lastModifiedBy>Macias, Lisa J</cp:lastModifiedBy>
  <cp:revision>2</cp:revision>
  <cp:lastPrinted>2024-06-04T03:42:00Z</cp:lastPrinted>
  <dcterms:created xsi:type="dcterms:W3CDTF">2024-08-06T01:59:00Z</dcterms:created>
  <dcterms:modified xsi:type="dcterms:W3CDTF">2024-08-06T01:59:00Z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http://www.zotero.org/styles/transport-policy</vt:lpwstr>
  </property>
  <property fmtid="{D5CDD505-2E9C-101B-9397-08002B2CF9AE}" pid="20" name="Mendeley Recent Style Name 8_1">
    <vt:lpwstr>Transport Policy</vt:lpwstr>
  </property>
  <property fmtid="{D5CDD505-2E9C-101B-9397-08002B2CF9AE}" pid="21" name="Mendeley Recent Style Id 9_1">
    <vt:lpwstr>http://www.zotero.org/styles/travel-behaviour-and-society</vt:lpwstr>
  </property>
  <property fmtid="{D5CDD505-2E9C-101B-9397-08002B2CF9AE}" pid="22" name="Mendeley Recent Style Name 9_1">
    <vt:lpwstr>Travel Behaviour and Society</vt:lpwstr>
  </property>
</Properties>
</file>