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DF05" w14:textId="77777777" w:rsidR="004D4A28" w:rsidRDefault="00F13BB7" w:rsidP="004D4A28">
      <w:pPr>
        <w:spacing w:after="0" w:line="240" w:lineRule="auto"/>
        <w:jc w:val="center"/>
        <w:rPr>
          <w:rFonts w:asciiTheme="minorHAnsi" w:eastAsia="Times New Roman" w:hAnsiTheme="minorHAnsi" w:cstheme="minorHAnsi"/>
          <w:b/>
          <w:bCs/>
        </w:rPr>
      </w:pPr>
      <w:r>
        <w:rPr>
          <w:rFonts w:asciiTheme="minorHAnsi" w:eastAsia="Times New Roman" w:hAnsiTheme="minorHAnsi" w:cstheme="minorHAnsi"/>
          <w:b/>
          <w:bCs/>
        </w:rPr>
        <w:fldChar w:fldCharType="begin"/>
      </w:r>
      <w:r>
        <w:rPr>
          <w:rFonts w:asciiTheme="minorHAnsi" w:eastAsia="Times New Roman" w:hAnsiTheme="minorHAnsi" w:cstheme="minorHAnsi"/>
          <w:b/>
          <w:bCs/>
        </w:rPr>
        <w:instrText xml:space="preserve"> MACROBUTTON MTEditEquationSection2 </w:instrText>
      </w:r>
      <w:r w:rsidRPr="00F13BB7">
        <w:rPr>
          <w:rStyle w:val="MTEquationSection"/>
        </w:rPr>
        <w:instrText>Equation Chapter 1 Section 1</w:instrText>
      </w:r>
      <w:r>
        <w:rPr>
          <w:rFonts w:asciiTheme="minorHAnsi" w:eastAsia="Times New Roman" w:hAnsiTheme="minorHAnsi" w:cstheme="minorHAnsi"/>
          <w:b/>
          <w:bCs/>
        </w:rPr>
        <w:fldChar w:fldCharType="begin"/>
      </w:r>
      <w:r>
        <w:rPr>
          <w:rFonts w:asciiTheme="minorHAnsi" w:eastAsia="Times New Roman" w:hAnsiTheme="minorHAnsi" w:cstheme="minorHAnsi"/>
          <w:b/>
          <w:bCs/>
        </w:rPr>
        <w:instrText xml:space="preserve"> SEQ MTEqn \r \h \* MERGEFORMAT </w:instrText>
      </w:r>
      <w:r>
        <w:rPr>
          <w:rFonts w:asciiTheme="minorHAnsi" w:eastAsia="Times New Roman" w:hAnsiTheme="minorHAnsi" w:cstheme="minorHAnsi"/>
          <w:b/>
          <w:bCs/>
        </w:rPr>
        <w:fldChar w:fldCharType="end"/>
      </w:r>
      <w:r>
        <w:rPr>
          <w:rFonts w:asciiTheme="minorHAnsi" w:eastAsia="Times New Roman" w:hAnsiTheme="minorHAnsi" w:cstheme="minorHAnsi"/>
          <w:b/>
          <w:bCs/>
        </w:rPr>
        <w:fldChar w:fldCharType="begin"/>
      </w:r>
      <w:r>
        <w:rPr>
          <w:rFonts w:asciiTheme="minorHAnsi" w:eastAsia="Times New Roman" w:hAnsiTheme="minorHAnsi" w:cstheme="minorHAnsi"/>
          <w:b/>
          <w:bCs/>
        </w:rPr>
        <w:instrText xml:space="preserve"> SEQ MTSec \r 1 \h \* MERGEFORMAT </w:instrText>
      </w:r>
      <w:r>
        <w:rPr>
          <w:rFonts w:asciiTheme="minorHAnsi" w:eastAsia="Times New Roman" w:hAnsiTheme="minorHAnsi" w:cstheme="minorHAnsi"/>
          <w:b/>
          <w:bCs/>
        </w:rPr>
        <w:fldChar w:fldCharType="end"/>
      </w:r>
      <w:r>
        <w:rPr>
          <w:rFonts w:asciiTheme="minorHAnsi" w:eastAsia="Times New Roman" w:hAnsiTheme="minorHAnsi" w:cstheme="minorHAnsi"/>
          <w:b/>
          <w:bCs/>
        </w:rPr>
        <w:fldChar w:fldCharType="begin"/>
      </w:r>
      <w:r>
        <w:rPr>
          <w:rFonts w:asciiTheme="minorHAnsi" w:eastAsia="Times New Roman" w:hAnsiTheme="minorHAnsi" w:cstheme="minorHAnsi"/>
          <w:b/>
          <w:bCs/>
        </w:rPr>
        <w:instrText xml:space="preserve"> SEQ MTChap \r 1 \h \* MERGEFORMAT </w:instrText>
      </w:r>
      <w:r>
        <w:rPr>
          <w:rFonts w:asciiTheme="minorHAnsi" w:eastAsia="Times New Roman" w:hAnsiTheme="minorHAnsi" w:cstheme="minorHAnsi"/>
          <w:b/>
          <w:bCs/>
        </w:rPr>
        <w:fldChar w:fldCharType="end"/>
      </w:r>
      <w:r>
        <w:rPr>
          <w:rFonts w:asciiTheme="minorHAnsi" w:eastAsia="Times New Roman" w:hAnsiTheme="minorHAnsi" w:cstheme="minorHAnsi"/>
          <w:b/>
          <w:bCs/>
        </w:rPr>
        <w:fldChar w:fldCharType="end"/>
      </w:r>
    </w:p>
    <w:p w14:paraId="689CF030" w14:textId="77777777" w:rsidR="004D4A28" w:rsidRDefault="004D4A28" w:rsidP="004D4A28">
      <w:pPr>
        <w:spacing w:after="0" w:line="240" w:lineRule="auto"/>
        <w:jc w:val="center"/>
        <w:rPr>
          <w:rFonts w:asciiTheme="minorHAnsi" w:eastAsia="Times New Roman" w:hAnsiTheme="minorHAnsi" w:cstheme="minorHAnsi"/>
          <w:b/>
          <w:bCs/>
        </w:rPr>
      </w:pPr>
    </w:p>
    <w:p w14:paraId="00F8C474" w14:textId="77777777" w:rsidR="004D4A28" w:rsidRDefault="004D4A28" w:rsidP="004D4A28">
      <w:pPr>
        <w:spacing w:after="0" w:line="240" w:lineRule="auto"/>
        <w:jc w:val="center"/>
        <w:rPr>
          <w:rFonts w:asciiTheme="minorHAnsi" w:eastAsia="Times New Roman" w:hAnsiTheme="minorHAnsi" w:cstheme="minorHAnsi"/>
          <w:b/>
          <w:bCs/>
        </w:rPr>
      </w:pPr>
    </w:p>
    <w:p w14:paraId="5CABD804" w14:textId="77777777" w:rsidR="004D4A28" w:rsidRDefault="004D4A28" w:rsidP="004D4A28">
      <w:pPr>
        <w:spacing w:after="0" w:line="240" w:lineRule="auto"/>
        <w:jc w:val="center"/>
        <w:rPr>
          <w:rFonts w:asciiTheme="minorHAnsi" w:eastAsia="Times New Roman" w:hAnsiTheme="minorHAnsi" w:cstheme="minorHAnsi"/>
          <w:b/>
          <w:bCs/>
        </w:rPr>
      </w:pPr>
    </w:p>
    <w:p w14:paraId="4404DAC1" w14:textId="77777777" w:rsidR="00C02B58" w:rsidRDefault="00C02B58" w:rsidP="004D4A28">
      <w:pPr>
        <w:spacing w:after="0" w:line="240" w:lineRule="auto"/>
        <w:jc w:val="center"/>
        <w:rPr>
          <w:rFonts w:asciiTheme="minorHAnsi" w:eastAsia="Times New Roman" w:hAnsiTheme="minorHAnsi" w:cstheme="minorHAnsi"/>
          <w:b/>
          <w:bCs/>
        </w:rPr>
      </w:pPr>
    </w:p>
    <w:p w14:paraId="508DE69B" w14:textId="77777777" w:rsidR="00C02B58" w:rsidRDefault="00C02B58" w:rsidP="004D4A28">
      <w:pPr>
        <w:spacing w:after="0" w:line="240" w:lineRule="auto"/>
        <w:jc w:val="center"/>
        <w:rPr>
          <w:rFonts w:asciiTheme="minorHAnsi" w:eastAsia="Times New Roman" w:hAnsiTheme="minorHAnsi" w:cstheme="minorHAnsi"/>
          <w:b/>
          <w:bCs/>
        </w:rPr>
      </w:pPr>
    </w:p>
    <w:p w14:paraId="7076E54A" w14:textId="77777777" w:rsidR="00C02B58" w:rsidRDefault="00C02B58" w:rsidP="004D4A28">
      <w:pPr>
        <w:spacing w:after="0" w:line="240" w:lineRule="auto"/>
        <w:jc w:val="center"/>
        <w:rPr>
          <w:rFonts w:asciiTheme="minorHAnsi" w:eastAsia="Times New Roman" w:hAnsiTheme="minorHAnsi" w:cstheme="minorHAnsi"/>
          <w:b/>
          <w:bCs/>
        </w:rPr>
      </w:pPr>
    </w:p>
    <w:p w14:paraId="4876CB4D" w14:textId="6ED4B028" w:rsidR="00F92ACD" w:rsidRDefault="00F92ACD" w:rsidP="004D4A28">
      <w:pPr>
        <w:spacing w:after="0" w:line="240" w:lineRule="auto"/>
        <w:jc w:val="center"/>
        <w:rPr>
          <w:rFonts w:asciiTheme="minorHAnsi" w:eastAsia="Times" w:hAnsiTheme="minorHAnsi" w:cstheme="minorHAnsi"/>
          <w:b/>
          <w:color w:val="auto"/>
          <w:szCs w:val="20"/>
        </w:rPr>
      </w:pPr>
      <w:r>
        <w:rPr>
          <w:rFonts w:asciiTheme="minorHAnsi" w:eastAsia="Times New Roman" w:hAnsiTheme="minorHAnsi" w:cstheme="minorHAnsi"/>
          <w:b/>
          <w:bCs/>
        </w:rPr>
        <w:t>S</w:t>
      </w:r>
      <w:r w:rsidRPr="00F14139">
        <w:rPr>
          <w:rFonts w:asciiTheme="minorHAnsi" w:eastAsia="Times New Roman" w:hAnsiTheme="minorHAnsi" w:cstheme="minorHAnsi"/>
          <w:b/>
          <w:bCs/>
        </w:rPr>
        <w:t xml:space="preserve">patial Ordered Probit Model with Heteroscedastic Skewed Errors and Exogenous </w:t>
      </w:r>
      <w:r w:rsidRPr="008A1CEF">
        <w:rPr>
          <w:rFonts w:asciiTheme="minorHAnsi" w:eastAsia="Times" w:hAnsiTheme="minorHAnsi" w:cstheme="minorHAnsi"/>
          <w:b/>
          <w:color w:val="auto"/>
          <w:szCs w:val="20"/>
        </w:rPr>
        <w:t>Spillovers</w:t>
      </w:r>
    </w:p>
    <w:p w14:paraId="10621447" w14:textId="77777777" w:rsidR="00F92ACD" w:rsidRDefault="00F92ACD" w:rsidP="004D4A28">
      <w:pPr>
        <w:spacing w:after="0" w:line="240" w:lineRule="auto"/>
        <w:rPr>
          <w:rFonts w:asciiTheme="minorHAnsi" w:eastAsia="Times" w:hAnsiTheme="minorHAnsi" w:cstheme="minorHAnsi"/>
          <w:b/>
          <w:color w:val="auto"/>
          <w:szCs w:val="20"/>
        </w:rPr>
      </w:pPr>
    </w:p>
    <w:p w14:paraId="1DB0B053" w14:textId="405C9E9F" w:rsidR="00F92ACD" w:rsidRDefault="00F92ACD" w:rsidP="004D4A28">
      <w:pPr>
        <w:spacing w:after="0" w:line="240" w:lineRule="auto"/>
        <w:rPr>
          <w:rFonts w:asciiTheme="minorHAnsi" w:hAnsiTheme="minorHAnsi" w:cstheme="minorHAnsi"/>
          <w:b/>
          <w:bCs/>
        </w:rPr>
      </w:pPr>
    </w:p>
    <w:p w14:paraId="3C3E0211" w14:textId="31E22AE1" w:rsidR="004D4A28" w:rsidRDefault="004D4A28" w:rsidP="004D4A28">
      <w:pPr>
        <w:spacing w:after="0" w:line="240" w:lineRule="auto"/>
        <w:rPr>
          <w:rFonts w:asciiTheme="minorHAnsi" w:hAnsiTheme="minorHAnsi" w:cstheme="minorHAnsi"/>
          <w:b/>
          <w:bCs/>
        </w:rPr>
      </w:pPr>
    </w:p>
    <w:p w14:paraId="4C93D85F" w14:textId="4511DF36" w:rsidR="004D4A28" w:rsidRDefault="004D4A28" w:rsidP="00536807">
      <w:pPr>
        <w:spacing w:after="0" w:line="240" w:lineRule="auto"/>
        <w:jc w:val="center"/>
        <w:rPr>
          <w:rFonts w:asciiTheme="minorHAnsi" w:hAnsiTheme="minorHAnsi" w:cstheme="minorHAnsi"/>
          <w:b/>
          <w:bCs/>
        </w:rPr>
      </w:pPr>
    </w:p>
    <w:p w14:paraId="59ACEFCF" w14:textId="5A78C631" w:rsidR="00536807" w:rsidRDefault="00536807" w:rsidP="00536807">
      <w:pPr>
        <w:spacing w:after="0" w:line="240" w:lineRule="auto"/>
        <w:jc w:val="center"/>
        <w:rPr>
          <w:rFonts w:asciiTheme="minorHAnsi" w:hAnsiTheme="minorHAnsi" w:cstheme="minorHAnsi"/>
          <w:b/>
          <w:bCs/>
        </w:rPr>
      </w:pPr>
    </w:p>
    <w:p w14:paraId="66583884" w14:textId="77777777" w:rsidR="00536807" w:rsidRDefault="00536807" w:rsidP="00536807">
      <w:pPr>
        <w:spacing w:after="0" w:line="240" w:lineRule="auto"/>
        <w:jc w:val="center"/>
        <w:rPr>
          <w:rFonts w:asciiTheme="minorHAnsi" w:hAnsiTheme="minorHAnsi" w:cstheme="minorHAnsi"/>
          <w:b/>
          <w:bCs/>
        </w:rPr>
      </w:pPr>
    </w:p>
    <w:p w14:paraId="6A206914" w14:textId="77777777" w:rsidR="004D4A28" w:rsidRPr="00F14139" w:rsidRDefault="004D4A28" w:rsidP="00536807">
      <w:pPr>
        <w:spacing w:after="0" w:line="240" w:lineRule="auto"/>
        <w:jc w:val="center"/>
        <w:rPr>
          <w:rFonts w:asciiTheme="minorHAnsi" w:hAnsiTheme="minorHAnsi" w:cstheme="minorHAnsi"/>
          <w:b/>
          <w:bCs/>
        </w:rPr>
      </w:pPr>
    </w:p>
    <w:p w14:paraId="1E693366" w14:textId="77777777" w:rsidR="00F92ACD" w:rsidRPr="00F14139" w:rsidRDefault="00F92ACD" w:rsidP="00536807">
      <w:pPr>
        <w:spacing w:after="0" w:line="240" w:lineRule="auto"/>
        <w:jc w:val="center"/>
        <w:rPr>
          <w:rFonts w:asciiTheme="minorHAnsi" w:eastAsia="Times" w:hAnsiTheme="minorHAnsi" w:cstheme="minorHAnsi"/>
          <w:b/>
          <w:color w:val="auto"/>
          <w:szCs w:val="20"/>
        </w:rPr>
      </w:pPr>
      <w:r w:rsidRPr="00F14139">
        <w:rPr>
          <w:rFonts w:asciiTheme="minorHAnsi" w:eastAsia="Times" w:hAnsiTheme="minorHAnsi" w:cstheme="minorHAnsi"/>
          <w:b/>
          <w:color w:val="auto"/>
          <w:szCs w:val="20"/>
        </w:rPr>
        <w:t>Hyunjun Hwang</w:t>
      </w:r>
    </w:p>
    <w:p w14:paraId="44E5A253" w14:textId="77777777" w:rsidR="00F92ACD" w:rsidRPr="00F14139" w:rsidRDefault="00F92ACD" w:rsidP="00536807">
      <w:pPr>
        <w:spacing w:after="0" w:line="240" w:lineRule="auto"/>
        <w:jc w:val="center"/>
        <w:rPr>
          <w:rFonts w:asciiTheme="minorHAnsi" w:eastAsia="Times" w:hAnsiTheme="minorHAnsi" w:cstheme="minorHAnsi"/>
          <w:color w:val="auto"/>
          <w:szCs w:val="20"/>
        </w:rPr>
      </w:pPr>
      <w:r w:rsidRPr="00F14139">
        <w:rPr>
          <w:rFonts w:asciiTheme="minorHAnsi" w:eastAsia="Times" w:hAnsiTheme="minorHAnsi" w:cstheme="minorHAnsi"/>
          <w:color w:val="auto"/>
          <w:szCs w:val="20"/>
        </w:rPr>
        <w:t>The University of Texas at Austin</w:t>
      </w:r>
    </w:p>
    <w:p w14:paraId="389134ED" w14:textId="2B88C606" w:rsidR="00F92ACD" w:rsidRPr="00F14139" w:rsidRDefault="00F92ACD" w:rsidP="00536807">
      <w:pPr>
        <w:spacing w:after="0" w:line="240" w:lineRule="auto"/>
        <w:jc w:val="center"/>
        <w:rPr>
          <w:rFonts w:asciiTheme="minorHAnsi" w:eastAsia="Times" w:hAnsiTheme="minorHAnsi" w:cstheme="minorHAnsi"/>
          <w:color w:val="auto"/>
          <w:szCs w:val="20"/>
        </w:rPr>
      </w:pPr>
      <w:r w:rsidRPr="00F14139">
        <w:rPr>
          <w:rFonts w:asciiTheme="minorHAnsi" w:eastAsia="Times" w:hAnsiTheme="minorHAnsi" w:cstheme="minorHAnsi"/>
          <w:color w:val="auto"/>
          <w:szCs w:val="20"/>
        </w:rPr>
        <w:t>Department of Civil, Architectural and Environmental Engineering</w:t>
      </w:r>
    </w:p>
    <w:p w14:paraId="35A83BB8" w14:textId="39219B23" w:rsidR="00F92ACD" w:rsidRPr="00F14139" w:rsidRDefault="00F92ACD" w:rsidP="00536807">
      <w:pPr>
        <w:spacing w:after="0" w:line="240" w:lineRule="auto"/>
        <w:jc w:val="center"/>
        <w:rPr>
          <w:rFonts w:asciiTheme="minorHAnsi" w:eastAsia="Times" w:hAnsiTheme="minorHAnsi" w:cstheme="minorHAnsi"/>
          <w:color w:val="auto"/>
          <w:szCs w:val="20"/>
        </w:rPr>
      </w:pPr>
      <w:r w:rsidRPr="00F14139">
        <w:rPr>
          <w:rFonts w:asciiTheme="minorHAnsi" w:eastAsia="Times" w:hAnsiTheme="minorHAnsi" w:cstheme="minorHAnsi"/>
          <w:color w:val="auto"/>
          <w:szCs w:val="20"/>
        </w:rPr>
        <w:t>301 E. Dean Keeton St. Stop C1761, Austin TX 78712, USA</w:t>
      </w:r>
    </w:p>
    <w:p w14:paraId="1207D099" w14:textId="18DBDE54" w:rsidR="00F92ACD" w:rsidRPr="00ED150D" w:rsidRDefault="00F92ACD" w:rsidP="00536807">
      <w:pPr>
        <w:spacing w:after="0" w:line="240" w:lineRule="auto"/>
        <w:jc w:val="center"/>
        <w:rPr>
          <w:rFonts w:asciiTheme="minorHAnsi" w:eastAsia="Times" w:hAnsiTheme="minorHAnsi" w:cstheme="minorHAnsi"/>
          <w:color w:val="auto"/>
          <w:szCs w:val="20"/>
        </w:rPr>
      </w:pPr>
      <w:r w:rsidRPr="00F14139">
        <w:rPr>
          <w:rFonts w:asciiTheme="minorHAnsi" w:eastAsia="Times" w:hAnsiTheme="minorHAnsi" w:cstheme="minorHAnsi"/>
          <w:color w:val="auto"/>
          <w:szCs w:val="20"/>
        </w:rPr>
        <w:t xml:space="preserve">Email: </w:t>
      </w:r>
      <w:hyperlink r:id="rId8" w:history="1">
        <w:r w:rsidRPr="00F14139">
          <w:rPr>
            <w:rFonts w:asciiTheme="minorHAnsi" w:eastAsia="Times" w:hAnsiTheme="minorHAnsi" w:cstheme="minorHAnsi"/>
            <w:color w:val="0563C1"/>
            <w:szCs w:val="20"/>
            <w:u w:val="single"/>
          </w:rPr>
          <w:t>hjhwang@utexas.edu</w:t>
        </w:r>
      </w:hyperlink>
    </w:p>
    <w:p w14:paraId="50DA2D63" w14:textId="77777777" w:rsidR="00F92ACD" w:rsidRPr="00F14139" w:rsidRDefault="00F92ACD" w:rsidP="00536807">
      <w:pPr>
        <w:spacing w:after="0" w:line="240" w:lineRule="auto"/>
        <w:jc w:val="center"/>
        <w:rPr>
          <w:rFonts w:asciiTheme="minorHAnsi" w:hAnsiTheme="minorHAnsi" w:cstheme="minorHAnsi"/>
        </w:rPr>
      </w:pPr>
    </w:p>
    <w:p w14:paraId="5D0C0475" w14:textId="77777777" w:rsidR="00F92ACD" w:rsidRPr="00F14139" w:rsidRDefault="00F92ACD" w:rsidP="00536807">
      <w:pPr>
        <w:spacing w:after="0" w:line="240" w:lineRule="auto"/>
        <w:jc w:val="center"/>
        <w:rPr>
          <w:rFonts w:asciiTheme="minorHAnsi" w:hAnsiTheme="minorHAnsi" w:cstheme="minorHAnsi"/>
          <w:b/>
        </w:rPr>
      </w:pPr>
      <w:r w:rsidRPr="00F14139">
        <w:rPr>
          <w:rFonts w:asciiTheme="minorHAnsi" w:hAnsiTheme="minorHAnsi" w:cstheme="minorHAnsi"/>
          <w:b/>
        </w:rPr>
        <w:t>Chandra R. Bhat (corresponding author)</w:t>
      </w:r>
    </w:p>
    <w:p w14:paraId="3113E003" w14:textId="59496814" w:rsidR="00F92ACD" w:rsidRPr="00F14139" w:rsidRDefault="00F92ACD" w:rsidP="00536807">
      <w:pPr>
        <w:spacing w:after="0" w:line="240" w:lineRule="auto"/>
        <w:jc w:val="center"/>
        <w:rPr>
          <w:rFonts w:asciiTheme="minorHAnsi" w:hAnsiTheme="minorHAnsi" w:cstheme="minorHAnsi"/>
        </w:rPr>
      </w:pPr>
      <w:r w:rsidRPr="00F14139">
        <w:rPr>
          <w:rFonts w:asciiTheme="minorHAnsi" w:hAnsiTheme="minorHAnsi" w:cstheme="minorHAnsi"/>
        </w:rPr>
        <w:t>The University of Texas at Austin</w:t>
      </w:r>
    </w:p>
    <w:p w14:paraId="62858EF5" w14:textId="702AA35A" w:rsidR="00F92ACD" w:rsidRPr="00F14139" w:rsidRDefault="00F92ACD" w:rsidP="00536807">
      <w:pPr>
        <w:spacing w:after="0" w:line="240" w:lineRule="auto"/>
        <w:jc w:val="center"/>
        <w:rPr>
          <w:rFonts w:asciiTheme="minorHAnsi" w:hAnsiTheme="minorHAnsi" w:cstheme="minorHAnsi"/>
        </w:rPr>
      </w:pPr>
      <w:r w:rsidRPr="00F14139">
        <w:rPr>
          <w:rFonts w:asciiTheme="minorHAnsi" w:hAnsiTheme="minorHAnsi" w:cstheme="minorHAnsi"/>
        </w:rPr>
        <w:t>Department of Civil, Architectural and Environmental Engineering</w:t>
      </w:r>
    </w:p>
    <w:p w14:paraId="38CA2BDD" w14:textId="2EC9969A" w:rsidR="00F92ACD" w:rsidRPr="00F14139" w:rsidRDefault="00F92ACD" w:rsidP="00536807">
      <w:pPr>
        <w:spacing w:after="0" w:line="240" w:lineRule="auto"/>
        <w:jc w:val="center"/>
        <w:rPr>
          <w:rFonts w:asciiTheme="minorHAnsi" w:hAnsiTheme="minorHAnsi" w:cstheme="minorHAnsi"/>
        </w:rPr>
      </w:pPr>
      <w:r w:rsidRPr="00F14139">
        <w:rPr>
          <w:rFonts w:asciiTheme="minorHAnsi" w:hAnsiTheme="minorHAnsi" w:cstheme="minorHAnsi"/>
        </w:rPr>
        <w:t>301 E. Dean Keeton St. Stop C1761, Austin TX 78712, USA</w:t>
      </w:r>
    </w:p>
    <w:p w14:paraId="3F01957A" w14:textId="06A362CC" w:rsidR="00F92ACD" w:rsidRPr="00F14139" w:rsidRDefault="00F92ACD" w:rsidP="00536807">
      <w:pPr>
        <w:spacing w:after="0" w:line="240" w:lineRule="auto"/>
        <w:jc w:val="center"/>
        <w:rPr>
          <w:rFonts w:asciiTheme="minorHAnsi" w:hAnsiTheme="minorHAnsi" w:cstheme="minorHAnsi"/>
          <w:lang w:val="fr-FR"/>
        </w:rPr>
      </w:pPr>
      <w:proofErr w:type="gramStart"/>
      <w:r w:rsidRPr="00F14139">
        <w:rPr>
          <w:rFonts w:asciiTheme="minorHAnsi" w:hAnsiTheme="minorHAnsi" w:cstheme="minorHAnsi"/>
          <w:lang w:val="fr-FR"/>
        </w:rPr>
        <w:t>Tel:</w:t>
      </w:r>
      <w:proofErr w:type="gramEnd"/>
      <w:r w:rsidRPr="00F14139">
        <w:rPr>
          <w:rFonts w:asciiTheme="minorHAnsi" w:hAnsiTheme="minorHAnsi" w:cstheme="minorHAnsi"/>
          <w:lang w:val="fr-FR"/>
        </w:rPr>
        <w:t xml:space="preserve"> 512-471-4535; Email: </w:t>
      </w:r>
      <w:hyperlink r:id="rId9" w:history="1">
        <w:r w:rsidRPr="00F14139">
          <w:rPr>
            <w:rStyle w:val="Hyperlink"/>
            <w:rFonts w:asciiTheme="minorHAnsi" w:hAnsiTheme="minorHAnsi" w:cstheme="minorHAnsi"/>
            <w:lang w:val="fr-FR"/>
          </w:rPr>
          <w:t>bhat@mail.utexas.edu</w:t>
        </w:r>
      </w:hyperlink>
    </w:p>
    <w:p w14:paraId="16174AC4" w14:textId="33625728" w:rsidR="00F92ACD" w:rsidRDefault="00F92ACD" w:rsidP="00536807">
      <w:pPr>
        <w:spacing w:after="0" w:line="240" w:lineRule="auto"/>
        <w:jc w:val="center"/>
        <w:rPr>
          <w:rFonts w:asciiTheme="minorHAnsi" w:hAnsiTheme="minorHAnsi" w:cstheme="minorHAnsi"/>
          <w:b/>
          <w:color w:val="000000" w:themeColor="text1"/>
        </w:rPr>
      </w:pPr>
    </w:p>
    <w:p w14:paraId="00A8B895" w14:textId="77777777" w:rsidR="004D4A28" w:rsidRPr="00F14139" w:rsidRDefault="004D4A28" w:rsidP="00536807">
      <w:pPr>
        <w:spacing w:after="0" w:line="240" w:lineRule="auto"/>
        <w:jc w:val="center"/>
        <w:rPr>
          <w:rFonts w:asciiTheme="minorHAnsi" w:hAnsiTheme="minorHAnsi" w:cstheme="minorHAnsi"/>
          <w:b/>
          <w:color w:val="000000" w:themeColor="text1"/>
        </w:rPr>
      </w:pPr>
    </w:p>
    <w:p w14:paraId="5FA93187" w14:textId="63BDDEEE" w:rsidR="00426552" w:rsidRPr="00426552" w:rsidRDefault="00426552" w:rsidP="0007226E">
      <w:pPr>
        <w:spacing w:after="0" w:line="240" w:lineRule="auto"/>
        <w:rPr>
          <w:rFonts w:asciiTheme="minorHAnsi" w:hAnsiTheme="minorHAnsi" w:cstheme="minorHAnsi"/>
          <w:bCs/>
          <w:color w:val="000000" w:themeColor="text1"/>
          <w:lang w:eastAsia="ko-KR"/>
        </w:rPr>
        <w:sectPr w:rsidR="00426552" w:rsidRPr="00426552" w:rsidSect="004D4A28">
          <w:footerReference w:type="default" r:id="rId10"/>
          <w:footerReference w:type="first" r:id="rId11"/>
          <w:pgSz w:w="12240" w:h="15840"/>
          <w:pgMar w:top="1440" w:right="1440" w:bottom="1440" w:left="1440" w:header="720" w:footer="720" w:gutter="0"/>
          <w:cols w:space="720"/>
          <w:titlePg/>
          <w:docGrid w:linePitch="360"/>
        </w:sectPr>
      </w:pPr>
    </w:p>
    <w:p w14:paraId="78DDF476" w14:textId="77777777" w:rsidR="00511271" w:rsidRPr="00F14139" w:rsidRDefault="001B0EDB" w:rsidP="00A808CF">
      <w:pPr>
        <w:spacing w:after="0" w:line="240" w:lineRule="auto"/>
        <w:jc w:val="both"/>
        <w:rPr>
          <w:rFonts w:asciiTheme="minorHAnsi" w:hAnsiTheme="minorHAnsi" w:cstheme="minorHAnsi"/>
          <w:b/>
          <w:color w:val="000000" w:themeColor="text1"/>
        </w:rPr>
      </w:pPr>
      <w:r w:rsidRPr="00F14139">
        <w:rPr>
          <w:rFonts w:asciiTheme="minorHAnsi" w:hAnsiTheme="minorHAnsi" w:cstheme="minorHAnsi"/>
          <w:b/>
          <w:color w:val="000000" w:themeColor="text1"/>
        </w:rPr>
        <w:lastRenderedPageBreak/>
        <w:t>ABSTR</w:t>
      </w:r>
      <w:r w:rsidR="003F7D46" w:rsidRPr="00F14139">
        <w:rPr>
          <w:rFonts w:asciiTheme="minorHAnsi" w:hAnsiTheme="minorHAnsi" w:cstheme="minorHAnsi"/>
          <w:b/>
          <w:color w:val="000000" w:themeColor="text1"/>
        </w:rPr>
        <w:t>A</w:t>
      </w:r>
      <w:r w:rsidRPr="00F14139">
        <w:rPr>
          <w:rFonts w:asciiTheme="minorHAnsi" w:hAnsiTheme="minorHAnsi" w:cstheme="minorHAnsi"/>
          <w:b/>
          <w:color w:val="000000" w:themeColor="text1"/>
        </w:rPr>
        <w:t>CT</w:t>
      </w:r>
    </w:p>
    <w:p w14:paraId="626013F2" w14:textId="3BF186B9" w:rsidR="006B254D" w:rsidRPr="002634FA" w:rsidRDefault="00B67009" w:rsidP="00A808CF">
      <w:pPr>
        <w:spacing w:after="0" w:line="240" w:lineRule="auto"/>
        <w:jc w:val="both"/>
        <w:rPr>
          <w:rFonts w:asciiTheme="minorHAnsi" w:hAnsiTheme="minorHAnsi" w:cstheme="minorHAnsi"/>
          <w:bCs/>
          <w:color w:val="000000" w:themeColor="text1"/>
        </w:rPr>
      </w:pPr>
      <w:r w:rsidRPr="00B67009">
        <w:rPr>
          <w:rFonts w:asciiTheme="minorHAnsi" w:hAnsiTheme="minorHAnsi" w:cstheme="minorHAnsi"/>
          <w:bCs/>
          <w:color w:val="000000" w:themeColor="text1"/>
        </w:rPr>
        <w:t xml:space="preserve">Understanding individual travel decisions requires accounting for interdependencies between individuals and locations in close spatial or social proximity, as ignoring these relationships can produce biased results and misleading inferences. This study introduces a novel model (labeled </w:t>
      </w:r>
      <w:r w:rsidR="003A5FE2">
        <w:rPr>
          <w:rFonts w:asciiTheme="minorHAnsi" w:hAnsiTheme="minorHAnsi" w:cstheme="minorHAnsi"/>
          <w:bCs/>
          <w:color w:val="000000" w:themeColor="text1"/>
        </w:rPr>
        <w:t>LS</w:t>
      </w:r>
      <w:r w:rsidR="00680DE3">
        <w:rPr>
          <w:rFonts w:asciiTheme="minorHAnsi" w:hAnsiTheme="minorHAnsi" w:cstheme="minorHAnsi"/>
          <w:bCs/>
          <w:color w:val="000000" w:themeColor="text1"/>
        </w:rPr>
        <w:t>L</w:t>
      </w:r>
      <w:r w:rsidR="003A5FE2">
        <w:rPr>
          <w:rFonts w:asciiTheme="minorHAnsi" w:hAnsiTheme="minorHAnsi" w:cstheme="minorHAnsi"/>
          <w:bCs/>
          <w:color w:val="000000" w:themeColor="text1"/>
        </w:rPr>
        <w:t>X</w:t>
      </w:r>
      <w:r w:rsidR="0022512C">
        <w:rPr>
          <w:rFonts w:asciiTheme="minorHAnsi" w:hAnsiTheme="minorHAnsi" w:cstheme="minorHAnsi"/>
          <w:bCs/>
          <w:color w:val="000000" w:themeColor="text1"/>
        </w:rPr>
        <w:t>-</w:t>
      </w:r>
      <w:r w:rsidR="003A5FE2">
        <w:rPr>
          <w:rFonts w:asciiTheme="minorHAnsi" w:hAnsiTheme="minorHAnsi" w:cstheme="minorHAnsi"/>
          <w:bCs/>
          <w:color w:val="000000" w:themeColor="text1"/>
        </w:rPr>
        <w:t>L</w:t>
      </w:r>
      <w:r w:rsidR="00680DE3">
        <w:rPr>
          <w:rFonts w:asciiTheme="minorHAnsi" w:hAnsiTheme="minorHAnsi" w:cstheme="minorHAnsi"/>
          <w:bCs/>
          <w:color w:val="000000" w:themeColor="text1"/>
        </w:rPr>
        <w:t>S</w:t>
      </w:r>
      <w:r w:rsidR="00170AA3">
        <w:rPr>
          <w:rFonts w:asciiTheme="minorHAnsi" w:hAnsiTheme="minorHAnsi" w:cstheme="minorHAnsi"/>
          <w:bCs/>
          <w:color w:val="000000" w:themeColor="text1"/>
        </w:rPr>
        <w:t>A</w:t>
      </w:r>
      <w:r w:rsidR="00680DE3">
        <w:rPr>
          <w:rFonts w:asciiTheme="minorHAnsi" w:hAnsiTheme="minorHAnsi" w:cstheme="minorHAnsi"/>
          <w:bCs/>
          <w:color w:val="000000" w:themeColor="text1"/>
        </w:rPr>
        <w:t>E</w:t>
      </w:r>
      <w:r w:rsidR="00170AA3">
        <w:rPr>
          <w:rFonts w:asciiTheme="minorHAnsi" w:hAnsiTheme="minorHAnsi" w:cstheme="minorHAnsi"/>
          <w:bCs/>
          <w:color w:val="000000" w:themeColor="text1"/>
        </w:rPr>
        <w:t xml:space="preserve"> for </w:t>
      </w:r>
      <w:r w:rsidR="003A5FE2">
        <w:rPr>
          <w:rFonts w:asciiTheme="minorHAnsi" w:hAnsiTheme="minorHAnsi" w:cstheme="minorHAnsi"/>
          <w:bCs/>
          <w:color w:val="000000" w:themeColor="text1"/>
        </w:rPr>
        <w:t xml:space="preserve">Local </w:t>
      </w:r>
      <w:r w:rsidR="00170AA3">
        <w:rPr>
          <w:rFonts w:asciiTheme="minorHAnsi" w:hAnsiTheme="minorHAnsi" w:cstheme="minorHAnsi"/>
          <w:bCs/>
          <w:color w:val="000000" w:themeColor="text1"/>
        </w:rPr>
        <w:t>Spatial Lag of X-Local Spatial Asymmetric Error</w:t>
      </w:r>
      <w:r w:rsidRPr="00B67009">
        <w:rPr>
          <w:rFonts w:asciiTheme="minorHAnsi" w:hAnsiTheme="minorHAnsi" w:cstheme="minorHAnsi"/>
          <w:bCs/>
          <w:color w:val="000000" w:themeColor="text1"/>
        </w:rPr>
        <w:t xml:space="preserve">) that incorporates </w:t>
      </w:r>
      <w:r w:rsidR="00AE4532">
        <w:rPr>
          <w:rFonts w:asciiTheme="minorHAnsi" w:hAnsiTheme="minorHAnsi" w:cstheme="minorHAnsi" w:hint="eastAsia"/>
          <w:bCs/>
          <w:color w:val="000000" w:themeColor="text1"/>
          <w:lang w:eastAsia="ko-KR"/>
        </w:rPr>
        <w:t xml:space="preserve">localized </w:t>
      </w:r>
      <w:r w:rsidR="00AE4532">
        <w:rPr>
          <w:rFonts w:asciiTheme="minorHAnsi" w:hAnsiTheme="minorHAnsi" w:cstheme="minorHAnsi"/>
          <w:bCs/>
          <w:color w:val="000000" w:themeColor="text1"/>
          <w:lang w:eastAsia="ko-KR"/>
        </w:rPr>
        <w:t>spatial</w:t>
      </w:r>
      <w:r w:rsidR="00AE4532">
        <w:rPr>
          <w:rFonts w:asciiTheme="minorHAnsi" w:hAnsiTheme="minorHAnsi" w:cstheme="minorHAnsi" w:hint="eastAsia"/>
          <w:bCs/>
          <w:color w:val="000000" w:themeColor="text1"/>
          <w:lang w:eastAsia="ko-KR"/>
        </w:rPr>
        <w:t xml:space="preserve"> processes in both exogenous variable </w:t>
      </w:r>
      <w:r w:rsidR="00AE4532" w:rsidRPr="00AE4532">
        <w:rPr>
          <w:rFonts w:asciiTheme="minorHAnsi" w:hAnsiTheme="minorHAnsi" w:cstheme="minorHAnsi"/>
          <w:bCs/>
          <w:color w:val="000000" w:themeColor="text1"/>
          <w:lang w:eastAsia="ko-KR"/>
        </w:rPr>
        <w:t xml:space="preserve">spillovers </w:t>
      </w:r>
      <w:r w:rsidR="00AE4532">
        <w:rPr>
          <w:rFonts w:asciiTheme="minorHAnsi" w:hAnsiTheme="minorHAnsi" w:cstheme="minorHAnsi" w:hint="eastAsia"/>
          <w:bCs/>
          <w:color w:val="000000" w:themeColor="text1"/>
          <w:lang w:eastAsia="ko-KR"/>
        </w:rPr>
        <w:t xml:space="preserve">and error correlations </w:t>
      </w:r>
      <w:r w:rsidRPr="00B67009">
        <w:rPr>
          <w:rFonts w:asciiTheme="minorHAnsi" w:hAnsiTheme="minorHAnsi" w:cstheme="minorHAnsi"/>
          <w:bCs/>
          <w:color w:val="000000" w:themeColor="text1"/>
        </w:rPr>
        <w:t>while accommodating heteros</w:t>
      </w:r>
      <w:r w:rsidR="00437E25">
        <w:rPr>
          <w:rFonts w:asciiTheme="minorHAnsi" w:hAnsiTheme="minorHAnsi" w:cstheme="minorHAnsi"/>
          <w:bCs/>
          <w:color w:val="000000" w:themeColor="text1"/>
        </w:rPr>
        <w:t>c</w:t>
      </w:r>
      <w:r w:rsidRPr="00B67009">
        <w:rPr>
          <w:rFonts w:asciiTheme="minorHAnsi" w:hAnsiTheme="minorHAnsi" w:cstheme="minorHAnsi"/>
          <w:bCs/>
          <w:color w:val="000000" w:themeColor="text1"/>
        </w:rPr>
        <w:t xml:space="preserve">edasticity and flexible error distributions. </w:t>
      </w:r>
      <w:r w:rsidR="00AE4532" w:rsidRPr="00AE4532">
        <w:rPr>
          <w:rFonts w:asciiTheme="minorHAnsi" w:hAnsiTheme="minorHAnsi" w:cstheme="minorHAnsi"/>
          <w:bCs/>
          <w:color w:val="000000" w:themeColor="text1"/>
        </w:rPr>
        <w:t xml:space="preserve">By constraining the range of spatial effects to better reflect travel choice contexts and employing a maximum approximate composite marginal likelihood (MACML) inference approach, the model resolves identification and computational challenges. </w:t>
      </w:r>
      <w:r w:rsidR="00EC3155" w:rsidRPr="00EC3155">
        <w:rPr>
          <w:rFonts w:asciiTheme="minorHAnsi" w:hAnsiTheme="minorHAnsi" w:cstheme="minorHAnsi"/>
          <w:bCs/>
          <w:color w:val="000000" w:themeColor="text1"/>
        </w:rPr>
        <w:t>Simulation experiments demonstrated satisfactory parameter recovery of the LSLX-LSAE estimator. An empirical application to walking frequency data from the 2023 Puget Sound Regional Travel Study</w:t>
      </w:r>
      <w:r w:rsidR="00EC3155">
        <w:rPr>
          <w:rFonts w:asciiTheme="minorHAnsi" w:hAnsiTheme="minorHAnsi" w:cstheme="minorHAnsi" w:hint="eastAsia"/>
          <w:bCs/>
          <w:color w:val="000000" w:themeColor="text1"/>
          <w:lang w:eastAsia="ko-KR"/>
        </w:rPr>
        <w:t xml:space="preserve"> </w:t>
      </w:r>
      <w:r w:rsidR="00EC3155" w:rsidRPr="00EC3155">
        <w:rPr>
          <w:rFonts w:asciiTheme="minorHAnsi" w:hAnsiTheme="minorHAnsi" w:cstheme="minorHAnsi"/>
          <w:bCs/>
          <w:color w:val="000000" w:themeColor="text1"/>
          <w:lang w:eastAsia="ko-KR"/>
        </w:rPr>
        <w:t>reveals that residential spatial unit characteristics differ in the spatial extent of their influence on walking frequency, with some operating only within the immediate census tract and others exhibiting spillover effects from neighboring areas.</w:t>
      </w:r>
      <w:r w:rsidR="006B254D">
        <w:rPr>
          <w:rFonts w:asciiTheme="minorHAnsi" w:hAnsiTheme="minorHAnsi" w:cstheme="minorHAnsi" w:hint="eastAsia"/>
          <w:bCs/>
          <w:color w:val="000000" w:themeColor="text1"/>
          <w:lang w:eastAsia="ko-KR"/>
        </w:rPr>
        <w:t xml:space="preserve"> </w:t>
      </w:r>
      <w:r w:rsidR="006B254D" w:rsidRPr="006B254D">
        <w:rPr>
          <w:rFonts w:asciiTheme="minorHAnsi" w:hAnsiTheme="minorHAnsi" w:cstheme="minorHAnsi"/>
          <w:bCs/>
          <w:color w:val="000000" w:themeColor="text1"/>
          <w:lang w:eastAsia="ko-KR"/>
        </w:rPr>
        <w:t>Model comparison against four alternative specifications confirmed the statistical superiority of the proposed model in both disaggregate and aggregate data fit measures. Average treatment effect analysis further demonstrated that the assumption of global versus local spatial processes has a considerable influence on estimated effect magnitudes, in some cases altering not only the size but also the sign of treatment effects.</w:t>
      </w:r>
      <w:r w:rsidR="006B254D">
        <w:rPr>
          <w:rFonts w:asciiTheme="minorHAnsi" w:hAnsiTheme="minorHAnsi" w:cstheme="minorHAnsi" w:hint="eastAsia"/>
          <w:bCs/>
          <w:color w:val="000000" w:themeColor="text1"/>
          <w:lang w:eastAsia="ko-KR"/>
        </w:rPr>
        <w:t xml:space="preserve"> </w:t>
      </w:r>
      <w:r w:rsidR="006B254D" w:rsidRPr="006B254D">
        <w:rPr>
          <w:rFonts w:asciiTheme="minorHAnsi" w:hAnsiTheme="minorHAnsi" w:cstheme="minorHAnsi"/>
          <w:bCs/>
          <w:color w:val="000000" w:themeColor="text1"/>
          <w:lang w:eastAsia="ko-KR"/>
        </w:rPr>
        <w:t>These findings suggest that policies targeting the built environment to promote walking should be spatially differentiated, reflecting the distinct spatial scales at which different residential spatial unit characteristics influence pedestrian behavior.</w:t>
      </w:r>
    </w:p>
    <w:p w14:paraId="528DB001" w14:textId="77777777" w:rsidR="00B67009" w:rsidRPr="002634FA" w:rsidRDefault="00B67009" w:rsidP="00A808CF">
      <w:pPr>
        <w:spacing w:after="0" w:line="240" w:lineRule="auto"/>
        <w:jc w:val="both"/>
        <w:rPr>
          <w:rFonts w:asciiTheme="minorHAnsi" w:hAnsiTheme="minorHAnsi" w:cstheme="minorHAnsi"/>
          <w:bCs/>
          <w:color w:val="000000" w:themeColor="text1"/>
        </w:rPr>
      </w:pPr>
    </w:p>
    <w:p w14:paraId="0017F392" w14:textId="0434347D" w:rsidR="00181DDC" w:rsidRPr="00F14139" w:rsidRDefault="00C86856" w:rsidP="00A808CF">
      <w:pPr>
        <w:spacing w:after="0" w:line="240" w:lineRule="auto"/>
        <w:jc w:val="both"/>
        <w:rPr>
          <w:rFonts w:asciiTheme="minorHAnsi" w:hAnsiTheme="minorHAnsi" w:cstheme="minorHAnsi"/>
          <w:b/>
          <w:bCs/>
        </w:rPr>
      </w:pPr>
      <w:r w:rsidRPr="00F14139">
        <w:rPr>
          <w:rFonts w:asciiTheme="minorHAnsi" w:hAnsiTheme="minorHAnsi" w:cstheme="minorHAnsi"/>
          <w:b/>
          <w:bCs/>
        </w:rPr>
        <w:t xml:space="preserve">Keywords: </w:t>
      </w:r>
      <w:r w:rsidR="00B67009" w:rsidRPr="00B67009">
        <w:rPr>
          <w:rFonts w:asciiTheme="minorHAnsi" w:hAnsiTheme="minorHAnsi" w:cstheme="minorHAnsi" w:hint="eastAsia"/>
          <w:lang w:eastAsia="ko-KR"/>
        </w:rPr>
        <w:t xml:space="preserve">Spatial </w:t>
      </w:r>
      <w:r w:rsidR="00B67009">
        <w:rPr>
          <w:rFonts w:asciiTheme="minorHAnsi" w:hAnsiTheme="minorHAnsi" w:cstheme="minorHAnsi" w:hint="eastAsia"/>
          <w:lang w:eastAsia="ko-KR"/>
        </w:rPr>
        <w:t>econometrics</w:t>
      </w:r>
      <w:r w:rsidR="00B67009" w:rsidRPr="00B67009">
        <w:rPr>
          <w:rFonts w:asciiTheme="minorHAnsi" w:hAnsiTheme="minorHAnsi" w:cstheme="minorHAnsi" w:hint="eastAsia"/>
          <w:lang w:eastAsia="ko-KR"/>
        </w:rPr>
        <w:t>,</w:t>
      </w:r>
      <w:r w:rsidR="00B67009">
        <w:rPr>
          <w:rFonts w:asciiTheme="minorHAnsi" w:hAnsiTheme="minorHAnsi" w:cstheme="minorHAnsi" w:hint="eastAsia"/>
          <w:lang w:eastAsia="ko-KR"/>
        </w:rPr>
        <w:t xml:space="preserve"> </w:t>
      </w:r>
      <w:r w:rsidR="004F3026">
        <w:rPr>
          <w:rFonts w:asciiTheme="minorHAnsi" w:hAnsiTheme="minorHAnsi" w:cstheme="minorHAnsi"/>
          <w:lang w:eastAsia="ko-KR"/>
        </w:rPr>
        <w:t xml:space="preserve">discrete choice modeling, composite marginal likelihood, travel behavior, </w:t>
      </w:r>
      <w:r w:rsidR="00B67009">
        <w:rPr>
          <w:rFonts w:asciiTheme="minorHAnsi" w:hAnsiTheme="minorHAnsi" w:cstheme="minorHAnsi" w:hint="eastAsia"/>
          <w:lang w:eastAsia="ko-KR"/>
        </w:rPr>
        <w:t>active travel</w:t>
      </w:r>
    </w:p>
    <w:p w14:paraId="31E7CD5B" w14:textId="77777777" w:rsidR="00181DDC" w:rsidRPr="00F14139" w:rsidRDefault="00181DDC" w:rsidP="00A808CF">
      <w:pPr>
        <w:spacing w:after="0" w:line="240" w:lineRule="auto"/>
        <w:jc w:val="both"/>
        <w:rPr>
          <w:rFonts w:asciiTheme="minorHAnsi" w:hAnsiTheme="minorHAnsi" w:cstheme="minorHAnsi"/>
          <w:b/>
          <w:bCs/>
        </w:rPr>
      </w:pPr>
    </w:p>
    <w:p w14:paraId="24BDE112" w14:textId="77777777" w:rsidR="00181DDC" w:rsidRPr="00F14139" w:rsidRDefault="00181DDC" w:rsidP="00A808CF">
      <w:pPr>
        <w:spacing w:after="0" w:line="240" w:lineRule="auto"/>
        <w:jc w:val="both"/>
        <w:rPr>
          <w:rFonts w:asciiTheme="minorHAnsi" w:hAnsiTheme="minorHAnsi" w:cstheme="minorHAnsi"/>
          <w:b/>
          <w:color w:val="000000" w:themeColor="text1"/>
        </w:rPr>
        <w:sectPr w:rsidR="00181DDC" w:rsidRPr="00F14139" w:rsidSect="004D4A28">
          <w:headerReference w:type="first" r:id="rId12"/>
          <w:pgSz w:w="12240" w:h="15840"/>
          <w:pgMar w:top="1440" w:right="1440" w:bottom="1440" w:left="1440" w:header="720" w:footer="720" w:gutter="0"/>
          <w:cols w:space="720"/>
          <w:titlePg/>
          <w:docGrid w:linePitch="360"/>
        </w:sectPr>
      </w:pPr>
    </w:p>
    <w:p w14:paraId="03AD5E16" w14:textId="501E2D2F" w:rsidR="0010797F" w:rsidRPr="00F14139" w:rsidRDefault="0018675A" w:rsidP="004D4A28">
      <w:pPr>
        <w:spacing w:after="0" w:line="240" w:lineRule="auto"/>
        <w:jc w:val="both"/>
        <w:rPr>
          <w:rFonts w:asciiTheme="minorHAnsi" w:hAnsiTheme="minorHAnsi" w:cstheme="minorHAnsi"/>
          <w:b/>
          <w:lang w:eastAsia="ko-KR"/>
        </w:rPr>
      </w:pPr>
      <w:r w:rsidRPr="00F14139">
        <w:rPr>
          <w:rFonts w:asciiTheme="minorHAnsi" w:eastAsia="Calibri" w:hAnsiTheme="minorHAnsi" w:cstheme="minorHAnsi"/>
          <w:b/>
        </w:rPr>
        <w:lastRenderedPageBreak/>
        <w:t xml:space="preserve">1. </w:t>
      </w:r>
      <w:r w:rsidR="00F14139" w:rsidRPr="004D1EF1">
        <w:rPr>
          <w:rFonts w:asciiTheme="minorHAnsi" w:hAnsiTheme="minorHAnsi" w:cstheme="minorHAnsi"/>
          <w:b/>
          <w:caps/>
          <w:lang w:eastAsia="ko-KR"/>
        </w:rPr>
        <w:t>Introduction</w:t>
      </w:r>
    </w:p>
    <w:p w14:paraId="3D01C6EE" w14:textId="14C0E7DB" w:rsidR="00F14139" w:rsidRPr="00A50C9D" w:rsidRDefault="00F14139" w:rsidP="004D4A28">
      <w:pPr>
        <w:spacing w:after="0" w:line="240" w:lineRule="auto"/>
        <w:jc w:val="both"/>
        <w:rPr>
          <w:rFonts w:asciiTheme="minorHAnsi" w:eastAsia="Times New Roman" w:hAnsiTheme="minorHAnsi" w:cstheme="minorHAnsi"/>
        </w:rPr>
      </w:pPr>
      <w:r w:rsidRPr="00F14139">
        <w:rPr>
          <w:rFonts w:asciiTheme="minorHAnsi" w:eastAsia="Times New Roman" w:hAnsiTheme="minorHAnsi" w:cstheme="minorHAnsi"/>
        </w:rPr>
        <w:t xml:space="preserve">Understanding and predicting the patterns and determinants of individual and collective travel decisions lies at the core of travel behavior research. Such insights are critical for informing transportation planning, urban development policies, and sustainability strategies. Traditional modeling approaches, such as multinomial choice models, ordered-response models, count models, and </w:t>
      </w:r>
      <w:r w:rsidRPr="00A50C9D">
        <w:rPr>
          <w:rFonts w:asciiTheme="minorHAnsi" w:eastAsia="Times New Roman" w:hAnsiTheme="minorHAnsi" w:cstheme="minorHAnsi"/>
        </w:rPr>
        <w:t xml:space="preserve">multiple discrete-continuous models, have been widely used to analyze the factors shaping individual travel behavior. While these models provide valuable insights, they typically rely on the assumption that individual utilities </w:t>
      </w:r>
      <w:r w:rsidR="00651256" w:rsidRPr="00A50C9D">
        <w:rPr>
          <w:rFonts w:asciiTheme="minorHAnsi" w:eastAsia="Times New Roman" w:hAnsiTheme="minorHAnsi" w:cstheme="minorHAnsi"/>
        </w:rPr>
        <w:t xml:space="preserve">or propensities </w:t>
      </w:r>
      <w:r w:rsidRPr="00A50C9D">
        <w:rPr>
          <w:rFonts w:asciiTheme="minorHAnsi" w:eastAsia="Times New Roman" w:hAnsiTheme="minorHAnsi" w:cstheme="minorHAnsi"/>
        </w:rPr>
        <w:t xml:space="preserve">are independent across decision-makers. This assumption ignores spatial interdependencies, wherein </w:t>
      </w:r>
      <w:r w:rsidR="00651256" w:rsidRPr="00A50C9D">
        <w:rPr>
          <w:rFonts w:asciiTheme="minorHAnsi" w:eastAsia="Times New Roman" w:hAnsiTheme="minorHAnsi" w:cstheme="minorHAnsi"/>
        </w:rPr>
        <w:t xml:space="preserve">an </w:t>
      </w:r>
      <w:r w:rsidRPr="00A50C9D">
        <w:rPr>
          <w:rFonts w:asciiTheme="minorHAnsi" w:eastAsia="Times New Roman" w:hAnsiTheme="minorHAnsi" w:cstheme="minorHAnsi"/>
        </w:rPr>
        <w:t>individual</w:t>
      </w:r>
      <w:r w:rsidR="003E205E" w:rsidRPr="00A50C9D">
        <w:rPr>
          <w:rFonts w:asciiTheme="minorHAnsi" w:eastAsia="Times New Roman" w:hAnsiTheme="minorHAnsi" w:cstheme="minorHAnsi"/>
        </w:rPr>
        <w:t>'</w:t>
      </w:r>
      <w:r w:rsidR="00651256" w:rsidRPr="00A50C9D">
        <w:rPr>
          <w:rFonts w:asciiTheme="minorHAnsi" w:eastAsia="Times New Roman" w:hAnsiTheme="minorHAnsi" w:cstheme="minorHAnsi"/>
        </w:rPr>
        <w:t>s</w:t>
      </w:r>
      <w:r w:rsidRPr="00A50C9D">
        <w:rPr>
          <w:rFonts w:asciiTheme="minorHAnsi" w:eastAsia="Times New Roman" w:hAnsiTheme="minorHAnsi" w:cstheme="minorHAnsi"/>
        </w:rPr>
        <w:t xml:space="preserve"> choices are influenced by the decisions, attributes, or unobserved circumstances of others in close spatial </w:t>
      </w:r>
      <w:r w:rsidR="00651256" w:rsidRPr="00A50C9D">
        <w:rPr>
          <w:rFonts w:asciiTheme="minorHAnsi" w:eastAsia="Times New Roman" w:hAnsiTheme="minorHAnsi" w:cstheme="minorHAnsi"/>
        </w:rPr>
        <w:t xml:space="preserve">or social </w:t>
      </w:r>
      <w:r w:rsidRPr="00A50C9D">
        <w:rPr>
          <w:rFonts w:asciiTheme="minorHAnsi" w:eastAsia="Times New Roman" w:hAnsiTheme="minorHAnsi" w:cstheme="minorHAnsi"/>
        </w:rPr>
        <w:t>proximity</w:t>
      </w:r>
      <w:r w:rsidR="00651256" w:rsidRPr="00A50C9D">
        <w:rPr>
          <w:rFonts w:asciiTheme="minorHAnsi" w:eastAsia="Times New Roman" w:hAnsiTheme="minorHAnsi" w:cstheme="minorHAnsi"/>
        </w:rPr>
        <w:t xml:space="preserve"> </w:t>
      </w:r>
      <w:r w:rsidR="008C7387" w:rsidRPr="00A50C9D">
        <w:rPr>
          <w:rFonts w:asciiTheme="minorHAnsi" w:eastAsia="Times New Roman" w:hAnsiTheme="minorHAnsi" w:cstheme="minorHAnsi"/>
        </w:rPr>
        <w:t>(</w:t>
      </w:r>
      <w:r w:rsidR="00651256" w:rsidRPr="00A50C9D">
        <w:rPr>
          <w:rFonts w:asciiTheme="minorHAnsi" w:eastAsia="Times New Roman" w:hAnsiTheme="minorHAnsi" w:cstheme="minorHAnsi"/>
        </w:rPr>
        <w:t>see</w:t>
      </w:r>
      <w:r w:rsidR="008A1CEF" w:rsidRPr="00A50C9D">
        <w:rPr>
          <w:rFonts w:asciiTheme="minorHAnsi" w:eastAsia="Times New Roman" w:hAnsiTheme="minorHAnsi" w:cstheme="minorHAnsi"/>
        </w:rPr>
        <w:t xml:space="preserve"> </w:t>
      </w:r>
      <w:proofErr w:type="spellStart"/>
      <w:r w:rsidR="008A1CEF" w:rsidRPr="00A50C9D">
        <w:rPr>
          <w:rFonts w:asciiTheme="minorHAnsi" w:hAnsiTheme="minorHAnsi" w:cstheme="minorHAnsi"/>
        </w:rPr>
        <w:t>Giubergia</w:t>
      </w:r>
      <w:proofErr w:type="spellEnd"/>
      <w:r w:rsidR="008A1CEF" w:rsidRPr="00A50C9D">
        <w:rPr>
          <w:rFonts w:asciiTheme="minorHAnsi" w:hAnsiTheme="minorHAnsi" w:cstheme="minorHAnsi"/>
        </w:rPr>
        <w:t xml:space="preserve"> et al., 2025</w:t>
      </w:r>
      <w:r w:rsidR="00651256" w:rsidRPr="00A50C9D">
        <w:rPr>
          <w:rFonts w:asciiTheme="minorHAnsi" w:eastAsia="Times New Roman" w:hAnsiTheme="minorHAnsi" w:cstheme="minorHAnsi"/>
        </w:rPr>
        <w:t xml:space="preserve"> </w:t>
      </w:r>
      <w:r w:rsidR="00651256" w:rsidRPr="00A50C9D">
        <w:rPr>
          <w:rFonts w:asciiTheme="minorHAnsi" w:hAnsiTheme="minorHAnsi" w:cstheme="minorHAnsi"/>
        </w:rPr>
        <w:t>for an extended discussion on this issue</w:t>
      </w:r>
      <w:r w:rsidR="00651256" w:rsidRPr="00A50C9D">
        <w:rPr>
          <w:rFonts w:asciiTheme="minorHAnsi" w:eastAsia="Times New Roman" w:hAnsiTheme="minorHAnsi" w:cstheme="minorHAnsi"/>
        </w:rPr>
        <w:t>).</w:t>
      </w:r>
      <w:r w:rsidRPr="00A50C9D">
        <w:rPr>
          <w:rFonts w:asciiTheme="minorHAnsi" w:eastAsia="Times New Roman" w:hAnsiTheme="minorHAnsi" w:cstheme="minorHAnsi"/>
        </w:rPr>
        <w:t xml:space="preserve"> Failing to account for spatial interdependencies can lead to </w:t>
      </w:r>
      <w:r w:rsidR="005948C7" w:rsidRPr="00A50C9D">
        <w:rPr>
          <w:rFonts w:asciiTheme="minorHAnsi" w:eastAsia="Times New Roman" w:hAnsiTheme="minorHAnsi" w:cstheme="minorHAnsi"/>
        </w:rPr>
        <w:t>inconsistent</w:t>
      </w:r>
      <w:r w:rsidRPr="00A50C9D">
        <w:rPr>
          <w:rFonts w:asciiTheme="minorHAnsi" w:eastAsia="Times New Roman" w:hAnsiTheme="minorHAnsi" w:cstheme="minorHAnsi"/>
        </w:rPr>
        <w:t xml:space="preserve"> parameter estimates, misleading inferences, and ultimately, suboptimal policy recommendations. Spatial econometric approaches explicitly address these concerns by incorporating spatial structure into behavioral models, thereby offering a more realistic representation of interrelated decision-making processes.</w:t>
      </w:r>
    </w:p>
    <w:p w14:paraId="083964F7" w14:textId="15744316" w:rsidR="00F14139" w:rsidRPr="00A50C9D" w:rsidRDefault="00F14139" w:rsidP="004D4A28">
      <w:pPr>
        <w:pStyle w:val="NormalWeb"/>
        <w:spacing w:before="0" w:beforeAutospacing="0" w:after="0" w:afterAutospacing="0"/>
        <w:ind w:firstLine="720"/>
        <w:jc w:val="both"/>
        <w:rPr>
          <w:rFonts w:asciiTheme="minorHAnsi" w:hAnsiTheme="minorHAnsi" w:cstheme="minorHAnsi"/>
        </w:rPr>
      </w:pPr>
      <w:r w:rsidRPr="00A50C9D">
        <w:rPr>
          <w:rFonts w:asciiTheme="minorHAnsi" w:hAnsiTheme="minorHAnsi" w:cstheme="minorHAnsi"/>
        </w:rPr>
        <w:t xml:space="preserve">The spatial econometric literature, systematically established by </w:t>
      </w:r>
      <w:proofErr w:type="spellStart"/>
      <w:r w:rsidRPr="00A50C9D">
        <w:rPr>
          <w:rFonts w:asciiTheme="minorHAnsi" w:hAnsiTheme="minorHAnsi" w:cstheme="minorHAnsi"/>
        </w:rPr>
        <w:t>Anselin</w:t>
      </w:r>
      <w:proofErr w:type="spellEnd"/>
      <w:r w:rsidRPr="00A50C9D">
        <w:rPr>
          <w:rFonts w:asciiTheme="minorHAnsi" w:hAnsiTheme="minorHAnsi" w:cstheme="minorHAnsi"/>
        </w:rPr>
        <w:t xml:space="preserve"> (1988) and</w:t>
      </w:r>
      <w:r w:rsidR="008B2903" w:rsidRPr="00A50C9D">
        <w:rPr>
          <w:rFonts w:asciiTheme="minorHAnsi" w:hAnsiTheme="minorHAnsi" w:cstheme="minorHAnsi"/>
        </w:rPr>
        <w:t xml:space="preserve"> </w:t>
      </w:r>
      <w:r w:rsidRPr="00A50C9D">
        <w:rPr>
          <w:rFonts w:asciiTheme="minorHAnsi" w:hAnsiTheme="minorHAnsi" w:cstheme="minorHAnsi"/>
        </w:rPr>
        <w:t>advanced</w:t>
      </w:r>
      <w:r w:rsidR="008B2903" w:rsidRPr="00A50C9D">
        <w:rPr>
          <w:rFonts w:asciiTheme="minorHAnsi" w:hAnsiTheme="minorHAnsi" w:cstheme="minorHAnsi"/>
        </w:rPr>
        <w:t xml:space="preserve"> along many different directions </w:t>
      </w:r>
      <w:r w:rsidRPr="00A50C9D">
        <w:rPr>
          <w:rFonts w:asciiTheme="minorHAnsi" w:hAnsiTheme="minorHAnsi" w:cstheme="minorHAnsi"/>
        </w:rPr>
        <w:t>in</w:t>
      </w:r>
      <w:r w:rsidR="008B2903" w:rsidRPr="00A50C9D">
        <w:rPr>
          <w:rFonts w:asciiTheme="minorHAnsi" w:hAnsiTheme="minorHAnsi" w:cstheme="minorHAnsi"/>
        </w:rPr>
        <w:t xml:space="preserve"> </w:t>
      </w:r>
      <w:r w:rsidR="00F77009" w:rsidRPr="00A50C9D">
        <w:rPr>
          <w:rFonts w:asciiTheme="minorHAnsi" w:hAnsiTheme="minorHAnsi" w:cstheme="minorHAnsi"/>
        </w:rPr>
        <w:t>subsequent</w:t>
      </w:r>
      <w:r w:rsidR="008B2903" w:rsidRPr="00A50C9D">
        <w:rPr>
          <w:rFonts w:asciiTheme="minorHAnsi" w:hAnsiTheme="minorHAnsi" w:cstheme="minorHAnsi"/>
        </w:rPr>
        <w:t xml:space="preserve"> studies</w:t>
      </w:r>
      <w:r w:rsidR="00F348BF" w:rsidRPr="00A50C9D">
        <w:rPr>
          <w:rFonts w:asciiTheme="minorHAnsi" w:hAnsiTheme="minorHAnsi" w:cstheme="minorHAnsi"/>
        </w:rPr>
        <w:t xml:space="preserve"> (see </w:t>
      </w:r>
      <w:proofErr w:type="spellStart"/>
      <w:r w:rsidR="008A1CEF" w:rsidRPr="00A50C9D">
        <w:rPr>
          <w:rFonts w:asciiTheme="minorHAnsi" w:hAnsiTheme="minorHAnsi" w:cstheme="minorHAnsi"/>
        </w:rPr>
        <w:t>Anselin</w:t>
      </w:r>
      <w:proofErr w:type="spellEnd"/>
      <w:r w:rsidR="008A1CEF" w:rsidRPr="00A50C9D">
        <w:rPr>
          <w:rFonts w:asciiTheme="minorHAnsi" w:hAnsiTheme="minorHAnsi" w:cstheme="minorHAnsi"/>
        </w:rPr>
        <w:t>, 2021)</w:t>
      </w:r>
      <w:r w:rsidRPr="00A50C9D">
        <w:rPr>
          <w:rFonts w:asciiTheme="minorHAnsi" w:hAnsiTheme="minorHAnsi" w:cstheme="minorHAnsi"/>
        </w:rPr>
        <w:t xml:space="preserve">, identifies three primary mechanisms </w:t>
      </w:r>
      <w:r w:rsidR="008B2903" w:rsidRPr="00A50C9D">
        <w:rPr>
          <w:rFonts w:asciiTheme="minorHAnsi" w:hAnsiTheme="minorHAnsi" w:cstheme="minorHAnsi"/>
        </w:rPr>
        <w:t xml:space="preserve">of </w:t>
      </w:r>
      <w:r w:rsidRPr="00A50C9D">
        <w:rPr>
          <w:rFonts w:asciiTheme="minorHAnsi" w:hAnsiTheme="minorHAnsi" w:cstheme="minorHAnsi"/>
        </w:rPr>
        <w:t>spatial interdependencie</w:t>
      </w:r>
      <w:r w:rsidR="008B2903" w:rsidRPr="00A50C9D">
        <w:rPr>
          <w:rFonts w:asciiTheme="minorHAnsi" w:hAnsiTheme="minorHAnsi" w:cstheme="minorHAnsi"/>
        </w:rPr>
        <w:t>s</w:t>
      </w:r>
      <w:r w:rsidRPr="00A50C9D">
        <w:rPr>
          <w:rFonts w:asciiTheme="minorHAnsi" w:hAnsiTheme="minorHAnsi" w:cstheme="minorHAnsi"/>
        </w:rPr>
        <w:t xml:space="preserve">. </w:t>
      </w:r>
      <w:r w:rsidRPr="00A50C9D">
        <w:rPr>
          <w:rFonts w:asciiTheme="minorHAnsi" w:hAnsiTheme="minorHAnsi" w:cstheme="minorHAnsi"/>
          <w:u w:val="single"/>
        </w:rPr>
        <w:t>First</w:t>
      </w:r>
      <w:r w:rsidRPr="00A50C9D">
        <w:rPr>
          <w:rFonts w:asciiTheme="minorHAnsi" w:hAnsiTheme="minorHAnsi" w:cstheme="minorHAnsi"/>
        </w:rPr>
        <w:t xml:space="preserve">, endogenous spatial </w:t>
      </w:r>
      <w:r w:rsidR="008B2903" w:rsidRPr="00A50C9D">
        <w:rPr>
          <w:rFonts w:asciiTheme="minorHAnsi" w:hAnsiTheme="minorHAnsi" w:cstheme="minorHAnsi"/>
        </w:rPr>
        <w:t xml:space="preserve">interaction </w:t>
      </w:r>
      <w:r w:rsidRPr="00A50C9D">
        <w:rPr>
          <w:rFonts w:asciiTheme="minorHAnsi" w:hAnsiTheme="minorHAnsi" w:cstheme="minorHAnsi"/>
        </w:rPr>
        <w:t xml:space="preserve">occurs when </w:t>
      </w:r>
      <w:r w:rsidR="008B2903" w:rsidRPr="00A50C9D">
        <w:rPr>
          <w:rFonts w:asciiTheme="minorHAnsi" w:hAnsiTheme="minorHAnsi" w:cstheme="minorHAnsi"/>
        </w:rPr>
        <w:t xml:space="preserve">an </w:t>
      </w:r>
      <w:r w:rsidRPr="00A50C9D">
        <w:rPr>
          <w:rFonts w:asciiTheme="minorHAnsi" w:hAnsiTheme="minorHAnsi" w:cstheme="minorHAnsi"/>
        </w:rPr>
        <w:t>individual</w:t>
      </w:r>
      <w:r w:rsidR="003E205E" w:rsidRPr="00A50C9D">
        <w:rPr>
          <w:rFonts w:asciiTheme="minorHAnsi" w:hAnsiTheme="minorHAnsi" w:cstheme="minorHAnsi"/>
        </w:rPr>
        <w:t>'</w:t>
      </w:r>
      <w:r w:rsidR="008B2903" w:rsidRPr="00A50C9D">
        <w:rPr>
          <w:rFonts w:asciiTheme="minorHAnsi" w:hAnsiTheme="minorHAnsi" w:cstheme="minorHAnsi"/>
        </w:rPr>
        <w:t>s</w:t>
      </w:r>
      <w:r w:rsidRPr="00A50C9D">
        <w:rPr>
          <w:rFonts w:asciiTheme="minorHAnsi" w:hAnsiTheme="minorHAnsi" w:cstheme="minorHAnsi"/>
        </w:rPr>
        <w:t xml:space="preserve"> choices directly influence the choices of nearby individuals. For instance, </w:t>
      </w:r>
      <w:r w:rsidR="008B2903" w:rsidRPr="00A50C9D">
        <w:rPr>
          <w:rFonts w:asciiTheme="minorHAnsi" w:hAnsiTheme="minorHAnsi" w:cstheme="minorHAnsi"/>
        </w:rPr>
        <w:t>in a travel behavior context, which is the topical emphasis of the current paper, the intensity of walking of an individual may increase the intensity of walking of another individual in close proximity, through direct observation-based effects</w:t>
      </w:r>
      <w:r w:rsidRPr="00A50C9D">
        <w:rPr>
          <w:rFonts w:asciiTheme="minorHAnsi" w:hAnsiTheme="minorHAnsi" w:cstheme="minorHAnsi"/>
        </w:rPr>
        <w:t xml:space="preserve">. </w:t>
      </w:r>
      <w:r w:rsidRPr="00A50C9D">
        <w:rPr>
          <w:rFonts w:asciiTheme="minorHAnsi" w:hAnsiTheme="minorHAnsi" w:cstheme="minorHAnsi"/>
          <w:u w:val="single"/>
        </w:rPr>
        <w:t>Second,</w:t>
      </w:r>
      <w:r w:rsidRPr="00A50C9D">
        <w:rPr>
          <w:rFonts w:asciiTheme="minorHAnsi" w:hAnsiTheme="minorHAnsi" w:cstheme="minorHAnsi"/>
        </w:rPr>
        <w:t xml:space="preserve"> exogenous spatial </w:t>
      </w:r>
      <w:r w:rsidR="008B2903" w:rsidRPr="00A50C9D">
        <w:rPr>
          <w:rFonts w:asciiTheme="minorHAnsi" w:hAnsiTheme="minorHAnsi" w:cstheme="minorHAnsi"/>
        </w:rPr>
        <w:t>interaction</w:t>
      </w:r>
      <w:r w:rsidRPr="00A50C9D">
        <w:rPr>
          <w:rFonts w:asciiTheme="minorHAnsi" w:hAnsiTheme="minorHAnsi" w:cstheme="minorHAnsi"/>
        </w:rPr>
        <w:t xml:space="preserve"> arise</w:t>
      </w:r>
      <w:r w:rsidR="008B2903" w:rsidRPr="00A50C9D">
        <w:rPr>
          <w:rFonts w:asciiTheme="minorHAnsi" w:hAnsiTheme="minorHAnsi" w:cstheme="minorHAnsi"/>
        </w:rPr>
        <w:t>s</w:t>
      </w:r>
      <w:r w:rsidRPr="00A50C9D">
        <w:rPr>
          <w:rFonts w:asciiTheme="minorHAnsi" w:hAnsiTheme="minorHAnsi" w:cstheme="minorHAnsi"/>
        </w:rPr>
        <w:t xml:space="preserve"> when </w:t>
      </w:r>
      <w:r w:rsidR="008B2903" w:rsidRPr="00A50C9D">
        <w:rPr>
          <w:rFonts w:asciiTheme="minorHAnsi" w:hAnsiTheme="minorHAnsi" w:cstheme="minorHAnsi"/>
        </w:rPr>
        <w:t>an individual</w:t>
      </w:r>
      <w:r w:rsidR="003E205E" w:rsidRPr="00A50C9D">
        <w:rPr>
          <w:rFonts w:asciiTheme="minorHAnsi" w:hAnsiTheme="minorHAnsi" w:cstheme="minorHAnsi"/>
        </w:rPr>
        <w:t>'</w:t>
      </w:r>
      <w:r w:rsidR="008B2903" w:rsidRPr="00A50C9D">
        <w:rPr>
          <w:rFonts w:asciiTheme="minorHAnsi" w:hAnsiTheme="minorHAnsi" w:cstheme="minorHAnsi"/>
        </w:rPr>
        <w:t>s personal or locational/social characteristics (that determine th</w:t>
      </w:r>
      <w:r w:rsidR="00764C04" w:rsidRPr="00A50C9D">
        <w:rPr>
          <w:rFonts w:asciiTheme="minorHAnsi" w:hAnsiTheme="minorHAnsi" w:cstheme="minorHAnsi"/>
        </w:rPr>
        <w:t xml:space="preserve">e </w:t>
      </w:r>
      <w:r w:rsidR="008B2903" w:rsidRPr="00A50C9D">
        <w:rPr>
          <w:rFonts w:asciiTheme="minorHAnsi" w:hAnsiTheme="minorHAnsi" w:cstheme="minorHAnsi"/>
        </w:rPr>
        <w:t>individual</w:t>
      </w:r>
      <w:r w:rsidR="003E205E" w:rsidRPr="00A50C9D">
        <w:rPr>
          <w:rFonts w:asciiTheme="minorHAnsi" w:hAnsiTheme="minorHAnsi" w:cstheme="minorHAnsi"/>
        </w:rPr>
        <w:t>'</w:t>
      </w:r>
      <w:r w:rsidR="008B2903" w:rsidRPr="00A50C9D">
        <w:rPr>
          <w:rFonts w:asciiTheme="minorHAnsi" w:hAnsiTheme="minorHAnsi" w:cstheme="minorHAnsi"/>
        </w:rPr>
        <w:t>s choices) also influence another individual</w:t>
      </w:r>
      <w:r w:rsidR="003E205E" w:rsidRPr="00A50C9D">
        <w:rPr>
          <w:rFonts w:asciiTheme="minorHAnsi" w:hAnsiTheme="minorHAnsi" w:cstheme="minorHAnsi"/>
        </w:rPr>
        <w:t>'</w:t>
      </w:r>
      <w:r w:rsidR="008B2903" w:rsidRPr="00A50C9D">
        <w:rPr>
          <w:rFonts w:asciiTheme="minorHAnsi" w:hAnsiTheme="minorHAnsi" w:cstheme="minorHAnsi"/>
        </w:rPr>
        <w:t>s choices (</w:t>
      </w:r>
      <w:r w:rsidRPr="00A50C9D">
        <w:rPr>
          <w:rFonts w:asciiTheme="minorHAnsi" w:hAnsiTheme="minorHAnsi" w:cstheme="minorHAnsi"/>
        </w:rPr>
        <w:t xml:space="preserve">rather than </w:t>
      </w:r>
      <w:r w:rsidR="008B2903" w:rsidRPr="00A50C9D">
        <w:rPr>
          <w:rFonts w:asciiTheme="minorHAnsi" w:hAnsiTheme="minorHAnsi" w:cstheme="minorHAnsi"/>
        </w:rPr>
        <w:t>an individual</w:t>
      </w:r>
      <w:r w:rsidR="003E205E" w:rsidRPr="00A50C9D">
        <w:rPr>
          <w:rFonts w:asciiTheme="minorHAnsi" w:hAnsiTheme="minorHAnsi" w:cstheme="minorHAnsi"/>
        </w:rPr>
        <w:t>'</w:t>
      </w:r>
      <w:r w:rsidR="008B2903" w:rsidRPr="00A50C9D">
        <w:rPr>
          <w:rFonts w:asciiTheme="minorHAnsi" w:hAnsiTheme="minorHAnsi" w:cstheme="minorHAnsi"/>
        </w:rPr>
        <w:t xml:space="preserve">s </w:t>
      </w:r>
      <w:r w:rsidRPr="00A50C9D">
        <w:rPr>
          <w:rFonts w:asciiTheme="minorHAnsi" w:hAnsiTheme="minorHAnsi" w:cstheme="minorHAnsi"/>
        </w:rPr>
        <w:t>choices</w:t>
      </w:r>
      <w:r w:rsidR="008B2903" w:rsidRPr="00A50C9D">
        <w:rPr>
          <w:rFonts w:asciiTheme="minorHAnsi" w:hAnsiTheme="minorHAnsi" w:cstheme="minorHAnsi"/>
        </w:rPr>
        <w:t xml:space="preserve"> </w:t>
      </w:r>
      <w:r w:rsidR="00764C04" w:rsidRPr="00A50C9D">
        <w:rPr>
          <w:rFonts w:asciiTheme="minorHAnsi" w:hAnsiTheme="minorHAnsi" w:cstheme="minorHAnsi"/>
        </w:rPr>
        <w:t xml:space="preserve">directly </w:t>
      </w:r>
      <w:r w:rsidR="008B2903" w:rsidRPr="00A50C9D">
        <w:rPr>
          <w:rFonts w:asciiTheme="minorHAnsi" w:hAnsiTheme="minorHAnsi" w:cstheme="minorHAnsi"/>
        </w:rPr>
        <w:t>influencing another individual</w:t>
      </w:r>
      <w:r w:rsidR="003E205E" w:rsidRPr="00A50C9D">
        <w:rPr>
          <w:rFonts w:asciiTheme="minorHAnsi" w:hAnsiTheme="minorHAnsi" w:cstheme="minorHAnsi"/>
        </w:rPr>
        <w:t>'</w:t>
      </w:r>
      <w:r w:rsidR="008B2903" w:rsidRPr="00A50C9D">
        <w:rPr>
          <w:rFonts w:asciiTheme="minorHAnsi" w:hAnsiTheme="minorHAnsi" w:cstheme="minorHAnsi"/>
        </w:rPr>
        <w:t>s choices</w:t>
      </w:r>
      <w:r w:rsidR="00F77009" w:rsidRPr="00A50C9D">
        <w:rPr>
          <w:rFonts w:asciiTheme="minorHAnsi" w:hAnsiTheme="minorHAnsi" w:cstheme="minorHAnsi"/>
        </w:rPr>
        <w:t>)</w:t>
      </w:r>
      <w:r w:rsidRPr="00A50C9D">
        <w:rPr>
          <w:rFonts w:asciiTheme="minorHAnsi" w:hAnsiTheme="minorHAnsi" w:cstheme="minorHAnsi"/>
        </w:rPr>
        <w:t xml:space="preserve">. For example, </w:t>
      </w:r>
      <w:r w:rsidR="00F77009" w:rsidRPr="00A50C9D">
        <w:rPr>
          <w:rFonts w:asciiTheme="minorHAnsi" w:hAnsiTheme="minorHAnsi" w:cstheme="minorHAnsi"/>
        </w:rPr>
        <w:t xml:space="preserve">consider the case of an individual A whose walking behavior is </w:t>
      </w:r>
      <w:r w:rsidR="00CA137F" w:rsidRPr="00A50C9D">
        <w:rPr>
          <w:rFonts w:asciiTheme="minorHAnsi" w:hAnsiTheme="minorHAnsi" w:cstheme="minorHAnsi"/>
        </w:rPr>
        <w:t xml:space="preserve">positively </w:t>
      </w:r>
      <w:r w:rsidR="00F77009" w:rsidRPr="00A50C9D">
        <w:rPr>
          <w:rFonts w:asciiTheme="minorHAnsi" w:hAnsiTheme="minorHAnsi" w:cstheme="minorHAnsi"/>
        </w:rPr>
        <w:t xml:space="preserve">influenced by the </w:t>
      </w:r>
      <w:r w:rsidR="00CA137F" w:rsidRPr="00A50C9D">
        <w:rPr>
          <w:rFonts w:asciiTheme="minorHAnsi" w:hAnsiTheme="minorHAnsi" w:cstheme="minorHAnsi"/>
        </w:rPr>
        <w:t>good land-use mix and pedestrian facilities around individual A</w:t>
      </w:r>
      <w:r w:rsidR="003E205E" w:rsidRPr="00A50C9D">
        <w:rPr>
          <w:rFonts w:asciiTheme="minorHAnsi" w:hAnsiTheme="minorHAnsi" w:cstheme="minorHAnsi"/>
        </w:rPr>
        <w:t>'</w:t>
      </w:r>
      <w:r w:rsidR="00CA137F" w:rsidRPr="00A50C9D">
        <w:rPr>
          <w:rFonts w:asciiTheme="minorHAnsi" w:hAnsiTheme="minorHAnsi" w:cstheme="minorHAnsi"/>
        </w:rPr>
        <w:t>s residence. Individual B lives in an adjacent spatial area, but that person</w:t>
      </w:r>
      <w:r w:rsidR="003E205E" w:rsidRPr="00A50C9D">
        <w:rPr>
          <w:rFonts w:asciiTheme="minorHAnsi" w:hAnsiTheme="minorHAnsi" w:cstheme="minorHAnsi"/>
        </w:rPr>
        <w:t>'</w:t>
      </w:r>
      <w:r w:rsidR="00CA137F" w:rsidRPr="00A50C9D">
        <w:rPr>
          <w:rFonts w:asciiTheme="minorHAnsi" w:hAnsiTheme="minorHAnsi" w:cstheme="minorHAnsi"/>
        </w:rPr>
        <w:t>s neighborhood lacks the kinds of land-use mixing and pedestrian facilities around individual A</w:t>
      </w:r>
      <w:r w:rsidR="003E205E" w:rsidRPr="00A50C9D">
        <w:rPr>
          <w:rFonts w:asciiTheme="minorHAnsi" w:hAnsiTheme="minorHAnsi" w:cstheme="minorHAnsi"/>
        </w:rPr>
        <w:t>'</w:t>
      </w:r>
      <w:r w:rsidR="00CA137F" w:rsidRPr="00A50C9D">
        <w:rPr>
          <w:rFonts w:asciiTheme="minorHAnsi" w:hAnsiTheme="minorHAnsi" w:cstheme="minorHAnsi"/>
        </w:rPr>
        <w:t>s residence. But as individual B ventures beyond their immediate surroundings to individual A</w:t>
      </w:r>
      <w:r w:rsidR="003E205E" w:rsidRPr="00A50C9D">
        <w:rPr>
          <w:rFonts w:asciiTheme="minorHAnsi" w:hAnsiTheme="minorHAnsi" w:cstheme="minorHAnsi"/>
        </w:rPr>
        <w:t>'</w:t>
      </w:r>
      <w:r w:rsidR="00CA137F" w:rsidRPr="00A50C9D">
        <w:rPr>
          <w:rFonts w:asciiTheme="minorHAnsi" w:hAnsiTheme="minorHAnsi" w:cstheme="minorHAnsi"/>
        </w:rPr>
        <w:t xml:space="preserve">s spatial sphere, individual B discovers the built environment there as a conducive place for walking and so may start walking more </w:t>
      </w:r>
      <w:r w:rsidR="003A70CF" w:rsidRPr="00A50C9D">
        <w:rPr>
          <w:rFonts w:asciiTheme="minorHAnsi" w:hAnsiTheme="minorHAnsi" w:cstheme="minorHAnsi"/>
        </w:rPr>
        <w:t xml:space="preserve">there or may also start walking more in their own neighborhood because of a “feel good” effect of walking that then leads to a tempering of the </w:t>
      </w:r>
      <w:r w:rsidR="009447CA" w:rsidRPr="00A50C9D">
        <w:rPr>
          <w:rFonts w:asciiTheme="minorHAnsi" w:hAnsiTheme="minorHAnsi" w:cstheme="minorHAnsi"/>
        </w:rPr>
        <w:t xml:space="preserve">negative </w:t>
      </w:r>
      <w:r w:rsidR="003A70CF" w:rsidRPr="00A50C9D">
        <w:rPr>
          <w:rFonts w:asciiTheme="minorHAnsi" w:hAnsiTheme="minorHAnsi" w:cstheme="minorHAnsi"/>
        </w:rPr>
        <w:t>effect of the relatively poor pedestrian built environment characteristics of the individual</w:t>
      </w:r>
      <w:r w:rsidR="003E205E" w:rsidRPr="00A50C9D">
        <w:rPr>
          <w:rFonts w:asciiTheme="minorHAnsi" w:hAnsiTheme="minorHAnsi" w:cstheme="minorHAnsi"/>
        </w:rPr>
        <w:t>'</w:t>
      </w:r>
      <w:r w:rsidR="003A70CF" w:rsidRPr="00A50C9D">
        <w:rPr>
          <w:rFonts w:asciiTheme="minorHAnsi" w:hAnsiTheme="minorHAnsi" w:cstheme="minorHAnsi"/>
        </w:rPr>
        <w:t xml:space="preserve">s own neighborhood. </w:t>
      </w:r>
      <w:r w:rsidRPr="00A50C9D">
        <w:rPr>
          <w:rFonts w:asciiTheme="minorHAnsi" w:hAnsiTheme="minorHAnsi" w:cstheme="minorHAnsi"/>
          <w:u w:val="single"/>
        </w:rPr>
        <w:t>Third</w:t>
      </w:r>
      <w:r w:rsidRPr="00A50C9D">
        <w:rPr>
          <w:rFonts w:asciiTheme="minorHAnsi" w:hAnsiTheme="minorHAnsi" w:cstheme="minorHAnsi"/>
        </w:rPr>
        <w:t xml:space="preserve">, spatial error </w:t>
      </w:r>
      <w:r w:rsidR="003A70CF" w:rsidRPr="00A50C9D">
        <w:rPr>
          <w:rFonts w:asciiTheme="minorHAnsi" w:hAnsiTheme="minorHAnsi" w:cstheme="minorHAnsi"/>
        </w:rPr>
        <w:t>interaction</w:t>
      </w:r>
      <w:r w:rsidRPr="00A50C9D">
        <w:rPr>
          <w:rFonts w:asciiTheme="minorHAnsi" w:hAnsiTheme="minorHAnsi" w:cstheme="minorHAnsi"/>
        </w:rPr>
        <w:t xml:space="preserve"> emerges when individuals in proximity share similar unobserved factors that influence travel behavior. Residents of the same neighborhood may experience common infrastructure conditions</w:t>
      </w:r>
      <w:r w:rsidR="003A70CF" w:rsidRPr="00A50C9D">
        <w:rPr>
          <w:rFonts w:asciiTheme="minorHAnsi" w:hAnsiTheme="minorHAnsi" w:cstheme="minorHAnsi"/>
        </w:rPr>
        <w:t xml:space="preserve"> (such as shaded and lighted walkways)</w:t>
      </w:r>
      <w:r w:rsidRPr="00A50C9D">
        <w:rPr>
          <w:rFonts w:asciiTheme="minorHAnsi" w:hAnsiTheme="minorHAnsi" w:cstheme="minorHAnsi"/>
        </w:rPr>
        <w:t xml:space="preserve">, local </w:t>
      </w:r>
      <w:r w:rsidR="003A70CF" w:rsidRPr="00A50C9D">
        <w:rPr>
          <w:rFonts w:asciiTheme="minorHAnsi" w:hAnsiTheme="minorHAnsi" w:cstheme="minorHAnsi"/>
        </w:rPr>
        <w:t>driving</w:t>
      </w:r>
      <w:r w:rsidRPr="00A50C9D">
        <w:rPr>
          <w:rFonts w:asciiTheme="minorHAnsi" w:hAnsiTheme="minorHAnsi" w:cstheme="minorHAnsi"/>
        </w:rPr>
        <w:t xml:space="preserve"> </w:t>
      </w:r>
      <w:r w:rsidR="009447CA" w:rsidRPr="00A50C9D">
        <w:rPr>
          <w:rFonts w:asciiTheme="minorHAnsi" w:hAnsiTheme="minorHAnsi" w:cstheme="minorHAnsi"/>
        </w:rPr>
        <w:t>norms</w:t>
      </w:r>
      <w:r w:rsidR="003A70CF" w:rsidRPr="00A50C9D">
        <w:rPr>
          <w:rFonts w:asciiTheme="minorHAnsi" w:hAnsiTheme="minorHAnsi" w:cstheme="minorHAnsi"/>
        </w:rPr>
        <w:t xml:space="preserve"> (such as better yielding behavior to pedestrians)</w:t>
      </w:r>
      <w:r w:rsidRPr="00A50C9D">
        <w:rPr>
          <w:rFonts w:asciiTheme="minorHAnsi" w:hAnsiTheme="minorHAnsi" w:cstheme="minorHAnsi"/>
        </w:rPr>
        <w:t xml:space="preserve">, or policy environments </w:t>
      </w:r>
      <w:r w:rsidR="003A70CF" w:rsidRPr="00A50C9D">
        <w:rPr>
          <w:rFonts w:asciiTheme="minorHAnsi" w:hAnsiTheme="minorHAnsi" w:cstheme="minorHAnsi"/>
        </w:rPr>
        <w:t xml:space="preserve">(such as </w:t>
      </w:r>
      <w:r w:rsidR="009447CA" w:rsidRPr="00A50C9D">
        <w:rPr>
          <w:rFonts w:asciiTheme="minorHAnsi" w:hAnsiTheme="minorHAnsi" w:cstheme="minorHAnsi"/>
        </w:rPr>
        <w:t xml:space="preserve">better enforcement of traffic laws) </w:t>
      </w:r>
      <w:r w:rsidRPr="00A50C9D">
        <w:rPr>
          <w:rFonts w:asciiTheme="minorHAnsi" w:hAnsiTheme="minorHAnsi" w:cstheme="minorHAnsi"/>
        </w:rPr>
        <w:t xml:space="preserve">that </w:t>
      </w:r>
      <w:r w:rsidR="003A70CF" w:rsidRPr="00A50C9D">
        <w:rPr>
          <w:rFonts w:asciiTheme="minorHAnsi" w:hAnsiTheme="minorHAnsi" w:cstheme="minorHAnsi"/>
        </w:rPr>
        <w:t>may not be observed by the analyst</w:t>
      </w:r>
      <w:r w:rsidR="009447CA" w:rsidRPr="00A50C9D">
        <w:rPr>
          <w:rFonts w:asciiTheme="minorHAnsi" w:hAnsiTheme="minorHAnsi" w:cstheme="minorHAnsi"/>
        </w:rPr>
        <w:t>, and</w:t>
      </w:r>
      <w:r w:rsidR="003A70CF" w:rsidRPr="00A50C9D">
        <w:rPr>
          <w:rFonts w:asciiTheme="minorHAnsi" w:hAnsiTheme="minorHAnsi" w:cstheme="minorHAnsi"/>
        </w:rPr>
        <w:t xml:space="preserve"> that </w:t>
      </w:r>
      <w:r w:rsidRPr="00A50C9D">
        <w:rPr>
          <w:rFonts w:asciiTheme="minorHAnsi" w:hAnsiTheme="minorHAnsi" w:cstheme="minorHAnsi"/>
        </w:rPr>
        <w:t xml:space="preserve">create correlated </w:t>
      </w:r>
      <w:r w:rsidR="003A70CF" w:rsidRPr="00A50C9D">
        <w:rPr>
          <w:rFonts w:asciiTheme="minorHAnsi" w:hAnsiTheme="minorHAnsi" w:cstheme="minorHAnsi"/>
        </w:rPr>
        <w:t xml:space="preserve">error </w:t>
      </w:r>
      <w:r w:rsidRPr="00A50C9D">
        <w:rPr>
          <w:rFonts w:asciiTheme="minorHAnsi" w:hAnsiTheme="minorHAnsi" w:cstheme="minorHAnsi"/>
        </w:rPr>
        <w:t xml:space="preserve">disturbances in </w:t>
      </w:r>
      <w:r w:rsidR="009447CA" w:rsidRPr="00A50C9D">
        <w:rPr>
          <w:rFonts w:asciiTheme="minorHAnsi" w:hAnsiTheme="minorHAnsi" w:cstheme="minorHAnsi"/>
        </w:rPr>
        <w:t>walking behavior</w:t>
      </w:r>
      <w:r w:rsidR="00F348BF" w:rsidRPr="00A50C9D">
        <w:rPr>
          <w:rFonts w:asciiTheme="minorHAnsi" w:hAnsiTheme="minorHAnsi" w:cstheme="minorHAnsi"/>
        </w:rPr>
        <w:t xml:space="preserve"> across individuals in close proximity</w:t>
      </w:r>
      <w:r w:rsidRPr="00A50C9D">
        <w:rPr>
          <w:rFonts w:asciiTheme="minorHAnsi" w:hAnsiTheme="minorHAnsi" w:cstheme="minorHAnsi"/>
        </w:rPr>
        <w:t>, even after controlling for observed individual and area characteristics.</w:t>
      </w:r>
    </w:p>
    <w:p w14:paraId="1CE31CAB" w14:textId="7AE0BA10" w:rsidR="00F14139" w:rsidRPr="00A50C9D" w:rsidRDefault="00F14139" w:rsidP="003C6889">
      <w:pPr>
        <w:spacing w:after="0" w:line="240" w:lineRule="auto"/>
        <w:ind w:firstLine="720"/>
        <w:jc w:val="both"/>
        <w:rPr>
          <w:rFonts w:asciiTheme="minorHAnsi" w:eastAsia="Times New Roman" w:hAnsiTheme="minorHAnsi" w:cstheme="minorHAnsi"/>
        </w:rPr>
      </w:pPr>
      <w:r w:rsidRPr="00A50C9D">
        <w:rPr>
          <w:rFonts w:asciiTheme="minorHAnsi" w:eastAsia="Times New Roman" w:hAnsiTheme="minorHAnsi" w:cstheme="minorHAnsi"/>
        </w:rPr>
        <w:t xml:space="preserve">Significant progress has been made in extending conventional discrete choice models into increasingly </w:t>
      </w:r>
      <w:r w:rsidR="00764C04" w:rsidRPr="00A50C9D">
        <w:rPr>
          <w:rFonts w:asciiTheme="minorHAnsi" w:eastAsia="Times New Roman" w:hAnsiTheme="minorHAnsi" w:cstheme="minorHAnsi"/>
        </w:rPr>
        <w:t xml:space="preserve">advanced </w:t>
      </w:r>
      <w:r w:rsidRPr="00A50C9D">
        <w:rPr>
          <w:rFonts w:asciiTheme="minorHAnsi" w:eastAsia="Times New Roman" w:hAnsiTheme="minorHAnsi" w:cstheme="minorHAnsi"/>
        </w:rPr>
        <w:t xml:space="preserve">spatial econometric frameworks that account for the interdependencies </w:t>
      </w:r>
      <w:r w:rsidRPr="00F14139">
        <w:rPr>
          <w:rFonts w:asciiTheme="minorHAnsi" w:eastAsia="Times New Roman" w:hAnsiTheme="minorHAnsi" w:cstheme="minorHAnsi"/>
        </w:rPr>
        <w:t xml:space="preserve">underlying travel behavior and human mobility. Among the </w:t>
      </w:r>
      <w:r w:rsidR="00764C04">
        <w:rPr>
          <w:rFonts w:asciiTheme="minorHAnsi" w:eastAsia="Times New Roman" w:hAnsiTheme="minorHAnsi" w:cstheme="minorHAnsi"/>
        </w:rPr>
        <w:t xml:space="preserve">many </w:t>
      </w:r>
      <w:r w:rsidRPr="00F14139">
        <w:rPr>
          <w:rFonts w:asciiTheme="minorHAnsi" w:eastAsia="Times New Roman" w:hAnsiTheme="minorHAnsi" w:cstheme="minorHAnsi"/>
        </w:rPr>
        <w:t xml:space="preserve">spatial econometric specifications, the General Nesting Spatial (GNS) model represents </w:t>
      </w:r>
      <w:r w:rsidR="00F348BF">
        <w:rPr>
          <w:rFonts w:asciiTheme="minorHAnsi" w:eastAsia="Times New Roman" w:hAnsiTheme="minorHAnsi" w:cstheme="minorHAnsi"/>
        </w:rPr>
        <w:t>a</w:t>
      </w:r>
      <w:r w:rsidRPr="00F14139">
        <w:rPr>
          <w:rFonts w:asciiTheme="minorHAnsi" w:eastAsia="Times New Roman" w:hAnsiTheme="minorHAnsi" w:cstheme="minorHAnsi"/>
        </w:rPr>
        <w:t xml:space="preserve"> comprehensive framework, acc</w:t>
      </w:r>
      <w:r w:rsidR="00764C04">
        <w:rPr>
          <w:rFonts w:asciiTheme="minorHAnsi" w:eastAsia="Times New Roman" w:hAnsiTheme="minorHAnsi" w:cstheme="minorHAnsi"/>
        </w:rPr>
        <w:t xml:space="preserve">ommodating all </w:t>
      </w:r>
      <w:r w:rsidRPr="00F14139">
        <w:rPr>
          <w:rFonts w:asciiTheme="minorHAnsi" w:eastAsia="Times New Roman" w:hAnsiTheme="minorHAnsi" w:cstheme="minorHAnsi"/>
        </w:rPr>
        <w:t xml:space="preserve">the three types of spatial dependence discussed above. It serves as a conceptual umbrella from which a wide range of more parsimonious models can be derived by imposing </w:t>
      </w:r>
      <w:r w:rsidRPr="00F14139">
        <w:rPr>
          <w:rFonts w:asciiTheme="minorHAnsi" w:eastAsia="Times New Roman" w:hAnsiTheme="minorHAnsi" w:cstheme="minorHAnsi"/>
        </w:rPr>
        <w:lastRenderedPageBreak/>
        <w:t>appropriate parameter restrictions, as shown in the table below</w:t>
      </w:r>
      <w:r w:rsidR="000C0430">
        <w:rPr>
          <w:rFonts w:asciiTheme="minorHAnsi" w:eastAsia="Times New Roman" w:hAnsiTheme="minorHAnsi" w:cstheme="minorHAnsi"/>
        </w:rPr>
        <w:t xml:space="preserve"> (see also</w:t>
      </w:r>
      <w:r w:rsidR="008A1CEF">
        <w:rPr>
          <w:rFonts w:asciiTheme="minorHAnsi" w:eastAsia="Times New Roman" w:hAnsiTheme="minorHAnsi" w:cstheme="minorHAnsi"/>
        </w:rPr>
        <w:t xml:space="preserve"> </w:t>
      </w:r>
      <w:r w:rsidR="0096328B">
        <w:rPr>
          <w:rFonts w:hint="eastAsia"/>
          <w:lang w:eastAsia="ko-KR"/>
        </w:rPr>
        <w:t>Halleck V</w:t>
      </w:r>
      <w:r w:rsidR="008A1CEF" w:rsidRPr="008A1CEF">
        <w:t xml:space="preserve">ega </w:t>
      </w:r>
      <w:r w:rsidR="008A1CEF">
        <w:t>and</w:t>
      </w:r>
      <w:r w:rsidR="008A1CEF" w:rsidRPr="008A1CEF">
        <w:t xml:space="preserve"> Elhorst, 2013)</w:t>
      </w:r>
      <w:r w:rsidRPr="00F14139">
        <w:rPr>
          <w:rFonts w:asciiTheme="minorHAnsi" w:eastAsia="Times New Roman" w:hAnsiTheme="minorHAnsi" w:cstheme="minorHAnsi"/>
        </w:rPr>
        <w:t>. For example, the Spatial Durbin Model (SDM)</w:t>
      </w:r>
      <w:r w:rsidR="00F348BF">
        <w:rPr>
          <w:rFonts w:asciiTheme="minorHAnsi" w:eastAsia="Times New Roman" w:hAnsiTheme="minorHAnsi" w:cstheme="minorHAnsi"/>
        </w:rPr>
        <w:t>, in structural form,</w:t>
      </w:r>
      <w:r w:rsidRPr="00F14139">
        <w:rPr>
          <w:rFonts w:asciiTheme="minorHAnsi" w:eastAsia="Times New Roman" w:hAnsiTheme="minorHAnsi" w:cstheme="minorHAnsi"/>
        </w:rPr>
        <w:t xml:space="preserve"> incorporates both </w:t>
      </w:r>
      <w:r w:rsidR="00F348BF">
        <w:rPr>
          <w:rFonts w:asciiTheme="minorHAnsi" w:eastAsia="Times New Roman" w:hAnsiTheme="minorHAnsi" w:cstheme="minorHAnsi"/>
        </w:rPr>
        <w:t xml:space="preserve">endogenous </w:t>
      </w:r>
      <w:r w:rsidRPr="00F14139">
        <w:rPr>
          <w:rFonts w:asciiTheme="minorHAnsi" w:eastAsia="Times New Roman" w:hAnsiTheme="minorHAnsi" w:cstheme="minorHAnsi"/>
        </w:rPr>
        <w:t xml:space="preserve">and </w:t>
      </w:r>
      <w:r w:rsidR="00F348BF">
        <w:rPr>
          <w:rFonts w:asciiTheme="minorHAnsi" w:eastAsia="Times New Roman" w:hAnsiTheme="minorHAnsi" w:cstheme="minorHAnsi"/>
        </w:rPr>
        <w:t xml:space="preserve">exogenous interaction </w:t>
      </w:r>
      <w:r w:rsidRPr="00F14139">
        <w:rPr>
          <w:rFonts w:asciiTheme="minorHAnsi" w:eastAsia="Times New Roman" w:hAnsiTheme="minorHAnsi" w:cstheme="minorHAnsi"/>
        </w:rPr>
        <w:t xml:space="preserve">effects, assuming spatially uncorrelated errors. In contrast, the Spatial </w:t>
      </w:r>
      <w:r w:rsidR="0090069B" w:rsidRPr="00F14139">
        <w:rPr>
          <w:rFonts w:asciiTheme="minorHAnsi" w:eastAsia="Times New Roman" w:hAnsiTheme="minorHAnsi" w:cstheme="minorHAnsi"/>
        </w:rPr>
        <w:t xml:space="preserve">Durbin </w:t>
      </w:r>
      <w:r w:rsidRPr="00F14139">
        <w:rPr>
          <w:rFonts w:asciiTheme="minorHAnsi" w:eastAsia="Times New Roman" w:hAnsiTheme="minorHAnsi" w:cstheme="minorHAnsi"/>
        </w:rPr>
        <w:t>Error Model (SDEM)</w:t>
      </w:r>
      <w:r w:rsidR="00F348BF">
        <w:rPr>
          <w:rFonts w:asciiTheme="minorHAnsi" w:eastAsia="Times New Roman" w:hAnsiTheme="minorHAnsi" w:cstheme="minorHAnsi"/>
        </w:rPr>
        <w:t>, in structural form,</w:t>
      </w:r>
      <w:r w:rsidRPr="00F14139">
        <w:rPr>
          <w:rFonts w:asciiTheme="minorHAnsi" w:eastAsia="Times New Roman" w:hAnsiTheme="minorHAnsi" w:cstheme="minorHAnsi"/>
        </w:rPr>
        <w:t xml:space="preserve"> addresses exogenous </w:t>
      </w:r>
      <w:r w:rsidR="00F348BF">
        <w:rPr>
          <w:rFonts w:asciiTheme="minorHAnsi" w:eastAsia="Times New Roman" w:hAnsiTheme="minorHAnsi" w:cstheme="minorHAnsi"/>
        </w:rPr>
        <w:t xml:space="preserve">spatial interactions </w:t>
      </w:r>
      <w:r w:rsidRPr="00F14139">
        <w:rPr>
          <w:rFonts w:asciiTheme="minorHAnsi" w:eastAsia="Times New Roman" w:hAnsiTheme="minorHAnsi" w:cstheme="minorHAnsi"/>
        </w:rPr>
        <w:t xml:space="preserve">and spatial error correlation, but </w:t>
      </w:r>
      <w:r w:rsidR="00F348BF">
        <w:rPr>
          <w:rFonts w:asciiTheme="minorHAnsi" w:eastAsia="Times New Roman" w:hAnsiTheme="minorHAnsi" w:cstheme="minorHAnsi"/>
        </w:rPr>
        <w:t xml:space="preserve">does not consider </w:t>
      </w:r>
      <w:r w:rsidRPr="00F14139">
        <w:rPr>
          <w:rFonts w:asciiTheme="minorHAnsi" w:eastAsia="Times New Roman" w:hAnsiTheme="minorHAnsi" w:cstheme="minorHAnsi"/>
        </w:rPr>
        <w:t xml:space="preserve">endogenous </w:t>
      </w:r>
      <w:r w:rsidR="00F348BF">
        <w:rPr>
          <w:rFonts w:asciiTheme="minorHAnsi" w:eastAsia="Times New Roman" w:hAnsiTheme="minorHAnsi" w:cstheme="minorHAnsi"/>
        </w:rPr>
        <w:t xml:space="preserve">spatial </w:t>
      </w:r>
      <w:r w:rsidRPr="00F14139">
        <w:rPr>
          <w:rFonts w:asciiTheme="minorHAnsi" w:eastAsia="Times New Roman" w:hAnsiTheme="minorHAnsi" w:cstheme="minorHAnsi"/>
        </w:rPr>
        <w:t xml:space="preserve">effects. The Spatial Lag of X (SLX) model, on the other hand, focuses solely on </w:t>
      </w:r>
      <w:r w:rsidR="00F348BF">
        <w:rPr>
          <w:rFonts w:asciiTheme="minorHAnsi" w:eastAsia="Times New Roman" w:hAnsiTheme="minorHAnsi" w:cstheme="minorHAnsi"/>
        </w:rPr>
        <w:t xml:space="preserve">exogenous spatial interaction </w:t>
      </w:r>
      <w:r w:rsidRPr="00F14139">
        <w:rPr>
          <w:rFonts w:asciiTheme="minorHAnsi" w:eastAsia="Times New Roman" w:hAnsiTheme="minorHAnsi" w:cstheme="minorHAnsi"/>
        </w:rPr>
        <w:t>effects, assuming independence in outcomes and errors.</w:t>
      </w:r>
    </w:p>
    <w:p w14:paraId="7311D589" w14:textId="300F4135" w:rsidR="00F14139" w:rsidRPr="004D4A28" w:rsidRDefault="000C0430" w:rsidP="004D4A28">
      <w:pPr>
        <w:spacing w:after="0" w:line="240" w:lineRule="auto"/>
        <w:ind w:firstLine="720"/>
        <w:jc w:val="both"/>
        <w:rPr>
          <w:rFonts w:asciiTheme="minorHAnsi" w:eastAsia="Times New Roman" w:hAnsiTheme="minorHAnsi" w:cstheme="minorHAnsi"/>
        </w:rPr>
      </w:pPr>
      <w:r w:rsidRPr="004D4A28">
        <w:rPr>
          <w:rFonts w:asciiTheme="minorHAnsi" w:eastAsia="Times New Roman" w:hAnsiTheme="minorHAnsi" w:cstheme="minorHAnsi"/>
        </w:rPr>
        <w:t>The GNS model, as enticing as it may seem as an umbrella model</w:t>
      </w:r>
      <w:r w:rsidR="00797690" w:rsidRPr="004D4A28">
        <w:rPr>
          <w:rFonts w:asciiTheme="minorHAnsi" w:eastAsia="Times New Roman" w:hAnsiTheme="minorHAnsi" w:cstheme="minorHAnsi"/>
        </w:rPr>
        <w:t xml:space="preserve">, is, at best, weakly identified </w:t>
      </w:r>
      <w:r w:rsidR="00F14139" w:rsidRPr="004D4A28">
        <w:rPr>
          <w:rFonts w:asciiTheme="minorHAnsi" w:eastAsia="Times New Roman" w:hAnsiTheme="minorHAnsi" w:cstheme="minorHAnsi"/>
        </w:rPr>
        <w:t xml:space="preserve">when applied to practical </w:t>
      </w:r>
      <w:r w:rsidR="005153DA" w:rsidRPr="004D4A28">
        <w:rPr>
          <w:rFonts w:asciiTheme="minorHAnsi" w:eastAsia="Times New Roman" w:hAnsiTheme="minorHAnsi" w:cstheme="minorHAnsi"/>
        </w:rPr>
        <w:t>ap</w:t>
      </w:r>
      <w:r w:rsidR="00F14139" w:rsidRPr="004D4A28">
        <w:rPr>
          <w:rFonts w:asciiTheme="minorHAnsi" w:eastAsia="Times New Roman" w:hAnsiTheme="minorHAnsi" w:cstheme="minorHAnsi"/>
        </w:rPr>
        <w:t>plications</w:t>
      </w:r>
      <w:r w:rsidR="00797690" w:rsidRPr="004D4A28">
        <w:rPr>
          <w:rFonts w:asciiTheme="minorHAnsi" w:eastAsia="Times New Roman" w:hAnsiTheme="minorHAnsi" w:cstheme="minorHAnsi"/>
        </w:rPr>
        <w:t xml:space="preserve"> (see</w:t>
      </w:r>
      <w:r w:rsidR="008A1CEF" w:rsidRPr="004D4A28">
        <w:rPr>
          <w:rFonts w:asciiTheme="minorHAnsi" w:eastAsia="Times New Roman" w:hAnsiTheme="minorHAnsi" w:cstheme="minorHAnsi"/>
        </w:rPr>
        <w:t xml:space="preserve"> </w:t>
      </w:r>
      <w:r w:rsidR="008A1CEF" w:rsidRPr="004D4A28">
        <w:t xml:space="preserve">Manski, 1993; </w:t>
      </w:r>
      <w:r w:rsidR="0096328B" w:rsidRPr="004D4A28">
        <w:rPr>
          <w:rFonts w:hint="eastAsia"/>
          <w:lang w:eastAsia="ko-KR"/>
        </w:rPr>
        <w:t>Halleck V</w:t>
      </w:r>
      <w:r w:rsidR="008A1CEF" w:rsidRPr="004D4A28">
        <w:t xml:space="preserve">ega </w:t>
      </w:r>
      <w:r w:rsidR="00EA36CA" w:rsidRPr="004D4A28">
        <w:t>and</w:t>
      </w:r>
      <w:r w:rsidR="008A1CEF" w:rsidRPr="004D4A28">
        <w:t xml:space="preserve"> Elhorst, 2013; Bhat, 2014)</w:t>
      </w:r>
      <w:r w:rsidR="00F14139" w:rsidRPr="004D4A28">
        <w:rPr>
          <w:rFonts w:asciiTheme="minorHAnsi" w:eastAsia="Times New Roman" w:hAnsiTheme="minorHAnsi" w:cstheme="minorHAnsi"/>
        </w:rPr>
        <w:t xml:space="preserve">. Worse, in spatial econometrics, since the nature of spatial connections is assumed a priori, incorporating various spatial interactions makes it difficult to distinguish which factors are driving the spatial dependency observed in the data, leading to what </w:t>
      </w:r>
      <w:r w:rsidR="00F14139" w:rsidRPr="004D4A28">
        <w:rPr>
          <w:rFonts w:asciiTheme="minorHAnsi" w:hAnsiTheme="minorHAnsi" w:cstheme="minorHAnsi"/>
        </w:rPr>
        <w:t>Gibbons and Overman (2012)</w:t>
      </w:r>
      <w:r w:rsidR="00F14139" w:rsidRPr="004D4A28">
        <w:rPr>
          <w:rFonts w:asciiTheme="minorHAnsi" w:eastAsia="Times New Roman" w:hAnsiTheme="minorHAnsi" w:cstheme="minorHAnsi"/>
        </w:rPr>
        <w:t xml:space="preserve"> criticized as “Mostly pointless spatial econometrics.” Hence, model specification should be guided by the specific spatial effect components anticipated in the empirical application, as no single modeling framework can adequately serve all spatial econometric contexts.</w:t>
      </w:r>
    </w:p>
    <w:p w14:paraId="000B5319" w14:textId="4EC4009B" w:rsidR="00DA0905" w:rsidRPr="004D4A28" w:rsidRDefault="00F14139" w:rsidP="004D4A28">
      <w:pPr>
        <w:spacing w:after="0" w:line="240" w:lineRule="auto"/>
        <w:jc w:val="both"/>
        <w:rPr>
          <w:rFonts w:asciiTheme="minorHAnsi" w:eastAsia="Times New Roman" w:hAnsiTheme="minorHAnsi" w:cstheme="minorHAnsi"/>
        </w:rPr>
      </w:pPr>
      <w:r w:rsidRPr="004D4A28">
        <w:rPr>
          <w:rFonts w:asciiTheme="minorHAnsi" w:eastAsia="Times New Roman" w:hAnsiTheme="minorHAnsi" w:cstheme="minorHAnsi"/>
        </w:rPr>
        <w:tab/>
        <w:t xml:space="preserve">Beyond the inherent identification problems, there are </w:t>
      </w:r>
      <w:r w:rsidR="005153DA" w:rsidRPr="004D4A28">
        <w:rPr>
          <w:rFonts w:asciiTheme="minorHAnsi" w:eastAsia="Times New Roman" w:hAnsiTheme="minorHAnsi" w:cstheme="minorHAnsi"/>
        </w:rPr>
        <w:t>conceptual</w:t>
      </w:r>
      <w:r w:rsidRPr="004D4A28">
        <w:rPr>
          <w:rFonts w:asciiTheme="minorHAnsi" w:eastAsia="Times New Roman" w:hAnsiTheme="minorHAnsi" w:cstheme="minorHAnsi"/>
        </w:rPr>
        <w:t xml:space="preserve"> challenges in incorporating </w:t>
      </w:r>
      <w:r w:rsidR="005153DA" w:rsidRPr="004D4A28">
        <w:rPr>
          <w:rFonts w:asciiTheme="minorHAnsi" w:eastAsia="Times New Roman" w:hAnsiTheme="minorHAnsi" w:cstheme="minorHAnsi"/>
        </w:rPr>
        <w:t xml:space="preserve">endogenous </w:t>
      </w:r>
      <w:r w:rsidRPr="004D4A28">
        <w:rPr>
          <w:rFonts w:asciiTheme="minorHAnsi" w:eastAsia="Times New Roman" w:hAnsiTheme="minorHAnsi" w:cstheme="minorHAnsi"/>
        </w:rPr>
        <w:t xml:space="preserve">spatial </w:t>
      </w:r>
      <w:r w:rsidR="005153DA" w:rsidRPr="004D4A28">
        <w:rPr>
          <w:rFonts w:asciiTheme="minorHAnsi" w:eastAsia="Times New Roman" w:hAnsiTheme="minorHAnsi" w:cstheme="minorHAnsi"/>
        </w:rPr>
        <w:t xml:space="preserve">interaction </w:t>
      </w:r>
      <w:r w:rsidRPr="004D4A28">
        <w:rPr>
          <w:rFonts w:asciiTheme="minorHAnsi" w:eastAsia="Times New Roman" w:hAnsiTheme="minorHAnsi" w:cstheme="minorHAnsi"/>
        </w:rPr>
        <w:t>effects into discrete outcomes for travel behavior</w:t>
      </w:r>
      <w:r w:rsidR="005153DA" w:rsidRPr="004D4A28">
        <w:rPr>
          <w:rFonts w:asciiTheme="minorHAnsi" w:eastAsia="Times New Roman" w:hAnsiTheme="minorHAnsi" w:cstheme="minorHAnsi"/>
        </w:rPr>
        <w:t>, an issue that has received relatively little attention in the spatial econometric literature</w:t>
      </w:r>
      <w:r w:rsidRPr="004D4A28">
        <w:rPr>
          <w:rFonts w:asciiTheme="minorHAnsi" w:eastAsia="Times New Roman" w:hAnsiTheme="minorHAnsi" w:cstheme="minorHAnsi"/>
        </w:rPr>
        <w:t xml:space="preserve">. </w:t>
      </w:r>
      <w:r w:rsidR="00797690" w:rsidRPr="004D4A28">
        <w:rPr>
          <w:rFonts w:asciiTheme="minorHAnsi" w:eastAsia="Times New Roman" w:hAnsiTheme="minorHAnsi" w:cstheme="minorHAnsi"/>
        </w:rPr>
        <w:t>This is because, in discrete outcome models, it is not possible to have individual A</w:t>
      </w:r>
      <w:r w:rsidR="003E205E" w:rsidRPr="004D4A28">
        <w:rPr>
          <w:rFonts w:asciiTheme="minorHAnsi" w:eastAsia="Times New Roman" w:hAnsiTheme="minorHAnsi" w:cstheme="minorHAnsi"/>
        </w:rPr>
        <w:t>'</w:t>
      </w:r>
      <w:r w:rsidR="00797690" w:rsidRPr="004D4A28">
        <w:rPr>
          <w:rFonts w:asciiTheme="minorHAnsi" w:eastAsia="Times New Roman" w:hAnsiTheme="minorHAnsi" w:cstheme="minorHAnsi"/>
        </w:rPr>
        <w:t>s actual observed discrete choice affect another individual B</w:t>
      </w:r>
      <w:r w:rsidR="003E205E" w:rsidRPr="004D4A28">
        <w:rPr>
          <w:rFonts w:asciiTheme="minorHAnsi" w:eastAsia="Times New Roman" w:hAnsiTheme="minorHAnsi" w:cstheme="minorHAnsi"/>
        </w:rPr>
        <w:t>'</w:t>
      </w:r>
      <w:r w:rsidR="00797690" w:rsidRPr="004D4A28">
        <w:rPr>
          <w:rFonts w:asciiTheme="minorHAnsi" w:eastAsia="Times New Roman" w:hAnsiTheme="minorHAnsi" w:cstheme="minorHAnsi"/>
        </w:rPr>
        <w:t>s actual observed discrete choice, while also having individual B</w:t>
      </w:r>
      <w:r w:rsidR="003E205E" w:rsidRPr="004D4A28">
        <w:rPr>
          <w:rFonts w:asciiTheme="minorHAnsi" w:eastAsia="Times New Roman" w:hAnsiTheme="minorHAnsi" w:cstheme="minorHAnsi"/>
        </w:rPr>
        <w:t>'</w:t>
      </w:r>
      <w:r w:rsidR="00797690" w:rsidRPr="004D4A28">
        <w:rPr>
          <w:rFonts w:asciiTheme="minorHAnsi" w:eastAsia="Times New Roman" w:hAnsiTheme="minorHAnsi" w:cstheme="minorHAnsi"/>
        </w:rPr>
        <w:t>s observed discrete choice affect individual A</w:t>
      </w:r>
      <w:r w:rsidR="003E205E" w:rsidRPr="004D4A28">
        <w:rPr>
          <w:rFonts w:asciiTheme="minorHAnsi" w:eastAsia="Times New Roman" w:hAnsiTheme="minorHAnsi" w:cstheme="minorHAnsi"/>
        </w:rPr>
        <w:t>'</w:t>
      </w:r>
      <w:r w:rsidR="00797690" w:rsidRPr="004D4A28">
        <w:rPr>
          <w:rFonts w:asciiTheme="minorHAnsi" w:eastAsia="Times New Roman" w:hAnsiTheme="minorHAnsi" w:cstheme="minorHAnsi"/>
        </w:rPr>
        <w:t>s observed discrete choice, as would be typically needed in a spatial dependence context. Such a specification would result in a logical inconsistency problem wherein the sum of the different possible combinations of discrete probabilities across the two individuals would not sum to one</w:t>
      </w:r>
      <w:r w:rsidR="008A1CEF" w:rsidRPr="004D4A28">
        <w:rPr>
          <w:rFonts w:asciiTheme="minorHAnsi" w:eastAsia="Times New Roman" w:hAnsiTheme="minorHAnsi" w:cstheme="minorHAnsi"/>
        </w:rPr>
        <w:t xml:space="preserve"> (see </w:t>
      </w:r>
      <w:r w:rsidR="008A1CEF" w:rsidRPr="004D4A28">
        <w:t>Maddala, 1983; Bhat et al., 2016)</w:t>
      </w:r>
      <w:r w:rsidR="00437E25" w:rsidRPr="004D4A28">
        <w:t>.</w:t>
      </w:r>
      <w:r w:rsidR="006A22ED" w:rsidRPr="004D4A28">
        <w:rPr>
          <w:rStyle w:val="FootnoteReference"/>
        </w:rPr>
        <w:footnoteReference w:id="2"/>
      </w:r>
      <w:r w:rsidR="005153DA" w:rsidRPr="004D4A28">
        <w:rPr>
          <w:rFonts w:asciiTheme="minorHAnsi" w:eastAsia="Times New Roman" w:hAnsiTheme="minorHAnsi" w:cstheme="minorHAnsi"/>
        </w:rPr>
        <w:t xml:space="preserve"> As a result, when considering endogenous spatial interaction, all spatial econometric models for discrete choice develop the endogenous interaction effect based on the </w:t>
      </w:r>
      <w:r w:rsidR="00797690" w:rsidRPr="004D4A28">
        <w:rPr>
          <w:rFonts w:asciiTheme="minorHAnsi" w:eastAsia="Times New Roman" w:hAnsiTheme="minorHAnsi" w:cstheme="minorHAnsi"/>
        </w:rPr>
        <w:t xml:space="preserve">underlying latent propensities that </w:t>
      </w:r>
      <w:r w:rsidR="005153DA" w:rsidRPr="004D4A28">
        <w:rPr>
          <w:rFonts w:asciiTheme="minorHAnsi" w:eastAsia="Times New Roman" w:hAnsiTheme="minorHAnsi" w:cstheme="minorHAnsi"/>
        </w:rPr>
        <w:t xml:space="preserve">determine the </w:t>
      </w:r>
      <w:r w:rsidR="00797690" w:rsidRPr="004D4A28">
        <w:rPr>
          <w:rFonts w:asciiTheme="minorHAnsi" w:eastAsia="Times New Roman" w:hAnsiTheme="minorHAnsi" w:cstheme="minorHAnsi"/>
        </w:rPr>
        <w:t xml:space="preserve">observed discrete outcomes. </w:t>
      </w:r>
      <w:r w:rsidR="005153DA" w:rsidRPr="004D4A28">
        <w:rPr>
          <w:rFonts w:asciiTheme="minorHAnsi" w:eastAsia="Times New Roman" w:hAnsiTheme="minorHAnsi" w:cstheme="minorHAnsi"/>
        </w:rPr>
        <w:t>The net result is that discrete choice m</w:t>
      </w:r>
      <w:r w:rsidRPr="004D4A28">
        <w:rPr>
          <w:rFonts w:asciiTheme="minorHAnsi" w:eastAsia="Times New Roman" w:hAnsiTheme="minorHAnsi" w:cstheme="minorHAnsi"/>
        </w:rPr>
        <w:t xml:space="preserve">odels with endogenous spatial </w:t>
      </w:r>
      <w:r w:rsidR="005153DA" w:rsidRPr="004D4A28">
        <w:rPr>
          <w:rFonts w:asciiTheme="minorHAnsi" w:eastAsia="Times New Roman" w:hAnsiTheme="minorHAnsi" w:cstheme="minorHAnsi"/>
        </w:rPr>
        <w:t xml:space="preserve">interaction </w:t>
      </w:r>
      <w:r w:rsidRPr="004D4A28">
        <w:rPr>
          <w:rFonts w:asciiTheme="minorHAnsi" w:eastAsia="Times New Roman" w:hAnsiTheme="minorHAnsi" w:cstheme="minorHAnsi"/>
        </w:rPr>
        <w:t>effects (GNS, SAC, SDM, SAR) assume</w:t>
      </w:r>
      <w:r w:rsidR="005B241C" w:rsidRPr="004D4A28">
        <w:rPr>
          <w:rFonts w:asciiTheme="minorHAnsi" w:eastAsia="Times New Roman" w:hAnsiTheme="minorHAnsi" w:cstheme="minorHAnsi"/>
        </w:rPr>
        <w:t>, in structural form,</w:t>
      </w:r>
      <w:r w:rsidRPr="004D4A28">
        <w:rPr>
          <w:rFonts w:asciiTheme="minorHAnsi" w:eastAsia="Times New Roman" w:hAnsiTheme="minorHAnsi" w:cstheme="minorHAnsi"/>
        </w:rPr>
        <w:t xml:space="preserve"> that individuals at one spatial location base their decisions on </w:t>
      </w:r>
      <w:r w:rsidR="006A22ED" w:rsidRPr="004D4A28">
        <w:rPr>
          <w:rFonts w:asciiTheme="minorHAnsi" w:eastAsia="Times New Roman" w:hAnsiTheme="minorHAnsi" w:cstheme="minorHAnsi"/>
        </w:rPr>
        <w:t xml:space="preserve">the </w:t>
      </w:r>
      <w:r w:rsidRPr="004D4A28">
        <w:rPr>
          <w:rFonts w:asciiTheme="minorHAnsi" w:eastAsia="Times New Roman" w:hAnsiTheme="minorHAnsi" w:cstheme="minorHAnsi"/>
        </w:rPr>
        <w:t>latent propensities of other individuals located elsewhere. But, by definition, t</w:t>
      </w:r>
      <w:r w:rsidR="005153DA" w:rsidRPr="004D4A28">
        <w:rPr>
          <w:rFonts w:asciiTheme="minorHAnsi" w:eastAsia="Times New Roman" w:hAnsiTheme="minorHAnsi" w:cstheme="minorHAnsi"/>
        </w:rPr>
        <w:t xml:space="preserve">he </w:t>
      </w:r>
      <w:r w:rsidRPr="004D4A28">
        <w:rPr>
          <w:rFonts w:asciiTheme="minorHAnsi" w:eastAsia="Times New Roman" w:hAnsiTheme="minorHAnsi" w:cstheme="minorHAnsi"/>
        </w:rPr>
        <w:t xml:space="preserve">latent propensities </w:t>
      </w:r>
      <w:r w:rsidR="005153DA" w:rsidRPr="004D4A28">
        <w:rPr>
          <w:rFonts w:asciiTheme="minorHAnsi" w:eastAsia="Times New Roman" w:hAnsiTheme="minorHAnsi" w:cstheme="minorHAnsi"/>
        </w:rPr>
        <w:t xml:space="preserve">of </w:t>
      </w:r>
      <w:r w:rsidRPr="004D4A28">
        <w:rPr>
          <w:rFonts w:asciiTheme="minorHAnsi" w:eastAsia="Times New Roman" w:hAnsiTheme="minorHAnsi" w:cstheme="minorHAnsi"/>
        </w:rPr>
        <w:t xml:space="preserve">other individuals </w:t>
      </w:r>
      <w:r w:rsidR="005153DA" w:rsidRPr="004D4A28">
        <w:rPr>
          <w:rFonts w:asciiTheme="minorHAnsi" w:eastAsia="Times New Roman" w:hAnsiTheme="minorHAnsi" w:cstheme="minorHAnsi"/>
        </w:rPr>
        <w:t xml:space="preserve">are not fully </w:t>
      </w:r>
      <w:r w:rsidRPr="004D4A28">
        <w:rPr>
          <w:rFonts w:asciiTheme="minorHAnsi" w:eastAsia="Times New Roman" w:hAnsiTheme="minorHAnsi" w:cstheme="minorHAnsi"/>
        </w:rPr>
        <w:t>observed</w:t>
      </w:r>
      <w:r w:rsidR="006A22ED" w:rsidRPr="004D4A28">
        <w:rPr>
          <w:rFonts w:asciiTheme="minorHAnsi" w:eastAsia="Times New Roman" w:hAnsiTheme="minorHAnsi" w:cstheme="minorHAnsi"/>
        </w:rPr>
        <w:t xml:space="preserve"> (not just by the analyst, but also other decision makers)</w:t>
      </w:r>
      <w:r w:rsidRPr="004D4A28">
        <w:rPr>
          <w:rFonts w:asciiTheme="minorHAnsi" w:eastAsia="Times New Roman" w:hAnsiTheme="minorHAnsi" w:cstheme="minorHAnsi"/>
        </w:rPr>
        <w:t xml:space="preserve">. </w:t>
      </w:r>
      <w:r w:rsidR="005B241C" w:rsidRPr="004D4A28">
        <w:rPr>
          <w:rFonts w:asciiTheme="minorHAnsi" w:eastAsia="Times New Roman" w:hAnsiTheme="minorHAnsi" w:cstheme="minorHAnsi"/>
        </w:rPr>
        <w:t xml:space="preserve">Of course, one may </w:t>
      </w:r>
      <w:r w:rsidR="006A22ED" w:rsidRPr="004D4A28">
        <w:rPr>
          <w:rFonts w:asciiTheme="minorHAnsi" w:eastAsia="Times New Roman" w:hAnsiTheme="minorHAnsi" w:cstheme="minorHAnsi"/>
        </w:rPr>
        <w:t xml:space="preserve">yet </w:t>
      </w:r>
      <w:r w:rsidR="005B241C" w:rsidRPr="004D4A28">
        <w:rPr>
          <w:rFonts w:asciiTheme="minorHAnsi" w:eastAsia="Times New Roman" w:hAnsiTheme="minorHAnsi" w:cstheme="minorHAnsi"/>
        </w:rPr>
        <w:t>defend the use of the discrete choice models</w:t>
      </w:r>
      <w:r w:rsidR="00674932" w:rsidRPr="004D4A28">
        <w:rPr>
          <w:rFonts w:asciiTheme="minorHAnsi" w:eastAsia="Times New Roman" w:hAnsiTheme="minorHAnsi" w:cstheme="minorHAnsi"/>
        </w:rPr>
        <w:t xml:space="preserve"> listed above</w:t>
      </w:r>
      <w:r w:rsidR="005B241C" w:rsidRPr="004D4A28">
        <w:rPr>
          <w:rFonts w:asciiTheme="minorHAnsi" w:eastAsia="Times New Roman" w:hAnsiTheme="minorHAnsi" w:cstheme="minorHAnsi"/>
        </w:rPr>
        <w:t xml:space="preserve"> with endogenous spatial interaction on the basis that their reduced forms boil down to exogenous spatial interaction effects and spatial error interactions</w:t>
      </w:r>
      <w:r w:rsidR="006A22ED" w:rsidRPr="004D4A28">
        <w:rPr>
          <w:rFonts w:asciiTheme="minorHAnsi" w:eastAsia="Times New Roman" w:hAnsiTheme="minorHAnsi" w:cstheme="minorHAnsi"/>
        </w:rPr>
        <w:t>. But such a reduced form imposes</w:t>
      </w:r>
      <w:r w:rsidR="005B241C" w:rsidRPr="004D4A28">
        <w:rPr>
          <w:rFonts w:asciiTheme="minorHAnsi" w:eastAsia="Times New Roman" w:hAnsiTheme="minorHAnsi" w:cstheme="minorHAnsi"/>
        </w:rPr>
        <w:t xml:space="preserve"> </w:t>
      </w:r>
      <w:r w:rsidR="006A22ED" w:rsidRPr="004D4A28">
        <w:rPr>
          <w:rFonts w:asciiTheme="minorHAnsi" w:eastAsia="Times New Roman" w:hAnsiTheme="minorHAnsi" w:cstheme="minorHAnsi"/>
        </w:rPr>
        <w:t xml:space="preserve">the </w:t>
      </w:r>
      <w:r w:rsidR="005B241C" w:rsidRPr="004D4A28">
        <w:rPr>
          <w:rFonts w:asciiTheme="minorHAnsi" w:eastAsia="Times New Roman" w:hAnsiTheme="minorHAnsi" w:cstheme="minorHAnsi"/>
        </w:rPr>
        <w:t xml:space="preserve">condition that the </w:t>
      </w:r>
      <w:r w:rsidR="00052F56" w:rsidRPr="004D4A28">
        <w:rPr>
          <w:rFonts w:asciiTheme="minorHAnsi" w:eastAsia="Times New Roman" w:hAnsiTheme="minorHAnsi" w:cstheme="minorHAnsi"/>
        </w:rPr>
        <w:t xml:space="preserve">spatial spillover </w:t>
      </w:r>
      <w:r w:rsidR="005B241C" w:rsidRPr="004D4A28">
        <w:rPr>
          <w:rFonts w:asciiTheme="minorHAnsi" w:eastAsia="Times New Roman" w:hAnsiTheme="minorHAnsi" w:cstheme="minorHAnsi"/>
        </w:rPr>
        <w:t>effects are global in nature</w:t>
      </w:r>
      <w:r w:rsidR="00052F56" w:rsidRPr="004D4A28">
        <w:rPr>
          <w:rFonts w:asciiTheme="minorHAnsi" w:eastAsia="Times New Roman" w:hAnsiTheme="minorHAnsi" w:cstheme="minorHAnsi"/>
        </w:rPr>
        <w:t xml:space="preserve"> (</w:t>
      </w:r>
      <w:r w:rsidR="00B869AB" w:rsidRPr="004D4A28">
        <w:rPr>
          <w:rFonts w:asciiTheme="minorHAnsi" w:eastAsia="Times New Roman" w:hAnsiTheme="minorHAnsi" w:cstheme="minorHAnsi"/>
        </w:rPr>
        <w:t>spatial spillover refers to the situation when a change in an exogenous variable for one individual in a specific location affects the outcome of another individual in another location; a global spillover implies that a change in an exogenous variable of any individual affects every other individual everywhere else)</w:t>
      </w:r>
      <w:r w:rsidR="005B241C" w:rsidRPr="004D4A28">
        <w:rPr>
          <w:rFonts w:asciiTheme="minorHAnsi" w:eastAsia="Times New Roman" w:hAnsiTheme="minorHAnsi" w:cstheme="minorHAnsi"/>
        </w:rPr>
        <w:t xml:space="preserve">. </w:t>
      </w:r>
      <w:r w:rsidR="00B869AB" w:rsidRPr="004D4A28">
        <w:rPr>
          <w:rFonts w:asciiTheme="minorHAnsi" w:eastAsia="Times New Roman" w:hAnsiTheme="minorHAnsi" w:cstheme="minorHAnsi"/>
        </w:rPr>
        <w:t xml:space="preserve">Such a global spillover effect </w:t>
      </w:r>
      <w:r w:rsidRPr="004D4A28">
        <w:rPr>
          <w:rFonts w:asciiTheme="minorHAnsi" w:eastAsia="Times New Roman" w:hAnsiTheme="minorHAnsi" w:cstheme="minorHAnsi"/>
        </w:rPr>
        <w:t>is difficult to maintain</w:t>
      </w:r>
      <w:r w:rsidR="00094978" w:rsidRPr="004D4A28">
        <w:rPr>
          <w:rFonts w:asciiTheme="minorHAnsi" w:eastAsia="Times New Roman" w:hAnsiTheme="minorHAnsi" w:cstheme="minorHAnsi"/>
        </w:rPr>
        <w:t xml:space="preserve"> in most travel behavior contexts</w:t>
      </w:r>
      <w:r w:rsidR="00DA0905" w:rsidRPr="004D4A28">
        <w:rPr>
          <w:rFonts w:asciiTheme="minorHAnsi" w:eastAsia="Times New Roman" w:hAnsiTheme="minorHAnsi" w:cstheme="minorHAnsi"/>
        </w:rPr>
        <w:t xml:space="preserve"> </w:t>
      </w:r>
      <w:r w:rsidR="00764C04" w:rsidRPr="004D4A28">
        <w:rPr>
          <w:rFonts w:asciiTheme="minorHAnsi" w:eastAsia="Times New Roman" w:hAnsiTheme="minorHAnsi" w:cstheme="minorHAnsi"/>
        </w:rPr>
        <w:t>(</w:t>
      </w:r>
      <w:r w:rsidR="00DA0905" w:rsidRPr="004D4A28">
        <w:rPr>
          <w:rFonts w:asciiTheme="minorHAnsi" w:eastAsia="Times New Roman" w:hAnsiTheme="minorHAnsi" w:cstheme="minorHAnsi"/>
        </w:rPr>
        <w:t>where local spillover effects are more likely to exist</w:t>
      </w:r>
      <w:r w:rsidR="00764C04" w:rsidRPr="004D4A28">
        <w:rPr>
          <w:rFonts w:asciiTheme="minorHAnsi" w:eastAsia="Times New Roman" w:hAnsiTheme="minorHAnsi" w:cstheme="minorHAnsi"/>
        </w:rPr>
        <w:t>)</w:t>
      </w:r>
      <w:r w:rsidRPr="004D4A28">
        <w:rPr>
          <w:rFonts w:asciiTheme="minorHAnsi" w:eastAsia="Times New Roman" w:hAnsiTheme="minorHAnsi" w:cstheme="minorHAnsi"/>
        </w:rPr>
        <w:t xml:space="preserve">, since there is little reason </w:t>
      </w:r>
      <w:r w:rsidR="00094978" w:rsidRPr="004D4A28">
        <w:rPr>
          <w:rFonts w:asciiTheme="minorHAnsi" w:eastAsia="Times New Roman" w:hAnsiTheme="minorHAnsi" w:cstheme="minorHAnsi"/>
        </w:rPr>
        <w:t xml:space="preserve">to believe that an intervention or change in an exogenous variable at one location will </w:t>
      </w:r>
      <w:r w:rsidR="00094978" w:rsidRPr="004D4A28">
        <w:rPr>
          <w:rFonts w:asciiTheme="minorHAnsi" w:eastAsia="Times New Roman" w:hAnsiTheme="minorHAnsi" w:cstheme="minorHAnsi"/>
        </w:rPr>
        <w:lastRenderedPageBreak/>
        <w:t xml:space="preserve">universally affect the decisions of agents at all other locations, regardless of spatial distance. </w:t>
      </w:r>
      <w:r w:rsidRPr="004D4A28">
        <w:rPr>
          <w:rFonts w:asciiTheme="minorHAnsi" w:eastAsia="Times New Roman" w:hAnsiTheme="minorHAnsi" w:cstheme="minorHAnsi"/>
        </w:rPr>
        <w:t xml:space="preserve">Besides, as may be deduced from the reduced form, the extent of spatial </w:t>
      </w:r>
      <w:r w:rsidR="00094978" w:rsidRPr="004D4A28">
        <w:rPr>
          <w:rFonts w:asciiTheme="minorHAnsi" w:eastAsia="Times New Roman" w:hAnsiTheme="minorHAnsi" w:cstheme="minorHAnsi"/>
        </w:rPr>
        <w:t xml:space="preserve">dependence </w:t>
      </w:r>
      <w:r w:rsidR="00DA0905" w:rsidRPr="004D4A28">
        <w:rPr>
          <w:rFonts w:asciiTheme="minorHAnsi" w:eastAsia="Times New Roman" w:hAnsiTheme="minorHAnsi" w:cstheme="minorHAnsi"/>
        </w:rPr>
        <w:t xml:space="preserve">in the SAC and SAR specifications </w:t>
      </w:r>
      <w:r w:rsidR="00094978" w:rsidRPr="004D4A28">
        <w:rPr>
          <w:rFonts w:asciiTheme="minorHAnsi" w:eastAsia="Times New Roman" w:hAnsiTheme="minorHAnsi" w:cstheme="minorHAnsi"/>
        </w:rPr>
        <w:t xml:space="preserve">is reduced to a single </w:t>
      </w:r>
      <w:r w:rsidR="00DA0905" w:rsidRPr="004D4A28">
        <w:rPr>
          <w:rFonts w:asciiTheme="minorHAnsi" w:eastAsia="Times New Roman" w:hAnsiTheme="minorHAnsi" w:cstheme="minorHAnsi"/>
        </w:rPr>
        <w:t xml:space="preserve">autocorrelation coefficient, and the ratio of the spatial </w:t>
      </w:r>
      <w:r w:rsidR="00094978" w:rsidRPr="004D4A28">
        <w:rPr>
          <w:rFonts w:asciiTheme="minorHAnsi" w:eastAsia="Times New Roman" w:hAnsiTheme="minorHAnsi" w:cstheme="minorHAnsi"/>
        </w:rPr>
        <w:t xml:space="preserve">spillover </w:t>
      </w:r>
      <w:r w:rsidR="00DA0905" w:rsidRPr="004D4A28">
        <w:rPr>
          <w:rFonts w:asciiTheme="minorHAnsi" w:eastAsia="Times New Roman" w:hAnsiTheme="minorHAnsi" w:cstheme="minorHAnsi"/>
        </w:rPr>
        <w:t xml:space="preserve">to direct </w:t>
      </w:r>
      <w:r w:rsidRPr="004D4A28">
        <w:rPr>
          <w:rFonts w:asciiTheme="minorHAnsi" w:eastAsia="Times New Roman" w:hAnsiTheme="minorHAnsi" w:cstheme="minorHAnsi"/>
        </w:rPr>
        <w:t xml:space="preserve">effects </w:t>
      </w:r>
      <w:r w:rsidR="00DA0905" w:rsidRPr="004D4A28">
        <w:rPr>
          <w:rFonts w:asciiTheme="minorHAnsi" w:eastAsia="Times New Roman" w:hAnsiTheme="minorHAnsi" w:cstheme="minorHAnsi"/>
        </w:rPr>
        <w:t>is a priori assumed to be the same across all exogenous variables</w:t>
      </w:r>
      <w:r w:rsidR="004807E0" w:rsidRPr="004D4A28">
        <w:rPr>
          <w:rFonts w:asciiTheme="minorHAnsi" w:eastAsia="Times New Roman" w:hAnsiTheme="minorHAnsi" w:cstheme="minorHAnsi"/>
        </w:rPr>
        <w:t xml:space="preserve"> </w:t>
      </w:r>
      <w:r w:rsidR="0096328B" w:rsidRPr="004D4A28">
        <w:t xml:space="preserve">(Elhorst, 2010; Halleck Vega </w:t>
      </w:r>
      <w:r w:rsidR="00EA36CA" w:rsidRPr="004D4A28">
        <w:t>and</w:t>
      </w:r>
      <w:r w:rsidR="0096328B" w:rsidRPr="004D4A28">
        <w:t xml:space="preserve"> Elhorst, 2015)</w:t>
      </w:r>
      <w:r w:rsidR="004807E0" w:rsidRPr="004D4A28">
        <w:rPr>
          <w:rFonts w:asciiTheme="minorHAnsi" w:eastAsia="Times New Roman" w:hAnsiTheme="minorHAnsi" w:cstheme="minorHAnsi"/>
        </w:rPr>
        <w:t>.</w:t>
      </w:r>
      <w:r w:rsidR="00DA0905" w:rsidRPr="004D4A28">
        <w:rPr>
          <w:rFonts w:asciiTheme="minorHAnsi" w:eastAsia="Times New Roman" w:hAnsiTheme="minorHAnsi" w:cstheme="minorHAnsi"/>
        </w:rPr>
        <w:t xml:space="preserve"> </w:t>
      </w:r>
    </w:p>
    <w:p w14:paraId="38D60B22" w14:textId="42EDF458" w:rsidR="003C6889" w:rsidRDefault="00F14139" w:rsidP="004D4A28">
      <w:pPr>
        <w:spacing w:after="0" w:line="240" w:lineRule="auto"/>
        <w:jc w:val="both"/>
        <w:rPr>
          <w:rFonts w:asciiTheme="minorHAnsi" w:hAnsiTheme="minorHAnsi" w:cstheme="minorHAnsi"/>
          <w:lang w:eastAsia="ko-KR"/>
        </w:rPr>
      </w:pPr>
      <w:r w:rsidRPr="004D4A28">
        <w:rPr>
          <w:rFonts w:asciiTheme="minorHAnsi" w:eastAsia="Times New Roman" w:hAnsiTheme="minorHAnsi" w:cstheme="minorHAnsi"/>
        </w:rPr>
        <w:tab/>
      </w:r>
      <w:r w:rsidR="00DA0905" w:rsidRPr="004D4A28">
        <w:rPr>
          <w:rFonts w:asciiTheme="minorHAnsi" w:eastAsia="Times New Roman" w:hAnsiTheme="minorHAnsi" w:cstheme="minorHAnsi"/>
        </w:rPr>
        <w:t xml:space="preserve">As with the endogenous spatial interactions just discussed, the </w:t>
      </w:r>
      <w:r w:rsidRPr="004D4A28">
        <w:rPr>
          <w:rFonts w:asciiTheme="minorHAnsi" w:eastAsia="Times New Roman" w:hAnsiTheme="minorHAnsi" w:cstheme="minorHAnsi"/>
        </w:rPr>
        <w:t xml:space="preserve">models </w:t>
      </w:r>
      <w:r w:rsidR="00DA0905" w:rsidRPr="004D4A28">
        <w:rPr>
          <w:rFonts w:asciiTheme="minorHAnsi" w:eastAsia="Times New Roman" w:hAnsiTheme="minorHAnsi" w:cstheme="minorHAnsi"/>
        </w:rPr>
        <w:t>in Table 1 that accommodate</w:t>
      </w:r>
      <w:r w:rsidRPr="004D4A28">
        <w:rPr>
          <w:rFonts w:asciiTheme="minorHAnsi" w:eastAsia="Times New Roman" w:hAnsiTheme="minorHAnsi" w:cstheme="minorHAnsi"/>
        </w:rPr>
        <w:t xml:space="preserve"> spatial error </w:t>
      </w:r>
      <w:r w:rsidR="00DA0905" w:rsidRPr="004D4A28">
        <w:rPr>
          <w:rFonts w:asciiTheme="minorHAnsi" w:eastAsia="Times New Roman" w:hAnsiTheme="minorHAnsi" w:cstheme="minorHAnsi"/>
        </w:rPr>
        <w:t>interactions</w:t>
      </w:r>
      <w:r w:rsidRPr="004D4A28">
        <w:rPr>
          <w:rFonts w:asciiTheme="minorHAnsi" w:eastAsia="Times New Roman" w:hAnsiTheme="minorHAnsi" w:cstheme="minorHAnsi"/>
        </w:rPr>
        <w:t xml:space="preserve"> (GNS, SAC, SDEM, SEM)</w:t>
      </w:r>
      <w:r w:rsidR="00DA0905" w:rsidRPr="004D4A28">
        <w:rPr>
          <w:rFonts w:asciiTheme="minorHAnsi" w:eastAsia="Times New Roman" w:hAnsiTheme="minorHAnsi" w:cstheme="minorHAnsi"/>
        </w:rPr>
        <w:t xml:space="preserve"> also specify</w:t>
      </w:r>
      <w:r w:rsidRPr="004D4A28">
        <w:rPr>
          <w:rFonts w:asciiTheme="minorHAnsi" w:eastAsia="Times New Roman" w:hAnsiTheme="minorHAnsi" w:cstheme="minorHAnsi"/>
        </w:rPr>
        <w:t xml:space="preserve"> a global error correlation effect, where unobserved factors are correlated over the entire domain of space being considered. </w:t>
      </w:r>
      <w:r w:rsidR="00DA0905" w:rsidRPr="004D4A28">
        <w:rPr>
          <w:rFonts w:asciiTheme="minorHAnsi" w:eastAsia="Times New Roman" w:hAnsiTheme="minorHAnsi" w:cstheme="minorHAnsi"/>
        </w:rPr>
        <w:t xml:space="preserve">Again, </w:t>
      </w:r>
      <w:r w:rsidRPr="004D4A28">
        <w:rPr>
          <w:rFonts w:asciiTheme="minorHAnsi" w:eastAsia="Times New Roman" w:hAnsiTheme="minorHAnsi" w:cstheme="minorHAnsi"/>
        </w:rPr>
        <w:t xml:space="preserve">in reality, </w:t>
      </w:r>
      <w:r w:rsidR="00DA0905" w:rsidRPr="004D4A28">
        <w:rPr>
          <w:rFonts w:asciiTheme="minorHAnsi" w:eastAsia="Times New Roman" w:hAnsiTheme="minorHAnsi" w:cstheme="minorHAnsi"/>
        </w:rPr>
        <w:t xml:space="preserve">such correlations in travel behavior investigations are likely to be local in nature, with </w:t>
      </w:r>
      <w:r w:rsidRPr="004D4A28">
        <w:rPr>
          <w:rFonts w:asciiTheme="minorHAnsi" w:eastAsia="Times New Roman" w:hAnsiTheme="minorHAnsi" w:cstheme="minorHAnsi"/>
        </w:rPr>
        <w:t xml:space="preserve">little reason for distant observations (spatial units) to be correlated due to unobserved factors. Further, an issue that rarely has been raised </w:t>
      </w:r>
      <w:r w:rsidR="00DA0905" w:rsidRPr="004D4A28">
        <w:rPr>
          <w:rFonts w:asciiTheme="minorHAnsi" w:eastAsia="Times New Roman" w:hAnsiTheme="minorHAnsi" w:cstheme="minorHAnsi"/>
        </w:rPr>
        <w:t xml:space="preserve">in the context of these spatial error specifications </w:t>
      </w:r>
      <w:r w:rsidRPr="004D4A28">
        <w:rPr>
          <w:rFonts w:asciiTheme="minorHAnsi" w:eastAsia="Times New Roman" w:hAnsiTheme="minorHAnsi" w:cstheme="minorHAnsi"/>
        </w:rPr>
        <w:t xml:space="preserve">is that unobserved correlation effects across observations and error heteroscedasticity across space (that is, </w:t>
      </w:r>
      <w:r w:rsidR="0046215F" w:rsidRPr="004D4A28">
        <w:rPr>
          <w:rFonts w:asciiTheme="minorHAnsi" w:eastAsia="Times New Roman" w:hAnsiTheme="minorHAnsi" w:cstheme="minorHAnsi"/>
        </w:rPr>
        <w:t xml:space="preserve">the variance in outcome </w:t>
      </w:r>
      <w:r w:rsidRPr="004D4A28">
        <w:rPr>
          <w:rFonts w:asciiTheme="minorHAnsi" w:eastAsia="Times New Roman" w:hAnsiTheme="minorHAnsi" w:cstheme="minorHAnsi"/>
        </w:rPr>
        <w:t xml:space="preserve">observations located at different points in space) are </w:t>
      </w:r>
      <w:r w:rsidR="0046215F" w:rsidRPr="004D4A28">
        <w:rPr>
          <w:rFonts w:asciiTheme="minorHAnsi" w:eastAsia="Times New Roman" w:hAnsiTheme="minorHAnsi" w:cstheme="minorHAnsi"/>
        </w:rPr>
        <w:t xml:space="preserve">both </w:t>
      </w:r>
      <w:r w:rsidRPr="004D4A28">
        <w:rPr>
          <w:rFonts w:asciiTheme="minorHAnsi" w:eastAsia="Times New Roman" w:hAnsiTheme="minorHAnsi" w:cstheme="minorHAnsi"/>
        </w:rPr>
        <w:t xml:space="preserve">assumed to originate from </w:t>
      </w:r>
      <w:r w:rsidR="0046215F" w:rsidRPr="004D4A28">
        <w:rPr>
          <w:rFonts w:asciiTheme="minorHAnsi" w:eastAsia="Times New Roman" w:hAnsiTheme="minorHAnsi" w:cstheme="minorHAnsi"/>
        </w:rPr>
        <w:t xml:space="preserve">the single source of </w:t>
      </w:r>
      <w:r w:rsidR="00DA0905" w:rsidRPr="004D4A28">
        <w:rPr>
          <w:rFonts w:asciiTheme="minorHAnsi" w:eastAsia="Times New Roman" w:hAnsiTheme="minorHAnsi" w:cstheme="minorHAnsi"/>
        </w:rPr>
        <w:t xml:space="preserve">spatial dependence (as specified through a </w:t>
      </w:r>
      <w:r w:rsidR="0046215F" w:rsidRPr="004D4A28">
        <w:rPr>
          <w:rFonts w:asciiTheme="minorHAnsi" w:eastAsia="Times New Roman" w:hAnsiTheme="minorHAnsi" w:cstheme="minorHAnsi"/>
        </w:rPr>
        <w:t xml:space="preserve">proximity-based </w:t>
      </w:r>
      <w:r w:rsidRPr="004D4A28">
        <w:rPr>
          <w:rFonts w:asciiTheme="minorHAnsi" w:eastAsia="Times New Roman" w:hAnsiTheme="minorHAnsi" w:cstheme="minorHAnsi"/>
        </w:rPr>
        <w:t>weight matrix</w:t>
      </w:r>
      <w:r w:rsidR="00DA0905" w:rsidRPr="004D4A28">
        <w:rPr>
          <w:rFonts w:asciiTheme="minorHAnsi" w:eastAsia="Times New Roman" w:hAnsiTheme="minorHAnsi" w:cstheme="minorHAnsi"/>
        </w:rPr>
        <w:t xml:space="preserve"> and an autocorrelation structure)</w:t>
      </w:r>
      <w:r w:rsidRPr="004D4A28">
        <w:rPr>
          <w:rFonts w:asciiTheme="minorHAnsi" w:eastAsia="Times New Roman" w:hAnsiTheme="minorHAnsi" w:cstheme="minorHAnsi"/>
        </w:rPr>
        <w:t xml:space="preserve">. In reality, heteroscedasticity may be a function of unique </w:t>
      </w:r>
      <w:r w:rsidR="00F75726" w:rsidRPr="004D4A28">
        <w:rPr>
          <w:rFonts w:asciiTheme="minorHAnsi" w:eastAsia="Times New Roman" w:hAnsiTheme="minorHAnsi" w:cstheme="minorHAnsi"/>
        </w:rPr>
        <w:t xml:space="preserve">individual </w:t>
      </w:r>
      <w:r w:rsidRPr="004D4A28">
        <w:rPr>
          <w:rFonts w:asciiTheme="minorHAnsi" w:eastAsia="Times New Roman" w:hAnsiTheme="minorHAnsi" w:cstheme="minorHAnsi"/>
        </w:rPr>
        <w:t xml:space="preserve">characteristics </w:t>
      </w:r>
      <w:r w:rsidR="00F75726" w:rsidRPr="004D4A28">
        <w:rPr>
          <w:rFonts w:asciiTheme="minorHAnsi" w:eastAsia="Times New Roman" w:hAnsiTheme="minorHAnsi" w:cstheme="minorHAnsi"/>
        </w:rPr>
        <w:t xml:space="preserve">specific to pre-defined “neighborhoods” or to other groupings of observational units/individual related factors </w:t>
      </w:r>
      <w:r w:rsidRPr="004D4A28">
        <w:rPr>
          <w:rFonts w:asciiTheme="minorHAnsi" w:eastAsia="Times New Roman" w:hAnsiTheme="minorHAnsi" w:cstheme="minorHAnsi"/>
        </w:rPr>
        <w:t xml:space="preserve">that </w:t>
      </w:r>
      <w:r w:rsidR="0046215F" w:rsidRPr="004D4A28">
        <w:rPr>
          <w:rFonts w:asciiTheme="minorHAnsi" w:eastAsia="Times New Roman" w:hAnsiTheme="minorHAnsi" w:cstheme="minorHAnsi"/>
        </w:rPr>
        <w:t xml:space="preserve">is </w:t>
      </w:r>
      <w:r w:rsidRPr="004D4A28">
        <w:rPr>
          <w:rFonts w:asciiTheme="minorHAnsi" w:eastAsia="Times New Roman" w:hAnsiTheme="minorHAnsi" w:cstheme="minorHAnsi"/>
        </w:rPr>
        <w:t xml:space="preserve">completely independent of spatial correlation effects. </w:t>
      </w:r>
      <w:r w:rsidR="0046215F" w:rsidRPr="004D4A28">
        <w:rPr>
          <w:rFonts w:asciiTheme="minorHAnsi" w:eastAsia="Times New Roman" w:hAnsiTheme="minorHAnsi" w:cstheme="minorHAnsi"/>
        </w:rPr>
        <w:t>For example</w:t>
      </w:r>
      <w:r w:rsidR="00933B35" w:rsidRPr="004D4A28">
        <w:rPr>
          <w:rFonts w:asciiTheme="minorHAnsi" w:eastAsia="Times New Roman" w:hAnsiTheme="minorHAnsi" w:cstheme="minorHAnsi"/>
        </w:rPr>
        <w:t xml:space="preserve">, </w:t>
      </w:r>
      <w:r w:rsidR="00933B35" w:rsidRPr="004D4A28">
        <w:rPr>
          <w:rFonts w:asciiTheme="minorHAnsi" w:hAnsiTheme="minorHAnsi" w:cstheme="minorHAnsi" w:hint="eastAsia"/>
          <w:lang w:eastAsia="ko-KR"/>
        </w:rPr>
        <w:t>individuals</w:t>
      </w:r>
      <w:r w:rsidR="00933B35" w:rsidRPr="004D4A28">
        <w:rPr>
          <w:rFonts w:asciiTheme="minorHAnsi" w:eastAsia="Times New Roman" w:hAnsiTheme="minorHAnsi" w:cstheme="minorHAnsi"/>
        </w:rPr>
        <w:t xml:space="preserve"> with </w:t>
      </w:r>
      <w:r w:rsidR="00933B35" w:rsidRPr="004D4A28">
        <w:rPr>
          <w:rFonts w:asciiTheme="minorHAnsi" w:hAnsiTheme="minorHAnsi" w:cstheme="minorHAnsi" w:hint="eastAsia"/>
          <w:lang w:eastAsia="ko-KR"/>
        </w:rPr>
        <w:t>high</w:t>
      </w:r>
      <w:r w:rsidR="00BD1364" w:rsidRPr="004D4A28">
        <w:rPr>
          <w:rFonts w:asciiTheme="minorHAnsi" w:hAnsiTheme="minorHAnsi" w:cstheme="minorHAnsi"/>
          <w:lang w:eastAsia="ko-KR"/>
        </w:rPr>
        <w:t xml:space="preserve"> formal</w:t>
      </w:r>
      <w:r w:rsidR="00933B35" w:rsidRPr="004D4A28">
        <w:rPr>
          <w:rFonts w:asciiTheme="minorHAnsi" w:hAnsiTheme="minorHAnsi" w:cstheme="minorHAnsi" w:hint="eastAsia"/>
          <w:lang w:eastAsia="ko-KR"/>
        </w:rPr>
        <w:t xml:space="preserve"> </w:t>
      </w:r>
      <w:r w:rsidR="00933B35" w:rsidRPr="004D4A28">
        <w:rPr>
          <w:rFonts w:asciiTheme="minorHAnsi" w:eastAsia="Times New Roman" w:hAnsiTheme="minorHAnsi" w:cstheme="minorHAnsi"/>
        </w:rPr>
        <w:t xml:space="preserve">education </w:t>
      </w:r>
      <w:r w:rsidR="00933B35" w:rsidRPr="004D4A28">
        <w:rPr>
          <w:rFonts w:asciiTheme="minorHAnsi" w:hAnsiTheme="minorHAnsi" w:cstheme="minorHAnsi" w:hint="eastAsia"/>
          <w:lang w:eastAsia="ko-KR"/>
        </w:rPr>
        <w:t xml:space="preserve">attainment </w:t>
      </w:r>
      <w:r w:rsidR="00BD1364" w:rsidRPr="004D4A28">
        <w:rPr>
          <w:rFonts w:asciiTheme="minorHAnsi" w:eastAsia="Times New Roman" w:hAnsiTheme="minorHAnsi" w:cstheme="minorHAnsi"/>
        </w:rPr>
        <w:t>may be</w:t>
      </w:r>
      <w:r w:rsidR="00933B35" w:rsidRPr="004D4A28">
        <w:rPr>
          <w:rFonts w:asciiTheme="minorHAnsi" w:eastAsia="Times New Roman" w:hAnsiTheme="minorHAnsi" w:cstheme="minorHAnsi"/>
        </w:rPr>
        <w:t xml:space="preserve"> </w:t>
      </w:r>
      <w:r w:rsidR="005948C7" w:rsidRPr="004D4A28">
        <w:rPr>
          <w:rFonts w:asciiTheme="minorHAnsi" w:eastAsia="Times New Roman" w:hAnsiTheme="minorHAnsi" w:cstheme="minorHAnsi"/>
        </w:rPr>
        <w:t xml:space="preserve">uniformly more </w:t>
      </w:r>
      <w:r w:rsidR="00933B35" w:rsidRPr="004D4A28">
        <w:rPr>
          <w:rFonts w:asciiTheme="minorHAnsi" w:eastAsia="Times New Roman" w:hAnsiTheme="minorHAnsi" w:cstheme="minorHAnsi"/>
        </w:rPr>
        <w:t xml:space="preserve">likely to </w:t>
      </w:r>
      <w:r w:rsidR="00103DAC" w:rsidRPr="004D4A28">
        <w:rPr>
          <w:rFonts w:asciiTheme="minorHAnsi" w:eastAsia="Times New Roman" w:hAnsiTheme="minorHAnsi" w:cstheme="minorHAnsi"/>
        </w:rPr>
        <w:t xml:space="preserve">recognize </w:t>
      </w:r>
      <w:r w:rsidR="00933B35" w:rsidRPr="004D4A28">
        <w:rPr>
          <w:rFonts w:asciiTheme="minorHAnsi" w:eastAsia="Times New Roman" w:hAnsiTheme="minorHAnsi" w:cstheme="minorHAnsi"/>
        </w:rPr>
        <w:t>the health benefits of walking, resulting in smaller interpersonal variations compared to other educational groups.</w:t>
      </w:r>
      <w:r w:rsidR="0046215F" w:rsidRPr="004D4A28">
        <w:rPr>
          <w:rFonts w:asciiTheme="minorHAnsi" w:eastAsia="Times New Roman" w:hAnsiTheme="minorHAnsi" w:cstheme="minorHAnsi"/>
        </w:rPr>
        <w:t xml:space="preserve"> </w:t>
      </w:r>
      <w:r w:rsidR="002C6F53" w:rsidRPr="004D4A28">
        <w:rPr>
          <w:rFonts w:asciiTheme="minorHAnsi" w:eastAsia="Times New Roman" w:hAnsiTheme="minorHAnsi" w:cstheme="minorHAnsi"/>
        </w:rPr>
        <w:t xml:space="preserve">Both the global error correlation problem as well as the strong tie between spatial correlation and heteroscedasticity can at once be addressed by directly specifying a correlation structure on the error terms as well as allowing for separate heteroscedasticity across observations based on exogenous variables (see </w:t>
      </w:r>
      <w:r w:rsidR="00FD7A0D" w:rsidRPr="004D4A28">
        <w:t>Bhat and Sener, 2009</w:t>
      </w:r>
      <w:r w:rsidR="00FD7A0D" w:rsidRPr="004D4A28">
        <w:rPr>
          <w:rFonts w:asciiTheme="minorHAnsi" w:eastAsia="Times New Roman" w:hAnsiTheme="minorHAnsi" w:cstheme="minorHAnsi"/>
        </w:rPr>
        <w:t xml:space="preserve"> </w:t>
      </w:r>
      <w:r w:rsidR="002C6F53" w:rsidRPr="004D4A28">
        <w:rPr>
          <w:rFonts w:asciiTheme="minorHAnsi" w:eastAsia="Times New Roman" w:hAnsiTheme="minorHAnsi" w:cstheme="minorHAnsi"/>
        </w:rPr>
        <w:t>for</w:t>
      </w:r>
      <w:r w:rsidR="00FF23BE" w:rsidRPr="004D4A28">
        <w:rPr>
          <w:rFonts w:asciiTheme="minorHAnsi" w:eastAsia="Times New Roman" w:hAnsiTheme="minorHAnsi" w:cstheme="minorHAnsi"/>
        </w:rPr>
        <w:t xml:space="preserve"> an</w:t>
      </w:r>
      <w:r w:rsidR="002C6F53" w:rsidRPr="004D4A28">
        <w:rPr>
          <w:rFonts w:asciiTheme="minorHAnsi" w:eastAsia="Times New Roman" w:hAnsiTheme="minorHAnsi" w:cstheme="minorHAnsi"/>
        </w:rPr>
        <w:t xml:space="preserve"> example of introducing such observation-specific heteroscedasticity into spatial models</w:t>
      </w:r>
      <w:r w:rsidR="00FF23BE" w:rsidRPr="004D4A28">
        <w:rPr>
          <w:rFonts w:asciiTheme="minorHAnsi" w:eastAsia="Times New Roman" w:hAnsiTheme="minorHAnsi" w:cstheme="minorHAnsi"/>
        </w:rPr>
        <w:t>)</w:t>
      </w:r>
      <w:r w:rsidR="00383B7F" w:rsidRPr="004D4A28">
        <w:rPr>
          <w:rFonts w:asciiTheme="minorHAnsi" w:hAnsiTheme="minorHAnsi" w:cstheme="minorHAnsi" w:hint="eastAsia"/>
          <w:lang w:eastAsia="ko-KR"/>
        </w:rPr>
        <w:t>.</w:t>
      </w:r>
    </w:p>
    <w:p w14:paraId="3DC3B321" w14:textId="77777777" w:rsidR="003C6889" w:rsidRDefault="003C6889" w:rsidP="004D4A28">
      <w:pPr>
        <w:spacing w:after="0" w:line="240" w:lineRule="auto"/>
        <w:jc w:val="both"/>
        <w:rPr>
          <w:rFonts w:asciiTheme="minorHAnsi" w:hAnsiTheme="minorHAnsi" w:cstheme="minorHAnsi"/>
          <w:lang w:eastAsia="ko-KR"/>
        </w:rPr>
      </w:pPr>
    </w:p>
    <w:p w14:paraId="1A30F55A" w14:textId="77777777" w:rsidR="003C6889" w:rsidRPr="00A50C9D" w:rsidRDefault="003C6889" w:rsidP="003C6889">
      <w:pPr>
        <w:pStyle w:val="Caption"/>
        <w:keepNext/>
        <w:spacing w:after="0"/>
        <w:rPr>
          <w:b/>
          <w:i w:val="0"/>
          <w:iCs w:val="0"/>
          <w:color w:val="000000" w:themeColor="text1"/>
          <w:sz w:val="24"/>
          <w:szCs w:val="24"/>
        </w:rPr>
      </w:pPr>
      <w:r w:rsidRPr="00A50C9D">
        <w:rPr>
          <w:b/>
          <w:i w:val="0"/>
          <w:iCs w:val="0"/>
          <w:color w:val="000000" w:themeColor="text1"/>
          <w:sz w:val="24"/>
          <w:szCs w:val="24"/>
        </w:rPr>
        <w:t xml:space="preserve">Table </w:t>
      </w:r>
      <w:r w:rsidRPr="00A50C9D">
        <w:rPr>
          <w:b/>
          <w:i w:val="0"/>
          <w:iCs w:val="0"/>
          <w:color w:val="000000" w:themeColor="text1"/>
          <w:sz w:val="24"/>
          <w:szCs w:val="24"/>
        </w:rPr>
        <w:fldChar w:fldCharType="begin"/>
      </w:r>
      <w:r w:rsidRPr="00A50C9D">
        <w:rPr>
          <w:b/>
          <w:i w:val="0"/>
          <w:iCs w:val="0"/>
          <w:color w:val="000000" w:themeColor="text1"/>
          <w:sz w:val="24"/>
          <w:szCs w:val="24"/>
        </w:rPr>
        <w:instrText xml:space="preserve"> SEQ Table \* ARABIC </w:instrText>
      </w:r>
      <w:r w:rsidRPr="00A50C9D">
        <w:rPr>
          <w:b/>
          <w:i w:val="0"/>
          <w:iCs w:val="0"/>
          <w:color w:val="000000" w:themeColor="text1"/>
          <w:sz w:val="24"/>
          <w:szCs w:val="24"/>
        </w:rPr>
        <w:fldChar w:fldCharType="separate"/>
      </w:r>
      <w:r w:rsidRPr="00A50C9D">
        <w:rPr>
          <w:b/>
          <w:i w:val="0"/>
          <w:iCs w:val="0"/>
          <w:noProof/>
          <w:color w:val="000000" w:themeColor="text1"/>
          <w:sz w:val="24"/>
          <w:szCs w:val="24"/>
        </w:rPr>
        <w:t>1</w:t>
      </w:r>
      <w:r w:rsidRPr="00A50C9D">
        <w:rPr>
          <w:b/>
          <w:i w:val="0"/>
          <w:iCs w:val="0"/>
          <w:color w:val="000000" w:themeColor="text1"/>
          <w:sz w:val="24"/>
          <w:szCs w:val="24"/>
        </w:rPr>
        <w:fldChar w:fldCharType="end"/>
      </w:r>
      <w:r w:rsidRPr="00A50C9D">
        <w:rPr>
          <w:rFonts w:hint="eastAsia"/>
          <w:b/>
          <w:i w:val="0"/>
          <w:iCs w:val="0"/>
          <w:color w:val="000000" w:themeColor="text1"/>
          <w:sz w:val="24"/>
          <w:szCs w:val="24"/>
        </w:rPr>
        <w:t xml:space="preserve"> </w:t>
      </w:r>
      <w:r w:rsidRPr="00A50C9D">
        <w:rPr>
          <w:b/>
          <w:i w:val="0"/>
          <w:iCs w:val="0"/>
          <w:color w:val="000000" w:themeColor="text1"/>
          <w:sz w:val="24"/>
          <w:szCs w:val="24"/>
        </w:rPr>
        <w:t xml:space="preserve">Structural </w:t>
      </w:r>
      <w:r w:rsidRPr="00A50C9D">
        <w:rPr>
          <w:rFonts w:hint="eastAsia"/>
          <w:b/>
          <w:i w:val="0"/>
          <w:iCs w:val="0"/>
          <w:color w:val="000000" w:themeColor="text1"/>
          <w:sz w:val="24"/>
          <w:szCs w:val="24"/>
        </w:rPr>
        <w:t>Components of Spatial Int</w:t>
      </w:r>
      <w:r w:rsidRPr="00A50C9D">
        <w:rPr>
          <w:b/>
          <w:i w:val="0"/>
          <w:iCs w:val="0"/>
          <w:color w:val="000000" w:themeColor="text1"/>
          <w:sz w:val="24"/>
          <w:szCs w:val="24"/>
        </w:rPr>
        <w:t>eractions</w:t>
      </w:r>
    </w:p>
    <w:tbl>
      <w:tblPr>
        <w:tblW w:w="9262"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4035"/>
        <w:gridCol w:w="1826"/>
        <w:gridCol w:w="1731"/>
        <w:gridCol w:w="1670"/>
      </w:tblGrid>
      <w:tr w:rsidR="003C6889" w:rsidRPr="003C6889" w14:paraId="537E678B" w14:textId="77777777" w:rsidTr="003C6889">
        <w:trPr>
          <w:trHeight w:val="432"/>
        </w:trPr>
        <w:tc>
          <w:tcPr>
            <w:tcW w:w="4035" w:type="dxa"/>
            <w:tcBorders>
              <w:top w:val="single" w:sz="12" w:space="0" w:color="auto"/>
              <w:bottom w:val="single" w:sz="12" w:space="0" w:color="auto"/>
            </w:tcBorders>
            <w:vAlign w:val="center"/>
            <w:hideMark/>
          </w:tcPr>
          <w:p w14:paraId="634137B0" w14:textId="77777777" w:rsidR="003C6889" w:rsidRPr="003C6889" w:rsidRDefault="003C6889" w:rsidP="0077629E">
            <w:pPr>
              <w:spacing w:after="0" w:line="240" w:lineRule="auto"/>
              <w:jc w:val="center"/>
              <w:rPr>
                <w:rFonts w:eastAsia="Times New Roman"/>
                <w:sz w:val="22"/>
                <w:szCs w:val="22"/>
              </w:rPr>
            </w:pPr>
            <w:r w:rsidRPr="003C6889">
              <w:rPr>
                <w:rFonts w:eastAsia="Times New Roman"/>
                <w:b/>
                <w:bCs/>
                <w:sz w:val="22"/>
                <w:szCs w:val="22"/>
              </w:rPr>
              <w:t>Model Type</w:t>
            </w:r>
          </w:p>
        </w:tc>
        <w:tc>
          <w:tcPr>
            <w:tcW w:w="1826" w:type="dxa"/>
            <w:tcBorders>
              <w:top w:val="single" w:sz="12" w:space="0" w:color="auto"/>
              <w:bottom w:val="single" w:sz="12" w:space="0" w:color="auto"/>
              <w:right w:val="dotted" w:sz="4" w:space="0" w:color="auto"/>
            </w:tcBorders>
            <w:vAlign w:val="center"/>
            <w:hideMark/>
          </w:tcPr>
          <w:p w14:paraId="58024B67" w14:textId="77777777" w:rsidR="003C6889" w:rsidRPr="003C6889" w:rsidRDefault="003C6889" w:rsidP="0077629E">
            <w:pPr>
              <w:spacing w:after="0" w:line="240" w:lineRule="auto"/>
              <w:jc w:val="center"/>
              <w:rPr>
                <w:rFonts w:eastAsia="Times New Roman"/>
                <w:sz w:val="22"/>
                <w:szCs w:val="22"/>
              </w:rPr>
            </w:pPr>
            <w:r w:rsidRPr="003C6889">
              <w:rPr>
                <w:rFonts w:eastAsia="Times New Roman"/>
                <w:b/>
                <w:bCs/>
                <w:sz w:val="22"/>
                <w:szCs w:val="22"/>
              </w:rPr>
              <w:t>Endogenous Spatial Interactions</w:t>
            </w:r>
          </w:p>
        </w:tc>
        <w:tc>
          <w:tcPr>
            <w:tcW w:w="1731" w:type="dxa"/>
            <w:tcBorders>
              <w:top w:val="single" w:sz="12" w:space="0" w:color="auto"/>
              <w:left w:val="dotted" w:sz="4" w:space="0" w:color="auto"/>
              <w:bottom w:val="single" w:sz="12" w:space="0" w:color="auto"/>
              <w:right w:val="dotted" w:sz="4" w:space="0" w:color="auto"/>
            </w:tcBorders>
            <w:vAlign w:val="center"/>
            <w:hideMark/>
          </w:tcPr>
          <w:p w14:paraId="6B13A0E8" w14:textId="77777777" w:rsidR="003C6889" w:rsidRPr="003C6889" w:rsidRDefault="003C6889" w:rsidP="0077629E">
            <w:pPr>
              <w:spacing w:after="0" w:line="240" w:lineRule="auto"/>
              <w:jc w:val="center"/>
              <w:rPr>
                <w:rFonts w:eastAsia="Times New Roman"/>
                <w:sz w:val="22"/>
                <w:szCs w:val="22"/>
              </w:rPr>
            </w:pPr>
            <w:r w:rsidRPr="003C6889">
              <w:rPr>
                <w:rFonts w:eastAsia="Times New Roman"/>
                <w:b/>
                <w:bCs/>
                <w:sz w:val="22"/>
                <w:szCs w:val="22"/>
              </w:rPr>
              <w:t>Exogenous Spatial Interactions</w:t>
            </w:r>
          </w:p>
        </w:tc>
        <w:tc>
          <w:tcPr>
            <w:tcW w:w="1670" w:type="dxa"/>
            <w:tcBorders>
              <w:top w:val="single" w:sz="12" w:space="0" w:color="auto"/>
              <w:left w:val="dotted" w:sz="4" w:space="0" w:color="auto"/>
              <w:bottom w:val="single" w:sz="12" w:space="0" w:color="auto"/>
            </w:tcBorders>
            <w:vAlign w:val="center"/>
            <w:hideMark/>
          </w:tcPr>
          <w:p w14:paraId="6B10D319" w14:textId="77777777" w:rsidR="003C6889" w:rsidRPr="003C6889" w:rsidRDefault="003C6889" w:rsidP="0077629E">
            <w:pPr>
              <w:spacing w:after="0" w:line="240" w:lineRule="auto"/>
              <w:jc w:val="center"/>
              <w:rPr>
                <w:rFonts w:eastAsia="Times New Roman"/>
                <w:b/>
                <w:bCs/>
                <w:sz w:val="22"/>
                <w:szCs w:val="22"/>
              </w:rPr>
            </w:pPr>
            <w:r w:rsidRPr="003C6889">
              <w:rPr>
                <w:rFonts w:eastAsia="Times New Roman"/>
                <w:b/>
                <w:bCs/>
                <w:sz w:val="22"/>
                <w:szCs w:val="22"/>
              </w:rPr>
              <w:t xml:space="preserve">Spatial Error </w:t>
            </w:r>
          </w:p>
          <w:p w14:paraId="7F7F58CB" w14:textId="77777777" w:rsidR="003C6889" w:rsidRPr="003C6889" w:rsidRDefault="003C6889" w:rsidP="0077629E">
            <w:pPr>
              <w:spacing w:after="0" w:line="240" w:lineRule="auto"/>
              <w:jc w:val="center"/>
              <w:rPr>
                <w:rFonts w:eastAsia="Times New Roman"/>
                <w:sz w:val="22"/>
                <w:szCs w:val="22"/>
              </w:rPr>
            </w:pPr>
            <w:r w:rsidRPr="003C6889">
              <w:rPr>
                <w:rFonts w:eastAsia="Times New Roman"/>
                <w:b/>
                <w:bCs/>
                <w:sz w:val="22"/>
                <w:szCs w:val="22"/>
              </w:rPr>
              <w:t>Interactions</w:t>
            </w:r>
          </w:p>
        </w:tc>
      </w:tr>
      <w:tr w:rsidR="003C6889" w:rsidRPr="003C6889" w14:paraId="71E9854B" w14:textId="77777777" w:rsidTr="003C6889">
        <w:trPr>
          <w:trHeight w:val="518"/>
        </w:trPr>
        <w:tc>
          <w:tcPr>
            <w:tcW w:w="4035" w:type="dxa"/>
            <w:tcBorders>
              <w:top w:val="single" w:sz="12" w:space="0" w:color="auto"/>
            </w:tcBorders>
            <w:vAlign w:val="center"/>
            <w:hideMark/>
          </w:tcPr>
          <w:p w14:paraId="33572CD1" w14:textId="77777777" w:rsidR="003C6889" w:rsidRPr="003C6889" w:rsidRDefault="003C6889" w:rsidP="0077629E">
            <w:pPr>
              <w:spacing w:after="0" w:line="240" w:lineRule="auto"/>
              <w:rPr>
                <w:rFonts w:eastAsia="Times New Roman"/>
                <w:sz w:val="22"/>
                <w:szCs w:val="22"/>
              </w:rPr>
            </w:pPr>
            <w:r w:rsidRPr="003C6889">
              <w:rPr>
                <w:rFonts w:eastAsia="Times New Roman"/>
                <w:sz w:val="22"/>
                <w:szCs w:val="22"/>
              </w:rPr>
              <w:t>General Nesting Spatial (GNS)</w:t>
            </w:r>
          </w:p>
          <w:p w14:paraId="325F284A" w14:textId="77777777" w:rsidR="003C6889" w:rsidRPr="003C6889" w:rsidRDefault="003C6889" w:rsidP="0077629E">
            <w:pPr>
              <w:spacing w:after="0" w:line="240" w:lineRule="auto"/>
              <w:rPr>
                <w:rFonts w:eastAsia="Times New Roman"/>
                <w:sz w:val="22"/>
                <w:szCs w:val="22"/>
              </w:rPr>
            </w:pPr>
            <w:r w:rsidRPr="003C6889">
              <w:rPr>
                <w:sz w:val="22"/>
                <w:szCs w:val="22"/>
              </w:rPr>
              <w:t>(</w:t>
            </w:r>
            <w:proofErr w:type="spellStart"/>
            <w:r w:rsidRPr="003C6889">
              <w:rPr>
                <w:sz w:val="22"/>
                <w:szCs w:val="22"/>
              </w:rPr>
              <w:t>Anselin</w:t>
            </w:r>
            <w:proofErr w:type="spellEnd"/>
            <w:r w:rsidRPr="003C6889">
              <w:rPr>
                <w:sz w:val="22"/>
                <w:szCs w:val="22"/>
              </w:rPr>
              <w:t>, 1988)</w:t>
            </w:r>
          </w:p>
        </w:tc>
        <w:tc>
          <w:tcPr>
            <w:tcW w:w="1826" w:type="dxa"/>
            <w:tcBorders>
              <w:top w:val="single" w:sz="12" w:space="0" w:color="auto"/>
              <w:right w:val="dotted" w:sz="4" w:space="0" w:color="auto"/>
            </w:tcBorders>
            <w:vAlign w:val="center"/>
            <w:hideMark/>
          </w:tcPr>
          <w:p w14:paraId="07997AF9" w14:textId="77777777" w:rsidR="003C6889" w:rsidRPr="003C6889" w:rsidRDefault="003C6889" w:rsidP="0077629E">
            <w:pPr>
              <w:spacing w:after="0" w:line="240" w:lineRule="auto"/>
              <w:jc w:val="center"/>
              <w:rPr>
                <w:rFonts w:eastAsia="Times New Roman"/>
                <w:sz w:val="22"/>
                <w:szCs w:val="22"/>
              </w:rPr>
            </w:pPr>
            <w:r w:rsidRPr="003C6889">
              <w:rPr>
                <w:rFonts w:ascii="Cambria Math" w:eastAsia="Times New Roman" w:hAnsi="Cambria Math" w:cs="Cambria Math"/>
                <w:sz w:val="22"/>
                <w:szCs w:val="22"/>
              </w:rPr>
              <w:t>⨉</w:t>
            </w:r>
          </w:p>
        </w:tc>
        <w:tc>
          <w:tcPr>
            <w:tcW w:w="1731" w:type="dxa"/>
            <w:tcBorders>
              <w:top w:val="single" w:sz="12" w:space="0" w:color="auto"/>
              <w:left w:val="dotted" w:sz="4" w:space="0" w:color="auto"/>
              <w:right w:val="dotted" w:sz="4" w:space="0" w:color="auto"/>
            </w:tcBorders>
            <w:vAlign w:val="center"/>
            <w:hideMark/>
          </w:tcPr>
          <w:p w14:paraId="260F5F00" w14:textId="77777777" w:rsidR="003C6889" w:rsidRPr="003C6889" w:rsidRDefault="003C6889" w:rsidP="0077629E">
            <w:pPr>
              <w:spacing w:after="0" w:line="240" w:lineRule="auto"/>
              <w:jc w:val="center"/>
              <w:rPr>
                <w:rFonts w:eastAsia="Times New Roman"/>
                <w:sz w:val="22"/>
                <w:szCs w:val="22"/>
              </w:rPr>
            </w:pPr>
            <w:r w:rsidRPr="003C6889">
              <w:rPr>
                <w:rFonts w:ascii="Cambria Math" w:eastAsia="Times New Roman" w:hAnsi="Cambria Math" w:cs="Cambria Math"/>
                <w:sz w:val="22"/>
                <w:szCs w:val="22"/>
              </w:rPr>
              <w:t>⨉</w:t>
            </w:r>
          </w:p>
        </w:tc>
        <w:tc>
          <w:tcPr>
            <w:tcW w:w="1670" w:type="dxa"/>
            <w:tcBorders>
              <w:top w:val="single" w:sz="12" w:space="0" w:color="auto"/>
              <w:left w:val="dotted" w:sz="4" w:space="0" w:color="auto"/>
            </w:tcBorders>
            <w:vAlign w:val="center"/>
            <w:hideMark/>
          </w:tcPr>
          <w:p w14:paraId="36BC53D9" w14:textId="77777777" w:rsidR="003C6889" w:rsidRPr="003C6889" w:rsidRDefault="003C6889" w:rsidP="0077629E">
            <w:pPr>
              <w:spacing w:after="0" w:line="240" w:lineRule="auto"/>
              <w:jc w:val="center"/>
              <w:rPr>
                <w:rFonts w:eastAsia="Times New Roman"/>
                <w:sz w:val="22"/>
                <w:szCs w:val="22"/>
              </w:rPr>
            </w:pPr>
            <w:r w:rsidRPr="003C6889">
              <w:rPr>
                <w:rFonts w:ascii="Cambria Math" w:eastAsia="Times New Roman" w:hAnsi="Cambria Math" w:cs="Cambria Math"/>
                <w:sz w:val="22"/>
                <w:szCs w:val="22"/>
              </w:rPr>
              <w:t>⨉</w:t>
            </w:r>
          </w:p>
        </w:tc>
      </w:tr>
      <w:tr w:rsidR="003C6889" w:rsidRPr="003C6889" w14:paraId="29D1ECA4" w14:textId="77777777" w:rsidTr="003C6889">
        <w:trPr>
          <w:trHeight w:val="518"/>
        </w:trPr>
        <w:tc>
          <w:tcPr>
            <w:tcW w:w="4035" w:type="dxa"/>
            <w:vAlign w:val="center"/>
            <w:hideMark/>
          </w:tcPr>
          <w:p w14:paraId="26AB89CE" w14:textId="77777777" w:rsidR="003C6889" w:rsidRPr="003C6889" w:rsidRDefault="003C6889" w:rsidP="0077629E">
            <w:pPr>
              <w:spacing w:after="0" w:line="240" w:lineRule="auto"/>
              <w:rPr>
                <w:rFonts w:eastAsia="Times New Roman"/>
                <w:sz w:val="22"/>
                <w:szCs w:val="22"/>
              </w:rPr>
            </w:pPr>
            <w:r w:rsidRPr="003C6889">
              <w:rPr>
                <w:rFonts w:eastAsia="Times New Roman"/>
                <w:sz w:val="22"/>
                <w:szCs w:val="22"/>
              </w:rPr>
              <w:t>Spatial Autoregressive Combined (SAC)</w:t>
            </w:r>
          </w:p>
          <w:p w14:paraId="1DD26B8B" w14:textId="77777777" w:rsidR="003C6889" w:rsidRPr="003C6889" w:rsidRDefault="003C6889" w:rsidP="0077629E">
            <w:pPr>
              <w:spacing w:after="0" w:line="240" w:lineRule="auto"/>
              <w:rPr>
                <w:rFonts w:eastAsia="Times New Roman"/>
                <w:sz w:val="22"/>
                <w:szCs w:val="22"/>
              </w:rPr>
            </w:pPr>
            <w:r w:rsidRPr="003C6889">
              <w:rPr>
                <w:sz w:val="22"/>
                <w:szCs w:val="22"/>
              </w:rPr>
              <w:t>(</w:t>
            </w:r>
            <w:proofErr w:type="spellStart"/>
            <w:r w:rsidRPr="003C6889">
              <w:rPr>
                <w:sz w:val="22"/>
                <w:szCs w:val="22"/>
              </w:rPr>
              <w:t>Kelejian</w:t>
            </w:r>
            <w:proofErr w:type="spellEnd"/>
            <w:r w:rsidRPr="003C6889">
              <w:rPr>
                <w:sz w:val="22"/>
                <w:szCs w:val="22"/>
              </w:rPr>
              <w:t xml:space="preserve"> and </w:t>
            </w:r>
            <w:proofErr w:type="spellStart"/>
            <w:r w:rsidRPr="003C6889">
              <w:rPr>
                <w:rFonts w:eastAsia="Times New Roman"/>
                <w:sz w:val="22"/>
                <w:szCs w:val="22"/>
              </w:rPr>
              <w:t>Prucha</w:t>
            </w:r>
            <w:proofErr w:type="spellEnd"/>
            <w:r w:rsidRPr="003C6889">
              <w:rPr>
                <w:sz w:val="22"/>
                <w:szCs w:val="22"/>
              </w:rPr>
              <w:t>, 1998)</w:t>
            </w:r>
          </w:p>
        </w:tc>
        <w:tc>
          <w:tcPr>
            <w:tcW w:w="1826" w:type="dxa"/>
            <w:tcBorders>
              <w:right w:val="dotted" w:sz="4" w:space="0" w:color="auto"/>
            </w:tcBorders>
            <w:vAlign w:val="center"/>
            <w:hideMark/>
          </w:tcPr>
          <w:p w14:paraId="2C7486D1" w14:textId="77777777" w:rsidR="003C6889" w:rsidRPr="003C6889" w:rsidRDefault="003C6889" w:rsidP="0077629E">
            <w:pPr>
              <w:spacing w:after="0" w:line="240" w:lineRule="auto"/>
              <w:jc w:val="center"/>
              <w:rPr>
                <w:rFonts w:eastAsia="Times New Roman"/>
                <w:sz w:val="22"/>
                <w:szCs w:val="22"/>
              </w:rPr>
            </w:pPr>
            <w:r w:rsidRPr="003C6889">
              <w:rPr>
                <w:rFonts w:ascii="Cambria Math" w:eastAsia="Times New Roman" w:hAnsi="Cambria Math" w:cs="Cambria Math"/>
                <w:sz w:val="22"/>
                <w:szCs w:val="22"/>
              </w:rPr>
              <w:t>⨉</w:t>
            </w:r>
          </w:p>
        </w:tc>
        <w:tc>
          <w:tcPr>
            <w:tcW w:w="1731" w:type="dxa"/>
            <w:tcBorders>
              <w:left w:val="dotted" w:sz="4" w:space="0" w:color="auto"/>
              <w:right w:val="dotted" w:sz="4" w:space="0" w:color="auto"/>
            </w:tcBorders>
            <w:vAlign w:val="center"/>
            <w:hideMark/>
          </w:tcPr>
          <w:p w14:paraId="0D64D92B" w14:textId="77777777" w:rsidR="003C6889" w:rsidRPr="003C6889" w:rsidRDefault="003C6889" w:rsidP="0077629E">
            <w:pPr>
              <w:spacing w:after="0" w:line="240" w:lineRule="auto"/>
              <w:rPr>
                <w:rFonts w:eastAsia="Times New Roman"/>
                <w:sz w:val="22"/>
                <w:szCs w:val="22"/>
              </w:rPr>
            </w:pPr>
          </w:p>
        </w:tc>
        <w:tc>
          <w:tcPr>
            <w:tcW w:w="1670" w:type="dxa"/>
            <w:tcBorders>
              <w:left w:val="dotted" w:sz="4" w:space="0" w:color="auto"/>
            </w:tcBorders>
            <w:vAlign w:val="center"/>
            <w:hideMark/>
          </w:tcPr>
          <w:p w14:paraId="70EC06E8" w14:textId="77777777" w:rsidR="003C6889" w:rsidRPr="003C6889" w:rsidRDefault="003C6889" w:rsidP="0077629E">
            <w:pPr>
              <w:spacing w:after="0" w:line="240" w:lineRule="auto"/>
              <w:jc w:val="center"/>
              <w:rPr>
                <w:rFonts w:eastAsia="Times New Roman"/>
                <w:sz w:val="22"/>
                <w:szCs w:val="22"/>
              </w:rPr>
            </w:pPr>
            <w:r w:rsidRPr="003C6889">
              <w:rPr>
                <w:rFonts w:ascii="Cambria Math" w:eastAsia="Times New Roman" w:hAnsi="Cambria Math" w:cs="Cambria Math"/>
                <w:sz w:val="22"/>
                <w:szCs w:val="22"/>
              </w:rPr>
              <w:t>⨉</w:t>
            </w:r>
          </w:p>
        </w:tc>
      </w:tr>
      <w:tr w:rsidR="003C6889" w:rsidRPr="003C6889" w14:paraId="68D82D36" w14:textId="77777777" w:rsidTr="003C6889">
        <w:trPr>
          <w:trHeight w:val="518"/>
        </w:trPr>
        <w:tc>
          <w:tcPr>
            <w:tcW w:w="4035" w:type="dxa"/>
            <w:vAlign w:val="center"/>
            <w:hideMark/>
          </w:tcPr>
          <w:p w14:paraId="75701AE1" w14:textId="77777777" w:rsidR="003C6889" w:rsidRPr="003C6889" w:rsidRDefault="003C6889" w:rsidP="0077629E">
            <w:pPr>
              <w:spacing w:after="0" w:line="240" w:lineRule="auto"/>
              <w:rPr>
                <w:rFonts w:eastAsia="Times New Roman"/>
                <w:sz w:val="22"/>
                <w:szCs w:val="22"/>
              </w:rPr>
            </w:pPr>
            <w:r w:rsidRPr="003C6889">
              <w:rPr>
                <w:rFonts w:eastAsia="Times New Roman"/>
                <w:sz w:val="22"/>
                <w:szCs w:val="22"/>
              </w:rPr>
              <w:t>Spatial Durbin Model (SDM)</w:t>
            </w:r>
          </w:p>
          <w:p w14:paraId="68C418A1" w14:textId="77777777" w:rsidR="003C6889" w:rsidRPr="003C6889" w:rsidRDefault="003C6889" w:rsidP="0077629E">
            <w:pPr>
              <w:spacing w:after="0" w:line="240" w:lineRule="auto"/>
              <w:rPr>
                <w:rFonts w:eastAsia="Times New Roman"/>
                <w:sz w:val="22"/>
                <w:szCs w:val="22"/>
              </w:rPr>
            </w:pPr>
            <w:r w:rsidRPr="003C6889">
              <w:rPr>
                <w:rFonts w:eastAsia="Times New Roman"/>
                <w:sz w:val="22"/>
                <w:szCs w:val="22"/>
              </w:rPr>
              <w:t>(</w:t>
            </w:r>
            <w:proofErr w:type="spellStart"/>
            <w:r w:rsidRPr="003C6889">
              <w:rPr>
                <w:rFonts w:eastAsia="Times New Roman"/>
                <w:sz w:val="22"/>
                <w:szCs w:val="22"/>
              </w:rPr>
              <w:t>Anselin</w:t>
            </w:r>
            <w:proofErr w:type="spellEnd"/>
            <w:r w:rsidRPr="003C6889">
              <w:rPr>
                <w:rFonts w:eastAsia="Times New Roman"/>
                <w:sz w:val="22"/>
                <w:szCs w:val="22"/>
              </w:rPr>
              <w:t>, 1988)</w:t>
            </w:r>
          </w:p>
        </w:tc>
        <w:tc>
          <w:tcPr>
            <w:tcW w:w="1826" w:type="dxa"/>
            <w:tcBorders>
              <w:right w:val="dotted" w:sz="4" w:space="0" w:color="auto"/>
            </w:tcBorders>
            <w:vAlign w:val="center"/>
            <w:hideMark/>
          </w:tcPr>
          <w:p w14:paraId="45F1D219" w14:textId="77777777" w:rsidR="003C6889" w:rsidRPr="003C6889" w:rsidRDefault="003C6889" w:rsidP="0077629E">
            <w:pPr>
              <w:spacing w:after="0" w:line="240" w:lineRule="auto"/>
              <w:jc w:val="center"/>
              <w:rPr>
                <w:rFonts w:eastAsia="Times New Roman"/>
                <w:sz w:val="22"/>
                <w:szCs w:val="22"/>
              </w:rPr>
            </w:pPr>
            <w:r w:rsidRPr="003C6889">
              <w:rPr>
                <w:rFonts w:ascii="Cambria Math" w:eastAsia="Times New Roman" w:hAnsi="Cambria Math" w:cs="Cambria Math"/>
                <w:sz w:val="22"/>
                <w:szCs w:val="22"/>
              </w:rPr>
              <w:t>⨉</w:t>
            </w:r>
          </w:p>
        </w:tc>
        <w:tc>
          <w:tcPr>
            <w:tcW w:w="1731" w:type="dxa"/>
            <w:tcBorders>
              <w:left w:val="dotted" w:sz="4" w:space="0" w:color="auto"/>
              <w:right w:val="dotted" w:sz="4" w:space="0" w:color="auto"/>
            </w:tcBorders>
            <w:vAlign w:val="center"/>
            <w:hideMark/>
          </w:tcPr>
          <w:p w14:paraId="6915DB5A" w14:textId="77777777" w:rsidR="003C6889" w:rsidRPr="003C6889" w:rsidRDefault="003C6889" w:rsidP="0077629E">
            <w:pPr>
              <w:spacing w:after="0" w:line="240" w:lineRule="auto"/>
              <w:jc w:val="center"/>
              <w:rPr>
                <w:rFonts w:eastAsia="Times New Roman"/>
                <w:sz w:val="22"/>
                <w:szCs w:val="22"/>
              </w:rPr>
            </w:pPr>
            <w:r w:rsidRPr="003C6889">
              <w:rPr>
                <w:rFonts w:ascii="Cambria Math" w:eastAsia="Times New Roman" w:hAnsi="Cambria Math" w:cs="Cambria Math"/>
                <w:sz w:val="22"/>
                <w:szCs w:val="22"/>
              </w:rPr>
              <w:t>⨉</w:t>
            </w:r>
          </w:p>
        </w:tc>
        <w:tc>
          <w:tcPr>
            <w:tcW w:w="1670" w:type="dxa"/>
            <w:tcBorders>
              <w:left w:val="dotted" w:sz="4" w:space="0" w:color="auto"/>
            </w:tcBorders>
            <w:vAlign w:val="center"/>
            <w:hideMark/>
          </w:tcPr>
          <w:p w14:paraId="068CF679" w14:textId="77777777" w:rsidR="003C6889" w:rsidRPr="003C6889" w:rsidRDefault="003C6889" w:rsidP="0077629E">
            <w:pPr>
              <w:spacing w:after="0" w:line="240" w:lineRule="auto"/>
              <w:rPr>
                <w:rFonts w:eastAsia="Times New Roman"/>
                <w:sz w:val="22"/>
                <w:szCs w:val="22"/>
              </w:rPr>
            </w:pPr>
          </w:p>
        </w:tc>
      </w:tr>
      <w:tr w:rsidR="003C6889" w:rsidRPr="003C6889" w14:paraId="57AAF144" w14:textId="77777777" w:rsidTr="003C6889">
        <w:trPr>
          <w:trHeight w:val="518"/>
        </w:trPr>
        <w:tc>
          <w:tcPr>
            <w:tcW w:w="4035" w:type="dxa"/>
            <w:vAlign w:val="center"/>
            <w:hideMark/>
          </w:tcPr>
          <w:p w14:paraId="484B65BB" w14:textId="77777777" w:rsidR="003C6889" w:rsidRPr="003C6889" w:rsidRDefault="003C6889" w:rsidP="0077629E">
            <w:pPr>
              <w:spacing w:after="0" w:line="240" w:lineRule="auto"/>
              <w:rPr>
                <w:rFonts w:eastAsia="Times New Roman"/>
                <w:sz w:val="22"/>
                <w:szCs w:val="22"/>
              </w:rPr>
            </w:pPr>
            <w:r w:rsidRPr="003C6889">
              <w:rPr>
                <w:rFonts w:eastAsia="Times New Roman"/>
                <w:sz w:val="22"/>
                <w:szCs w:val="22"/>
              </w:rPr>
              <w:t>Spatial Durbin Error Model (SDEM)</w:t>
            </w:r>
          </w:p>
          <w:p w14:paraId="0F8A8D1B" w14:textId="77777777" w:rsidR="003C6889" w:rsidRPr="003C6889" w:rsidRDefault="003C6889" w:rsidP="0077629E">
            <w:pPr>
              <w:spacing w:after="0" w:line="240" w:lineRule="auto"/>
              <w:rPr>
                <w:rFonts w:eastAsia="Times New Roman"/>
                <w:sz w:val="22"/>
                <w:szCs w:val="22"/>
              </w:rPr>
            </w:pPr>
            <w:r w:rsidRPr="003C6889">
              <w:rPr>
                <w:rFonts w:eastAsia="Times New Roman"/>
                <w:sz w:val="22"/>
                <w:szCs w:val="22"/>
              </w:rPr>
              <w:t>(</w:t>
            </w:r>
            <w:proofErr w:type="spellStart"/>
            <w:r w:rsidRPr="003C6889">
              <w:rPr>
                <w:rFonts w:eastAsia="Times New Roman"/>
                <w:sz w:val="22"/>
                <w:szCs w:val="22"/>
              </w:rPr>
              <w:t>LeSage</w:t>
            </w:r>
            <w:proofErr w:type="spellEnd"/>
            <w:r w:rsidRPr="003C6889">
              <w:rPr>
                <w:rFonts w:eastAsia="Times New Roman"/>
                <w:sz w:val="22"/>
                <w:szCs w:val="22"/>
              </w:rPr>
              <w:t xml:space="preserve"> and Pace, 2009)</w:t>
            </w:r>
          </w:p>
        </w:tc>
        <w:tc>
          <w:tcPr>
            <w:tcW w:w="1826" w:type="dxa"/>
            <w:tcBorders>
              <w:right w:val="dotted" w:sz="4" w:space="0" w:color="auto"/>
            </w:tcBorders>
            <w:vAlign w:val="center"/>
            <w:hideMark/>
          </w:tcPr>
          <w:p w14:paraId="5153F3F0" w14:textId="77777777" w:rsidR="003C6889" w:rsidRPr="003C6889" w:rsidRDefault="003C6889" w:rsidP="0077629E">
            <w:pPr>
              <w:spacing w:after="0" w:line="240" w:lineRule="auto"/>
              <w:rPr>
                <w:rFonts w:eastAsia="Times New Roman"/>
                <w:sz w:val="22"/>
                <w:szCs w:val="22"/>
              </w:rPr>
            </w:pPr>
          </w:p>
        </w:tc>
        <w:tc>
          <w:tcPr>
            <w:tcW w:w="1731" w:type="dxa"/>
            <w:tcBorders>
              <w:left w:val="dotted" w:sz="4" w:space="0" w:color="auto"/>
              <w:right w:val="dotted" w:sz="4" w:space="0" w:color="auto"/>
            </w:tcBorders>
            <w:vAlign w:val="center"/>
            <w:hideMark/>
          </w:tcPr>
          <w:p w14:paraId="1CC221B2" w14:textId="77777777" w:rsidR="003C6889" w:rsidRPr="003C6889" w:rsidRDefault="003C6889" w:rsidP="0077629E">
            <w:pPr>
              <w:spacing w:after="0" w:line="240" w:lineRule="auto"/>
              <w:jc w:val="center"/>
              <w:rPr>
                <w:rFonts w:eastAsia="Times New Roman"/>
                <w:sz w:val="22"/>
                <w:szCs w:val="22"/>
              </w:rPr>
            </w:pPr>
            <w:r w:rsidRPr="003C6889">
              <w:rPr>
                <w:rFonts w:ascii="Cambria Math" w:eastAsia="Times New Roman" w:hAnsi="Cambria Math" w:cs="Cambria Math"/>
                <w:sz w:val="22"/>
                <w:szCs w:val="22"/>
              </w:rPr>
              <w:t>⨉</w:t>
            </w:r>
          </w:p>
        </w:tc>
        <w:tc>
          <w:tcPr>
            <w:tcW w:w="1670" w:type="dxa"/>
            <w:tcBorders>
              <w:left w:val="dotted" w:sz="4" w:space="0" w:color="auto"/>
            </w:tcBorders>
            <w:vAlign w:val="center"/>
            <w:hideMark/>
          </w:tcPr>
          <w:p w14:paraId="5E936588" w14:textId="77777777" w:rsidR="003C6889" w:rsidRPr="003C6889" w:rsidRDefault="003C6889" w:rsidP="0077629E">
            <w:pPr>
              <w:spacing w:after="0" w:line="240" w:lineRule="auto"/>
              <w:jc w:val="center"/>
              <w:rPr>
                <w:rFonts w:eastAsia="Times New Roman"/>
                <w:sz w:val="22"/>
                <w:szCs w:val="22"/>
              </w:rPr>
            </w:pPr>
            <w:r w:rsidRPr="003C6889">
              <w:rPr>
                <w:rFonts w:ascii="Cambria Math" w:eastAsia="Times New Roman" w:hAnsi="Cambria Math" w:cs="Cambria Math"/>
                <w:sz w:val="22"/>
                <w:szCs w:val="22"/>
              </w:rPr>
              <w:t>⨉</w:t>
            </w:r>
          </w:p>
        </w:tc>
      </w:tr>
      <w:tr w:rsidR="003C6889" w:rsidRPr="003C6889" w14:paraId="42A094BF" w14:textId="77777777" w:rsidTr="003C6889">
        <w:trPr>
          <w:trHeight w:val="518"/>
        </w:trPr>
        <w:tc>
          <w:tcPr>
            <w:tcW w:w="4035" w:type="dxa"/>
            <w:vAlign w:val="center"/>
            <w:hideMark/>
          </w:tcPr>
          <w:p w14:paraId="53F695E5" w14:textId="77777777" w:rsidR="003C6889" w:rsidRPr="003C6889" w:rsidRDefault="003C6889" w:rsidP="0077629E">
            <w:pPr>
              <w:spacing w:after="0" w:line="240" w:lineRule="auto"/>
              <w:rPr>
                <w:rFonts w:eastAsia="Times New Roman"/>
                <w:sz w:val="22"/>
                <w:szCs w:val="22"/>
              </w:rPr>
            </w:pPr>
            <w:r w:rsidRPr="003C6889">
              <w:rPr>
                <w:rFonts w:eastAsia="Times New Roman"/>
                <w:sz w:val="22"/>
                <w:szCs w:val="22"/>
              </w:rPr>
              <w:t>Spatial Autoregressive (SAR)</w:t>
            </w:r>
          </w:p>
          <w:p w14:paraId="35E14404" w14:textId="77777777" w:rsidR="003C6889" w:rsidRPr="003C6889" w:rsidRDefault="003C6889" w:rsidP="0077629E">
            <w:pPr>
              <w:spacing w:after="0" w:line="240" w:lineRule="auto"/>
              <w:rPr>
                <w:rFonts w:eastAsia="Times New Roman"/>
                <w:sz w:val="22"/>
                <w:szCs w:val="22"/>
              </w:rPr>
            </w:pPr>
            <w:r w:rsidRPr="003C6889">
              <w:rPr>
                <w:rFonts w:eastAsia="Times New Roman"/>
                <w:sz w:val="22"/>
                <w:szCs w:val="22"/>
              </w:rPr>
              <w:t>(Cliff and Ord, 1973)</w:t>
            </w:r>
          </w:p>
        </w:tc>
        <w:tc>
          <w:tcPr>
            <w:tcW w:w="1826" w:type="dxa"/>
            <w:tcBorders>
              <w:right w:val="dotted" w:sz="4" w:space="0" w:color="auto"/>
            </w:tcBorders>
            <w:vAlign w:val="center"/>
            <w:hideMark/>
          </w:tcPr>
          <w:p w14:paraId="1DFB0E6B" w14:textId="77777777" w:rsidR="003C6889" w:rsidRPr="003C6889" w:rsidRDefault="003C6889" w:rsidP="0077629E">
            <w:pPr>
              <w:spacing w:after="0" w:line="240" w:lineRule="auto"/>
              <w:jc w:val="center"/>
              <w:rPr>
                <w:rFonts w:eastAsia="Times New Roman"/>
                <w:sz w:val="22"/>
                <w:szCs w:val="22"/>
              </w:rPr>
            </w:pPr>
            <w:r w:rsidRPr="003C6889">
              <w:rPr>
                <w:rFonts w:ascii="Cambria Math" w:eastAsia="Times New Roman" w:hAnsi="Cambria Math" w:cs="Cambria Math"/>
                <w:sz w:val="22"/>
                <w:szCs w:val="22"/>
              </w:rPr>
              <w:t>⨉</w:t>
            </w:r>
          </w:p>
        </w:tc>
        <w:tc>
          <w:tcPr>
            <w:tcW w:w="1731" w:type="dxa"/>
            <w:tcBorders>
              <w:left w:val="dotted" w:sz="4" w:space="0" w:color="auto"/>
              <w:right w:val="dotted" w:sz="4" w:space="0" w:color="auto"/>
            </w:tcBorders>
            <w:vAlign w:val="center"/>
            <w:hideMark/>
          </w:tcPr>
          <w:p w14:paraId="4364E4DB" w14:textId="77777777" w:rsidR="003C6889" w:rsidRPr="003C6889" w:rsidRDefault="003C6889" w:rsidP="0077629E">
            <w:pPr>
              <w:spacing w:after="0" w:line="240" w:lineRule="auto"/>
              <w:rPr>
                <w:rFonts w:eastAsia="Times New Roman"/>
                <w:sz w:val="22"/>
                <w:szCs w:val="22"/>
              </w:rPr>
            </w:pPr>
          </w:p>
        </w:tc>
        <w:tc>
          <w:tcPr>
            <w:tcW w:w="1670" w:type="dxa"/>
            <w:tcBorders>
              <w:left w:val="dotted" w:sz="4" w:space="0" w:color="auto"/>
            </w:tcBorders>
            <w:vAlign w:val="center"/>
            <w:hideMark/>
          </w:tcPr>
          <w:p w14:paraId="10AC7210" w14:textId="77777777" w:rsidR="003C6889" w:rsidRPr="003C6889" w:rsidRDefault="003C6889" w:rsidP="0077629E">
            <w:pPr>
              <w:spacing w:after="0" w:line="240" w:lineRule="auto"/>
              <w:rPr>
                <w:rFonts w:eastAsia="Times New Roman"/>
                <w:sz w:val="22"/>
                <w:szCs w:val="22"/>
              </w:rPr>
            </w:pPr>
          </w:p>
        </w:tc>
      </w:tr>
      <w:tr w:rsidR="003C6889" w:rsidRPr="003C6889" w14:paraId="39C7485A" w14:textId="77777777" w:rsidTr="003C6889">
        <w:trPr>
          <w:trHeight w:val="518"/>
        </w:trPr>
        <w:tc>
          <w:tcPr>
            <w:tcW w:w="4035" w:type="dxa"/>
            <w:vAlign w:val="center"/>
            <w:hideMark/>
          </w:tcPr>
          <w:p w14:paraId="2577416C" w14:textId="77777777" w:rsidR="003C6889" w:rsidRPr="003C6889" w:rsidRDefault="003C6889" w:rsidP="0077629E">
            <w:pPr>
              <w:spacing w:after="0" w:line="240" w:lineRule="auto"/>
              <w:rPr>
                <w:rFonts w:eastAsia="Times New Roman"/>
                <w:sz w:val="22"/>
                <w:szCs w:val="22"/>
              </w:rPr>
            </w:pPr>
            <w:r w:rsidRPr="003C6889">
              <w:rPr>
                <w:rFonts w:eastAsia="Times New Roman"/>
                <w:sz w:val="22"/>
                <w:szCs w:val="22"/>
              </w:rPr>
              <w:t>Spatial Lag of X (SLX)</w:t>
            </w:r>
          </w:p>
          <w:p w14:paraId="6B15A47F" w14:textId="77777777" w:rsidR="003C6889" w:rsidRPr="003C6889" w:rsidRDefault="003C6889" w:rsidP="0077629E">
            <w:pPr>
              <w:spacing w:after="0" w:line="240" w:lineRule="auto"/>
              <w:rPr>
                <w:rFonts w:eastAsia="Times New Roman"/>
                <w:sz w:val="22"/>
                <w:szCs w:val="22"/>
              </w:rPr>
            </w:pPr>
            <w:r w:rsidRPr="003C6889">
              <w:rPr>
                <w:rFonts w:eastAsia="Times New Roman"/>
                <w:sz w:val="22"/>
                <w:szCs w:val="22"/>
              </w:rPr>
              <w:t>(</w:t>
            </w:r>
            <w:proofErr w:type="spellStart"/>
            <w:r w:rsidRPr="003C6889">
              <w:rPr>
                <w:rFonts w:eastAsia="Times New Roman"/>
                <w:sz w:val="22"/>
                <w:szCs w:val="22"/>
              </w:rPr>
              <w:t>LeSage</w:t>
            </w:r>
            <w:proofErr w:type="spellEnd"/>
            <w:r w:rsidRPr="003C6889">
              <w:rPr>
                <w:rFonts w:eastAsia="Times New Roman"/>
                <w:sz w:val="22"/>
                <w:szCs w:val="22"/>
              </w:rPr>
              <w:t xml:space="preserve"> and Pace, 2009; Elhorst, 2010; </w:t>
            </w:r>
            <w:r w:rsidRPr="003C6889">
              <w:rPr>
                <w:sz w:val="22"/>
                <w:szCs w:val="22"/>
                <w:lang w:eastAsia="ko-KR"/>
              </w:rPr>
              <w:t>Halleck V</w:t>
            </w:r>
            <w:r w:rsidRPr="003C6889">
              <w:rPr>
                <w:rFonts w:eastAsia="Times New Roman"/>
                <w:sz w:val="22"/>
                <w:szCs w:val="22"/>
              </w:rPr>
              <w:t>ega and Elhorst, 2015)</w:t>
            </w:r>
          </w:p>
        </w:tc>
        <w:tc>
          <w:tcPr>
            <w:tcW w:w="1826" w:type="dxa"/>
            <w:tcBorders>
              <w:right w:val="dotted" w:sz="4" w:space="0" w:color="auto"/>
            </w:tcBorders>
            <w:vAlign w:val="center"/>
            <w:hideMark/>
          </w:tcPr>
          <w:p w14:paraId="38549B4A" w14:textId="77777777" w:rsidR="003C6889" w:rsidRPr="003C6889" w:rsidRDefault="003C6889" w:rsidP="0077629E">
            <w:pPr>
              <w:spacing w:after="0" w:line="240" w:lineRule="auto"/>
              <w:rPr>
                <w:rFonts w:eastAsia="Times New Roman"/>
                <w:sz w:val="22"/>
                <w:szCs w:val="22"/>
              </w:rPr>
            </w:pPr>
          </w:p>
        </w:tc>
        <w:tc>
          <w:tcPr>
            <w:tcW w:w="1731" w:type="dxa"/>
            <w:tcBorders>
              <w:left w:val="dotted" w:sz="4" w:space="0" w:color="auto"/>
              <w:right w:val="dotted" w:sz="4" w:space="0" w:color="auto"/>
            </w:tcBorders>
            <w:vAlign w:val="center"/>
            <w:hideMark/>
          </w:tcPr>
          <w:p w14:paraId="20D6492A" w14:textId="77777777" w:rsidR="003C6889" w:rsidRPr="003C6889" w:rsidRDefault="003C6889" w:rsidP="0077629E">
            <w:pPr>
              <w:spacing w:after="0" w:line="240" w:lineRule="auto"/>
              <w:jc w:val="center"/>
              <w:rPr>
                <w:rFonts w:eastAsia="Times New Roman"/>
                <w:sz w:val="22"/>
                <w:szCs w:val="22"/>
              </w:rPr>
            </w:pPr>
            <w:r w:rsidRPr="003C6889">
              <w:rPr>
                <w:rFonts w:ascii="Cambria Math" w:eastAsia="Times New Roman" w:hAnsi="Cambria Math" w:cs="Cambria Math"/>
                <w:sz w:val="22"/>
                <w:szCs w:val="22"/>
              </w:rPr>
              <w:t>⨉</w:t>
            </w:r>
          </w:p>
        </w:tc>
        <w:tc>
          <w:tcPr>
            <w:tcW w:w="1670" w:type="dxa"/>
            <w:tcBorders>
              <w:left w:val="dotted" w:sz="4" w:space="0" w:color="auto"/>
            </w:tcBorders>
            <w:vAlign w:val="center"/>
            <w:hideMark/>
          </w:tcPr>
          <w:p w14:paraId="57C19D95" w14:textId="77777777" w:rsidR="003C6889" w:rsidRPr="003C6889" w:rsidRDefault="003C6889" w:rsidP="0077629E">
            <w:pPr>
              <w:spacing w:after="0" w:line="240" w:lineRule="auto"/>
              <w:rPr>
                <w:rFonts w:eastAsia="Times New Roman"/>
                <w:sz w:val="22"/>
                <w:szCs w:val="22"/>
              </w:rPr>
            </w:pPr>
          </w:p>
        </w:tc>
      </w:tr>
      <w:tr w:rsidR="003C6889" w:rsidRPr="003C6889" w14:paraId="66970A4C" w14:textId="77777777" w:rsidTr="003C6889">
        <w:trPr>
          <w:trHeight w:val="518"/>
        </w:trPr>
        <w:tc>
          <w:tcPr>
            <w:tcW w:w="4035" w:type="dxa"/>
            <w:vAlign w:val="center"/>
            <w:hideMark/>
          </w:tcPr>
          <w:p w14:paraId="2D2F7BC3" w14:textId="77777777" w:rsidR="003C6889" w:rsidRPr="003C6889" w:rsidRDefault="003C6889" w:rsidP="0077629E">
            <w:pPr>
              <w:spacing w:after="0" w:line="240" w:lineRule="auto"/>
              <w:rPr>
                <w:rFonts w:eastAsia="Times New Roman"/>
                <w:sz w:val="22"/>
                <w:szCs w:val="22"/>
              </w:rPr>
            </w:pPr>
            <w:r w:rsidRPr="003C6889">
              <w:rPr>
                <w:rFonts w:eastAsia="Times New Roman"/>
                <w:sz w:val="22"/>
                <w:szCs w:val="22"/>
              </w:rPr>
              <w:t>Spatial Error Model (SEM)</w:t>
            </w:r>
          </w:p>
          <w:p w14:paraId="11ABC43B" w14:textId="77777777" w:rsidR="003C6889" w:rsidRPr="003C6889" w:rsidRDefault="003C6889" w:rsidP="0077629E">
            <w:pPr>
              <w:spacing w:after="0" w:line="240" w:lineRule="auto"/>
              <w:rPr>
                <w:rFonts w:eastAsia="Times New Roman"/>
                <w:sz w:val="22"/>
                <w:szCs w:val="22"/>
              </w:rPr>
            </w:pPr>
            <w:r w:rsidRPr="003C6889">
              <w:rPr>
                <w:rFonts w:eastAsia="Times New Roman"/>
                <w:sz w:val="22"/>
                <w:szCs w:val="22"/>
              </w:rPr>
              <w:t>(Cliff and Ord, 1973)</w:t>
            </w:r>
          </w:p>
        </w:tc>
        <w:tc>
          <w:tcPr>
            <w:tcW w:w="1826" w:type="dxa"/>
            <w:tcBorders>
              <w:bottom w:val="single" w:sz="12" w:space="0" w:color="auto"/>
              <w:right w:val="dotted" w:sz="4" w:space="0" w:color="auto"/>
            </w:tcBorders>
            <w:vAlign w:val="center"/>
            <w:hideMark/>
          </w:tcPr>
          <w:p w14:paraId="0593BD7D" w14:textId="77777777" w:rsidR="003C6889" w:rsidRPr="003C6889" w:rsidRDefault="003C6889" w:rsidP="0077629E">
            <w:pPr>
              <w:spacing w:after="0" w:line="240" w:lineRule="auto"/>
              <w:rPr>
                <w:rFonts w:eastAsia="Times New Roman"/>
                <w:sz w:val="22"/>
                <w:szCs w:val="22"/>
              </w:rPr>
            </w:pPr>
          </w:p>
        </w:tc>
        <w:tc>
          <w:tcPr>
            <w:tcW w:w="1731" w:type="dxa"/>
            <w:tcBorders>
              <w:left w:val="dotted" w:sz="4" w:space="0" w:color="auto"/>
              <w:bottom w:val="single" w:sz="12" w:space="0" w:color="auto"/>
              <w:right w:val="dotted" w:sz="4" w:space="0" w:color="auto"/>
            </w:tcBorders>
            <w:vAlign w:val="center"/>
            <w:hideMark/>
          </w:tcPr>
          <w:p w14:paraId="0FD924C7" w14:textId="77777777" w:rsidR="003C6889" w:rsidRPr="003C6889" w:rsidRDefault="003C6889" w:rsidP="0077629E">
            <w:pPr>
              <w:spacing w:after="0" w:line="240" w:lineRule="auto"/>
              <w:rPr>
                <w:rFonts w:eastAsia="Times New Roman"/>
                <w:sz w:val="22"/>
                <w:szCs w:val="22"/>
              </w:rPr>
            </w:pPr>
          </w:p>
        </w:tc>
        <w:tc>
          <w:tcPr>
            <w:tcW w:w="1670" w:type="dxa"/>
            <w:tcBorders>
              <w:left w:val="dotted" w:sz="4" w:space="0" w:color="auto"/>
              <w:bottom w:val="single" w:sz="12" w:space="0" w:color="auto"/>
            </w:tcBorders>
            <w:vAlign w:val="center"/>
            <w:hideMark/>
          </w:tcPr>
          <w:p w14:paraId="18649AE5" w14:textId="77777777" w:rsidR="003C6889" w:rsidRPr="003C6889" w:rsidRDefault="003C6889" w:rsidP="0077629E">
            <w:pPr>
              <w:spacing w:after="0" w:line="240" w:lineRule="auto"/>
              <w:jc w:val="center"/>
              <w:rPr>
                <w:rFonts w:eastAsia="Times New Roman"/>
                <w:sz w:val="22"/>
                <w:szCs w:val="22"/>
              </w:rPr>
            </w:pPr>
            <w:r w:rsidRPr="003C6889">
              <w:rPr>
                <w:rFonts w:ascii="Cambria Math" w:eastAsia="Times New Roman" w:hAnsi="Cambria Math" w:cs="Cambria Math"/>
                <w:sz w:val="22"/>
                <w:szCs w:val="22"/>
              </w:rPr>
              <w:t>⨉</w:t>
            </w:r>
          </w:p>
        </w:tc>
      </w:tr>
    </w:tbl>
    <w:p w14:paraId="32FB2F90" w14:textId="77777777" w:rsidR="003C6889" w:rsidRPr="004D4A28" w:rsidRDefault="003C6889" w:rsidP="004D4A28">
      <w:pPr>
        <w:spacing w:after="0" w:line="240" w:lineRule="auto"/>
        <w:jc w:val="both"/>
        <w:rPr>
          <w:rFonts w:asciiTheme="minorHAnsi" w:hAnsiTheme="minorHAnsi" w:cstheme="minorHAnsi"/>
          <w:lang w:eastAsia="ko-KR"/>
        </w:rPr>
      </w:pPr>
    </w:p>
    <w:p w14:paraId="4FEA1C49" w14:textId="7391BD1D" w:rsidR="00F14139" w:rsidRPr="004D4A28" w:rsidRDefault="00F14139" w:rsidP="004D4A28">
      <w:pPr>
        <w:spacing w:after="0" w:line="240" w:lineRule="auto"/>
        <w:jc w:val="both"/>
        <w:rPr>
          <w:rFonts w:asciiTheme="minorHAnsi" w:eastAsia="Times New Roman" w:hAnsiTheme="minorHAnsi" w:cstheme="minorHAnsi"/>
        </w:rPr>
      </w:pPr>
      <w:r w:rsidRPr="004D4A28">
        <w:rPr>
          <w:rFonts w:asciiTheme="minorHAnsi" w:eastAsia="Times New Roman" w:hAnsiTheme="minorHAnsi" w:cstheme="minorHAnsi"/>
        </w:rPr>
        <w:lastRenderedPageBreak/>
        <w:tab/>
      </w:r>
      <w:r w:rsidR="00F75726" w:rsidRPr="004D4A28">
        <w:rPr>
          <w:rFonts w:asciiTheme="minorHAnsi" w:eastAsia="Times New Roman" w:hAnsiTheme="minorHAnsi" w:cstheme="minorHAnsi"/>
        </w:rPr>
        <w:t>Different from</w:t>
      </w:r>
      <w:r w:rsidR="002C6F53" w:rsidRPr="004D4A28">
        <w:rPr>
          <w:rFonts w:asciiTheme="minorHAnsi" w:eastAsia="Times New Roman" w:hAnsiTheme="minorHAnsi" w:cstheme="minorHAnsi"/>
        </w:rPr>
        <w:t xml:space="preserve"> all </w:t>
      </w:r>
      <w:r w:rsidR="00F75726" w:rsidRPr="004D4A28">
        <w:rPr>
          <w:rFonts w:asciiTheme="minorHAnsi" w:eastAsia="Times New Roman" w:hAnsiTheme="minorHAnsi" w:cstheme="minorHAnsi"/>
        </w:rPr>
        <w:t>the models discussed thus far</w:t>
      </w:r>
      <w:r w:rsidR="002C6F53" w:rsidRPr="004D4A28">
        <w:rPr>
          <w:rFonts w:asciiTheme="minorHAnsi" w:eastAsia="Times New Roman" w:hAnsiTheme="minorHAnsi" w:cstheme="minorHAnsi"/>
        </w:rPr>
        <w:t xml:space="preserve"> and identified in Table 1</w:t>
      </w:r>
      <w:r w:rsidR="00F75726" w:rsidRPr="004D4A28">
        <w:rPr>
          <w:rFonts w:asciiTheme="minorHAnsi" w:eastAsia="Times New Roman" w:hAnsiTheme="minorHAnsi" w:cstheme="minorHAnsi"/>
        </w:rPr>
        <w:t xml:space="preserve">, the SLX model </w:t>
      </w:r>
      <w:r w:rsidRPr="004D4A28">
        <w:rPr>
          <w:rFonts w:asciiTheme="minorHAnsi" w:eastAsia="Times New Roman" w:hAnsiTheme="minorHAnsi" w:cstheme="minorHAnsi"/>
        </w:rPr>
        <w:t xml:space="preserve">offers an alternative approach </w:t>
      </w:r>
      <w:r w:rsidR="00F75726" w:rsidRPr="004D4A28">
        <w:rPr>
          <w:rFonts w:asciiTheme="minorHAnsi" w:eastAsia="Times New Roman" w:hAnsiTheme="minorHAnsi" w:cstheme="minorHAnsi"/>
        </w:rPr>
        <w:t xml:space="preserve">without global spillover effects, and </w:t>
      </w:r>
      <w:r w:rsidRPr="004D4A28">
        <w:rPr>
          <w:rFonts w:asciiTheme="minorHAnsi" w:eastAsia="Times New Roman" w:hAnsiTheme="minorHAnsi" w:cstheme="minorHAnsi"/>
        </w:rPr>
        <w:t>a</w:t>
      </w:r>
      <w:r w:rsidR="002C6F53" w:rsidRPr="004D4A28">
        <w:rPr>
          <w:rFonts w:asciiTheme="minorHAnsi" w:eastAsia="Times New Roman" w:hAnsiTheme="minorHAnsi" w:cstheme="minorHAnsi"/>
        </w:rPr>
        <w:t>dmits</w:t>
      </w:r>
      <w:r w:rsidRPr="004D4A28">
        <w:rPr>
          <w:rFonts w:asciiTheme="minorHAnsi" w:eastAsia="Times New Roman" w:hAnsiTheme="minorHAnsi" w:cstheme="minorHAnsi"/>
        </w:rPr>
        <w:t xml:space="preserve"> more flexibility in the exogenous </w:t>
      </w:r>
      <w:r w:rsidR="00F75726" w:rsidRPr="004D4A28">
        <w:rPr>
          <w:rFonts w:asciiTheme="minorHAnsi" w:eastAsia="Times New Roman" w:hAnsiTheme="minorHAnsi" w:cstheme="minorHAnsi"/>
        </w:rPr>
        <w:t xml:space="preserve">spatial </w:t>
      </w:r>
      <w:r w:rsidRPr="004D4A28">
        <w:rPr>
          <w:rFonts w:asciiTheme="minorHAnsi" w:eastAsia="Times New Roman" w:hAnsiTheme="minorHAnsi" w:cstheme="minorHAnsi"/>
        </w:rPr>
        <w:t xml:space="preserve">interaction effects by allowing the extent of spatial spillover </w:t>
      </w:r>
      <w:r w:rsidR="00F75726" w:rsidRPr="004D4A28">
        <w:rPr>
          <w:rFonts w:asciiTheme="minorHAnsi" w:eastAsia="Times New Roman" w:hAnsiTheme="minorHAnsi" w:cstheme="minorHAnsi"/>
        </w:rPr>
        <w:t xml:space="preserve">(relative to the direct effects) </w:t>
      </w:r>
      <w:r w:rsidRPr="004D4A28">
        <w:rPr>
          <w:rFonts w:asciiTheme="minorHAnsi" w:eastAsia="Times New Roman" w:hAnsiTheme="minorHAnsi" w:cstheme="minorHAnsi"/>
        </w:rPr>
        <w:t xml:space="preserve">to vary across exogenous variables. However, it does not consider correlation effects due to unobserved factors. As such, the SLX model also does not consider error heteroscedasticity across observations. However, in most outcomes, we expect some level of spatial correlation due to unobserved factors too. </w:t>
      </w:r>
      <w:r w:rsidR="002C6F53" w:rsidRPr="004D4A28">
        <w:rPr>
          <w:rFonts w:asciiTheme="minorHAnsi" w:eastAsia="Times New Roman" w:hAnsiTheme="minorHAnsi" w:cstheme="minorHAnsi"/>
        </w:rPr>
        <w:t>As</w:t>
      </w:r>
      <w:r w:rsidRPr="004D4A28">
        <w:rPr>
          <w:rFonts w:asciiTheme="minorHAnsi" w:eastAsia="Times New Roman" w:hAnsiTheme="minorHAnsi" w:cstheme="minorHAnsi"/>
        </w:rPr>
        <w:t xml:space="preserve"> importantly, across observations, we expect heteroscedasticity because of unobserved spatial unit characteristics. </w:t>
      </w:r>
      <w:r w:rsidR="006557D9" w:rsidRPr="004D4A28">
        <w:rPr>
          <w:rFonts w:asciiTheme="minorHAnsi" w:eastAsia="Times New Roman" w:hAnsiTheme="minorHAnsi" w:cstheme="minorHAnsi"/>
        </w:rPr>
        <w:t>F</w:t>
      </w:r>
      <w:r w:rsidRPr="004D4A28">
        <w:rPr>
          <w:rFonts w:asciiTheme="minorHAnsi" w:eastAsia="Times New Roman" w:hAnsiTheme="minorHAnsi" w:cstheme="minorHAnsi"/>
        </w:rPr>
        <w:t>or a continuous outcome, usual estimation methods (such as</w:t>
      </w:r>
      <w:r w:rsidR="006557D9" w:rsidRPr="004D4A28">
        <w:rPr>
          <w:rFonts w:asciiTheme="minorHAnsi" w:eastAsia="Times New Roman" w:hAnsiTheme="minorHAnsi" w:cstheme="minorHAnsi"/>
        </w:rPr>
        <w:t xml:space="preserve"> ordinary least squares</w:t>
      </w:r>
      <w:r w:rsidRPr="004D4A28">
        <w:rPr>
          <w:rFonts w:asciiTheme="minorHAnsi" w:eastAsia="Times New Roman" w:hAnsiTheme="minorHAnsi" w:cstheme="minorHAnsi"/>
        </w:rPr>
        <w:t xml:space="preserve">) will still </w:t>
      </w:r>
      <w:r w:rsidR="00AB4A20" w:rsidRPr="004D4A28">
        <w:rPr>
          <w:rFonts w:asciiTheme="minorHAnsi" w:eastAsia="Times New Roman" w:hAnsiTheme="minorHAnsi" w:cstheme="minorHAnsi"/>
        </w:rPr>
        <w:t xml:space="preserve">remain as an </w:t>
      </w:r>
      <w:r w:rsidRPr="004D4A28">
        <w:rPr>
          <w:rFonts w:asciiTheme="minorHAnsi" w:eastAsia="Times New Roman" w:hAnsiTheme="minorHAnsi" w:cstheme="minorHAnsi"/>
        </w:rPr>
        <w:t xml:space="preserve">unbiased </w:t>
      </w:r>
      <w:r w:rsidR="00AB4A20" w:rsidRPr="004D4A28">
        <w:rPr>
          <w:rFonts w:asciiTheme="minorHAnsi" w:eastAsia="Times New Roman" w:hAnsiTheme="minorHAnsi" w:cstheme="minorHAnsi"/>
        </w:rPr>
        <w:t xml:space="preserve">and consistent estimator </w:t>
      </w:r>
      <w:r w:rsidRPr="004D4A28">
        <w:rPr>
          <w:rFonts w:asciiTheme="minorHAnsi" w:eastAsia="Times New Roman" w:hAnsiTheme="minorHAnsi" w:cstheme="minorHAnsi"/>
        </w:rPr>
        <w:t xml:space="preserve">(though </w:t>
      </w:r>
      <w:r w:rsidR="00AB4A20" w:rsidRPr="004D4A28">
        <w:rPr>
          <w:rFonts w:asciiTheme="minorHAnsi" w:eastAsia="Times New Roman" w:hAnsiTheme="minorHAnsi" w:cstheme="minorHAnsi"/>
        </w:rPr>
        <w:t>will be an inefficient estimator</w:t>
      </w:r>
      <w:r w:rsidRPr="004D4A28">
        <w:rPr>
          <w:rFonts w:asciiTheme="minorHAnsi" w:eastAsia="Times New Roman" w:hAnsiTheme="minorHAnsi" w:cstheme="minorHAnsi"/>
        </w:rPr>
        <w:t>) even under heteroscedasticity</w:t>
      </w:r>
      <w:r w:rsidR="006557D9" w:rsidRPr="004D4A28">
        <w:rPr>
          <w:rFonts w:asciiTheme="minorHAnsi" w:eastAsia="Times New Roman" w:hAnsiTheme="minorHAnsi" w:cstheme="minorHAnsi"/>
        </w:rPr>
        <w:t>; but,</w:t>
      </w:r>
      <w:r w:rsidRPr="004D4A28">
        <w:rPr>
          <w:rFonts w:asciiTheme="minorHAnsi" w:eastAsia="Times New Roman" w:hAnsiTheme="minorHAnsi" w:cstheme="minorHAnsi"/>
        </w:rPr>
        <w:t xml:space="preserve"> for </w:t>
      </w:r>
      <w:r w:rsidR="006557D9" w:rsidRPr="004D4A28">
        <w:rPr>
          <w:rFonts w:asciiTheme="minorHAnsi" w:eastAsia="Times New Roman" w:hAnsiTheme="minorHAnsi" w:cstheme="minorHAnsi"/>
        </w:rPr>
        <w:t xml:space="preserve">discrete choice outcomes (and more </w:t>
      </w:r>
      <w:r w:rsidR="002C6F53" w:rsidRPr="004D4A28">
        <w:rPr>
          <w:rFonts w:asciiTheme="minorHAnsi" w:eastAsia="Times New Roman" w:hAnsiTheme="minorHAnsi" w:cstheme="minorHAnsi"/>
        </w:rPr>
        <w:t>broadly</w:t>
      </w:r>
      <w:r w:rsidR="006557D9" w:rsidRPr="004D4A28">
        <w:rPr>
          <w:rFonts w:asciiTheme="minorHAnsi" w:eastAsia="Times New Roman" w:hAnsiTheme="minorHAnsi" w:cstheme="minorHAnsi"/>
        </w:rPr>
        <w:t xml:space="preserve"> for </w:t>
      </w:r>
      <w:r w:rsidRPr="004D4A28">
        <w:rPr>
          <w:rFonts w:asciiTheme="minorHAnsi" w:eastAsia="Times New Roman" w:hAnsiTheme="minorHAnsi" w:cstheme="minorHAnsi"/>
        </w:rPr>
        <w:t xml:space="preserve">limited-dependent </w:t>
      </w:r>
      <w:r w:rsidR="006557D9" w:rsidRPr="004D4A28">
        <w:rPr>
          <w:rFonts w:asciiTheme="minorHAnsi" w:eastAsia="Times New Roman" w:hAnsiTheme="minorHAnsi" w:cstheme="minorHAnsi"/>
        </w:rPr>
        <w:t xml:space="preserve">outcomes), ignoring heteroscedasticity in the errors </w:t>
      </w:r>
      <w:r w:rsidRPr="004D4A28">
        <w:rPr>
          <w:rFonts w:asciiTheme="minorHAnsi" w:eastAsia="Times New Roman" w:hAnsiTheme="minorHAnsi" w:cstheme="minorHAnsi"/>
        </w:rPr>
        <w:t xml:space="preserve">will, in general, </w:t>
      </w:r>
      <w:r w:rsidR="00AB4A20" w:rsidRPr="004D4A28">
        <w:rPr>
          <w:rFonts w:asciiTheme="minorHAnsi" w:eastAsia="Times New Roman" w:hAnsiTheme="minorHAnsi" w:cstheme="minorHAnsi"/>
        </w:rPr>
        <w:t>result in an inconsistent maximum likelihood estimator (in addition to the estimator being inefficient)</w:t>
      </w:r>
      <w:r w:rsidRPr="004D4A28">
        <w:rPr>
          <w:rFonts w:asciiTheme="minorHAnsi" w:eastAsia="Times New Roman" w:hAnsiTheme="minorHAnsi" w:cstheme="minorHAnsi"/>
        </w:rPr>
        <w:t xml:space="preserve"> (see </w:t>
      </w:r>
      <w:r w:rsidRPr="004D4A28">
        <w:rPr>
          <w:rFonts w:asciiTheme="minorHAnsi" w:hAnsiTheme="minorHAnsi" w:cstheme="minorHAnsi"/>
        </w:rPr>
        <w:t>Greene, 2000</w:t>
      </w:r>
      <w:r w:rsidRPr="004D4A28">
        <w:rPr>
          <w:rFonts w:asciiTheme="minorHAnsi" w:eastAsia="Times New Roman" w:hAnsiTheme="minorHAnsi" w:cstheme="minorHAnsi"/>
        </w:rPr>
        <w:t xml:space="preserve"> in </w:t>
      </w:r>
      <w:r w:rsidR="005948C7" w:rsidRPr="004D4A28">
        <w:rPr>
          <w:rFonts w:asciiTheme="minorHAnsi" w:eastAsia="Times New Roman" w:hAnsiTheme="minorHAnsi" w:cstheme="minorHAnsi"/>
        </w:rPr>
        <w:t xml:space="preserve">the </w:t>
      </w:r>
      <w:r w:rsidRPr="004D4A28">
        <w:rPr>
          <w:rFonts w:asciiTheme="minorHAnsi" w:eastAsia="Times New Roman" w:hAnsiTheme="minorHAnsi" w:cstheme="minorHAnsi"/>
        </w:rPr>
        <w:t>context of general econometrics</w:t>
      </w:r>
      <w:r w:rsidR="00F75726" w:rsidRPr="004D4A28">
        <w:rPr>
          <w:rFonts w:asciiTheme="minorHAnsi" w:eastAsia="Times New Roman" w:hAnsiTheme="minorHAnsi" w:cstheme="minorHAnsi"/>
        </w:rPr>
        <w:t xml:space="preserve">, and </w:t>
      </w:r>
      <w:r w:rsidRPr="004D4A28">
        <w:rPr>
          <w:rFonts w:asciiTheme="minorHAnsi" w:hAnsiTheme="minorHAnsi" w:cstheme="minorHAnsi"/>
        </w:rPr>
        <w:t>Elhorst, 2024</w:t>
      </w:r>
      <w:r w:rsidRPr="004D4A28">
        <w:rPr>
          <w:rFonts w:asciiTheme="minorHAnsi" w:eastAsia="Times New Roman" w:hAnsiTheme="minorHAnsi" w:cstheme="minorHAnsi"/>
        </w:rPr>
        <w:t xml:space="preserve"> for </w:t>
      </w:r>
      <w:r w:rsidR="00F75726" w:rsidRPr="004D4A28">
        <w:rPr>
          <w:rFonts w:asciiTheme="minorHAnsi" w:eastAsia="Times New Roman" w:hAnsiTheme="minorHAnsi" w:cstheme="minorHAnsi"/>
        </w:rPr>
        <w:t xml:space="preserve">a </w:t>
      </w:r>
      <w:r w:rsidRPr="004D4A28">
        <w:rPr>
          <w:rFonts w:asciiTheme="minorHAnsi" w:eastAsia="Times New Roman" w:hAnsiTheme="minorHAnsi" w:cstheme="minorHAnsi"/>
        </w:rPr>
        <w:t xml:space="preserve">discussion in </w:t>
      </w:r>
      <w:r w:rsidR="00F75726" w:rsidRPr="004D4A28">
        <w:rPr>
          <w:rFonts w:asciiTheme="minorHAnsi" w:eastAsia="Times New Roman" w:hAnsiTheme="minorHAnsi" w:cstheme="minorHAnsi"/>
        </w:rPr>
        <w:t xml:space="preserve">the </w:t>
      </w:r>
      <w:r w:rsidRPr="004D4A28">
        <w:rPr>
          <w:rFonts w:asciiTheme="minorHAnsi" w:eastAsia="Times New Roman" w:hAnsiTheme="minorHAnsi" w:cstheme="minorHAnsi"/>
        </w:rPr>
        <w:t xml:space="preserve">context of spatial econometrics). For these reasons, </w:t>
      </w:r>
      <w:r w:rsidR="00236FF3" w:rsidRPr="004D4A28">
        <w:rPr>
          <w:rFonts w:asciiTheme="minorHAnsi" w:eastAsia="Times New Roman" w:hAnsiTheme="minorHAnsi" w:cstheme="minorHAnsi"/>
        </w:rPr>
        <w:t xml:space="preserve">in this paper, we </w:t>
      </w:r>
      <w:r w:rsidRPr="004D4A28">
        <w:rPr>
          <w:rFonts w:asciiTheme="minorHAnsi" w:eastAsia="Times New Roman" w:hAnsiTheme="minorHAnsi" w:cstheme="minorHAnsi"/>
        </w:rPr>
        <w:t xml:space="preserve">consider an SLX setup for the exogenous </w:t>
      </w:r>
      <w:r w:rsidR="00236FF3" w:rsidRPr="004D4A28">
        <w:rPr>
          <w:rFonts w:asciiTheme="minorHAnsi" w:eastAsia="Times New Roman" w:hAnsiTheme="minorHAnsi" w:cstheme="minorHAnsi"/>
        </w:rPr>
        <w:t xml:space="preserve">spatial </w:t>
      </w:r>
      <w:r w:rsidRPr="004D4A28">
        <w:rPr>
          <w:rFonts w:asciiTheme="minorHAnsi" w:eastAsia="Times New Roman" w:hAnsiTheme="minorHAnsi" w:cstheme="minorHAnsi"/>
        </w:rPr>
        <w:t>interaction effects and supplemen</w:t>
      </w:r>
      <w:r w:rsidR="00236FF3" w:rsidRPr="004D4A28">
        <w:rPr>
          <w:rFonts w:asciiTheme="minorHAnsi" w:eastAsia="Times New Roman" w:hAnsiTheme="minorHAnsi" w:cstheme="minorHAnsi"/>
        </w:rPr>
        <w:t>t</w:t>
      </w:r>
      <w:r w:rsidRPr="004D4A28">
        <w:rPr>
          <w:rFonts w:asciiTheme="minorHAnsi" w:eastAsia="Times New Roman" w:hAnsiTheme="minorHAnsi" w:cstheme="minorHAnsi"/>
        </w:rPr>
        <w:t xml:space="preserve"> that with </w:t>
      </w:r>
      <w:r w:rsidR="00236FF3" w:rsidRPr="004D4A28">
        <w:rPr>
          <w:rFonts w:asciiTheme="minorHAnsi" w:eastAsia="Times New Roman" w:hAnsiTheme="minorHAnsi" w:cstheme="minorHAnsi"/>
        </w:rPr>
        <w:t xml:space="preserve">a </w:t>
      </w:r>
      <w:r w:rsidR="002C6F53" w:rsidRPr="004D4A28">
        <w:rPr>
          <w:rFonts w:asciiTheme="minorHAnsi" w:eastAsia="Times New Roman" w:hAnsiTheme="minorHAnsi" w:cstheme="minorHAnsi"/>
        </w:rPr>
        <w:t xml:space="preserve">direct error </w:t>
      </w:r>
      <w:r w:rsidRPr="004D4A28">
        <w:rPr>
          <w:rFonts w:asciiTheme="minorHAnsi" w:eastAsia="Times New Roman" w:hAnsiTheme="minorHAnsi" w:cstheme="minorHAnsi"/>
        </w:rPr>
        <w:t xml:space="preserve">correlation/heteroscedasticity </w:t>
      </w:r>
      <w:r w:rsidR="00236FF3" w:rsidRPr="004D4A28">
        <w:rPr>
          <w:rFonts w:asciiTheme="minorHAnsi" w:eastAsia="Times New Roman" w:hAnsiTheme="minorHAnsi" w:cstheme="minorHAnsi"/>
        </w:rPr>
        <w:t>structure</w:t>
      </w:r>
      <w:r w:rsidR="001831E6" w:rsidRPr="004D4A28">
        <w:rPr>
          <w:rFonts w:asciiTheme="minorHAnsi" w:eastAsia="Times New Roman" w:hAnsiTheme="minorHAnsi" w:cstheme="minorHAnsi"/>
        </w:rPr>
        <w:t xml:space="preserve">, which also </w:t>
      </w:r>
      <w:r w:rsidR="001831E6" w:rsidRPr="004D4A28">
        <w:t>avoids latent-propensity and global dependence inherent in most other spatial models for discrete choice analysis.</w:t>
      </w:r>
    </w:p>
    <w:p w14:paraId="0F9A4DFE" w14:textId="40405389" w:rsidR="00E91F4D" w:rsidRPr="004D4A28" w:rsidRDefault="00F14139" w:rsidP="004D4A28">
      <w:pPr>
        <w:spacing w:after="0" w:line="240" w:lineRule="auto"/>
        <w:ind w:firstLine="720"/>
        <w:jc w:val="both"/>
        <w:rPr>
          <w:rFonts w:asciiTheme="minorHAnsi" w:eastAsia="Times New Roman" w:hAnsiTheme="minorHAnsi" w:cstheme="minorHAnsi"/>
        </w:rPr>
      </w:pPr>
      <w:r w:rsidRPr="004D4A28">
        <w:rPr>
          <w:rFonts w:asciiTheme="minorHAnsi" w:eastAsia="Times New Roman" w:hAnsiTheme="minorHAnsi" w:cstheme="minorHAnsi"/>
        </w:rPr>
        <w:t xml:space="preserve">Another </w:t>
      </w:r>
      <w:r w:rsidR="006557D9" w:rsidRPr="004D4A28">
        <w:rPr>
          <w:rFonts w:asciiTheme="minorHAnsi" w:eastAsia="Times New Roman" w:hAnsiTheme="minorHAnsi" w:cstheme="minorHAnsi"/>
        </w:rPr>
        <w:t xml:space="preserve">key </w:t>
      </w:r>
      <w:r w:rsidRPr="004D4A28">
        <w:rPr>
          <w:rFonts w:asciiTheme="minorHAnsi" w:eastAsia="Times New Roman" w:hAnsiTheme="minorHAnsi" w:cstheme="minorHAnsi"/>
        </w:rPr>
        <w:t>aspect in spatial econometric</w:t>
      </w:r>
      <w:r w:rsidR="008C7387" w:rsidRPr="004D4A28">
        <w:rPr>
          <w:rFonts w:asciiTheme="minorHAnsi" w:eastAsia="Times New Roman" w:hAnsiTheme="minorHAnsi" w:cstheme="minorHAnsi"/>
        </w:rPr>
        <w:t xml:space="preserve">s </w:t>
      </w:r>
      <w:r w:rsidRPr="004D4A28">
        <w:rPr>
          <w:rFonts w:asciiTheme="minorHAnsi" w:eastAsia="Times New Roman" w:hAnsiTheme="minorHAnsi" w:cstheme="minorHAnsi"/>
        </w:rPr>
        <w:t xml:space="preserve">concerns the </w:t>
      </w:r>
      <w:r w:rsidR="002C6F53" w:rsidRPr="004D4A28">
        <w:rPr>
          <w:rFonts w:asciiTheme="minorHAnsi" w:eastAsia="Times New Roman" w:hAnsiTheme="minorHAnsi" w:cstheme="minorHAnsi"/>
        </w:rPr>
        <w:t xml:space="preserve">distributional </w:t>
      </w:r>
      <w:r w:rsidRPr="004D4A28">
        <w:rPr>
          <w:rFonts w:asciiTheme="minorHAnsi" w:eastAsia="Times New Roman" w:hAnsiTheme="minorHAnsi" w:cstheme="minorHAnsi"/>
        </w:rPr>
        <w:t xml:space="preserve">assumption underlying </w:t>
      </w:r>
      <w:r w:rsidR="006557D9" w:rsidRPr="004D4A28">
        <w:rPr>
          <w:rFonts w:asciiTheme="minorHAnsi" w:eastAsia="Times New Roman" w:hAnsiTheme="minorHAnsi" w:cstheme="minorHAnsi"/>
        </w:rPr>
        <w:t xml:space="preserve">the </w:t>
      </w:r>
      <w:r w:rsidRPr="004D4A28">
        <w:rPr>
          <w:rFonts w:asciiTheme="minorHAnsi" w:eastAsia="Times New Roman" w:hAnsiTheme="minorHAnsi" w:cstheme="minorHAnsi"/>
        </w:rPr>
        <w:t xml:space="preserve">error </w:t>
      </w:r>
      <w:r w:rsidR="002C6F53" w:rsidRPr="004D4A28">
        <w:rPr>
          <w:rFonts w:asciiTheme="minorHAnsi" w:eastAsia="Times New Roman" w:hAnsiTheme="minorHAnsi" w:cstheme="minorHAnsi"/>
        </w:rPr>
        <w:t>terms</w:t>
      </w:r>
      <w:r w:rsidRPr="004D4A28">
        <w:rPr>
          <w:rFonts w:asciiTheme="minorHAnsi" w:eastAsia="Times New Roman" w:hAnsiTheme="minorHAnsi" w:cstheme="minorHAnsi"/>
        </w:rPr>
        <w:t xml:space="preserve">. Spatial models typically presuppose that individual error terms follow </w:t>
      </w:r>
      <w:r w:rsidR="00E42E4A" w:rsidRPr="004D4A28">
        <w:rPr>
          <w:rFonts w:asciiTheme="minorHAnsi" w:eastAsia="Times New Roman" w:hAnsiTheme="minorHAnsi" w:cstheme="minorHAnsi"/>
        </w:rPr>
        <w:t xml:space="preserve">a </w:t>
      </w:r>
      <w:r w:rsidRPr="004D4A28">
        <w:rPr>
          <w:rFonts w:asciiTheme="minorHAnsi" w:eastAsia="Times New Roman" w:hAnsiTheme="minorHAnsi" w:cstheme="minorHAnsi"/>
        </w:rPr>
        <w:t>symmetric distribution (</w:t>
      </w:r>
      <w:r w:rsidR="00E42E4A" w:rsidRPr="004D4A28">
        <w:rPr>
          <w:rFonts w:asciiTheme="minorHAnsi" w:eastAsia="Times New Roman" w:hAnsiTheme="minorHAnsi" w:cstheme="minorHAnsi"/>
        </w:rPr>
        <w:t xml:space="preserve">such as a </w:t>
      </w:r>
      <w:r w:rsidRPr="004D4A28">
        <w:rPr>
          <w:rFonts w:asciiTheme="minorHAnsi" w:eastAsia="Times New Roman" w:hAnsiTheme="minorHAnsi" w:cstheme="minorHAnsi"/>
        </w:rPr>
        <w:t>normal or logistic</w:t>
      </w:r>
      <w:r w:rsidR="00E42E4A" w:rsidRPr="004D4A28">
        <w:rPr>
          <w:rFonts w:asciiTheme="minorHAnsi" w:eastAsia="Times New Roman" w:hAnsiTheme="minorHAnsi" w:cstheme="minorHAnsi"/>
        </w:rPr>
        <w:t xml:space="preserve"> distribution</w:t>
      </w:r>
      <w:r w:rsidRPr="004D4A28">
        <w:rPr>
          <w:rFonts w:asciiTheme="minorHAnsi" w:eastAsia="Times New Roman" w:hAnsiTheme="minorHAnsi" w:cstheme="minorHAnsi"/>
        </w:rPr>
        <w:t xml:space="preserve">), </w:t>
      </w:r>
      <w:r w:rsidR="00E42E4A" w:rsidRPr="004D4A28">
        <w:rPr>
          <w:rFonts w:asciiTheme="minorHAnsi" w:eastAsia="Times New Roman" w:hAnsiTheme="minorHAnsi" w:cstheme="minorHAnsi"/>
        </w:rPr>
        <w:t xml:space="preserve">though </w:t>
      </w:r>
      <w:r w:rsidRPr="004D4A28">
        <w:rPr>
          <w:rFonts w:asciiTheme="minorHAnsi" w:eastAsia="Times New Roman" w:hAnsiTheme="minorHAnsi" w:cstheme="minorHAnsi"/>
        </w:rPr>
        <w:t xml:space="preserve">such assumptions are rarely substantiated by empirical evidence. </w:t>
      </w:r>
      <w:r w:rsidR="00EF3B0F" w:rsidRPr="004D4A28">
        <w:rPr>
          <w:rFonts w:asciiTheme="minorHAnsi" w:eastAsia="Times New Roman" w:hAnsiTheme="minorHAnsi" w:cstheme="minorHAnsi"/>
        </w:rPr>
        <w:t xml:space="preserve">At the same time, it </w:t>
      </w:r>
      <w:r w:rsidRPr="004D4A28">
        <w:rPr>
          <w:rFonts w:asciiTheme="minorHAnsi" w:hAnsiTheme="minorHAnsi" w:cstheme="minorHAnsi"/>
        </w:rPr>
        <w:t xml:space="preserve">is widely recognized that mis-specification of the error distribution will, in general, lead to inconsistent estimates of the choice probabilities as well as the effects of exogenous variables (Caffo et al., 2007; Bhat et al., 2017). </w:t>
      </w:r>
      <w:r w:rsidR="008C7387" w:rsidRPr="004D4A28">
        <w:rPr>
          <w:rFonts w:asciiTheme="minorHAnsi" w:hAnsiTheme="minorHAnsi" w:cstheme="minorHAnsi"/>
        </w:rPr>
        <w:t>Such m</w:t>
      </w:r>
      <w:r w:rsidRPr="004D4A28">
        <w:rPr>
          <w:rFonts w:asciiTheme="minorHAnsi" w:hAnsiTheme="minorHAnsi" w:cstheme="minorHAnsi"/>
        </w:rPr>
        <w:t xml:space="preserve">is-specifications of error distribution </w:t>
      </w:r>
      <w:proofErr w:type="gramStart"/>
      <w:r w:rsidRPr="004D4A28">
        <w:rPr>
          <w:rFonts w:asciiTheme="minorHAnsi" w:hAnsiTheme="minorHAnsi" w:cstheme="minorHAnsi"/>
        </w:rPr>
        <w:t>lead</w:t>
      </w:r>
      <w:proofErr w:type="gramEnd"/>
      <w:r w:rsidRPr="004D4A28">
        <w:rPr>
          <w:rFonts w:asciiTheme="minorHAnsi" w:hAnsiTheme="minorHAnsi" w:cstheme="minorHAnsi"/>
        </w:rPr>
        <w:t xml:space="preserve"> to severe problems </w:t>
      </w:r>
      <w:r w:rsidR="008C7387" w:rsidRPr="004D4A28">
        <w:rPr>
          <w:rFonts w:asciiTheme="minorHAnsi" w:hAnsiTheme="minorHAnsi" w:cstheme="minorHAnsi"/>
        </w:rPr>
        <w:t xml:space="preserve">even in aspatial models, but get magnified in spatial models. </w:t>
      </w:r>
      <w:r w:rsidRPr="004D4A28">
        <w:rPr>
          <w:rFonts w:asciiTheme="minorHAnsi" w:hAnsiTheme="minorHAnsi" w:cstheme="minorHAnsi"/>
        </w:rPr>
        <w:t>For example,</w:t>
      </w:r>
      <w:r w:rsidR="00FF23BE" w:rsidRPr="004D4A28">
        <w:rPr>
          <w:rFonts w:asciiTheme="minorHAnsi" w:hAnsiTheme="minorHAnsi" w:cstheme="minorHAnsi"/>
        </w:rPr>
        <w:t xml:space="preserve"> </w:t>
      </w:r>
      <w:r w:rsidR="00FF23BE" w:rsidRPr="004D4A28">
        <w:t>McMillen (2010, 2012)</w:t>
      </w:r>
      <w:r w:rsidRPr="004D4A28">
        <w:rPr>
          <w:rFonts w:asciiTheme="minorHAnsi" w:hAnsiTheme="minorHAnsi" w:cstheme="minorHAnsi"/>
        </w:rPr>
        <w:t xml:space="preserve"> suggests that distributional form mis-specification of errors can themselves lead to spurious spatial correlation in residuals, and the study by</w:t>
      </w:r>
      <w:r w:rsidR="00FF23BE" w:rsidRPr="004D4A28">
        <w:rPr>
          <w:rFonts w:asciiTheme="minorHAnsi" w:hAnsiTheme="minorHAnsi" w:cstheme="minorHAnsi"/>
        </w:rPr>
        <w:t xml:space="preserve"> </w:t>
      </w:r>
      <w:proofErr w:type="spellStart"/>
      <w:r w:rsidR="00FF23BE" w:rsidRPr="004D4A28">
        <w:t>Pinkse</w:t>
      </w:r>
      <w:proofErr w:type="spellEnd"/>
      <w:r w:rsidR="00FF23BE" w:rsidRPr="004D4A28">
        <w:t xml:space="preserve"> and Slade (2010)</w:t>
      </w:r>
      <w:r w:rsidRPr="004D4A28">
        <w:rPr>
          <w:rFonts w:asciiTheme="minorHAnsi" w:hAnsiTheme="minorHAnsi" w:cstheme="minorHAnsi"/>
        </w:rPr>
        <w:t xml:space="preserve"> identifies the normality assumption </w:t>
      </w:r>
      <w:r w:rsidR="000F7174" w:rsidRPr="004D4A28">
        <w:rPr>
          <w:rFonts w:asciiTheme="minorHAnsi" w:hAnsiTheme="minorHAnsi" w:cstheme="minorHAnsi"/>
        </w:rPr>
        <w:t xml:space="preserve">almost universally used in spatial models </w:t>
      </w:r>
      <w:r w:rsidRPr="004D4A28">
        <w:rPr>
          <w:rFonts w:asciiTheme="minorHAnsi" w:hAnsiTheme="minorHAnsi" w:cstheme="minorHAnsi"/>
        </w:rPr>
        <w:t xml:space="preserve">as being “implausible”. </w:t>
      </w:r>
      <w:r w:rsidR="00EF3B0F" w:rsidRPr="004D4A28">
        <w:rPr>
          <w:rFonts w:asciiTheme="minorHAnsi" w:hAnsiTheme="minorHAnsi" w:cstheme="minorHAnsi"/>
        </w:rPr>
        <w:t>In this context, a</w:t>
      </w:r>
      <w:r w:rsidRPr="004D4A28">
        <w:rPr>
          <w:rFonts w:asciiTheme="minorHAnsi" w:hAnsiTheme="minorHAnsi" w:cstheme="minorHAnsi"/>
        </w:rPr>
        <w:t xml:space="preserve">llowing for </w:t>
      </w:r>
      <w:r w:rsidR="004D4A82" w:rsidRPr="004D4A28">
        <w:rPr>
          <w:rFonts w:asciiTheme="minorHAnsi" w:hAnsiTheme="minorHAnsi" w:cstheme="minorHAnsi"/>
        </w:rPr>
        <w:t>skewed and long-tailed</w:t>
      </w:r>
      <w:r w:rsidRPr="004D4A28">
        <w:rPr>
          <w:rFonts w:asciiTheme="minorHAnsi" w:hAnsiTheme="minorHAnsi" w:cstheme="minorHAnsi"/>
        </w:rPr>
        <w:t xml:space="preserve"> error distributions is not merely an esoteric econometric consideration</w:t>
      </w:r>
      <w:r w:rsidR="00EF3B0F" w:rsidRPr="004D4A28">
        <w:rPr>
          <w:rFonts w:asciiTheme="minorHAnsi" w:hAnsiTheme="minorHAnsi" w:cstheme="minorHAnsi"/>
        </w:rPr>
        <w:t xml:space="preserve">, </w:t>
      </w:r>
      <w:r w:rsidR="00EF3B0F" w:rsidRPr="004D4A28">
        <w:t xml:space="preserve">but can be motivated on decision-theoretic grounds </w:t>
      </w:r>
      <w:r w:rsidR="00603641" w:rsidRPr="004D4A28">
        <w:t>for</w:t>
      </w:r>
      <w:r w:rsidR="002C6F53" w:rsidRPr="004D4A28">
        <w:t xml:space="preserve"> </w:t>
      </w:r>
      <w:r w:rsidR="00EF3B0F" w:rsidRPr="004D4A28">
        <w:t xml:space="preserve">travel behavior </w:t>
      </w:r>
      <w:r w:rsidR="00603641" w:rsidRPr="004D4A28">
        <w:t>outcomes</w:t>
      </w:r>
      <w:r w:rsidR="00EF3B0F" w:rsidRPr="004D4A28">
        <w:t xml:space="preserve">. For example, </w:t>
      </w:r>
      <w:r w:rsidR="00603641" w:rsidRPr="004D4A28">
        <w:t>consider the case of the intensity of monthly walking frequency</w:t>
      </w:r>
      <w:r w:rsidR="00EF3EB7" w:rsidRPr="004D4A28">
        <w:t>, as collected on an ordinal scale (ordinal scales are typically used in such cases, because it is easier for respondents to recollect their past behavior in grouped categories rather than the exact count; see</w:t>
      </w:r>
      <w:r w:rsidR="00FF23BE" w:rsidRPr="004D4A28">
        <w:t xml:space="preserve"> </w:t>
      </w:r>
      <w:proofErr w:type="spellStart"/>
      <w:r w:rsidR="00FF23BE" w:rsidRPr="004D4A28">
        <w:t>Quinio</w:t>
      </w:r>
      <w:proofErr w:type="spellEnd"/>
      <w:r w:rsidR="00FF23BE" w:rsidRPr="004D4A28">
        <w:t xml:space="preserve"> </w:t>
      </w:r>
      <w:r w:rsidR="00EA36CA" w:rsidRPr="004D4A28">
        <w:t>and</w:t>
      </w:r>
      <w:r w:rsidR="00FF23BE" w:rsidRPr="004D4A28">
        <w:t xml:space="preserve"> Lam, 2021; Thigpen, 2019)</w:t>
      </w:r>
      <w:r w:rsidR="00603641" w:rsidRPr="004D4A28">
        <w:t>. Even after conditioning on relevant exogenous factors, some individuals are likely to have a high intensity of walking due to unobserved individual and other location factors</w:t>
      </w:r>
      <w:r w:rsidR="00EF3EB7" w:rsidRPr="004D4A28">
        <w:t xml:space="preserve">. In addition, clustering at the lower end of the spectrum is likely to prevail along with a bounding at zero. </w:t>
      </w:r>
      <w:r w:rsidR="00EF3EB7" w:rsidRPr="004D4A28">
        <w:rPr>
          <w:rFonts w:asciiTheme="minorHAnsi" w:hAnsiTheme="minorHAnsi" w:cstheme="minorHAnsi"/>
        </w:rPr>
        <w:t xml:space="preserve">The net result would be </w:t>
      </w:r>
      <w:r w:rsidR="00603641" w:rsidRPr="004D4A28">
        <w:rPr>
          <w:rFonts w:asciiTheme="minorHAnsi" w:hAnsiTheme="minorHAnsi" w:cstheme="minorHAnsi"/>
        </w:rPr>
        <w:t xml:space="preserve">a </w:t>
      </w:r>
      <w:r w:rsidR="00EF3EB7" w:rsidRPr="004D4A28">
        <w:rPr>
          <w:rFonts w:asciiTheme="minorHAnsi" w:hAnsiTheme="minorHAnsi" w:cstheme="minorHAnsi"/>
        </w:rPr>
        <w:t xml:space="preserve">right-skewed </w:t>
      </w:r>
      <w:r w:rsidR="002C6F53" w:rsidRPr="004D4A28">
        <w:rPr>
          <w:rFonts w:asciiTheme="minorHAnsi" w:hAnsiTheme="minorHAnsi" w:cstheme="minorHAnsi"/>
        </w:rPr>
        <w:t xml:space="preserve">error </w:t>
      </w:r>
      <w:r w:rsidR="00EF3EB7" w:rsidRPr="004D4A28">
        <w:rPr>
          <w:rFonts w:asciiTheme="minorHAnsi" w:hAnsiTheme="minorHAnsi" w:cstheme="minorHAnsi"/>
        </w:rPr>
        <w:t xml:space="preserve">distribution with a </w:t>
      </w:r>
      <w:r w:rsidR="00603641" w:rsidRPr="004D4A28">
        <w:rPr>
          <w:rFonts w:asciiTheme="minorHAnsi" w:hAnsiTheme="minorHAnsi" w:cstheme="minorHAnsi"/>
        </w:rPr>
        <w:t xml:space="preserve">long </w:t>
      </w:r>
      <w:r w:rsidR="004D4A82" w:rsidRPr="004D4A28">
        <w:rPr>
          <w:rFonts w:asciiTheme="minorHAnsi" w:hAnsiTheme="minorHAnsi" w:cstheme="minorHAnsi"/>
        </w:rPr>
        <w:t xml:space="preserve">thin </w:t>
      </w:r>
      <w:r w:rsidR="00603641" w:rsidRPr="004D4A28">
        <w:rPr>
          <w:rFonts w:asciiTheme="minorHAnsi" w:hAnsiTheme="minorHAnsi" w:cstheme="minorHAnsi"/>
        </w:rPr>
        <w:t>right tail</w:t>
      </w:r>
      <w:r w:rsidR="0021332D" w:rsidRPr="004D4A28">
        <w:rPr>
          <w:rFonts w:asciiTheme="minorHAnsi" w:hAnsiTheme="minorHAnsi" w:cstheme="minorHAnsi"/>
        </w:rPr>
        <w:t>, as was observed by Bhat (2024) in an analysis of walk frequency</w:t>
      </w:r>
      <w:r w:rsidR="00603641" w:rsidRPr="004D4A28">
        <w:rPr>
          <w:rFonts w:asciiTheme="minorHAnsi" w:hAnsiTheme="minorHAnsi" w:cstheme="minorHAnsi"/>
        </w:rPr>
        <w:t xml:space="preserve">. More generally, there could be a variety of reasons why </w:t>
      </w:r>
      <w:r w:rsidR="00EF3EB7" w:rsidRPr="004D4A28">
        <w:rPr>
          <w:rFonts w:asciiTheme="minorHAnsi" w:hAnsiTheme="minorHAnsi" w:cstheme="minorHAnsi"/>
        </w:rPr>
        <w:t xml:space="preserve">the unobserved error term </w:t>
      </w:r>
      <w:r w:rsidR="004D4A82" w:rsidRPr="004D4A28">
        <w:rPr>
          <w:rFonts w:asciiTheme="minorHAnsi" w:hAnsiTheme="minorHAnsi" w:cstheme="minorHAnsi"/>
        </w:rPr>
        <w:t xml:space="preserve">distribution </w:t>
      </w:r>
      <w:r w:rsidR="00EF3EB7" w:rsidRPr="004D4A28">
        <w:rPr>
          <w:rFonts w:asciiTheme="minorHAnsi" w:hAnsiTheme="minorHAnsi" w:cstheme="minorHAnsi"/>
        </w:rPr>
        <w:t xml:space="preserve">may </w:t>
      </w:r>
      <w:r w:rsidR="007B199D" w:rsidRPr="004D4A28">
        <w:rPr>
          <w:rFonts w:asciiTheme="minorHAnsi" w:hAnsiTheme="minorHAnsi" w:cstheme="minorHAnsi"/>
        </w:rPr>
        <w:t xml:space="preserve">be </w:t>
      </w:r>
      <w:r w:rsidR="004D4A82" w:rsidRPr="004D4A28">
        <w:rPr>
          <w:rFonts w:asciiTheme="minorHAnsi" w:hAnsiTheme="minorHAnsi" w:cstheme="minorHAnsi"/>
        </w:rPr>
        <w:t xml:space="preserve">skewed with </w:t>
      </w:r>
      <w:r w:rsidR="00CF18A6" w:rsidRPr="004D4A28">
        <w:rPr>
          <w:rFonts w:asciiTheme="minorHAnsi" w:hAnsiTheme="minorHAnsi" w:cstheme="minorHAnsi"/>
        </w:rPr>
        <w:t>thin/fat</w:t>
      </w:r>
      <w:r w:rsidR="004D4A82" w:rsidRPr="004D4A28">
        <w:rPr>
          <w:rFonts w:asciiTheme="minorHAnsi" w:hAnsiTheme="minorHAnsi" w:cstheme="minorHAnsi"/>
        </w:rPr>
        <w:t xml:space="preserve"> tails on one side</w:t>
      </w:r>
      <w:r w:rsidR="005C7E20" w:rsidRPr="004D4A28">
        <w:rPr>
          <w:rFonts w:asciiTheme="minorHAnsi" w:hAnsiTheme="minorHAnsi" w:cstheme="minorHAnsi"/>
        </w:rPr>
        <w:t xml:space="preserve"> (see</w:t>
      </w:r>
      <w:r w:rsidR="00FF23BE" w:rsidRPr="004D4A28">
        <w:rPr>
          <w:rFonts w:asciiTheme="minorHAnsi" w:hAnsiTheme="minorHAnsi" w:cstheme="minorHAnsi"/>
        </w:rPr>
        <w:t xml:space="preserve"> </w:t>
      </w:r>
      <w:r w:rsidR="00E326EF" w:rsidRPr="004D4A28">
        <w:t xml:space="preserve">Calabrese et al. </w:t>
      </w:r>
      <w:r w:rsidR="00143674" w:rsidRPr="004D4A28">
        <w:t>(</w:t>
      </w:r>
      <w:r w:rsidR="00E326EF" w:rsidRPr="004D4A28">
        <w:t>2017</w:t>
      </w:r>
      <w:r w:rsidR="00143674" w:rsidRPr="004D4A28">
        <w:t>)</w:t>
      </w:r>
      <w:r w:rsidR="005C7E20" w:rsidRPr="004D4A28">
        <w:rPr>
          <w:rFonts w:asciiTheme="minorHAnsi" w:hAnsiTheme="minorHAnsi" w:cstheme="minorHAnsi"/>
        </w:rPr>
        <w:t xml:space="preserve"> who identify different reasons for such skewed error distributions, including omitted variables with asymmetric distributions, or a misspecification in the functional form of an introduced exogenous variable)</w:t>
      </w:r>
      <w:r w:rsidR="00603641" w:rsidRPr="004D4A28">
        <w:rPr>
          <w:rFonts w:asciiTheme="minorHAnsi" w:hAnsiTheme="minorHAnsi" w:cstheme="minorHAnsi"/>
        </w:rPr>
        <w:t xml:space="preserve">. </w:t>
      </w:r>
    </w:p>
    <w:p w14:paraId="3584488B" w14:textId="0E66C6E0" w:rsidR="007B199D" w:rsidRDefault="00F14139" w:rsidP="004D4A28">
      <w:pPr>
        <w:autoSpaceDE w:val="0"/>
        <w:autoSpaceDN w:val="0"/>
        <w:adjustRightInd w:val="0"/>
        <w:spacing w:after="0" w:line="240" w:lineRule="auto"/>
        <w:ind w:firstLine="720"/>
        <w:jc w:val="both"/>
        <w:rPr>
          <w:rFonts w:asciiTheme="minorHAnsi" w:hAnsiTheme="minorHAnsi" w:cstheme="minorHAnsi"/>
        </w:rPr>
      </w:pPr>
      <w:r w:rsidRPr="004D4A28">
        <w:rPr>
          <w:rFonts w:asciiTheme="minorHAnsi" w:hAnsiTheme="minorHAnsi" w:cstheme="minorHAnsi"/>
        </w:rPr>
        <w:t xml:space="preserve">Existing implementations of </w:t>
      </w:r>
      <w:r w:rsidR="004D4A82" w:rsidRPr="004D4A28">
        <w:rPr>
          <w:rFonts w:asciiTheme="minorHAnsi" w:hAnsiTheme="minorHAnsi" w:cstheme="minorHAnsi"/>
        </w:rPr>
        <w:t xml:space="preserve">non-normal </w:t>
      </w:r>
      <w:r w:rsidRPr="004D4A28">
        <w:rPr>
          <w:rFonts w:asciiTheme="minorHAnsi" w:hAnsiTheme="minorHAnsi" w:cstheme="minorHAnsi"/>
        </w:rPr>
        <w:t xml:space="preserve">error structures in spatial modeling, notably by Bhat et al. (2017) and </w:t>
      </w:r>
      <w:proofErr w:type="spellStart"/>
      <w:r w:rsidRPr="004D4A28">
        <w:rPr>
          <w:rFonts w:asciiTheme="minorHAnsi" w:hAnsiTheme="minorHAnsi" w:cstheme="minorHAnsi"/>
        </w:rPr>
        <w:t>Farzammehr</w:t>
      </w:r>
      <w:proofErr w:type="spellEnd"/>
      <w:r w:rsidRPr="004D4A28">
        <w:rPr>
          <w:rFonts w:asciiTheme="minorHAnsi" w:hAnsiTheme="minorHAnsi" w:cstheme="minorHAnsi"/>
        </w:rPr>
        <w:t xml:space="preserve"> et al. (2021)</w:t>
      </w:r>
      <w:r w:rsidR="005C7E20" w:rsidRPr="004D4A28">
        <w:rPr>
          <w:rFonts w:asciiTheme="minorHAnsi" w:hAnsiTheme="minorHAnsi" w:cstheme="minorHAnsi"/>
        </w:rPr>
        <w:t>,</w:t>
      </w:r>
      <w:r w:rsidRPr="004D4A28">
        <w:rPr>
          <w:rFonts w:asciiTheme="minorHAnsi" w:hAnsiTheme="minorHAnsi" w:cstheme="minorHAnsi"/>
        </w:rPr>
        <w:t xml:space="preserve"> have relied on multivariate skew normal (MSN) distributions</w:t>
      </w:r>
      <w:r w:rsidR="005C7E20" w:rsidRPr="004D4A28">
        <w:rPr>
          <w:rFonts w:asciiTheme="minorHAnsi" w:hAnsiTheme="minorHAnsi" w:cstheme="minorHAnsi"/>
        </w:rPr>
        <w:t xml:space="preserve"> across observations. One issue with the use of the MSN distribution in Bhat et al. (2017) is that the construction of the skew necessarily introduces correlation across observations, </w:t>
      </w:r>
      <w:r w:rsidR="005C7E20" w:rsidRPr="004D4A28">
        <w:rPr>
          <w:rFonts w:asciiTheme="minorHAnsi" w:hAnsiTheme="minorHAnsi" w:cstheme="minorHAnsi"/>
        </w:rPr>
        <w:lastRenderedPageBreak/>
        <w:t xml:space="preserve">so independence across the MSN error terms cannot be tested. In </w:t>
      </w:r>
      <w:proofErr w:type="spellStart"/>
      <w:r w:rsidR="005C7E20" w:rsidRPr="004D4A28">
        <w:rPr>
          <w:rFonts w:asciiTheme="minorHAnsi" w:hAnsiTheme="minorHAnsi" w:cstheme="minorHAnsi"/>
        </w:rPr>
        <w:t>Farzammehr</w:t>
      </w:r>
      <w:proofErr w:type="spellEnd"/>
      <w:r w:rsidR="005C7E20" w:rsidRPr="004D4A28">
        <w:rPr>
          <w:rFonts w:asciiTheme="minorHAnsi" w:hAnsiTheme="minorHAnsi" w:cstheme="minorHAnsi"/>
        </w:rPr>
        <w:t xml:space="preserve">, they relax the restricted version of the MSN distribution of Bhat by using a more generalized version, and estimate the resulting model using </w:t>
      </w:r>
      <w:r w:rsidR="008679B3" w:rsidRPr="004D4A28">
        <w:rPr>
          <w:rFonts w:asciiTheme="minorHAnsi" w:hAnsiTheme="minorHAnsi" w:cstheme="minorHAnsi"/>
        </w:rPr>
        <w:t xml:space="preserve">a </w:t>
      </w:r>
      <w:r w:rsidR="005C7E20" w:rsidRPr="004D4A28">
        <w:rPr>
          <w:rFonts w:asciiTheme="minorHAnsi" w:hAnsiTheme="minorHAnsi" w:cstheme="minorHAnsi"/>
        </w:rPr>
        <w:t xml:space="preserve">Bayesian </w:t>
      </w:r>
      <w:r w:rsidR="008679B3" w:rsidRPr="004D4A28">
        <w:rPr>
          <w:rFonts w:asciiTheme="minorHAnsi" w:hAnsiTheme="minorHAnsi" w:cstheme="minorHAnsi"/>
        </w:rPr>
        <w:t xml:space="preserve">hierarchical representation of the model system. </w:t>
      </w:r>
      <w:r w:rsidR="00CF18A6" w:rsidRPr="004D4A28">
        <w:rPr>
          <w:rFonts w:asciiTheme="minorHAnsi" w:hAnsiTheme="minorHAnsi" w:cstheme="minorHAnsi"/>
        </w:rPr>
        <w:t>However, these MSN specifications can still be restrictive in their distributions, because of the extent of thin/fat tails they can accommodate. Of course, one can consider other skew distributions, such as the multivariate skew-t distribution</w:t>
      </w:r>
      <w:r w:rsidR="00BD1364" w:rsidRPr="004D4A28">
        <w:rPr>
          <w:rFonts w:asciiTheme="minorHAnsi" w:hAnsiTheme="minorHAnsi" w:cstheme="minorHAnsi" w:hint="eastAsia"/>
          <w:lang w:eastAsia="ko-KR"/>
        </w:rPr>
        <w:t xml:space="preserve"> or</w:t>
      </w:r>
      <w:r w:rsidR="00CF18A6" w:rsidRPr="004D4A28">
        <w:rPr>
          <w:rFonts w:asciiTheme="minorHAnsi" w:hAnsiTheme="minorHAnsi" w:cstheme="minorHAnsi"/>
        </w:rPr>
        <w:t xml:space="preserve"> even more general skew-elliptical distributions. </w:t>
      </w:r>
      <w:r w:rsidR="00CF18A6" w:rsidRPr="004D4A28">
        <w:t>But all these skew approaches manifest a singularity in Fisher</w:t>
      </w:r>
      <w:r w:rsidR="003E205E" w:rsidRPr="004D4A28">
        <w:t>'</w:t>
      </w:r>
      <w:r w:rsidR="00CF18A6" w:rsidRPr="004D4A28">
        <w:t xml:space="preserve">s information matrix for the skew parameter, and can become difficult to estimate </w:t>
      </w:r>
      <w:r w:rsidR="003D19C8" w:rsidRPr="004D4A28">
        <w:t xml:space="preserve">even in an aspatial context, leave alone a spatial context </w:t>
      </w:r>
      <w:r w:rsidR="00CF18A6" w:rsidRPr="004D4A28">
        <w:t>(see</w:t>
      </w:r>
      <w:r w:rsidR="00C14C57" w:rsidRPr="004D4A28">
        <w:t xml:space="preserve"> Arellano-Valle </w:t>
      </w:r>
      <w:r w:rsidR="00EA36CA" w:rsidRPr="004D4A28">
        <w:t>and</w:t>
      </w:r>
      <w:r w:rsidR="00C14C57" w:rsidRPr="004D4A28">
        <w:t xml:space="preserve"> </w:t>
      </w:r>
      <w:proofErr w:type="spellStart"/>
      <w:r w:rsidR="00C14C57" w:rsidRPr="004D4A28">
        <w:t>Azzalini</w:t>
      </w:r>
      <w:proofErr w:type="spellEnd"/>
      <w:r w:rsidR="00C14C57" w:rsidRPr="004D4A28">
        <w:t xml:space="preserve">, 2006; Bhat </w:t>
      </w:r>
      <w:r w:rsidR="00EA36CA" w:rsidRPr="004D4A28">
        <w:t>and</w:t>
      </w:r>
      <w:r w:rsidR="00C14C57" w:rsidRPr="004D4A28">
        <w:t xml:space="preserve"> Sidharthan, 2012; Gómez-</w:t>
      </w:r>
      <w:proofErr w:type="spellStart"/>
      <w:r w:rsidR="00C14C57" w:rsidRPr="004D4A28">
        <w:t>Déniz</w:t>
      </w:r>
      <w:proofErr w:type="spellEnd"/>
      <w:r w:rsidR="00C14C57" w:rsidRPr="004D4A28">
        <w:t xml:space="preserve"> et al., 2021)</w:t>
      </w:r>
      <w:r w:rsidR="00CF18A6" w:rsidRPr="004D4A28">
        <w:rPr>
          <w:lang w:val="it-IT"/>
        </w:rPr>
        <w:t>.</w:t>
      </w:r>
      <w:r w:rsidR="00CF18A6" w:rsidRPr="004D4A28">
        <w:t xml:space="preserve"> </w:t>
      </w:r>
      <w:r w:rsidR="00760DF6" w:rsidRPr="004D4A28">
        <w:rPr>
          <w:rFonts w:asciiTheme="minorHAnsi" w:hAnsiTheme="minorHAnsi" w:cstheme="minorHAnsi"/>
        </w:rPr>
        <w:t>Calabrese et al. (2017)</w:t>
      </w:r>
      <w:r w:rsidR="008C7387" w:rsidRPr="004D4A28">
        <w:rPr>
          <w:rFonts w:asciiTheme="minorHAnsi" w:hAnsiTheme="minorHAnsi" w:cstheme="minorHAnsi"/>
        </w:rPr>
        <w:t>, who also consider non-normal errors,</w:t>
      </w:r>
      <w:r w:rsidR="00760DF6" w:rsidRPr="004D4A28">
        <w:rPr>
          <w:rFonts w:asciiTheme="minorHAnsi" w:hAnsiTheme="minorHAnsi" w:cstheme="minorHAnsi"/>
        </w:rPr>
        <w:t xml:space="preserve"> </w:t>
      </w:r>
      <w:r w:rsidR="00625408" w:rsidRPr="004D4A28">
        <w:rPr>
          <w:rFonts w:asciiTheme="minorHAnsi" w:hAnsiTheme="minorHAnsi" w:cstheme="minorHAnsi"/>
        </w:rPr>
        <w:t>instead adopt</w:t>
      </w:r>
      <w:r w:rsidR="00760DF6" w:rsidRPr="004D4A28">
        <w:rPr>
          <w:rFonts w:asciiTheme="minorHAnsi" w:hAnsiTheme="minorHAnsi" w:cstheme="minorHAnsi"/>
        </w:rPr>
        <w:t xml:space="preserve"> a </w:t>
      </w:r>
      <w:r w:rsidR="00625408" w:rsidRPr="004D4A28">
        <w:rPr>
          <w:rFonts w:asciiTheme="minorHAnsi" w:hAnsiTheme="minorHAnsi" w:cstheme="minorHAnsi"/>
        </w:rPr>
        <w:t xml:space="preserve">multivariate </w:t>
      </w:r>
      <w:r w:rsidR="00760DF6" w:rsidRPr="004D4A28">
        <w:rPr>
          <w:rFonts w:asciiTheme="minorHAnsi" w:hAnsiTheme="minorHAnsi" w:cstheme="minorHAnsi"/>
        </w:rPr>
        <w:t xml:space="preserve">generalized extreme value </w:t>
      </w:r>
      <w:r w:rsidR="00625408" w:rsidRPr="004D4A28">
        <w:rPr>
          <w:rFonts w:asciiTheme="minorHAnsi" w:hAnsiTheme="minorHAnsi" w:cstheme="minorHAnsi"/>
        </w:rPr>
        <w:t xml:space="preserve">(MGEV) </w:t>
      </w:r>
      <w:r w:rsidR="00760DF6" w:rsidRPr="004D4A28">
        <w:rPr>
          <w:rFonts w:asciiTheme="minorHAnsi" w:hAnsiTheme="minorHAnsi" w:cstheme="minorHAnsi"/>
        </w:rPr>
        <w:t xml:space="preserve">distribution </w:t>
      </w:r>
      <w:r w:rsidR="00625408" w:rsidRPr="004D4A28">
        <w:rPr>
          <w:rFonts w:asciiTheme="minorHAnsi" w:hAnsiTheme="minorHAnsi" w:cstheme="minorHAnsi"/>
        </w:rPr>
        <w:t>for</w:t>
      </w:r>
      <w:r w:rsidR="003D19C8" w:rsidRPr="004D4A28">
        <w:rPr>
          <w:rFonts w:asciiTheme="minorHAnsi" w:hAnsiTheme="minorHAnsi" w:cstheme="minorHAnsi"/>
        </w:rPr>
        <w:t xml:space="preserve"> the </w:t>
      </w:r>
      <w:r w:rsidR="00625408" w:rsidRPr="004D4A28">
        <w:rPr>
          <w:rFonts w:asciiTheme="minorHAnsi" w:hAnsiTheme="minorHAnsi" w:cstheme="minorHAnsi"/>
        </w:rPr>
        <w:t xml:space="preserve">non-normality, </w:t>
      </w:r>
      <w:r w:rsidR="00760DF6" w:rsidRPr="004D4A28">
        <w:rPr>
          <w:rFonts w:asciiTheme="minorHAnsi" w:hAnsiTheme="minorHAnsi" w:cstheme="minorHAnsi"/>
        </w:rPr>
        <w:t xml:space="preserve">and estimate the model using a Cholesky decomposition </w:t>
      </w:r>
      <w:r w:rsidR="00625408" w:rsidRPr="004D4A28">
        <w:rPr>
          <w:rFonts w:asciiTheme="minorHAnsi" w:hAnsiTheme="minorHAnsi" w:cstheme="minorHAnsi"/>
        </w:rPr>
        <w:t>applied</w:t>
      </w:r>
      <w:r w:rsidR="00760DF6" w:rsidRPr="004D4A28">
        <w:rPr>
          <w:rFonts w:asciiTheme="minorHAnsi" w:hAnsiTheme="minorHAnsi" w:cstheme="minorHAnsi"/>
        </w:rPr>
        <w:t xml:space="preserve"> </w:t>
      </w:r>
      <w:r w:rsidR="008C7387" w:rsidRPr="004D4A28">
        <w:rPr>
          <w:rFonts w:asciiTheme="minorHAnsi" w:hAnsiTheme="minorHAnsi" w:cstheme="minorHAnsi"/>
        </w:rPr>
        <w:t xml:space="preserve">to </w:t>
      </w:r>
      <w:r w:rsidR="00760DF6" w:rsidRPr="004D4A28">
        <w:rPr>
          <w:rFonts w:asciiTheme="minorHAnsi" w:hAnsiTheme="minorHAnsi" w:cstheme="minorHAnsi"/>
        </w:rPr>
        <w:t>the inverse of the covariance matrix of observations, exploiting the sparse nature of this inverse matrix</w:t>
      </w:r>
      <w:r w:rsidRPr="004D4A28">
        <w:rPr>
          <w:rFonts w:asciiTheme="minorHAnsi" w:hAnsiTheme="minorHAnsi" w:cstheme="minorHAnsi"/>
        </w:rPr>
        <w:t>.</w:t>
      </w:r>
      <w:r w:rsidR="00760DF6" w:rsidRPr="004D4A28">
        <w:rPr>
          <w:rFonts w:asciiTheme="minorHAnsi" w:hAnsiTheme="minorHAnsi" w:cstheme="minorHAnsi"/>
        </w:rPr>
        <w:t xml:space="preserve"> </w:t>
      </w:r>
      <w:r w:rsidR="00CF18A6" w:rsidRPr="004D4A28">
        <w:rPr>
          <w:rFonts w:asciiTheme="minorHAnsi" w:hAnsiTheme="minorHAnsi" w:cstheme="minorHAnsi"/>
        </w:rPr>
        <w:t xml:space="preserve">Again, while a definite advance over the use of </w:t>
      </w:r>
      <w:r w:rsidR="00625408" w:rsidRPr="004D4A28">
        <w:rPr>
          <w:rFonts w:asciiTheme="minorHAnsi" w:hAnsiTheme="minorHAnsi" w:cstheme="minorHAnsi"/>
        </w:rPr>
        <w:t xml:space="preserve">normally distributed error terms, this study too adopts a rather restrictive non-normal distribution. </w:t>
      </w:r>
      <w:r w:rsidR="003D19C8" w:rsidRPr="004D4A28">
        <w:rPr>
          <w:rFonts w:asciiTheme="minorHAnsi" w:hAnsiTheme="minorHAnsi" w:cstheme="minorHAnsi"/>
        </w:rPr>
        <w:t>All of the three studies above that have considered non-normal error terms also confine themselves to spatial error dependence, without considering spatial exogenous interaction (that is, spillover) effects</w:t>
      </w:r>
      <w:r w:rsidR="008C7387" w:rsidRPr="004D4A28">
        <w:rPr>
          <w:rFonts w:asciiTheme="minorHAnsi" w:hAnsiTheme="minorHAnsi" w:cstheme="minorHAnsi"/>
        </w:rPr>
        <w:t xml:space="preserve"> (in the rest of this paper, we will use the terms spatial exogenous interaction effects and spillover effects interchangeably)</w:t>
      </w:r>
      <w:r w:rsidR="003D19C8" w:rsidRPr="004D4A28">
        <w:rPr>
          <w:rFonts w:asciiTheme="minorHAnsi" w:hAnsiTheme="minorHAnsi" w:cstheme="minorHAnsi"/>
        </w:rPr>
        <w:t xml:space="preserve">. </w:t>
      </w:r>
    </w:p>
    <w:p w14:paraId="17E8322E" w14:textId="77777777" w:rsidR="004D4A28" w:rsidRPr="004D4A28" w:rsidRDefault="004D4A28" w:rsidP="004D4A28">
      <w:pPr>
        <w:autoSpaceDE w:val="0"/>
        <w:autoSpaceDN w:val="0"/>
        <w:adjustRightInd w:val="0"/>
        <w:spacing w:after="0" w:line="240" w:lineRule="auto"/>
        <w:ind w:firstLine="720"/>
        <w:jc w:val="both"/>
        <w:rPr>
          <w:rFonts w:asciiTheme="minorHAnsi" w:hAnsiTheme="minorHAnsi" w:cstheme="minorHAnsi"/>
        </w:rPr>
      </w:pPr>
    </w:p>
    <w:p w14:paraId="73EC3C74" w14:textId="0168EDAD" w:rsidR="00F14139" w:rsidRPr="004D4A28" w:rsidRDefault="00F14139" w:rsidP="004D4A28">
      <w:pPr>
        <w:spacing w:after="0" w:line="240" w:lineRule="auto"/>
        <w:jc w:val="both"/>
        <w:rPr>
          <w:rFonts w:asciiTheme="minorHAnsi" w:eastAsia="Times New Roman" w:hAnsiTheme="minorHAnsi" w:cstheme="minorHAnsi"/>
          <w:b/>
          <w:bCs/>
        </w:rPr>
      </w:pPr>
      <w:r w:rsidRPr="004D4A28">
        <w:rPr>
          <w:rFonts w:asciiTheme="minorHAnsi" w:hAnsiTheme="minorHAnsi" w:cstheme="minorHAnsi"/>
          <w:b/>
          <w:bCs/>
          <w:lang w:eastAsia="ko-KR"/>
        </w:rPr>
        <w:t xml:space="preserve">1.1 </w:t>
      </w:r>
      <w:r w:rsidR="0042123E" w:rsidRPr="004D4A28">
        <w:rPr>
          <w:rFonts w:asciiTheme="minorHAnsi" w:hAnsiTheme="minorHAnsi" w:cstheme="minorHAnsi"/>
          <w:b/>
          <w:bCs/>
          <w:lang w:eastAsia="ko-KR"/>
        </w:rPr>
        <w:t xml:space="preserve">The </w:t>
      </w:r>
      <w:r w:rsidRPr="004D4A28">
        <w:rPr>
          <w:rFonts w:asciiTheme="minorHAnsi" w:eastAsia="Times New Roman" w:hAnsiTheme="minorHAnsi" w:cstheme="minorHAnsi"/>
          <w:b/>
          <w:bCs/>
        </w:rPr>
        <w:t>Current Paper</w:t>
      </w:r>
    </w:p>
    <w:p w14:paraId="48D825F3" w14:textId="2E2027AF" w:rsidR="00F14139" w:rsidRPr="004D4A28" w:rsidRDefault="00002873" w:rsidP="004D4A28">
      <w:pPr>
        <w:spacing w:after="0" w:line="240" w:lineRule="auto"/>
        <w:jc w:val="both"/>
        <w:rPr>
          <w:rFonts w:asciiTheme="minorHAnsi" w:eastAsia="Times New Roman" w:hAnsiTheme="minorHAnsi" w:cstheme="minorHAnsi"/>
        </w:rPr>
      </w:pPr>
      <w:r w:rsidRPr="004D4A28">
        <w:rPr>
          <w:rFonts w:asciiTheme="minorHAnsi" w:eastAsia="Times New Roman" w:hAnsiTheme="minorHAnsi" w:cstheme="minorHAnsi"/>
        </w:rPr>
        <w:t>Th</w:t>
      </w:r>
      <w:r w:rsidR="004D4A82" w:rsidRPr="004D4A28">
        <w:rPr>
          <w:rFonts w:asciiTheme="minorHAnsi" w:eastAsia="Times New Roman" w:hAnsiTheme="minorHAnsi" w:cstheme="minorHAnsi"/>
        </w:rPr>
        <w:t>is</w:t>
      </w:r>
      <w:r w:rsidRPr="004D4A28">
        <w:rPr>
          <w:rFonts w:asciiTheme="minorHAnsi" w:eastAsia="Times New Roman" w:hAnsiTheme="minorHAnsi" w:cstheme="minorHAnsi"/>
        </w:rPr>
        <w:t xml:space="preserve"> </w:t>
      </w:r>
      <w:r w:rsidR="00F14139" w:rsidRPr="004D4A28">
        <w:rPr>
          <w:rFonts w:asciiTheme="minorHAnsi" w:eastAsia="Times New Roman" w:hAnsiTheme="minorHAnsi" w:cstheme="minorHAnsi"/>
        </w:rPr>
        <w:t xml:space="preserve">study contributes to the </w:t>
      </w:r>
      <w:r w:rsidRPr="004D4A28">
        <w:rPr>
          <w:rFonts w:asciiTheme="minorHAnsi" w:eastAsia="Times New Roman" w:hAnsiTheme="minorHAnsi" w:cstheme="minorHAnsi"/>
        </w:rPr>
        <w:t xml:space="preserve">spatial analysis </w:t>
      </w:r>
      <w:r w:rsidR="00F14139" w:rsidRPr="004D4A28">
        <w:rPr>
          <w:rFonts w:asciiTheme="minorHAnsi" w:eastAsia="Times New Roman" w:hAnsiTheme="minorHAnsi" w:cstheme="minorHAnsi"/>
        </w:rPr>
        <w:t xml:space="preserve">field through two novel modeling </w:t>
      </w:r>
      <w:r w:rsidR="00BD1364" w:rsidRPr="004D4A28">
        <w:rPr>
          <w:rFonts w:asciiTheme="minorHAnsi" w:eastAsia="Times New Roman" w:hAnsiTheme="minorHAnsi" w:cstheme="minorHAnsi"/>
        </w:rPr>
        <w:t>specifications</w:t>
      </w:r>
      <w:r w:rsidR="00F14139" w:rsidRPr="004D4A28">
        <w:rPr>
          <w:rFonts w:asciiTheme="minorHAnsi" w:eastAsia="Times New Roman" w:hAnsiTheme="minorHAnsi" w:cstheme="minorHAnsi"/>
        </w:rPr>
        <w:t>.</w:t>
      </w:r>
      <w:r w:rsidR="00F14139" w:rsidRPr="004D4A28">
        <w:rPr>
          <w:rFonts w:asciiTheme="minorHAnsi" w:hAnsiTheme="minorHAnsi" w:cstheme="minorHAnsi"/>
        </w:rPr>
        <w:t xml:space="preserve"> </w:t>
      </w:r>
      <w:r w:rsidR="00F14139" w:rsidRPr="004D4A28">
        <w:rPr>
          <w:rFonts w:asciiTheme="minorHAnsi" w:eastAsia="Times New Roman" w:hAnsiTheme="minorHAnsi" w:cstheme="minorHAnsi"/>
          <w:u w:val="single"/>
        </w:rPr>
        <w:t>First</w:t>
      </w:r>
      <w:r w:rsidR="00F14139" w:rsidRPr="004D4A28">
        <w:rPr>
          <w:rFonts w:asciiTheme="minorHAnsi" w:eastAsia="Times New Roman" w:hAnsiTheme="minorHAnsi" w:cstheme="minorHAnsi"/>
        </w:rPr>
        <w:t xml:space="preserve">, we construct a spatial model that captures both spatial dependence in observed covariates and spatial interactions in the unobserved error structure without relying on </w:t>
      </w:r>
      <w:r w:rsidR="007B199D" w:rsidRPr="004D4A28">
        <w:rPr>
          <w:rFonts w:asciiTheme="minorHAnsi" w:eastAsia="Times New Roman" w:hAnsiTheme="minorHAnsi" w:cstheme="minorHAnsi"/>
        </w:rPr>
        <w:t xml:space="preserve">the </w:t>
      </w:r>
      <w:r w:rsidR="00F14139" w:rsidRPr="004D4A28">
        <w:rPr>
          <w:rFonts w:asciiTheme="minorHAnsi" w:eastAsia="Times New Roman" w:hAnsiTheme="minorHAnsi" w:cstheme="minorHAnsi"/>
        </w:rPr>
        <w:t xml:space="preserve">traditional spatial </w:t>
      </w:r>
      <w:r w:rsidR="00F14139" w:rsidRPr="004D4A28">
        <w:rPr>
          <w:rFonts w:asciiTheme="minorHAnsi" w:hAnsiTheme="minorHAnsi" w:cstheme="minorHAnsi"/>
        </w:rPr>
        <w:t>autoregressive</w:t>
      </w:r>
      <w:r w:rsidR="00F14139" w:rsidRPr="004D4A28">
        <w:rPr>
          <w:rFonts w:asciiTheme="minorHAnsi" w:eastAsia="Times New Roman" w:hAnsiTheme="minorHAnsi" w:cstheme="minorHAnsi"/>
        </w:rPr>
        <w:t xml:space="preserve"> specifications. When applying </w:t>
      </w:r>
      <w:r w:rsidR="007B199D" w:rsidRPr="004D4A28">
        <w:rPr>
          <w:rFonts w:asciiTheme="minorHAnsi" w:eastAsia="Times New Roman" w:hAnsiTheme="minorHAnsi" w:cstheme="minorHAnsi"/>
        </w:rPr>
        <w:t xml:space="preserve">such traditional specifications </w:t>
      </w:r>
      <w:r w:rsidR="00F14139" w:rsidRPr="004D4A28">
        <w:rPr>
          <w:rFonts w:asciiTheme="minorHAnsi" w:eastAsia="Times New Roman" w:hAnsiTheme="minorHAnsi" w:cstheme="minorHAnsi"/>
        </w:rPr>
        <w:t>to discrete outcom</w:t>
      </w:r>
      <w:r w:rsidR="007B199D" w:rsidRPr="004D4A28">
        <w:rPr>
          <w:rFonts w:asciiTheme="minorHAnsi" w:eastAsia="Times New Roman" w:hAnsiTheme="minorHAnsi" w:cstheme="minorHAnsi"/>
        </w:rPr>
        <w:t>es</w:t>
      </w:r>
      <w:r w:rsidR="00F14139" w:rsidRPr="004D4A28">
        <w:rPr>
          <w:rFonts w:asciiTheme="minorHAnsi" w:eastAsia="Times New Roman" w:hAnsiTheme="minorHAnsi" w:cstheme="minorHAnsi"/>
        </w:rPr>
        <w:t xml:space="preserve">, several </w:t>
      </w:r>
      <w:r w:rsidR="007B199D" w:rsidRPr="004D4A28">
        <w:rPr>
          <w:rFonts w:asciiTheme="minorHAnsi" w:eastAsia="Times New Roman" w:hAnsiTheme="minorHAnsi" w:cstheme="minorHAnsi"/>
        </w:rPr>
        <w:t xml:space="preserve">computational </w:t>
      </w:r>
      <w:r w:rsidR="00F14139" w:rsidRPr="004D4A28">
        <w:rPr>
          <w:rFonts w:asciiTheme="minorHAnsi" w:eastAsia="Times New Roman" w:hAnsiTheme="minorHAnsi" w:cstheme="minorHAnsi"/>
        </w:rPr>
        <w:t xml:space="preserve">challenges arise beyond the </w:t>
      </w:r>
      <w:r w:rsidR="007B199D" w:rsidRPr="004D4A28">
        <w:rPr>
          <w:rFonts w:asciiTheme="minorHAnsi" w:eastAsia="Times New Roman" w:hAnsiTheme="minorHAnsi" w:cstheme="minorHAnsi"/>
        </w:rPr>
        <w:t xml:space="preserve">conceptual and theoretical </w:t>
      </w:r>
      <w:r w:rsidR="00DD65E5" w:rsidRPr="004D4A28">
        <w:rPr>
          <w:rFonts w:asciiTheme="minorHAnsi" w:eastAsia="Times New Roman" w:hAnsiTheme="minorHAnsi" w:cstheme="minorHAnsi"/>
        </w:rPr>
        <w:t xml:space="preserve">limitations </w:t>
      </w:r>
      <w:r w:rsidR="007B199D" w:rsidRPr="004D4A28">
        <w:rPr>
          <w:rFonts w:asciiTheme="minorHAnsi" w:eastAsia="Times New Roman" w:hAnsiTheme="minorHAnsi" w:cstheme="minorHAnsi"/>
        </w:rPr>
        <w:t xml:space="preserve">associated with </w:t>
      </w:r>
      <w:r w:rsidR="00F14139" w:rsidRPr="004D4A28">
        <w:rPr>
          <w:rFonts w:asciiTheme="minorHAnsi" w:eastAsia="Times New Roman" w:hAnsiTheme="minorHAnsi" w:cstheme="minorHAnsi"/>
        </w:rPr>
        <w:t xml:space="preserve">global spillover effects. </w:t>
      </w:r>
      <w:r w:rsidR="00DD65E5" w:rsidRPr="004D4A28">
        <w:rPr>
          <w:rFonts w:asciiTheme="minorHAnsi" w:eastAsia="Times New Roman" w:hAnsiTheme="minorHAnsi" w:cstheme="minorHAnsi"/>
        </w:rPr>
        <w:t>In particular, es</w:t>
      </w:r>
      <w:r w:rsidR="00F14139" w:rsidRPr="004D4A28">
        <w:rPr>
          <w:rFonts w:asciiTheme="minorHAnsi" w:eastAsia="Times New Roman" w:hAnsiTheme="minorHAnsi" w:cstheme="minorHAnsi"/>
        </w:rPr>
        <w:t xml:space="preserve">timation of </w:t>
      </w:r>
      <w:r w:rsidR="00DD65E5" w:rsidRPr="004D4A28">
        <w:rPr>
          <w:rFonts w:asciiTheme="minorHAnsi" w:eastAsia="Times New Roman" w:hAnsiTheme="minorHAnsi" w:cstheme="minorHAnsi"/>
        </w:rPr>
        <w:t xml:space="preserve">the traditional non-SLX </w:t>
      </w:r>
      <w:r w:rsidR="00F14139" w:rsidRPr="004D4A28">
        <w:rPr>
          <w:rFonts w:asciiTheme="minorHAnsi" w:eastAsia="Times New Roman" w:hAnsiTheme="minorHAnsi" w:cstheme="minorHAnsi"/>
        </w:rPr>
        <w:t>models involve</w:t>
      </w:r>
      <w:r w:rsidR="00DD65E5" w:rsidRPr="004D4A28">
        <w:rPr>
          <w:rFonts w:asciiTheme="minorHAnsi" w:eastAsia="Times New Roman" w:hAnsiTheme="minorHAnsi" w:cstheme="minorHAnsi"/>
        </w:rPr>
        <w:t>s</w:t>
      </w:r>
      <w:r w:rsidR="00F14139" w:rsidRPr="004D4A28">
        <w:rPr>
          <w:rFonts w:asciiTheme="minorHAnsi" w:eastAsia="Times New Roman" w:hAnsiTheme="minorHAnsi" w:cstheme="minorHAnsi"/>
        </w:rPr>
        <w:t xml:space="preserve"> computing the inverse of </w:t>
      </w:r>
      <w:r w:rsidR="00DD65E5" w:rsidRPr="004D4A28">
        <w:rPr>
          <w:rFonts w:asciiTheme="minorHAnsi" w:eastAsia="Times New Roman" w:hAnsiTheme="minorHAnsi" w:cstheme="minorHAnsi"/>
        </w:rPr>
        <w:t>large N</w:t>
      </w:r>
      <w:r w:rsidR="00F14139" w:rsidRPr="004D4A28">
        <w:rPr>
          <w:rFonts w:asciiTheme="minorHAnsi" w:eastAsia="Times New Roman" w:hAnsiTheme="minorHAnsi" w:cstheme="minorHAnsi"/>
        </w:rPr>
        <w:t>×</w:t>
      </w:r>
      <w:r w:rsidR="00DD65E5" w:rsidRPr="004D4A28">
        <w:rPr>
          <w:rFonts w:asciiTheme="minorHAnsi" w:eastAsia="Times New Roman" w:hAnsiTheme="minorHAnsi" w:cstheme="minorHAnsi"/>
        </w:rPr>
        <w:t>N</w:t>
      </w:r>
      <w:r w:rsidR="00F14139" w:rsidRPr="004D4A28">
        <w:rPr>
          <w:rFonts w:asciiTheme="minorHAnsi" w:eastAsia="Times New Roman" w:hAnsiTheme="minorHAnsi" w:cstheme="minorHAnsi"/>
        </w:rPr>
        <w:t xml:space="preserve"> matrices, where </w:t>
      </w:r>
      <w:r w:rsidR="00DD65E5" w:rsidRPr="004D4A28">
        <w:rPr>
          <w:rFonts w:asciiTheme="minorHAnsi" w:eastAsia="Times New Roman" w:hAnsiTheme="minorHAnsi" w:cstheme="minorHAnsi"/>
        </w:rPr>
        <w:t>N</w:t>
      </w:r>
      <w:r w:rsidR="00F14139" w:rsidRPr="004D4A28">
        <w:rPr>
          <w:rFonts w:asciiTheme="minorHAnsi" w:eastAsia="Times New Roman" w:hAnsiTheme="minorHAnsi" w:cstheme="minorHAnsi"/>
        </w:rPr>
        <w:t xml:space="preserve"> denotes the number of decision makers. This computational burden not only severely reduces estimation speed but also generates accumulated rounding errors when inverting </w:t>
      </w:r>
      <w:r w:rsidR="00DD65E5" w:rsidRPr="004D4A28">
        <w:rPr>
          <w:rFonts w:asciiTheme="minorHAnsi" w:eastAsia="Times New Roman" w:hAnsiTheme="minorHAnsi" w:cstheme="minorHAnsi"/>
        </w:rPr>
        <w:t xml:space="preserve">sparse </w:t>
      </w:r>
      <w:r w:rsidR="00F14139" w:rsidRPr="004D4A28">
        <w:rPr>
          <w:rFonts w:asciiTheme="minorHAnsi" w:eastAsia="Times New Roman" w:hAnsiTheme="minorHAnsi" w:cstheme="minorHAnsi"/>
        </w:rPr>
        <w:t>matrices</w:t>
      </w:r>
      <w:r w:rsidR="00DD65E5" w:rsidRPr="004D4A28">
        <w:rPr>
          <w:rFonts w:asciiTheme="minorHAnsi" w:eastAsia="Times New Roman" w:hAnsiTheme="minorHAnsi" w:cstheme="minorHAnsi"/>
        </w:rPr>
        <w:t xml:space="preserve"> (see </w:t>
      </w:r>
      <w:r w:rsidR="00DD65E5" w:rsidRPr="004D4A28">
        <w:rPr>
          <w:rFonts w:asciiTheme="minorHAnsi" w:hAnsiTheme="minorHAnsi" w:cstheme="minorHAnsi"/>
        </w:rPr>
        <w:t xml:space="preserve">Silveira Santos </w:t>
      </w:r>
      <w:r w:rsidR="00EA36CA" w:rsidRPr="004D4A28">
        <w:rPr>
          <w:rFonts w:asciiTheme="minorHAnsi" w:hAnsiTheme="minorHAnsi" w:cstheme="minorHAnsi"/>
        </w:rPr>
        <w:t>and</w:t>
      </w:r>
      <w:r w:rsidR="00DD65E5" w:rsidRPr="004D4A28">
        <w:rPr>
          <w:rFonts w:asciiTheme="minorHAnsi" w:hAnsiTheme="minorHAnsi" w:cstheme="minorHAnsi"/>
        </w:rPr>
        <w:t xml:space="preserve"> Proença, 2019)</w:t>
      </w:r>
      <w:r w:rsidR="00DD65E5" w:rsidRPr="004D4A28">
        <w:rPr>
          <w:rFonts w:asciiTheme="minorHAnsi" w:eastAsia="Times New Roman" w:hAnsiTheme="minorHAnsi" w:cstheme="minorHAnsi"/>
        </w:rPr>
        <w:t xml:space="preserve">. </w:t>
      </w:r>
      <w:r w:rsidR="00F14139" w:rsidRPr="004D4A28">
        <w:rPr>
          <w:rFonts w:asciiTheme="minorHAnsi" w:eastAsia="Times New Roman" w:hAnsiTheme="minorHAnsi" w:cstheme="minorHAnsi"/>
        </w:rPr>
        <w:t>Although Taylor series approximation methods have been proposed to mitigate these challenges, they require imposing certain constraints on the spatial weight matrix structure. Our modeling approach combines the SLX framework with Bhat and Sener</w:t>
      </w:r>
      <w:r w:rsidR="003E205E" w:rsidRPr="004D4A28">
        <w:rPr>
          <w:rFonts w:asciiTheme="minorHAnsi" w:eastAsia="Times New Roman" w:hAnsiTheme="minorHAnsi" w:cstheme="minorHAnsi"/>
        </w:rPr>
        <w:t>'</w:t>
      </w:r>
      <w:r w:rsidR="00F14139" w:rsidRPr="004D4A28">
        <w:rPr>
          <w:rFonts w:asciiTheme="minorHAnsi" w:eastAsia="Times New Roman" w:hAnsiTheme="minorHAnsi" w:cstheme="minorHAnsi"/>
        </w:rPr>
        <w:t>s</w:t>
      </w:r>
      <w:r w:rsidR="00F14139" w:rsidRPr="004D4A28">
        <w:rPr>
          <w:rFonts w:asciiTheme="minorHAnsi" w:hAnsiTheme="minorHAnsi" w:cstheme="minorHAnsi"/>
        </w:rPr>
        <w:t xml:space="preserve"> (2009)</w:t>
      </w:r>
      <w:r w:rsidR="00F14139" w:rsidRPr="004D4A28">
        <w:rPr>
          <w:rFonts w:asciiTheme="minorHAnsi" w:eastAsia="Times New Roman" w:hAnsiTheme="minorHAnsi" w:cstheme="minorHAnsi"/>
        </w:rPr>
        <w:t xml:space="preserve"> direct specification method for error correlation</w:t>
      </w:r>
      <w:r w:rsidR="00DD65E5" w:rsidRPr="004D4A28">
        <w:rPr>
          <w:rFonts w:asciiTheme="minorHAnsi" w:eastAsia="Times New Roman" w:hAnsiTheme="minorHAnsi" w:cstheme="minorHAnsi"/>
        </w:rPr>
        <w:t xml:space="preserve"> and heteroscedasticity</w:t>
      </w:r>
      <w:r w:rsidR="00F14139" w:rsidRPr="004D4A28">
        <w:rPr>
          <w:rFonts w:asciiTheme="minorHAnsi" w:eastAsia="Times New Roman" w:hAnsiTheme="minorHAnsi" w:cstheme="minorHAnsi"/>
        </w:rPr>
        <w:t xml:space="preserve">, resulting in a spatial model that simultaneously incorporates </w:t>
      </w:r>
      <w:r w:rsidR="00DD65E5" w:rsidRPr="004D4A28">
        <w:rPr>
          <w:rFonts w:asciiTheme="minorHAnsi" w:eastAsia="Times New Roman" w:hAnsiTheme="minorHAnsi" w:cstheme="minorHAnsi"/>
        </w:rPr>
        <w:t xml:space="preserve">spatial </w:t>
      </w:r>
      <w:r w:rsidR="00F14139" w:rsidRPr="004D4A28">
        <w:rPr>
          <w:rFonts w:asciiTheme="minorHAnsi" w:eastAsia="Times New Roman" w:hAnsiTheme="minorHAnsi" w:cstheme="minorHAnsi"/>
        </w:rPr>
        <w:t xml:space="preserve">spillover effects and spatial error correlation without the restrictive </w:t>
      </w:r>
      <w:r w:rsidR="00501EB7" w:rsidRPr="004D4A28">
        <w:rPr>
          <w:rFonts w:asciiTheme="minorHAnsi" w:hAnsiTheme="minorHAnsi" w:cstheme="minorHAnsi" w:hint="eastAsia"/>
          <w:lang w:eastAsia="ko-KR"/>
        </w:rPr>
        <w:t>initial</w:t>
      </w:r>
      <w:r w:rsidR="00DD65E5" w:rsidRPr="004D4A28">
        <w:rPr>
          <w:rFonts w:asciiTheme="minorHAnsi" w:eastAsia="Times New Roman" w:hAnsiTheme="minorHAnsi" w:cstheme="minorHAnsi"/>
        </w:rPr>
        <w:t xml:space="preserve"> </w:t>
      </w:r>
      <w:r w:rsidR="00F14139" w:rsidRPr="004D4A28">
        <w:rPr>
          <w:rFonts w:asciiTheme="minorHAnsi" w:eastAsia="Times New Roman" w:hAnsiTheme="minorHAnsi" w:cstheme="minorHAnsi"/>
        </w:rPr>
        <w:t xml:space="preserve">assumption </w:t>
      </w:r>
      <w:r w:rsidR="00DD65E5" w:rsidRPr="004D4A28">
        <w:rPr>
          <w:rFonts w:asciiTheme="minorHAnsi" w:eastAsia="Times New Roman" w:hAnsiTheme="minorHAnsi" w:cstheme="minorHAnsi"/>
        </w:rPr>
        <w:t xml:space="preserve">of global spillover effects </w:t>
      </w:r>
      <w:r w:rsidR="00F14139" w:rsidRPr="004D4A28">
        <w:rPr>
          <w:rFonts w:asciiTheme="minorHAnsi" w:eastAsia="Times New Roman" w:hAnsiTheme="minorHAnsi" w:cstheme="minorHAnsi"/>
        </w:rPr>
        <w:t xml:space="preserve">or </w:t>
      </w:r>
      <w:r w:rsidR="00DD65E5" w:rsidRPr="004D4A28">
        <w:rPr>
          <w:rFonts w:asciiTheme="minorHAnsi" w:eastAsia="Times New Roman" w:hAnsiTheme="minorHAnsi" w:cstheme="minorHAnsi"/>
        </w:rPr>
        <w:t xml:space="preserve">the </w:t>
      </w:r>
      <w:r w:rsidR="00F14139" w:rsidRPr="004D4A28">
        <w:rPr>
          <w:rFonts w:asciiTheme="minorHAnsi" w:eastAsia="Times New Roman" w:hAnsiTheme="minorHAnsi" w:cstheme="minorHAnsi"/>
        </w:rPr>
        <w:t>computational challenges previously discussed</w:t>
      </w:r>
      <w:r w:rsidR="00DD65E5" w:rsidRPr="004D4A28">
        <w:rPr>
          <w:rFonts w:asciiTheme="minorHAnsi" w:eastAsia="Times New Roman" w:hAnsiTheme="minorHAnsi" w:cstheme="minorHAnsi"/>
        </w:rPr>
        <w:t xml:space="preserve"> (our approach does not entail the inversion of large matrices, which enables </w:t>
      </w:r>
      <w:r w:rsidR="008C7387" w:rsidRPr="004D4A28">
        <w:rPr>
          <w:rFonts w:asciiTheme="minorHAnsi" w:eastAsia="Times New Roman" w:hAnsiTheme="minorHAnsi" w:cstheme="minorHAnsi"/>
        </w:rPr>
        <w:t>the</w:t>
      </w:r>
      <w:r w:rsidR="00DD65E5" w:rsidRPr="004D4A28">
        <w:rPr>
          <w:rFonts w:asciiTheme="minorHAnsi" w:eastAsia="Times New Roman" w:hAnsiTheme="minorHAnsi" w:cstheme="minorHAnsi"/>
        </w:rPr>
        <w:t xml:space="preserve"> approach to be applied to even big data applications)</w:t>
      </w:r>
      <w:r w:rsidR="00F14139" w:rsidRPr="004D4A28">
        <w:rPr>
          <w:rFonts w:asciiTheme="minorHAnsi" w:eastAsia="Times New Roman" w:hAnsiTheme="minorHAnsi" w:cstheme="minorHAnsi"/>
        </w:rPr>
        <w:t>.</w:t>
      </w:r>
      <w:r w:rsidR="00DD65E5" w:rsidRPr="004D4A28">
        <w:rPr>
          <w:rFonts w:asciiTheme="minorHAnsi" w:eastAsia="Times New Roman" w:hAnsiTheme="minorHAnsi" w:cstheme="minorHAnsi"/>
        </w:rPr>
        <w:t xml:space="preserve"> </w:t>
      </w:r>
    </w:p>
    <w:p w14:paraId="2EA47416" w14:textId="0D4FC1BD" w:rsidR="00F14139" w:rsidRPr="004D4A28" w:rsidRDefault="00F14139" w:rsidP="004D4A28">
      <w:pPr>
        <w:spacing w:after="0" w:line="240" w:lineRule="auto"/>
        <w:ind w:firstLine="720"/>
        <w:jc w:val="both"/>
        <w:rPr>
          <w:rFonts w:asciiTheme="minorHAnsi" w:hAnsiTheme="minorHAnsi" w:cstheme="minorHAnsi"/>
        </w:rPr>
      </w:pPr>
      <w:r w:rsidRPr="004D4A28">
        <w:rPr>
          <w:rFonts w:asciiTheme="minorHAnsi" w:eastAsia="Times New Roman" w:hAnsiTheme="minorHAnsi" w:cstheme="minorHAnsi"/>
          <w:u w:val="single"/>
        </w:rPr>
        <w:t>Second</w:t>
      </w:r>
      <w:r w:rsidRPr="004D4A28">
        <w:rPr>
          <w:rFonts w:asciiTheme="minorHAnsi" w:eastAsia="Times New Roman" w:hAnsiTheme="minorHAnsi" w:cstheme="minorHAnsi"/>
        </w:rPr>
        <w:t>, this study</w:t>
      </w:r>
      <w:r w:rsidR="00774493" w:rsidRPr="004D4A28">
        <w:rPr>
          <w:rFonts w:asciiTheme="minorHAnsi" w:eastAsia="Times New Roman" w:hAnsiTheme="minorHAnsi" w:cstheme="minorHAnsi"/>
        </w:rPr>
        <w:t xml:space="preserve">, to </w:t>
      </w:r>
      <w:r w:rsidR="0000451E" w:rsidRPr="004D4A28">
        <w:rPr>
          <w:rFonts w:asciiTheme="minorHAnsi" w:eastAsia="Times New Roman" w:hAnsiTheme="minorHAnsi" w:cstheme="minorHAnsi"/>
        </w:rPr>
        <w:t xml:space="preserve">the best of </w:t>
      </w:r>
      <w:r w:rsidR="00774493" w:rsidRPr="004D4A28">
        <w:rPr>
          <w:rFonts w:asciiTheme="minorHAnsi" w:eastAsia="Times New Roman" w:hAnsiTheme="minorHAnsi" w:cstheme="minorHAnsi"/>
        </w:rPr>
        <w:t>our knowledge,</w:t>
      </w:r>
      <w:r w:rsidRPr="004D4A28">
        <w:rPr>
          <w:rFonts w:asciiTheme="minorHAnsi" w:eastAsia="Times New Roman" w:hAnsiTheme="minorHAnsi" w:cstheme="minorHAnsi"/>
        </w:rPr>
        <w:t xml:space="preserve"> represents the first attempt to </w:t>
      </w:r>
      <w:r w:rsidR="00002873" w:rsidRPr="004D4A28">
        <w:rPr>
          <w:rFonts w:asciiTheme="minorHAnsi" w:eastAsia="Times New Roman" w:hAnsiTheme="minorHAnsi" w:cstheme="minorHAnsi"/>
        </w:rPr>
        <w:t xml:space="preserve">develop a unified spatial analysis </w:t>
      </w:r>
      <w:r w:rsidR="003C28DD" w:rsidRPr="004D4A28">
        <w:rPr>
          <w:rFonts w:asciiTheme="minorHAnsi" w:eastAsia="Times New Roman" w:hAnsiTheme="minorHAnsi" w:cstheme="minorHAnsi"/>
        </w:rPr>
        <w:t>model (</w:t>
      </w:r>
      <w:r w:rsidR="008C7387" w:rsidRPr="004D4A28">
        <w:rPr>
          <w:rFonts w:asciiTheme="minorHAnsi" w:eastAsia="Times New Roman" w:hAnsiTheme="minorHAnsi" w:cstheme="minorHAnsi"/>
        </w:rPr>
        <w:t>which</w:t>
      </w:r>
      <w:r w:rsidR="003C28DD" w:rsidRPr="004D4A28">
        <w:rPr>
          <w:rFonts w:asciiTheme="minorHAnsi" w:eastAsia="Times New Roman" w:hAnsiTheme="minorHAnsi" w:cstheme="minorHAnsi"/>
        </w:rPr>
        <w:t xml:space="preserve"> we label as the </w:t>
      </w:r>
      <w:r w:rsidR="00631C9C" w:rsidRPr="004D4A28">
        <w:rPr>
          <w:rFonts w:asciiTheme="minorHAnsi" w:eastAsia="Times New Roman" w:hAnsiTheme="minorHAnsi" w:cstheme="minorHAnsi"/>
        </w:rPr>
        <w:t>L</w:t>
      </w:r>
      <w:r w:rsidR="003C28DD" w:rsidRPr="004D4A28">
        <w:rPr>
          <w:rFonts w:asciiTheme="minorHAnsi" w:eastAsia="Times New Roman" w:hAnsiTheme="minorHAnsi" w:cstheme="minorHAnsi"/>
        </w:rPr>
        <w:t>SLX-</w:t>
      </w:r>
      <w:r w:rsidR="0001475B" w:rsidRPr="004D4A28">
        <w:rPr>
          <w:rFonts w:asciiTheme="minorHAnsi" w:eastAsia="Times New Roman" w:hAnsiTheme="minorHAnsi" w:cstheme="minorHAnsi"/>
        </w:rPr>
        <w:t>LS</w:t>
      </w:r>
      <w:r w:rsidR="00E70EBA" w:rsidRPr="004D4A28">
        <w:rPr>
          <w:rFonts w:asciiTheme="minorHAnsi" w:eastAsia="Times New Roman" w:hAnsiTheme="minorHAnsi" w:cstheme="minorHAnsi"/>
        </w:rPr>
        <w:t>A</w:t>
      </w:r>
      <w:r w:rsidR="0001475B" w:rsidRPr="004D4A28">
        <w:rPr>
          <w:rFonts w:asciiTheme="minorHAnsi" w:eastAsia="Times New Roman" w:hAnsiTheme="minorHAnsi" w:cstheme="minorHAnsi"/>
        </w:rPr>
        <w:t>E</w:t>
      </w:r>
      <w:r w:rsidR="003C28DD" w:rsidRPr="004D4A28">
        <w:rPr>
          <w:rFonts w:asciiTheme="minorHAnsi" w:eastAsia="Times New Roman" w:hAnsiTheme="minorHAnsi" w:cstheme="minorHAnsi"/>
        </w:rPr>
        <w:t xml:space="preserve"> model for </w:t>
      </w:r>
      <w:r w:rsidR="00631C9C" w:rsidRPr="004D4A28">
        <w:rPr>
          <w:rFonts w:asciiTheme="minorHAnsi" w:eastAsia="Times New Roman" w:hAnsiTheme="minorHAnsi" w:cstheme="minorHAnsi"/>
        </w:rPr>
        <w:t>Local Spatial Lag on X</w:t>
      </w:r>
      <w:r w:rsidR="003C28DD" w:rsidRPr="004D4A28">
        <w:rPr>
          <w:rFonts w:asciiTheme="minorHAnsi" w:eastAsia="Times New Roman" w:hAnsiTheme="minorHAnsi" w:cstheme="minorHAnsi"/>
        </w:rPr>
        <w:t>-</w:t>
      </w:r>
      <w:r w:rsidR="0001475B" w:rsidRPr="004D4A28">
        <w:rPr>
          <w:rFonts w:asciiTheme="minorHAnsi" w:eastAsia="Times New Roman" w:hAnsiTheme="minorHAnsi" w:cstheme="minorHAnsi"/>
        </w:rPr>
        <w:t>Local</w:t>
      </w:r>
      <w:r w:rsidR="003C28DD" w:rsidRPr="004D4A28">
        <w:rPr>
          <w:rFonts w:asciiTheme="minorHAnsi" w:eastAsia="Times New Roman" w:hAnsiTheme="minorHAnsi" w:cstheme="minorHAnsi"/>
        </w:rPr>
        <w:t xml:space="preserve"> </w:t>
      </w:r>
      <w:r w:rsidR="00AD3EED" w:rsidRPr="004D4A28">
        <w:rPr>
          <w:rFonts w:asciiTheme="minorHAnsi" w:eastAsia="Times New Roman" w:hAnsiTheme="minorHAnsi" w:cstheme="minorHAnsi"/>
        </w:rPr>
        <w:t xml:space="preserve">Spatial </w:t>
      </w:r>
      <w:r w:rsidR="00E70EBA" w:rsidRPr="004D4A28">
        <w:rPr>
          <w:rFonts w:asciiTheme="minorHAnsi" w:eastAsia="Times New Roman" w:hAnsiTheme="minorHAnsi" w:cstheme="minorHAnsi"/>
        </w:rPr>
        <w:t xml:space="preserve">Asymmetric </w:t>
      </w:r>
      <w:r w:rsidR="003C28DD" w:rsidRPr="004D4A28">
        <w:rPr>
          <w:rFonts w:asciiTheme="minorHAnsi" w:eastAsia="Times New Roman" w:hAnsiTheme="minorHAnsi" w:cstheme="minorHAnsi"/>
        </w:rPr>
        <w:t xml:space="preserve">Error </w:t>
      </w:r>
      <w:r w:rsidR="0001475B" w:rsidRPr="004D4A28">
        <w:rPr>
          <w:rFonts w:asciiTheme="minorHAnsi" w:eastAsia="Times New Roman" w:hAnsiTheme="minorHAnsi" w:cstheme="minorHAnsi"/>
        </w:rPr>
        <w:t>m</w:t>
      </w:r>
      <w:r w:rsidR="003C28DD" w:rsidRPr="004D4A28">
        <w:rPr>
          <w:rFonts w:asciiTheme="minorHAnsi" w:eastAsia="Times New Roman" w:hAnsiTheme="minorHAnsi" w:cstheme="minorHAnsi"/>
        </w:rPr>
        <w:t xml:space="preserve">odel) </w:t>
      </w:r>
      <w:r w:rsidR="00002873" w:rsidRPr="004D4A28">
        <w:rPr>
          <w:rFonts w:asciiTheme="minorHAnsi" w:eastAsia="Times New Roman" w:hAnsiTheme="minorHAnsi" w:cstheme="minorHAnsi"/>
        </w:rPr>
        <w:t xml:space="preserve">that brings together spatial spillover effects and </w:t>
      </w:r>
      <w:r w:rsidR="00334837" w:rsidRPr="004D4A28">
        <w:rPr>
          <w:rFonts w:asciiTheme="minorHAnsi" w:eastAsia="Times New Roman" w:hAnsiTheme="minorHAnsi" w:cstheme="minorHAnsi"/>
        </w:rPr>
        <w:t xml:space="preserve">spatial </w:t>
      </w:r>
      <w:r w:rsidR="00002873" w:rsidRPr="004D4A28">
        <w:rPr>
          <w:rFonts w:asciiTheme="minorHAnsi" w:eastAsia="Times New Roman" w:hAnsiTheme="minorHAnsi" w:cstheme="minorHAnsi"/>
        </w:rPr>
        <w:t>correlation</w:t>
      </w:r>
      <w:r w:rsidR="00334837" w:rsidRPr="004D4A28">
        <w:rPr>
          <w:rFonts w:asciiTheme="minorHAnsi" w:eastAsia="Times New Roman" w:hAnsiTheme="minorHAnsi" w:cstheme="minorHAnsi"/>
        </w:rPr>
        <w:t>/</w:t>
      </w:r>
      <w:r w:rsidRPr="004D4A28">
        <w:rPr>
          <w:rFonts w:asciiTheme="minorHAnsi" w:eastAsia="Times New Roman" w:hAnsiTheme="minorHAnsi" w:cstheme="minorHAnsi"/>
        </w:rPr>
        <w:t xml:space="preserve">heteroscedasticity </w:t>
      </w:r>
      <w:r w:rsidR="00002873" w:rsidRPr="004D4A28">
        <w:rPr>
          <w:rFonts w:asciiTheme="minorHAnsi" w:eastAsia="Times New Roman" w:hAnsiTheme="minorHAnsi" w:cstheme="minorHAnsi"/>
        </w:rPr>
        <w:t>(as discussed</w:t>
      </w:r>
      <w:r w:rsidR="008C01D4" w:rsidRPr="004D4A28">
        <w:rPr>
          <w:rFonts w:asciiTheme="minorHAnsi" w:hAnsiTheme="minorHAnsi" w:cstheme="minorHAnsi" w:hint="eastAsia"/>
          <w:lang w:eastAsia="ko-KR"/>
        </w:rPr>
        <w:t xml:space="preserve"> in the previous </w:t>
      </w:r>
      <w:r w:rsidR="00637F94" w:rsidRPr="004D4A28">
        <w:rPr>
          <w:rFonts w:asciiTheme="minorHAnsi" w:hAnsiTheme="minorHAnsi" w:cstheme="minorHAnsi"/>
          <w:lang w:eastAsia="ko-KR"/>
        </w:rPr>
        <w:t>section</w:t>
      </w:r>
      <w:r w:rsidR="00002873" w:rsidRPr="004D4A28">
        <w:rPr>
          <w:rFonts w:asciiTheme="minorHAnsi" w:eastAsia="Times New Roman" w:hAnsiTheme="minorHAnsi" w:cstheme="minorHAnsi"/>
        </w:rPr>
        <w:t>)</w:t>
      </w:r>
      <w:r w:rsidR="00774493" w:rsidRPr="004D4A28">
        <w:rPr>
          <w:rFonts w:asciiTheme="minorHAnsi" w:eastAsia="Times New Roman" w:hAnsiTheme="minorHAnsi" w:cstheme="minorHAnsi"/>
        </w:rPr>
        <w:t>,</w:t>
      </w:r>
      <w:r w:rsidR="00002873" w:rsidRPr="004D4A28">
        <w:rPr>
          <w:rFonts w:asciiTheme="minorHAnsi" w:eastAsia="Times New Roman" w:hAnsiTheme="minorHAnsi" w:cstheme="minorHAnsi"/>
        </w:rPr>
        <w:t xml:space="preserve"> </w:t>
      </w:r>
      <w:r w:rsidR="00774493" w:rsidRPr="004D4A28">
        <w:rPr>
          <w:rFonts w:asciiTheme="minorHAnsi" w:eastAsia="Times New Roman" w:hAnsiTheme="minorHAnsi" w:cstheme="minorHAnsi"/>
        </w:rPr>
        <w:t xml:space="preserve">along </w:t>
      </w:r>
      <w:r w:rsidR="00002873" w:rsidRPr="004D4A28">
        <w:rPr>
          <w:rFonts w:asciiTheme="minorHAnsi" w:eastAsia="Times New Roman" w:hAnsiTheme="minorHAnsi" w:cstheme="minorHAnsi"/>
        </w:rPr>
        <w:t xml:space="preserve">with a </w:t>
      </w:r>
      <w:r w:rsidR="004D4A82" w:rsidRPr="004D4A28">
        <w:rPr>
          <w:rFonts w:asciiTheme="minorHAnsi" w:eastAsia="Times New Roman" w:hAnsiTheme="minorHAnsi" w:cstheme="minorHAnsi"/>
        </w:rPr>
        <w:t xml:space="preserve">more </w:t>
      </w:r>
      <w:r w:rsidR="00002873" w:rsidRPr="004D4A28">
        <w:rPr>
          <w:rFonts w:asciiTheme="minorHAnsi" w:eastAsia="Times New Roman" w:hAnsiTheme="minorHAnsi" w:cstheme="minorHAnsi"/>
        </w:rPr>
        <w:t xml:space="preserve">flexible, </w:t>
      </w:r>
      <w:r w:rsidRPr="004D4A28">
        <w:rPr>
          <w:rFonts w:asciiTheme="minorHAnsi" w:eastAsia="Times New Roman" w:hAnsiTheme="minorHAnsi" w:cstheme="minorHAnsi"/>
        </w:rPr>
        <w:t xml:space="preserve">asymmetric, </w:t>
      </w:r>
      <w:r w:rsidR="00002873" w:rsidRPr="004D4A28">
        <w:rPr>
          <w:rFonts w:asciiTheme="minorHAnsi" w:eastAsia="Times New Roman" w:hAnsiTheme="minorHAnsi" w:cstheme="minorHAnsi"/>
        </w:rPr>
        <w:t xml:space="preserve">and </w:t>
      </w:r>
      <w:r w:rsidRPr="004D4A28">
        <w:rPr>
          <w:rFonts w:asciiTheme="minorHAnsi" w:eastAsia="Times New Roman" w:hAnsiTheme="minorHAnsi" w:cstheme="minorHAnsi"/>
        </w:rPr>
        <w:t>skewed distribution</w:t>
      </w:r>
      <w:r w:rsidR="00002873" w:rsidRPr="004D4A28">
        <w:rPr>
          <w:rFonts w:asciiTheme="minorHAnsi" w:eastAsia="Times New Roman" w:hAnsiTheme="minorHAnsi" w:cstheme="minorHAnsi"/>
        </w:rPr>
        <w:t xml:space="preserve"> specification for the error terms</w:t>
      </w:r>
      <w:r w:rsidR="0000451E" w:rsidRPr="004D4A28">
        <w:rPr>
          <w:rFonts w:asciiTheme="minorHAnsi" w:eastAsia="Times New Roman" w:hAnsiTheme="minorHAnsi" w:cstheme="minorHAnsi"/>
        </w:rPr>
        <w:t>, all within the context of a limited-dependent outcome (specifically, an ordered-response outcome)</w:t>
      </w:r>
      <w:r w:rsidRPr="004D4A28">
        <w:rPr>
          <w:rFonts w:asciiTheme="minorHAnsi" w:eastAsia="Times New Roman" w:hAnsiTheme="minorHAnsi" w:cstheme="minorHAnsi"/>
        </w:rPr>
        <w:t>.</w:t>
      </w:r>
      <w:r w:rsidR="00FB20CE" w:rsidRPr="004D4A28">
        <w:rPr>
          <w:rFonts w:asciiTheme="minorHAnsi" w:eastAsia="Times New Roman" w:hAnsiTheme="minorHAnsi" w:cstheme="minorHAnsi"/>
        </w:rPr>
        <w:t xml:space="preserve"> </w:t>
      </w:r>
      <w:r w:rsidR="00FB20CE" w:rsidRPr="004D4A28">
        <w:t xml:space="preserve">Unlike the Spatial Durbin Error Model (SDEM), our proposed model does not rely on an autoregressive disturbance structure. Instead, spatial dependence in the error component is introduced through a directly specified covariance structure with distance-decaying correlation and observation-specific </w:t>
      </w:r>
      <w:r w:rsidR="00437E25" w:rsidRPr="004D4A28">
        <w:lastRenderedPageBreak/>
        <w:t>heterosce</w:t>
      </w:r>
      <w:r w:rsidR="00FB20CE" w:rsidRPr="004D4A28">
        <w:t>dasticity.</w:t>
      </w:r>
      <w:r w:rsidR="00CF2B03" w:rsidRPr="004D4A28">
        <w:rPr>
          <w:rStyle w:val="FootnoteReference"/>
        </w:rPr>
        <w:footnoteReference w:id="3"/>
      </w:r>
      <w:r w:rsidRPr="004D4A28">
        <w:rPr>
          <w:rFonts w:asciiTheme="minorHAnsi" w:eastAsia="Times New Roman" w:hAnsiTheme="minorHAnsi" w:cstheme="minorHAnsi"/>
        </w:rPr>
        <w:t xml:space="preserve"> Simulation studies by </w:t>
      </w:r>
      <w:proofErr w:type="spellStart"/>
      <w:r w:rsidRPr="004D4A28">
        <w:rPr>
          <w:rFonts w:asciiTheme="minorHAnsi" w:hAnsiTheme="minorHAnsi" w:cstheme="minorHAnsi"/>
        </w:rPr>
        <w:t>Agiakloglou</w:t>
      </w:r>
      <w:proofErr w:type="spellEnd"/>
      <w:r w:rsidRPr="004D4A28">
        <w:rPr>
          <w:rFonts w:asciiTheme="minorHAnsi" w:hAnsiTheme="minorHAnsi" w:cstheme="minorHAnsi"/>
        </w:rPr>
        <w:t xml:space="preserve"> and </w:t>
      </w:r>
      <w:proofErr w:type="spellStart"/>
      <w:r w:rsidRPr="004D4A28">
        <w:rPr>
          <w:rFonts w:asciiTheme="minorHAnsi" w:hAnsiTheme="minorHAnsi" w:cstheme="minorHAnsi"/>
        </w:rPr>
        <w:t>Tsimpanos</w:t>
      </w:r>
      <w:proofErr w:type="spellEnd"/>
      <w:r w:rsidRPr="004D4A28">
        <w:rPr>
          <w:rFonts w:asciiTheme="minorHAnsi" w:hAnsiTheme="minorHAnsi" w:cstheme="minorHAnsi"/>
        </w:rPr>
        <w:t xml:space="preserve"> (2023) and Mur and Angulo (2009</w:t>
      </w:r>
      <w:r w:rsidRPr="004D4A28">
        <w:rPr>
          <w:rFonts w:asciiTheme="minorHAnsi" w:eastAsia="Times New Roman" w:hAnsiTheme="minorHAnsi" w:cstheme="minorHAnsi"/>
        </w:rPr>
        <w:t xml:space="preserve">) have shown that estimating spatial models </w:t>
      </w:r>
      <w:r w:rsidR="00334837" w:rsidRPr="004D4A28">
        <w:rPr>
          <w:rFonts w:asciiTheme="minorHAnsi" w:eastAsia="Times New Roman" w:hAnsiTheme="minorHAnsi" w:cstheme="minorHAnsi"/>
        </w:rPr>
        <w:t>ignoring th</w:t>
      </w:r>
      <w:r w:rsidR="00002873" w:rsidRPr="004D4A28">
        <w:rPr>
          <w:rFonts w:asciiTheme="minorHAnsi" w:eastAsia="Times New Roman" w:hAnsiTheme="minorHAnsi" w:cstheme="minorHAnsi"/>
        </w:rPr>
        <w:t xml:space="preserve">e </w:t>
      </w:r>
      <w:r w:rsidRPr="004D4A28">
        <w:rPr>
          <w:rFonts w:asciiTheme="minorHAnsi" w:eastAsia="Times New Roman" w:hAnsiTheme="minorHAnsi" w:cstheme="minorHAnsi"/>
        </w:rPr>
        <w:t>error considerations</w:t>
      </w:r>
      <w:r w:rsidR="00334837" w:rsidRPr="004D4A28">
        <w:rPr>
          <w:rFonts w:asciiTheme="minorHAnsi" w:eastAsia="Times New Roman" w:hAnsiTheme="minorHAnsi" w:cstheme="minorHAnsi"/>
        </w:rPr>
        <w:t xml:space="preserve"> </w:t>
      </w:r>
      <w:r w:rsidR="00002873" w:rsidRPr="004D4A28">
        <w:rPr>
          <w:rFonts w:asciiTheme="minorHAnsi" w:eastAsia="Times New Roman" w:hAnsiTheme="minorHAnsi" w:cstheme="minorHAnsi"/>
        </w:rPr>
        <w:t xml:space="preserve">identified above </w:t>
      </w:r>
      <w:r w:rsidR="00334837" w:rsidRPr="004D4A28">
        <w:rPr>
          <w:rFonts w:asciiTheme="minorHAnsi" w:eastAsia="Times New Roman" w:hAnsiTheme="minorHAnsi" w:cstheme="minorHAnsi"/>
        </w:rPr>
        <w:t xml:space="preserve">can </w:t>
      </w:r>
      <w:r w:rsidRPr="004D4A28">
        <w:rPr>
          <w:rFonts w:asciiTheme="minorHAnsi" w:eastAsia="Times New Roman" w:hAnsiTheme="minorHAnsi" w:cstheme="minorHAnsi"/>
        </w:rPr>
        <w:t xml:space="preserve">lead to substantial </w:t>
      </w:r>
      <w:r w:rsidR="00334837" w:rsidRPr="004D4A28">
        <w:rPr>
          <w:rFonts w:asciiTheme="minorHAnsi" w:eastAsia="Times New Roman" w:hAnsiTheme="minorHAnsi" w:cstheme="minorHAnsi"/>
        </w:rPr>
        <w:t xml:space="preserve">instability </w:t>
      </w:r>
      <w:r w:rsidRPr="004D4A28">
        <w:rPr>
          <w:rFonts w:asciiTheme="minorHAnsi" w:eastAsia="Times New Roman" w:hAnsiTheme="minorHAnsi" w:cstheme="minorHAnsi"/>
        </w:rPr>
        <w:t>in model performanc</w:t>
      </w:r>
      <w:r w:rsidR="00334837" w:rsidRPr="004D4A28">
        <w:rPr>
          <w:rFonts w:asciiTheme="minorHAnsi" w:eastAsia="Times New Roman" w:hAnsiTheme="minorHAnsi" w:cstheme="minorHAnsi"/>
        </w:rPr>
        <w:t xml:space="preserve">e </w:t>
      </w:r>
      <w:r w:rsidRPr="004D4A28">
        <w:rPr>
          <w:rFonts w:asciiTheme="minorHAnsi" w:eastAsia="Times New Roman" w:hAnsiTheme="minorHAnsi" w:cstheme="minorHAnsi"/>
        </w:rPr>
        <w:t xml:space="preserve">and result in </w:t>
      </w:r>
      <w:r w:rsidR="00334837" w:rsidRPr="004D4A28">
        <w:rPr>
          <w:rFonts w:asciiTheme="minorHAnsi" w:eastAsia="Times New Roman" w:hAnsiTheme="minorHAnsi" w:cstheme="minorHAnsi"/>
        </w:rPr>
        <w:t xml:space="preserve">a </w:t>
      </w:r>
      <w:r w:rsidRPr="004D4A28">
        <w:rPr>
          <w:rFonts w:asciiTheme="minorHAnsi" w:eastAsia="Times New Roman" w:hAnsiTheme="minorHAnsi" w:cstheme="minorHAnsi"/>
        </w:rPr>
        <w:t xml:space="preserve">complete failure to detect spatial </w:t>
      </w:r>
      <w:r w:rsidR="00002873" w:rsidRPr="004D4A28">
        <w:rPr>
          <w:rFonts w:asciiTheme="minorHAnsi" w:eastAsia="Times New Roman" w:hAnsiTheme="minorHAnsi" w:cstheme="minorHAnsi"/>
        </w:rPr>
        <w:t>spillovers</w:t>
      </w:r>
      <w:r w:rsidRPr="004D4A28">
        <w:rPr>
          <w:rFonts w:asciiTheme="minorHAnsi" w:eastAsia="Times New Roman" w:hAnsiTheme="minorHAnsi" w:cstheme="minorHAnsi"/>
        </w:rPr>
        <w:t>.</w:t>
      </w:r>
      <w:r w:rsidR="00B26DCE" w:rsidRPr="004D4A28">
        <w:rPr>
          <w:rFonts w:asciiTheme="minorHAnsi" w:eastAsia="Times New Roman" w:hAnsiTheme="minorHAnsi" w:cstheme="minorHAnsi"/>
        </w:rPr>
        <w:t xml:space="preserve"> </w:t>
      </w:r>
      <w:r w:rsidR="00416A06" w:rsidRPr="004D4A28">
        <w:rPr>
          <w:rFonts w:asciiTheme="minorHAnsi" w:eastAsia="Times New Roman" w:hAnsiTheme="minorHAnsi" w:cstheme="minorHAnsi"/>
        </w:rPr>
        <w:t>The studies listed earlier of Bhat et al. (2017), Calabrese et al. (2017), and</w:t>
      </w:r>
      <w:r w:rsidR="00D6760B" w:rsidRPr="004D4A28">
        <w:rPr>
          <w:rFonts w:asciiTheme="minorHAnsi" w:hAnsiTheme="minorHAnsi" w:cstheme="minorHAnsi" w:hint="eastAsia"/>
          <w:lang w:eastAsia="ko-KR"/>
        </w:rPr>
        <w:t xml:space="preserve"> </w:t>
      </w:r>
      <w:proofErr w:type="spellStart"/>
      <w:r w:rsidR="00416A06" w:rsidRPr="004D4A28">
        <w:rPr>
          <w:rFonts w:asciiTheme="minorHAnsi" w:hAnsiTheme="minorHAnsi" w:cstheme="minorHAnsi"/>
        </w:rPr>
        <w:t>Farzammehr</w:t>
      </w:r>
      <w:proofErr w:type="spellEnd"/>
      <w:r w:rsidR="00416A06" w:rsidRPr="004D4A28">
        <w:rPr>
          <w:rFonts w:asciiTheme="minorHAnsi" w:hAnsiTheme="minorHAnsi" w:cstheme="minorHAnsi"/>
        </w:rPr>
        <w:t xml:space="preserve"> et al. (2021) also demonstrate, through simulation and real world applications, the superior performance of spatial models that consider non-normal errors (relative to traditional normal-error models) in terms of better data fit, more accurate model estimates and elasticity effects, and improved point predictions.</w:t>
      </w:r>
      <w:r w:rsidR="00E326EF" w:rsidRPr="004D4A28">
        <w:rPr>
          <w:rFonts w:asciiTheme="minorHAnsi" w:hAnsiTheme="minorHAnsi" w:cstheme="minorHAnsi"/>
        </w:rPr>
        <w:t xml:space="preserve"> </w:t>
      </w:r>
      <w:r w:rsidR="00E326EF" w:rsidRPr="004D4A28">
        <w:t xml:space="preserve">Pace </w:t>
      </w:r>
      <w:r w:rsidR="005A1CB6" w:rsidRPr="004D4A28">
        <w:t>and</w:t>
      </w:r>
      <w:r w:rsidR="00E326EF" w:rsidRPr="004D4A28">
        <w:t xml:space="preserve"> Calabrese (2022</w:t>
      </w:r>
      <w:r w:rsidR="00E326EF" w:rsidRPr="004D4A28">
        <w:rPr>
          <w:rFonts w:asciiTheme="minorHAnsi" w:hAnsiTheme="minorHAnsi" w:cstheme="minorHAnsi"/>
        </w:rPr>
        <w:t>)</w:t>
      </w:r>
      <w:r w:rsidR="00416A06" w:rsidRPr="004D4A28">
        <w:rPr>
          <w:rFonts w:asciiTheme="minorHAnsi" w:hAnsiTheme="minorHAnsi" w:cstheme="minorHAnsi"/>
        </w:rPr>
        <w:t xml:space="preserve"> </w:t>
      </w:r>
      <w:r w:rsidR="00B26DCE" w:rsidRPr="004D4A28">
        <w:rPr>
          <w:rFonts w:asciiTheme="minorHAnsi" w:eastAsia="Times New Roman" w:hAnsiTheme="minorHAnsi" w:cstheme="minorHAnsi"/>
        </w:rPr>
        <w:t>demonstrate that, even if ignoring error non-normality may not always substantially affect the accuracy of</w:t>
      </w:r>
      <w:r w:rsidR="00416A06" w:rsidRPr="004D4A28">
        <w:rPr>
          <w:rFonts w:asciiTheme="minorHAnsi" w:eastAsia="Times New Roman" w:hAnsiTheme="minorHAnsi" w:cstheme="minorHAnsi"/>
        </w:rPr>
        <w:t xml:space="preserve"> </w:t>
      </w:r>
      <w:r w:rsidR="00B26DCE" w:rsidRPr="004D4A28">
        <w:rPr>
          <w:rFonts w:asciiTheme="minorHAnsi" w:eastAsia="Times New Roman" w:hAnsiTheme="minorHAnsi" w:cstheme="minorHAnsi"/>
        </w:rPr>
        <w:t xml:space="preserve">parameter estimates and point predictions, explicitly considering the possibility of non-normal errors will, in general, allow for more robust inference as well as more accurate prediction intervals (because of the dependence of prediction intervals on the distribution of </w:t>
      </w:r>
      <w:r w:rsidR="00B26DCE" w:rsidRPr="004D4A28">
        <w:rPr>
          <w:bdr w:val="none" w:sz="0" w:space="0" w:color="auto" w:frame="1"/>
          <w:shd w:val="clear" w:color="auto" w:fill="FFFFFF"/>
        </w:rPr>
        <w:t>error terms). Accordingly</w:t>
      </w:r>
      <w:r w:rsidR="00B26DCE" w:rsidRPr="004D4A28">
        <w:rPr>
          <w:rFonts w:asciiTheme="minorHAnsi" w:hAnsiTheme="minorHAnsi" w:cstheme="minorHAnsi"/>
        </w:rPr>
        <w:t xml:space="preserve">, </w:t>
      </w:r>
      <w:r w:rsidR="00416A06" w:rsidRPr="004D4A28">
        <w:rPr>
          <w:rFonts w:asciiTheme="minorHAnsi" w:hAnsiTheme="minorHAnsi" w:cstheme="minorHAnsi"/>
        </w:rPr>
        <w:t xml:space="preserve">in this paper, </w:t>
      </w:r>
      <w:r w:rsidR="00B26DCE" w:rsidRPr="004D4A28">
        <w:rPr>
          <w:rFonts w:asciiTheme="minorHAnsi" w:hAnsiTheme="minorHAnsi" w:cstheme="minorHAnsi"/>
        </w:rPr>
        <w:t>t</w:t>
      </w:r>
      <w:r w:rsidR="00334837" w:rsidRPr="004D4A28">
        <w:rPr>
          <w:rFonts w:asciiTheme="minorHAnsi" w:hAnsiTheme="minorHAnsi" w:cstheme="minorHAnsi"/>
        </w:rPr>
        <w:t xml:space="preserve">o </w:t>
      </w:r>
      <w:r w:rsidR="004D4A82" w:rsidRPr="004D4A28">
        <w:rPr>
          <w:rFonts w:asciiTheme="minorHAnsi" w:hAnsiTheme="minorHAnsi" w:cstheme="minorHAnsi"/>
        </w:rPr>
        <w:t xml:space="preserve">better </w:t>
      </w:r>
      <w:r w:rsidR="00334837" w:rsidRPr="004D4A28">
        <w:rPr>
          <w:rFonts w:asciiTheme="minorHAnsi" w:hAnsiTheme="minorHAnsi" w:cstheme="minorHAnsi"/>
        </w:rPr>
        <w:t>accommodate asymmetric</w:t>
      </w:r>
      <w:r w:rsidR="004D4A82" w:rsidRPr="004D4A28">
        <w:rPr>
          <w:rFonts w:asciiTheme="minorHAnsi" w:hAnsiTheme="minorHAnsi" w:cstheme="minorHAnsi"/>
        </w:rPr>
        <w:t xml:space="preserve"> and</w:t>
      </w:r>
      <w:r w:rsidR="00334837" w:rsidRPr="004D4A28">
        <w:rPr>
          <w:rFonts w:asciiTheme="minorHAnsi" w:hAnsiTheme="minorHAnsi" w:cstheme="minorHAnsi"/>
        </w:rPr>
        <w:t xml:space="preserve"> skewed error distributions, we </w:t>
      </w:r>
      <w:r w:rsidRPr="004D4A28">
        <w:rPr>
          <w:rFonts w:asciiTheme="minorHAnsi" w:hAnsiTheme="minorHAnsi" w:cstheme="minorHAnsi"/>
        </w:rPr>
        <w:t>adopt</w:t>
      </w:r>
      <w:r w:rsidR="00E326EF" w:rsidRPr="004D4A28">
        <w:rPr>
          <w:rFonts w:asciiTheme="minorHAnsi" w:hAnsiTheme="minorHAnsi" w:cstheme="minorHAnsi"/>
        </w:rPr>
        <w:t xml:space="preserve"> </w:t>
      </w:r>
      <w:r w:rsidR="00E326EF" w:rsidRPr="004D4A28">
        <w:t>Bhat</w:t>
      </w:r>
      <w:r w:rsidR="003E205E" w:rsidRPr="004D4A28">
        <w:t>'</w:t>
      </w:r>
      <w:r w:rsidR="00E326EF" w:rsidRPr="004D4A28">
        <w:t>s (2024)</w:t>
      </w:r>
      <w:r w:rsidRPr="004D4A28">
        <w:rPr>
          <w:rFonts w:asciiTheme="minorHAnsi" w:hAnsiTheme="minorHAnsi" w:cstheme="minorHAnsi"/>
        </w:rPr>
        <w:t xml:space="preserve"> transformation-based flexible error structure</w:t>
      </w:r>
      <w:r w:rsidR="00334837" w:rsidRPr="004D4A28">
        <w:rPr>
          <w:rFonts w:asciiTheme="minorHAnsi" w:hAnsiTheme="minorHAnsi" w:cstheme="minorHAnsi"/>
        </w:rPr>
        <w:t xml:space="preserve"> approach in which </w:t>
      </w:r>
      <w:r w:rsidRPr="004D4A28">
        <w:rPr>
          <w:rFonts w:asciiTheme="minorHAnsi" w:hAnsiTheme="minorHAnsi" w:cstheme="minorHAnsi"/>
        </w:rPr>
        <w:t xml:space="preserve">the unobserved </w:t>
      </w:r>
      <w:r w:rsidR="00334837" w:rsidRPr="004D4A28">
        <w:rPr>
          <w:rFonts w:asciiTheme="minorHAnsi" w:hAnsiTheme="minorHAnsi" w:cstheme="minorHAnsi"/>
        </w:rPr>
        <w:t xml:space="preserve">error terms </w:t>
      </w:r>
      <w:r w:rsidRPr="004D4A28">
        <w:rPr>
          <w:rFonts w:asciiTheme="minorHAnsi" w:hAnsiTheme="minorHAnsi" w:cstheme="minorHAnsi"/>
        </w:rPr>
        <w:t>are assumed to follow inverse Yeo-Johnson (YJ) transformed distributions of underlying normal distributions. The inverse YJ transformation is performed element-wise using a single parameter</w:t>
      </w:r>
      <w:r w:rsidR="00334837" w:rsidRPr="004D4A28">
        <w:rPr>
          <w:rFonts w:asciiTheme="minorHAnsi" w:hAnsiTheme="minorHAnsi" w:cstheme="minorHAnsi"/>
        </w:rPr>
        <w:t xml:space="preserve"> embedded in the transformation</w:t>
      </w:r>
      <w:r w:rsidRPr="004D4A28">
        <w:rPr>
          <w:rFonts w:asciiTheme="minorHAnsi" w:hAnsiTheme="minorHAnsi" w:cstheme="minorHAnsi"/>
        </w:rPr>
        <w:t xml:space="preserve">, allowing </w:t>
      </w:r>
      <w:r w:rsidR="00334837" w:rsidRPr="004D4A28">
        <w:rPr>
          <w:rFonts w:asciiTheme="minorHAnsi" w:hAnsiTheme="minorHAnsi" w:cstheme="minorHAnsi"/>
        </w:rPr>
        <w:t>each observation</w:t>
      </w:r>
      <w:r w:rsidR="003E205E" w:rsidRPr="004D4A28">
        <w:rPr>
          <w:rFonts w:asciiTheme="minorHAnsi" w:hAnsiTheme="minorHAnsi" w:cstheme="minorHAnsi"/>
        </w:rPr>
        <w:t>'</w:t>
      </w:r>
      <w:r w:rsidR="00334837" w:rsidRPr="004D4A28">
        <w:rPr>
          <w:rFonts w:asciiTheme="minorHAnsi" w:hAnsiTheme="minorHAnsi" w:cstheme="minorHAnsi"/>
        </w:rPr>
        <w:t xml:space="preserve">s error </w:t>
      </w:r>
      <w:r w:rsidRPr="004D4A28">
        <w:rPr>
          <w:rFonts w:asciiTheme="minorHAnsi" w:hAnsiTheme="minorHAnsi" w:cstheme="minorHAnsi"/>
        </w:rPr>
        <w:t>distribution to</w:t>
      </w:r>
      <w:r w:rsidR="00334837" w:rsidRPr="004D4A28">
        <w:rPr>
          <w:rFonts w:asciiTheme="minorHAnsi" w:hAnsiTheme="minorHAnsi" w:cstheme="minorHAnsi"/>
        </w:rPr>
        <w:t xml:space="preserve"> closely approximate a variety of </w:t>
      </w:r>
      <w:r w:rsidRPr="004D4A28">
        <w:rPr>
          <w:rFonts w:asciiTheme="minorHAnsi" w:hAnsiTheme="minorHAnsi" w:cstheme="minorHAnsi"/>
        </w:rPr>
        <w:t xml:space="preserve">unimodal distributions such as </w:t>
      </w:r>
      <w:r w:rsidR="00334837" w:rsidRPr="004D4A28">
        <w:rPr>
          <w:rFonts w:asciiTheme="minorHAnsi" w:hAnsiTheme="minorHAnsi" w:cstheme="minorHAnsi"/>
        </w:rPr>
        <w:t xml:space="preserve">the </w:t>
      </w:r>
      <w:r w:rsidRPr="004D4A28">
        <w:rPr>
          <w:rFonts w:asciiTheme="minorHAnsi" w:hAnsiTheme="minorHAnsi" w:cstheme="minorHAnsi"/>
        </w:rPr>
        <w:t>extreme value, skew-normal, and skew-t distributions</w:t>
      </w:r>
      <w:r w:rsidR="00334837" w:rsidRPr="004D4A28">
        <w:rPr>
          <w:rFonts w:asciiTheme="minorHAnsi" w:hAnsiTheme="minorHAnsi" w:cstheme="minorHAnsi"/>
        </w:rPr>
        <w:t>, all</w:t>
      </w:r>
      <w:r w:rsidRPr="004D4A28">
        <w:rPr>
          <w:rFonts w:asciiTheme="minorHAnsi" w:hAnsiTheme="minorHAnsi" w:cstheme="minorHAnsi"/>
        </w:rPr>
        <w:t xml:space="preserve"> depending on </w:t>
      </w:r>
      <w:r w:rsidR="003D19C8" w:rsidRPr="004D4A28">
        <w:rPr>
          <w:rFonts w:asciiTheme="minorHAnsi" w:hAnsiTheme="minorHAnsi" w:cstheme="minorHAnsi"/>
        </w:rPr>
        <w:t>a</w:t>
      </w:r>
      <w:r w:rsidRPr="004D4A28">
        <w:rPr>
          <w:rFonts w:asciiTheme="minorHAnsi" w:hAnsiTheme="minorHAnsi" w:cstheme="minorHAnsi"/>
        </w:rPr>
        <w:t xml:space="preserve"> </w:t>
      </w:r>
      <w:r w:rsidR="00334837" w:rsidRPr="004D4A28">
        <w:rPr>
          <w:rFonts w:asciiTheme="minorHAnsi" w:hAnsiTheme="minorHAnsi" w:cstheme="minorHAnsi"/>
        </w:rPr>
        <w:t xml:space="preserve">single </w:t>
      </w:r>
      <w:r w:rsidRPr="004D4A28">
        <w:rPr>
          <w:rFonts w:asciiTheme="minorHAnsi" w:hAnsiTheme="minorHAnsi" w:cstheme="minorHAnsi"/>
        </w:rPr>
        <w:t>parameter value</w:t>
      </w:r>
      <w:r w:rsidR="003D19C8" w:rsidRPr="004D4A28">
        <w:rPr>
          <w:rFonts w:asciiTheme="minorHAnsi" w:hAnsiTheme="minorHAnsi" w:cstheme="minorHAnsi"/>
        </w:rPr>
        <w:t xml:space="preserve"> (see Bhat, 2024). Some earlier studies </w:t>
      </w:r>
      <w:r w:rsidR="003D19C8" w:rsidRPr="004D4A28">
        <w:t xml:space="preserve">have also shown the efficacy and the parsimony of this YJ- transformation approach, showing that it is comparable to even mixtures of skew-normal distributions (let alone </w:t>
      </w:r>
      <w:r w:rsidR="002E2320" w:rsidRPr="004D4A28">
        <w:rPr>
          <w:rFonts w:hint="eastAsia"/>
          <w:lang w:eastAsia="ko-KR"/>
        </w:rPr>
        <w:t>single</w:t>
      </w:r>
      <w:r w:rsidR="003D19C8" w:rsidRPr="004D4A28">
        <w:t xml:space="preserve"> skew-normal distributions) in the flexibility in distribution it provides</w:t>
      </w:r>
      <w:r w:rsidR="00143674" w:rsidRPr="004D4A28">
        <w:t xml:space="preserve"> (</w:t>
      </w:r>
      <w:r w:rsidR="003D19C8" w:rsidRPr="004D4A28">
        <w:t>see</w:t>
      </w:r>
      <w:r w:rsidR="00E326EF" w:rsidRPr="004D4A28">
        <w:t xml:space="preserve"> Gallaugher et al., 2020; </w:t>
      </w:r>
      <w:proofErr w:type="spellStart"/>
      <w:r w:rsidR="00E326EF" w:rsidRPr="004D4A28">
        <w:t>Watthanacheewakul</w:t>
      </w:r>
      <w:proofErr w:type="spellEnd"/>
      <w:r w:rsidR="00E326EF" w:rsidRPr="004D4A28">
        <w:t xml:space="preserve">, 2021; </w:t>
      </w:r>
      <w:proofErr w:type="spellStart"/>
      <w:r w:rsidR="00E326EF" w:rsidRPr="004D4A28">
        <w:t>Marimuthu</w:t>
      </w:r>
      <w:proofErr w:type="spellEnd"/>
      <w:r w:rsidR="00E326EF" w:rsidRPr="004D4A28">
        <w:t xml:space="preserve"> et al., 2022; Jadhav et al., 2023</w:t>
      </w:r>
      <w:r w:rsidR="00143674" w:rsidRPr="004D4A28">
        <w:t>)</w:t>
      </w:r>
      <w:r w:rsidR="003D19C8" w:rsidRPr="004D4A28">
        <w:t xml:space="preserve">. The inverse YJ-transformed observation-specific </w:t>
      </w:r>
      <w:r w:rsidR="0042123E" w:rsidRPr="004D4A28">
        <w:t xml:space="preserve">non-normal </w:t>
      </w:r>
      <w:r w:rsidR="003D19C8" w:rsidRPr="004D4A28">
        <w:t xml:space="preserve">error terms are then brought together across observations using an implicit Gaussian </w:t>
      </w:r>
      <w:r w:rsidR="003D19C8" w:rsidRPr="004D4A28">
        <w:rPr>
          <w:rFonts w:asciiTheme="minorHAnsi" w:hAnsiTheme="minorHAnsi" w:cstheme="minorHAnsi"/>
        </w:rPr>
        <w:t>copula to develop a flexible non-normal multivariate error dependence structure across observations.</w:t>
      </w:r>
      <w:r w:rsidR="003D19C8" w:rsidRPr="004D4A28">
        <w:rPr>
          <w:rFonts w:ascii="CharisSIL" w:hAnsi="CharisSIL" w:cs="CharisSIL"/>
        </w:rPr>
        <w:t xml:space="preserve"> </w:t>
      </w:r>
      <w:r w:rsidRPr="004D4A28">
        <w:rPr>
          <w:rFonts w:asciiTheme="minorHAnsi" w:hAnsiTheme="minorHAnsi" w:cstheme="minorHAnsi"/>
        </w:rPr>
        <w:t>T</w:t>
      </w:r>
      <w:r w:rsidR="00002873" w:rsidRPr="004D4A28">
        <w:rPr>
          <w:rFonts w:asciiTheme="minorHAnsi" w:eastAsia="Times New Roman" w:hAnsiTheme="minorHAnsi" w:cstheme="minorHAnsi"/>
        </w:rPr>
        <w:t>he</w:t>
      </w:r>
      <w:r w:rsidRPr="004D4A28">
        <w:rPr>
          <w:rFonts w:asciiTheme="minorHAnsi" w:eastAsia="Times New Roman" w:hAnsiTheme="minorHAnsi" w:cstheme="minorHAnsi"/>
        </w:rPr>
        <w:t xml:space="preserve"> estimat</w:t>
      </w:r>
      <w:r w:rsidR="00002873" w:rsidRPr="004D4A28">
        <w:rPr>
          <w:rFonts w:asciiTheme="minorHAnsi" w:eastAsia="Times New Roman" w:hAnsiTheme="minorHAnsi" w:cstheme="minorHAnsi"/>
        </w:rPr>
        <w:t xml:space="preserve">ion of </w:t>
      </w:r>
      <w:r w:rsidRPr="004D4A28">
        <w:rPr>
          <w:rFonts w:asciiTheme="minorHAnsi" w:eastAsia="Times New Roman" w:hAnsiTheme="minorHAnsi" w:cstheme="minorHAnsi"/>
        </w:rPr>
        <w:t>t</w:t>
      </w:r>
      <w:r w:rsidR="00002873" w:rsidRPr="004D4A28">
        <w:rPr>
          <w:rFonts w:asciiTheme="minorHAnsi" w:eastAsia="Times New Roman" w:hAnsiTheme="minorHAnsi" w:cstheme="minorHAnsi"/>
        </w:rPr>
        <w:t xml:space="preserve">he unified framework is undertaken using </w:t>
      </w:r>
      <w:r w:rsidRPr="004D4A28">
        <w:rPr>
          <w:rFonts w:asciiTheme="minorHAnsi" w:hAnsiTheme="minorHAnsi" w:cstheme="minorHAnsi"/>
        </w:rPr>
        <w:t>Bhat</w:t>
      </w:r>
      <w:r w:rsidR="00A50C9D">
        <w:rPr>
          <w:rFonts w:asciiTheme="minorHAnsi" w:hAnsiTheme="minorHAnsi" w:cstheme="minorHAnsi"/>
        </w:rPr>
        <w:t>’</w:t>
      </w:r>
      <w:r w:rsidRPr="004D4A28">
        <w:rPr>
          <w:rFonts w:asciiTheme="minorHAnsi" w:hAnsiTheme="minorHAnsi" w:cstheme="minorHAnsi"/>
        </w:rPr>
        <w:t>s (2011)</w:t>
      </w:r>
      <w:r w:rsidRPr="004D4A28">
        <w:rPr>
          <w:rFonts w:asciiTheme="minorHAnsi" w:eastAsia="Times New Roman" w:hAnsiTheme="minorHAnsi" w:cstheme="minorHAnsi"/>
        </w:rPr>
        <w:t xml:space="preserve"> maximum approximate composite marginal likelihood (MACML) estimation </w:t>
      </w:r>
      <w:r w:rsidRPr="004D4A28">
        <w:rPr>
          <w:rFonts w:asciiTheme="minorHAnsi" w:eastAsiaTheme="minorEastAsia" w:hAnsiTheme="minorHAnsi" w:cstheme="minorHAnsi"/>
        </w:rPr>
        <w:t>method</w:t>
      </w:r>
      <w:r w:rsidRPr="004D4A28">
        <w:rPr>
          <w:rFonts w:asciiTheme="minorHAnsi" w:hAnsiTheme="minorHAnsi" w:cstheme="minorHAnsi"/>
        </w:rPr>
        <w:t xml:space="preserve">, </w:t>
      </w:r>
      <w:r w:rsidRPr="004D4A28">
        <w:rPr>
          <w:rFonts w:asciiTheme="minorHAnsi" w:eastAsia="Times New Roman" w:hAnsiTheme="minorHAnsi" w:cstheme="minorHAnsi"/>
        </w:rPr>
        <w:t>achieving both computational stability and scalability to large datasets.</w:t>
      </w:r>
      <w:r w:rsidRPr="004D4A28">
        <w:rPr>
          <w:rFonts w:asciiTheme="minorHAnsi" w:hAnsiTheme="minorHAnsi" w:cstheme="minorHAnsi"/>
        </w:rPr>
        <w:t xml:space="preserve"> </w:t>
      </w:r>
    </w:p>
    <w:p w14:paraId="2210A6B2" w14:textId="633EC6AA" w:rsidR="00F14139" w:rsidRDefault="00F14139" w:rsidP="004D4A28">
      <w:pPr>
        <w:spacing w:after="0" w:line="240" w:lineRule="auto"/>
        <w:ind w:firstLine="720"/>
        <w:jc w:val="both"/>
        <w:rPr>
          <w:rFonts w:asciiTheme="minorHAnsi" w:hAnsiTheme="minorHAnsi" w:cstheme="minorHAnsi"/>
        </w:rPr>
      </w:pPr>
      <w:r w:rsidRPr="00F14139">
        <w:rPr>
          <w:rFonts w:asciiTheme="minorHAnsi" w:hAnsiTheme="minorHAnsi" w:cstheme="minorHAnsi"/>
        </w:rPr>
        <w:t xml:space="preserve">The rest of this paper is structured as follows. </w:t>
      </w:r>
      <w:r w:rsidR="002C6F53">
        <w:rPr>
          <w:rFonts w:asciiTheme="minorHAnsi" w:hAnsiTheme="minorHAnsi" w:cstheme="minorHAnsi"/>
        </w:rPr>
        <w:t xml:space="preserve">In the next section, we present the </w:t>
      </w:r>
      <w:r w:rsidR="00C26548">
        <w:rPr>
          <w:rFonts w:asciiTheme="minorHAnsi" w:hAnsiTheme="minorHAnsi" w:cstheme="minorHAnsi"/>
        </w:rPr>
        <w:t>L</w:t>
      </w:r>
      <w:r w:rsidR="003C28DD">
        <w:rPr>
          <w:rFonts w:asciiTheme="minorHAnsi" w:hAnsiTheme="minorHAnsi" w:cstheme="minorHAnsi"/>
        </w:rPr>
        <w:t>SLX-</w:t>
      </w:r>
      <w:r w:rsidR="0001475B">
        <w:rPr>
          <w:rFonts w:asciiTheme="minorHAnsi" w:hAnsiTheme="minorHAnsi" w:cstheme="minorHAnsi"/>
        </w:rPr>
        <w:t>LS</w:t>
      </w:r>
      <w:r w:rsidR="00C11D14">
        <w:rPr>
          <w:rFonts w:asciiTheme="minorHAnsi" w:hAnsiTheme="minorHAnsi" w:cstheme="minorHAnsi"/>
        </w:rPr>
        <w:t>A</w:t>
      </w:r>
      <w:r w:rsidR="0001475B">
        <w:rPr>
          <w:rFonts w:asciiTheme="minorHAnsi" w:hAnsiTheme="minorHAnsi" w:cstheme="minorHAnsi"/>
        </w:rPr>
        <w:t>E</w:t>
      </w:r>
      <w:r w:rsidR="003C28DD">
        <w:rPr>
          <w:rFonts w:asciiTheme="minorHAnsi" w:hAnsiTheme="minorHAnsi" w:cstheme="minorHAnsi"/>
        </w:rPr>
        <w:t xml:space="preserve"> model structure in the context of an ordered-response framework (though the model itself can be applied to other types of outcomes too). </w:t>
      </w:r>
      <w:r w:rsidRPr="00F14139">
        <w:rPr>
          <w:rFonts w:asciiTheme="minorHAnsi" w:hAnsiTheme="minorHAnsi" w:cstheme="minorHAnsi"/>
        </w:rPr>
        <w:t>Th</w:t>
      </w:r>
      <w:r w:rsidR="003C28DD">
        <w:rPr>
          <w:rFonts w:asciiTheme="minorHAnsi" w:hAnsiTheme="minorHAnsi" w:cstheme="minorHAnsi"/>
        </w:rPr>
        <w:t xml:space="preserve">is section also discusses the </w:t>
      </w:r>
      <w:r w:rsidRPr="00F14139">
        <w:rPr>
          <w:rFonts w:asciiTheme="minorHAnsi" w:hAnsiTheme="minorHAnsi" w:cstheme="minorHAnsi"/>
        </w:rPr>
        <w:t>estimation procedure for the proposed spatial ordered probit mode</w:t>
      </w:r>
      <w:r w:rsidR="003C28DD">
        <w:rPr>
          <w:rFonts w:asciiTheme="minorHAnsi" w:hAnsiTheme="minorHAnsi" w:cstheme="minorHAnsi"/>
        </w:rPr>
        <w:t>l</w:t>
      </w:r>
      <w:r w:rsidRPr="00F14139">
        <w:rPr>
          <w:rFonts w:asciiTheme="minorHAnsi" w:hAnsiTheme="minorHAnsi" w:cstheme="minorHAnsi"/>
        </w:rPr>
        <w:t>. Section 3</w:t>
      </w:r>
      <w:r w:rsidR="008A55CF">
        <w:rPr>
          <w:rFonts w:asciiTheme="minorHAnsi" w:hAnsiTheme="minorHAnsi" w:cstheme="minorHAnsi" w:hint="eastAsia"/>
          <w:lang w:eastAsia="ko-KR"/>
        </w:rPr>
        <w:t xml:space="preserve"> undertakes simulation </w:t>
      </w:r>
      <w:r w:rsidR="008A55CF">
        <w:rPr>
          <w:rFonts w:asciiTheme="minorHAnsi" w:hAnsiTheme="minorHAnsi" w:cstheme="minorHAnsi"/>
          <w:lang w:eastAsia="ko-KR"/>
        </w:rPr>
        <w:t>experiments</w:t>
      </w:r>
      <w:r w:rsidR="008A55CF">
        <w:rPr>
          <w:rFonts w:asciiTheme="minorHAnsi" w:hAnsiTheme="minorHAnsi" w:cstheme="minorHAnsi" w:hint="eastAsia"/>
          <w:lang w:eastAsia="ko-KR"/>
        </w:rPr>
        <w:t xml:space="preserve"> to demonstrate the effectiveness of the proposed estimation procedure to recover parameters of an underlying spatial ordered response model with non-normally distributed error terms. The section also identifies the inaccuracy resulting from ignoring non-normality. Section 4</w:t>
      </w:r>
      <w:r w:rsidR="004A5E73">
        <w:rPr>
          <w:rFonts w:asciiTheme="minorHAnsi" w:hAnsiTheme="minorHAnsi" w:cstheme="minorHAnsi" w:hint="eastAsia"/>
          <w:lang w:eastAsia="ko-KR"/>
        </w:rPr>
        <w:t xml:space="preserve"> shows</w:t>
      </w:r>
      <w:r w:rsidR="00335B1F">
        <w:rPr>
          <w:rFonts w:asciiTheme="minorHAnsi" w:hAnsiTheme="minorHAnsi" w:cstheme="minorHAnsi" w:hint="eastAsia"/>
          <w:lang w:eastAsia="ko-KR"/>
        </w:rPr>
        <w:t xml:space="preserve"> </w:t>
      </w:r>
      <w:r w:rsidRPr="00F14139">
        <w:rPr>
          <w:rFonts w:asciiTheme="minorHAnsi" w:hAnsiTheme="minorHAnsi" w:cstheme="minorHAnsi"/>
        </w:rPr>
        <w:t>empirical results as a demonstration of the model</w:t>
      </w:r>
      <w:r w:rsidR="004A5E73">
        <w:rPr>
          <w:rFonts w:asciiTheme="minorHAnsi" w:hAnsiTheme="minorHAnsi" w:cstheme="minorHAnsi" w:hint="eastAsia"/>
          <w:lang w:eastAsia="ko-KR"/>
        </w:rPr>
        <w:t xml:space="preserve"> and suggest</w:t>
      </w:r>
      <w:r w:rsidR="00383B7F">
        <w:rPr>
          <w:rFonts w:asciiTheme="minorHAnsi" w:hAnsiTheme="minorHAnsi" w:cstheme="minorHAnsi" w:hint="eastAsia"/>
          <w:lang w:eastAsia="ko-KR"/>
        </w:rPr>
        <w:t>s</w:t>
      </w:r>
      <w:r w:rsidR="004A5E73">
        <w:rPr>
          <w:rFonts w:asciiTheme="minorHAnsi" w:hAnsiTheme="minorHAnsi" w:cstheme="minorHAnsi" w:hint="eastAsia"/>
          <w:lang w:eastAsia="ko-KR"/>
        </w:rPr>
        <w:t xml:space="preserve"> policy implications based on the findings</w:t>
      </w:r>
      <w:r w:rsidRPr="00F14139">
        <w:rPr>
          <w:rFonts w:asciiTheme="minorHAnsi" w:hAnsiTheme="minorHAnsi" w:cstheme="minorHAnsi"/>
        </w:rPr>
        <w:t>, and the final section concludes the paper.</w:t>
      </w:r>
    </w:p>
    <w:p w14:paraId="7A585E24" w14:textId="77777777" w:rsidR="004D4A28" w:rsidRPr="00F14139" w:rsidRDefault="004D4A28" w:rsidP="004D4A28">
      <w:pPr>
        <w:spacing w:after="0" w:line="240" w:lineRule="auto"/>
        <w:ind w:firstLine="720"/>
        <w:jc w:val="both"/>
        <w:rPr>
          <w:rFonts w:asciiTheme="minorHAnsi" w:hAnsiTheme="minorHAnsi" w:cstheme="minorHAnsi"/>
          <w:lang w:eastAsia="ko-KR"/>
        </w:rPr>
      </w:pPr>
    </w:p>
    <w:p w14:paraId="055719A2" w14:textId="573648CF" w:rsidR="00F14139" w:rsidRPr="00F14139" w:rsidRDefault="00F14139" w:rsidP="00536807">
      <w:pPr>
        <w:keepNext/>
        <w:keepLines/>
        <w:spacing w:after="0" w:line="240" w:lineRule="auto"/>
        <w:jc w:val="both"/>
        <w:rPr>
          <w:rFonts w:asciiTheme="minorHAnsi" w:hAnsiTheme="minorHAnsi" w:cstheme="minorHAnsi"/>
          <w:b/>
          <w:lang w:eastAsia="ko-KR"/>
        </w:rPr>
      </w:pPr>
      <w:r w:rsidRPr="00F14139">
        <w:rPr>
          <w:rFonts w:asciiTheme="minorHAnsi" w:hAnsiTheme="minorHAnsi" w:cstheme="minorHAnsi"/>
          <w:b/>
          <w:lang w:eastAsia="ko-KR"/>
        </w:rPr>
        <w:lastRenderedPageBreak/>
        <w:t>2</w:t>
      </w:r>
      <w:r w:rsidRPr="00F14139">
        <w:rPr>
          <w:rFonts w:asciiTheme="minorHAnsi" w:eastAsia="Calibri" w:hAnsiTheme="minorHAnsi" w:cstheme="minorHAnsi"/>
          <w:b/>
        </w:rPr>
        <w:t xml:space="preserve">. </w:t>
      </w:r>
      <w:r w:rsidRPr="004D1EF1">
        <w:rPr>
          <w:rFonts w:asciiTheme="minorHAnsi" w:hAnsiTheme="minorHAnsi" w:cstheme="minorHAnsi"/>
          <w:b/>
          <w:caps/>
          <w:lang w:eastAsia="ko-KR"/>
        </w:rPr>
        <w:t xml:space="preserve">Modeling </w:t>
      </w:r>
      <w:r w:rsidRPr="004D1EF1">
        <w:rPr>
          <w:rFonts w:asciiTheme="minorHAnsi" w:eastAsia="Times New Roman" w:hAnsiTheme="minorHAnsi" w:cstheme="minorHAnsi"/>
          <w:b/>
          <w:bCs/>
          <w:caps/>
        </w:rPr>
        <w:t>Framework</w:t>
      </w:r>
    </w:p>
    <w:p w14:paraId="2F6962BD" w14:textId="55E616B6" w:rsidR="00F14139" w:rsidRDefault="00F14139" w:rsidP="00536807">
      <w:pPr>
        <w:keepNext/>
        <w:keepLines/>
        <w:spacing w:after="0" w:line="240" w:lineRule="auto"/>
        <w:jc w:val="both"/>
        <w:rPr>
          <w:rFonts w:asciiTheme="minorHAnsi" w:hAnsiTheme="minorHAnsi" w:cstheme="minorHAnsi"/>
          <w:b/>
          <w:bCs/>
          <w:lang w:eastAsia="ko-KR"/>
        </w:rPr>
      </w:pPr>
      <w:r w:rsidRPr="00F14139">
        <w:rPr>
          <w:rFonts w:asciiTheme="minorHAnsi" w:hAnsiTheme="minorHAnsi" w:cstheme="minorHAnsi" w:hint="eastAsia"/>
          <w:b/>
          <w:bCs/>
          <w:lang w:eastAsia="ko-KR"/>
        </w:rPr>
        <w:t xml:space="preserve">2.1 The Basic </w:t>
      </w:r>
      <w:r w:rsidRPr="002739FF">
        <w:rPr>
          <w:rFonts w:asciiTheme="minorHAnsi" w:eastAsia="Times New Roman" w:hAnsiTheme="minorHAnsi" w:cstheme="minorHAnsi"/>
          <w:b/>
          <w:bCs/>
        </w:rPr>
        <w:t>Structure</w:t>
      </w:r>
    </w:p>
    <w:p w14:paraId="78FDC8BE" w14:textId="40BEAC13" w:rsidR="00F14139" w:rsidRDefault="00F14139" w:rsidP="00536807">
      <w:pPr>
        <w:keepNext/>
        <w:keepLines/>
        <w:spacing w:after="0" w:line="240" w:lineRule="auto"/>
        <w:jc w:val="both"/>
        <w:rPr>
          <w:rFonts w:asciiTheme="minorHAnsi" w:hAnsiTheme="minorHAnsi" w:cstheme="minorHAnsi"/>
        </w:rPr>
      </w:pPr>
      <w:r w:rsidRPr="00F14139">
        <w:rPr>
          <w:rFonts w:asciiTheme="minorHAnsi" w:hAnsiTheme="minorHAnsi" w:cstheme="minorHAnsi"/>
        </w:rPr>
        <w:t xml:space="preserve">Let </w:t>
      </w:r>
      <w:r w:rsidR="00A50C9D" w:rsidRPr="00F14139">
        <w:rPr>
          <w:rFonts w:asciiTheme="minorHAnsi" w:hAnsiTheme="minorHAnsi" w:cstheme="minorHAnsi"/>
          <w:position w:val="-10"/>
        </w:rPr>
        <w:object w:dxaOrig="1620" w:dyaOrig="320" w14:anchorId="288974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5.85pt" o:ole="" o:preferrelative="f">
            <v:imagedata r:id="rId13" o:title=""/>
            <o:lock v:ext="edit" aspectratio="f"/>
          </v:shape>
          <o:OLEObject Type="Embed" ProgID="Equation.DSMT4" ShapeID="_x0000_i1025" DrawAspect="Content" ObjectID="_1836140647" r:id="rId14"/>
        </w:object>
      </w:r>
      <w:r w:rsidRPr="00F14139">
        <w:rPr>
          <w:rFonts w:asciiTheme="minorHAnsi" w:hAnsiTheme="minorHAnsi" w:cstheme="minorHAnsi"/>
        </w:rPr>
        <w:t xml:space="preserve">be an index for </w:t>
      </w:r>
      <w:r w:rsidR="00AA36FC">
        <w:rPr>
          <w:rFonts w:asciiTheme="minorHAnsi" w:hAnsiTheme="minorHAnsi" w:cstheme="minorHAnsi"/>
        </w:rPr>
        <w:t xml:space="preserve">decision agents (or also labeled as </w:t>
      </w:r>
      <w:r w:rsidRPr="00F14139">
        <w:rPr>
          <w:rFonts w:asciiTheme="minorHAnsi" w:hAnsiTheme="minorHAnsi" w:cstheme="minorHAnsi"/>
        </w:rPr>
        <w:t>individual</w:t>
      </w:r>
      <w:r w:rsidR="00AA36FC">
        <w:rPr>
          <w:rFonts w:asciiTheme="minorHAnsi" w:hAnsiTheme="minorHAnsi" w:cstheme="minorHAnsi"/>
        </w:rPr>
        <w:t>s in the following presentation)</w:t>
      </w:r>
      <w:r w:rsidRPr="00F14139">
        <w:rPr>
          <w:rFonts w:asciiTheme="minorHAnsi" w:hAnsiTheme="minorHAnsi" w:cstheme="minorHAnsi"/>
        </w:rPr>
        <w:t xml:space="preserve">, </w:t>
      </w:r>
      <w:r w:rsidR="00D6280D" w:rsidRPr="00F14139">
        <w:rPr>
          <w:rFonts w:asciiTheme="minorHAnsi" w:hAnsiTheme="minorHAnsi" w:cstheme="minorHAnsi"/>
          <w:position w:val="-10"/>
        </w:rPr>
        <w:object w:dxaOrig="1640" w:dyaOrig="320" w14:anchorId="3C39125F">
          <v:shape id="_x0000_i1026" type="#_x0000_t75" style="width:82.3pt;height:15.85pt" o:ole="" o:preferrelative="f">
            <v:imagedata r:id="rId15" o:title=""/>
            <o:lock v:ext="edit" aspectratio="f"/>
          </v:shape>
          <o:OLEObject Type="Embed" ProgID="Equation.DSMT4" ShapeID="_x0000_i1026" DrawAspect="Content" ObjectID="_1836140648" r:id="rId16"/>
        </w:object>
      </w:r>
      <w:r w:rsidRPr="00F14139">
        <w:rPr>
          <w:rFonts w:asciiTheme="minorHAnsi" w:hAnsiTheme="minorHAnsi" w:cstheme="minorHAnsi"/>
        </w:rPr>
        <w:t xml:space="preserve"> be the index of</w:t>
      </w:r>
      <w:r w:rsidR="00DA4E7E">
        <w:rPr>
          <w:rFonts w:asciiTheme="minorHAnsi" w:hAnsiTheme="minorHAnsi" w:cstheme="minorHAnsi" w:hint="eastAsia"/>
          <w:lang w:eastAsia="ko-KR"/>
        </w:rPr>
        <w:t xml:space="preserve"> the</w:t>
      </w:r>
      <w:r w:rsidRPr="00F14139">
        <w:rPr>
          <w:rFonts w:asciiTheme="minorHAnsi" w:hAnsiTheme="minorHAnsi" w:cstheme="minorHAnsi"/>
        </w:rPr>
        <w:t xml:space="preserve"> category of ordinal response </w:t>
      </w:r>
      <w:r w:rsidR="00D6280D" w:rsidRPr="00DA4E7E">
        <w:rPr>
          <w:rFonts w:asciiTheme="minorHAnsi" w:hAnsiTheme="minorHAnsi" w:cstheme="minorHAnsi"/>
          <w:position w:val="-14"/>
        </w:rPr>
        <w:object w:dxaOrig="279" w:dyaOrig="380" w14:anchorId="74828E11">
          <v:shape id="_x0000_i1027" type="#_x0000_t75" style="width:13.7pt;height:18.85pt" o:ole="" o:preferrelative="f">
            <v:imagedata r:id="rId17" o:title=""/>
            <o:lock v:ext="edit" aspectratio="f"/>
          </v:shape>
          <o:OLEObject Type="Embed" ProgID="Equation.DSMT4" ShapeID="_x0000_i1027" DrawAspect="Content" ObjectID="_1836140649" r:id="rId18"/>
        </w:object>
      </w:r>
      <w:r w:rsidRPr="00F14139">
        <w:rPr>
          <w:rFonts w:asciiTheme="minorHAnsi" w:hAnsiTheme="minorHAnsi" w:cstheme="minorHAnsi"/>
        </w:rPr>
        <w:t xml:space="preserve">, </w:t>
      </w:r>
      <w:r w:rsidR="007D3D07">
        <w:rPr>
          <w:rFonts w:asciiTheme="minorHAnsi" w:hAnsiTheme="minorHAnsi" w:cstheme="minorHAnsi"/>
        </w:rPr>
        <w:t xml:space="preserve">and </w:t>
      </w:r>
      <w:r w:rsidR="00D6280D" w:rsidRPr="00DA4E7E">
        <w:rPr>
          <w:rFonts w:asciiTheme="minorHAnsi" w:hAnsiTheme="minorHAnsi" w:cstheme="minorHAnsi"/>
          <w:position w:val="-14"/>
        </w:rPr>
        <w:object w:dxaOrig="279" w:dyaOrig="400" w14:anchorId="4F910DEC">
          <v:shape id="_x0000_i1028" type="#_x0000_t75" style="width:13.7pt;height:20.15pt" o:ole="" o:preferrelative="f">
            <v:imagedata r:id="rId19" o:title=""/>
            <o:lock v:ext="edit" aspectratio="f"/>
          </v:shape>
          <o:OLEObject Type="Embed" ProgID="Equation.DSMT4" ShapeID="_x0000_i1028" DrawAspect="Content" ObjectID="_1836140650" r:id="rId20"/>
        </w:object>
      </w:r>
      <w:r w:rsidRPr="00F14139">
        <w:rPr>
          <w:rFonts w:asciiTheme="minorHAnsi" w:hAnsiTheme="minorHAnsi" w:cstheme="minorHAnsi"/>
        </w:rPr>
        <w:t xml:space="preserve"> be the continuous latent propensity </w:t>
      </w:r>
      <w:r w:rsidR="007D3D07">
        <w:rPr>
          <w:rFonts w:asciiTheme="minorHAnsi" w:hAnsiTheme="minorHAnsi" w:cstheme="minorHAnsi"/>
        </w:rPr>
        <w:t xml:space="preserve">that is mapped to the </w:t>
      </w:r>
      <w:r w:rsidRPr="00F14139">
        <w:rPr>
          <w:rFonts w:asciiTheme="minorHAnsi" w:hAnsiTheme="minorHAnsi" w:cstheme="minorHAnsi"/>
        </w:rPr>
        <w:t xml:space="preserve">ordered response </w:t>
      </w:r>
      <w:r w:rsidR="00D6280D" w:rsidRPr="00DA4E7E">
        <w:rPr>
          <w:rFonts w:asciiTheme="minorHAnsi" w:hAnsiTheme="minorHAnsi" w:cstheme="minorHAnsi"/>
          <w:position w:val="-14"/>
        </w:rPr>
        <w:object w:dxaOrig="279" w:dyaOrig="380" w14:anchorId="1542577C">
          <v:shape id="_x0000_i1029" type="#_x0000_t75" style="width:13.7pt;height:18.85pt" o:ole="" o:preferrelative="f">
            <v:imagedata r:id="rId17" o:title=""/>
            <o:lock v:ext="edit" aspectratio="f"/>
          </v:shape>
          <o:OLEObject Type="Embed" ProgID="Equation.DSMT4" ShapeID="_x0000_i1029" DrawAspect="Content" ObjectID="_1836140651" r:id="rId21"/>
        </w:object>
      </w:r>
      <w:r w:rsidR="007D3D07">
        <w:rPr>
          <w:rFonts w:asciiTheme="minorHAnsi" w:hAnsiTheme="minorHAnsi" w:cstheme="minorHAnsi"/>
        </w:rPr>
        <w:t xml:space="preserve"> through thresholds</w:t>
      </w:r>
      <w:r w:rsidRPr="00F14139">
        <w:rPr>
          <w:rFonts w:asciiTheme="minorHAnsi" w:hAnsiTheme="minorHAnsi" w:cstheme="minorHAnsi"/>
        </w:rPr>
        <w:t xml:space="preserve">. Starting from </w:t>
      </w:r>
      <w:r w:rsidR="007D3D07">
        <w:rPr>
          <w:rFonts w:asciiTheme="minorHAnsi" w:hAnsiTheme="minorHAnsi" w:cstheme="minorHAnsi"/>
        </w:rPr>
        <w:t xml:space="preserve">the </w:t>
      </w:r>
      <w:r w:rsidRPr="00F14139">
        <w:rPr>
          <w:rFonts w:asciiTheme="minorHAnsi" w:hAnsiTheme="minorHAnsi" w:cstheme="minorHAnsi"/>
        </w:rPr>
        <w:t>SLX model for individual outcomes,</w:t>
      </w:r>
    </w:p>
    <w:p w14:paraId="3DF04C79" w14:textId="44605637" w:rsidR="00407EF0" w:rsidRPr="00F14139" w:rsidRDefault="00D6280D" w:rsidP="00D6280D">
      <w:pPr>
        <w:pStyle w:val="MTDisplayEquation"/>
        <w:spacing w:before="120" w:after="0" w:line="240" w:lineRule="auto"/>
        <w:jc w:val="center"/>
      </w:pPr>
      <w:r w:rsidRPr="00407EF0">
        <w:rPr>
          <w:position w:val="-44"/>
        </w:rPr>
        <w:object w:dxaOrig="5080" w:dyaOrig="840" w14:anchorId="4855358B">
          <v:shape id="_x0000_i1030" type="#_x0000_t75" style="width:254.15pt;height:42.45pt" o:ole="">
            <v:imagedata r:id="rId22" o:title=""/>
          </v:shape>
          <o:OLEObject Type="Embed" ProgID="Equation.DSMT4" ShapeID="_x0000_i1030" DrawAspect="Content" ObjectID="_1836140652" r:id="rId23"/>
        </w:object>
      </w:r>
      <w:r w:rsidR="00407EF0">
        <w:tab/>
      </w:r>
      <w:r w:rsidR="00407EF0">
        <w:fldChar w:fldCharType="begin"/>
      </w:r>
      <w:r w:rsidR="00407EF0">
        <w:instrText xml:space="preserve"> MACROBUTTON MTPlaceRef \* MERGEFORMAT </w:instrText>
      </w:r>
      <w:r w:rsidR="00407EF0">
        <w:fldChar w:fldCharType="begin"/>
      </w:r>
      <w:r w:rsidR="00407EF0">
        <w:instrText xml:space="preserve"> SEQ MTEqn \h \* MERGEFORMAT </w:instrText>
      </w:r>
      <w:r w:rsidR="00407EF0">
        <w:fldChar w:fldCharType="end"/>
      </w:r>
      <w:r w:rsidR="00407EF0">
        <w:instrText>(</w:instrText>
      </w:r>
      <w:fldSimple w:instr=" SEQ MTEqn \c \* Arabic \* MERGEFORMAT ">
        <w:r w:rsidR="00437E25">
          <w:rPr>
            <w:noProof/>
          </w:rPr>
          <w:instrText>1</w:instrText>
        </w:r>
      </w:fldSimple>
      <w:r w:rsidR="00407EF0">
        <w:instrText>)</w:instrText>
      </w:r>
      <w:r w:rsidR="00407EF0">
        <w:fldChar w:fldCharType="end"/>
      </w:r>
    </w:p>
    <w:p w14:paraId="36625018" w14:textId="3C316CAB" w:rsidR="00F14139" w:rsidRDefault="007D3D07" w:rsidP="00D6280D">
      <w:pPr>
        <w:pStyle w:val="NormalWeb"/>
        <w:spacing w:before="0" w:beforeAutospacing="0" w:after="0" w:afterAutospacing="0"/>
        <w:jc w:val="both"/>
        <w:rPr>
          <w:rFonts w:asciiTheme="minorHAnsi" w:eastAsia="Batang" w:hAnsiTheme="minorHAnsi" w:cstheme="minorHAnsi"/>
          <w:lang w:eastAsia="ko-KR"/>
        </w:rPr>
      </w:pPr>
      <w:r>
        <w:rPr>
          <w:rFonts w:asciiTheme="minorHAnsi" w:hAnsiTheme="minorHAnsi" w:cstheme="minorHAnsi"/>
        </w:rPr>
        <w:t>w</w:t>
      </w:r>
      <w:r w:rsidR="00F14139" w:rsidRPr="00F14139">
        <w:rPr>
          <w:rFonts w:asciiTheme="minorHAnsi" w:hAnsiTheme="minorHAnsi" w:cstheme="minorHAnsi"/>
        </w:rPr>
        <w:t xml:space="preserve">here </w:t>
      </w:r>
      <w:r w:rsidR="00D6280D" w:rsidRPr="002B0593">
        <w:rPr>
          <w:rFonts w:asciiTheme="minorHAnsi" w:hAnsiTheme="minorHAnsi" w:cstheme="minorHAnsi"/>
          <w:position w:val="-14"/>
        </w:rPr>
        <w:object w:dxaOrig="340" w:dyaOrig="380" w14:anchorId="00FCFBED">
          <v:shape id="_x0000_i1031" type="#_x0000_t75" style="width:17.15pt;height:18.85pt" o:ole="" o:preferrelative="f">
            <v:imagedata r:id="rId24" o:title=""/>
            <o:lock v:ext="edit" aspectratio="f"/>
          </v:shape>
          <o:OLEObject Type="Embed" ProgID="Equation.DSMT4" ShapeID="_x0000_i1031" DrawAspect="Content" ObjectID="_1836140653" r:id="rId25"/>
        </w:object>
      </w:r>
      <w:r w:rsidR="00F14139" w:rsidRPr="00F14139">
        <w:rPr>
          <w:rFonts w:asciiTheme="minorHAnsi" w:hAnsiTheme="minorHAnsi" w:cstheme="minorHAnsi"/>
        </w:rPr>
        <w:t xml:space="preserve"> is </w:t>
      </w:r>
      <w:r w:rsidR="001F5719">
        <w:rPr>
          <w:rFonts w:asciiTheme="minorHAnsi" w:hAnsiTheme="minorHAnsi" w:cstheme="minorHAnsi"/>
        </w:rPr>
        <w:t xml:space="preserve">a </w:t>
      </w:r>
      <w:r w:rsidR="00D6280D" w:rsidRPr="004C46B6">
        <w:rPr>
          <w:rFonts w:asciiTheme="minorHAnsi" w:hAnsiTheme="minorHAnsi" w:cstheme="minorHAnsi"/>
          <w:position w:val="-10"/>
        </w:rPr>
        <w:object w:dxaOrig="700" w:dyaOrig="320" w14:anchorId="7B9F1D55">
          <v:shape id="_x0000_i1032" type="#_x0000_t75" style="width:35.15pt;height:15.85pt" o:ole="" o:preferrelative="f">
            <v:imagedata r:id="rId26" o:title=""/>
            <o:lock v:ext="edit" aspectratio="f"/>
          </v:shape>
          <o:OLEObject Type="Embed" ProgID="Equation.DSMT4" ShapeID="_x0000_i1032" DrawAspect="Content" ObjectID="_1836140654" r:id="rId27"/>
        </w:object>
      </w:r>
      <w:r w:rsidR="001F5719">
        <w:rPr>
          <w:rFonts w:asciiTheme="minorHAnsi" w:hAnsiTheme="minorHAnsi" w:cstheme="minorHAnsi"/>
        </w:rPr>
        <w:t xml:space="preserve"> row vector of </w:t>
      </w:r>
      <w:r w:rsidR="00F14139" w:rsidRPr="00F14139">
        <w:rPr>
          <w:rFonts w:asciiTheme="minorHAnsi" w:hAnsiTheme="minorHAnsi" w:cstheme="minorHAnsi"/>
        </w:rPr>
        <w:t>exogenous variable</w:t>
      </w:r>
      <w:r w:rsidR="001F5719">
        <w:rPr>
          <w:rFonts w:asciiTheme="minorHAnsi" w:hAnsiTheme="minorHAnsi" w:cstheme="minorHAnsi"/>
        </w:rPr>
        <w:t xml:space="preserve">s corresponding to </w:t>
      </w:r>
      <w:r w:rsidR="00F14139" w:rsidRPr="00F14139">
        <w:rPr>
          <w:rFonts w:asciiTheme="minorHAnsi" w:hAnsiTheme="minorHAnsi" w:cstheme="minorHAnsi"/>
        </w:rPr>
        <w:t>individual</w:t>
      </w:r>
      <w:r w:rsidR="001F3524">
        <w:rPr>
          <w:rFonts w:asciiTheme="minorHAnsi" w:hAnsiTheme="minorHAnsi" w:cstheme="minorHAnsi" w:hint="eastAsia"/>
          <w:lang w:eastAsia="ko-KR"/>
        </w:rPr>
        <w:t xml:space="preserve"> </w:t>
      </w:r>
      <w:r w:rsidR="00D6280D" w:rsidRPr="00D6280D">
        <w:rPr>
          <w:rFonts w:asciiTheme="minorHAnsi" w:hAnsiTheme="minorHAnsi" w:cstheme="minorHAnsi"/>
          <w:i/>
          <w:iCs/>
          <w:lang w:eastAsia="ko-KR"/>
        </w:rPr>
        <w:t>q</w:t>
      </w:r>
      <w:r w:rsidR="002D018F">
        <w:rPr>
          <w:rFonts w:asciiTheme="minorHAnsi" w:hAnsiTheme="minorHAnsi" w:cstheme="minorHAnsi"/>
        </w:rPr>
        <w:t xml:space="preserve"> (</w:t>
      </w:r>
      <w:r w:rsidR="000F7174">
        <w:rPr>
          <w:rFonts w:asciiTheme="minorHAnsi" w:hAnsiTheme="minorHAnsi" w:cstheme="minorHAnsi"/>
        </w:rPr>
        <w:t>ex</w:t>
      </w:r>
      <w:r w:rsidR="002D018F">
        <w:rPr>
          <w:rFonts w:asciiTheme="minorHAnsi" w:hAnsiTheme="minorHAnsi" w:cstheme="minorHAnsi"/>
        </w:rPr>
        <w:t>cluding a constant)</w:t>
      </w:r>
      <w:r w:rsidR="00AA36FC">
        <w:rPr>
          <w:rFonts w:asciiTheme="minorHAnsi" w:hAnsiTheme="minorHAnsi" w:cstheme="minorHAnsi"/>
        </w:rPr>
        <w:t xml:space="preserve">, and </w:t>
      </w:r>
      <w:r w:rsidR="00D6280D" w:rsidRPr="00F14139">
        <w:rPr>
          <w:rFonts w:asciiTheme="minorHAnsi" w:hAnsiTheme="minorHAnsi" w:cstheme="minorHAnsi"/>
          <w:position w:val="-10"/>
        </w:rPr>
        <w:object w:dxaOrig="200" w:dyaOrig="320" w14:anchorId="20AC4827">
          <v:shape id="_x0000_i1033" type="#_x0000_t75" style="width:10.3pt;height:15.85pt" o:ole="" o:preferrelative="f">
            <v:imagedata r:id="rId28" o:title=""/>
            <o:lock v:ext="edit" aspectratio="f"/>
          </v:shape>
          <o:OLEObject Type="Embed" ProgID="Equation.DSMT4" ShapeID="_x0000_i1033" DrawAspect="Content" ObjectID="_1836140655" r:id="rId29"/>
        </w:object>
      </w:r>
      <w:r w:rsidR="00AA36FC" w:rsidRPr="00F14139">
        <w:rPr>
          <w:rFonts w:asciiTheme="minorHAnsi" w:hAnsiTheme="minorHAnsi" w:cstheme="minorHAnsi"/>
        </w:rPr>
        <w:t xml:space="preserve"> is a </w:t>
      </w:r>
      <w:r w:rsidR="00AA36FC">
        <w:rPr>
          <w:rFonts w:asciiTheme="minorHAnsi" w:hAnsiTheme="minorHAnsi" w:cstheme="minorHAnsi"/>
        </w:rPr>
        <w:t xml:space="preserve">corresponding </w:t>
      </w:r>
      <w:r w:rsidR="00D6280D" w:rsidRPr="00443B31">
        <w:rPr>
          <w:position w:val="-10"/>
        </w:rPr>
        <w:object w:dxaOrig="639" w:dyaOrig="320" w14:anchorId="60A678D4">
          <v:shape id="_x0000_i1034" type="#_x0000_t75" style="width:31.7pt;height:15.85pt" o:ole="" o:preferrelative="f">
            <v:imagedata r:id="rId30" o:title=""/>
            <o:lock v:ext="edit" aspectratio="f"/>
          </v:shape>
          <o:OLEObject Type="Embed" ProgID="Equation.DSMT4" ShapeID="_x0000_i1034" DrawAspect="Content" ObjectID="_1836140656" r:id="rId31"/>
        </w:object>
      </w:r>
      <w:r w:rsidR="00D6280D">
        <w:t xml:space="preserve"> </w:t>
      </w:r>
      <w:r w:rsidR="001F5719">
        <w:t xml:space="preserve">column </w:t>
      </w:r>
      <w:r w:rsidR="00AA36FC" w:rsidRPr="00F14139">
        <w:rPr>
          <w:rFonts w:asciiTheme="minorHAnsi" w:hAnsiTheme="minorHAnsi" w:cstheme="minorHAnsi"/>
        </w:rPr>
        <w:t xml:space="preserve">vector of coefficients </w:t>
      </w:r>
      <w:r w:rsidR="00AA36FC">
        <w:rPr>
          <w:rFonts w:asciiTheme="minorHAnsi" w:hAnsiTheme="minorHAnsi" w:cstheme="minorHAnsi"/>
        </w:rPr>
        <w:t xml:space="preserve">representing the direct effect of </w:t>
      </w:r>
      <w:r w:rsidR="001F5719">
        <w:rPr>
          <w:rFonts w:asciiTheme="minorHAnsi" w:hAnsiTheme="minorHAnsi" w:cstheme="minorHAnsi"/>
        </w:rPr>
        <w:t xml:space="preserve">the </w:t>
      </w:r>
      <w:r w:rsidR="00AA36FC">
        <w:rPr>
          <w:rFonts w:asciiTheme="minorHAnsi" w:hAnsiTheme="minorHAnsi" w:cstheme="minorHAnsi"/>
        </w:rPr>
        <w:t>exogenous variables.</w:t>
      </w:r>
      <w:r>
        <w:rPr>
          <w:rFonts w:asciiTheme="minorHAnsi" w:hAnsiTheme="minorHAnsi" w:cstheme="minorHAnsi"/>
        </w:rPr>
        <w:t xml:space="preserve"> </w:t>
      </w:r>
      <w:r w:rsidR="00D6280D" w:rsidRPr="00F14139">
        <w:rPr>
          <w:rFonts w:asciiTheme="minorHAnsi" w:hAnsiTheme="minorHAnsi" w:cstheme="minorHAnsi"/>
          <w:position w:val="-14"/>
        </w:rPr>
        <w:object w:dxaOrig="400" w:dyaOrig="380" w14:anchorId="501F14D8">
          <v:shape id="_x0000_i1035" type="#_x0000_t75" style="width:20.15pt;height:18.85pt" o:ole="" o:preferrelative="f">
            <v:imagedata r:id="rId32" o:title=""/>
            <o:lock v:ext="edit" aspectratio="f"/>
          </v:shape>
          <o:OLEObject Type="Embed" ProgID="Equation.DSMT4" ShapeID="_x0000_i1035" DrawAspect="Content" ObjectID="_1836140657" r:id="rId33"/>
        </w:object>
      </w:r>
      <w:r w:rsidR="00F14139" w:rsidRPr="00F14139">
        <w:rPr>
          <w:rFonts w:asciiTheme="minorHAnsi" w:hAnsiTheme="minorHAnsi" w:cstheme="minorHAnsi"/>
        </w:rPr>
        <w:t xml:space="preserve"> represents the weight of the spillover effect between individuals </w:t>
      </w:r>
      <w:r w:rsidR="002B0593">
        <w:rPr>
          <w:rFonts w:asciiTheme="minorHAnsi" w:hAnsiTheme="minorHAnsi" w:cstheme="minorHAnsi"/>
          <w:i/>
          <w:lang w:eastAsia="ko-KR"/>
        </w:rPr>
        <w:t>q</w:t>
      </w:r>
      <w:r w:rsidR="00F14139" w:rsidRPr="00F14139">
        <w:rPr>
          <w:rFonts w:asciiTheme="minorHAnsi" w:hAnsiTheme="minorHAnsi" w:cstheme="minorHAnsi"/>
        </w:rPr>
        <w:t xml:space="preserve"> and</w:t>
      </w:r>
      <w:r w:rsidR="008C7387">
        <w:rPr>
          <w:rFonts w:asciiTheme="minorHAnsi" w:hAnsiTheme="minorHAnsi" w:cstheme="minorHAnsi"/>
        </w:rPr>
        <w:t xml:space="preserve"> </w:t>
      </w:r>
      <w:r w:rsidR="00D6280D" w:rsidRPr="00D70E67">
        <w:rPr>
          <w:rFonts w:asciiTheme="minorHAnsi" w:hAnsiTheme="minorHAnsi" w:cstheme="minorHAnsi"/>
          <w:position w:val="-10"/>
        </w:rPr>
        <w:object w:dxaOrig="260" w:dyaOrig="320" w14:anchorId="10DE0E63">
          <v:shape id="_x0000_i1036" type="#_x0000_t75" style="width:13.3pt;height:15.85pt" o:ole="" o:preferrelative="f">
            <v:imagedata r:id="rId34" o:title=""/>
            <o:lock v:ext="edit" aspectratio="f"/>
          </v:shape>
          <o:OLEObject Type="Embed" ProgID="Equation.DSMT4" ShapeID="_x0000_i1036" DrawAspect="Content" ObjectID="_1836140658" r:id="rId35"/>
        </w:object>
      </w:r>
      <w:r w:rsidR="00AA36FC">
        <w:rPr>
          <w:rFonts w:asciiTheme="minorHAnsi" w:hAnsiTheme="minorHAnsi" w:cstheme="minorHAnsi"/>
        </w:rPr>
        <w:t>. Of course, because we already includ</w:t>
      </w:r>
      <w:r w:rsidR="008C7387">
        <w:rPr>
          <w:rFonts w:asciiTheme="minorHAnsi" w:hAnsiTheme="minorHAnsi" w:cstheme="minorHAnsi"/>
        </w:rPr>
        <w:t>e</w:t>
      </w:r>
      <w:r w:rsidR="00AA36FC">
        <w:rPr>
          <w:rFonts w:asciiTheme="minorHAnsi" w:hAnsiTheme="minorHAnsi" w:cstheme="minorHAnsi"/>
        </w:rPr>
        <w:t xml:space="preserve"> the direct effect of </w:t>
      </w:r>
      <w:r w:rsidR="00D6280D" w:rsidRPr="002B0593">
        <w:rPr>
          <w:rFonts w:asciiTheme="minorHAnsi" w:hAnsiTheme="minorHAnsi" w:cstheme="minorHAnsi"/>
          <w:position w:val="-14"/>
        </w:rPr>
        <w:object w:dxaOrig="340" w:dyaOrig="380" w14:anchorId="5D8B50F2">
          <v:shape id="_x0000_i1037" type="#_x0000_t75" style="width:17.15pt;height:18.85pt" o:ole="" o:preferrelative="f">
            <v:imagedata r:id="rId36" o:title=""/>
            <o:lock v:ext="edit" aspectratio="f"/>
          </v:shape>
          <o:OLEObject Type="Embed" ProgID="Equation.DSMT4" ShapeID="_x0000_i1037" DrawAspect="Content" ObjectID="_1836140659" r:id="rId37"/>
        </w:object>
      </w:r>
      <w:r w:rsidR="00AA36FC">
        <w:rPr>
          <w:rFonts w:asciiTheme="minorHAnsi" w:hAnsiTheme="minorHAnsi" w:cstheme="minorHAnsi"/>
        </w:rPr>
        <w:t xml:space="preserve"> in th</w:t>
      </w:r>
      <w:r w:rsidR="00D6760B">
        <w:rPr>
          <w:rFonts w:asciiTheme="minorHAnsi" w:eastAsia="Batang" w:hAnsiTheme="minorHAnsi" w:cstheme="minorHAnsi" w:hint="eastAsia"/>
          <w:lang w:eastAsia="ko-KR"/>
        </w:rPr>
        <w:t xml:space="preserve">e </w:t>
      </w:r>
      <w:r w:rsidR="00D6280D" w:rsidRPr="00F14139">
        <w:rPr>
          <w:rFonts w:asciiTheme="minorHAnsi" w:hAnsiTheme="minorHAnsi" w:cstheme="minorHAnsi"/>
          <w:position w:val="-10"/>
        </w:rPr>
        <w:object w:dxaOrig="200" w:dyaOrig="320" w14:anchorId="1B0AF83F">
          <v:shape id="_x0000_i1038" type="#_x0000_t75" style="width:10.3pt;height:15.85pt" o:ole="" o:preferrelative="f">
            <v:imagedata r:id="rId28" o:title=""/>
            <o:lock v:ext="edit" aspectratio="f"/>
          </v:shape>
          <o:OLEObject Type="Embed" ProgID="Equation.DSMT4" ShapeID="_x0000_i1038" DrawAspect="Content" ObjectID="_1836140660" r:id="rId38"/>
        </w:object>
      </w:r>
      <w:r w:rsidR="00AA36FC">
        <w:rPr>
          <w:rFonts w:asciiTheme="minorHAnsi" w:hAnsiTheme="minorHAnsi" w:cstheme="minorHAnsi"/>
        </w:rPr>
        <w:t xml:space="preserve"> vector, </w:t>
      </w:r>
      <w:r w:rsidR="00D6280D" w:rsidRPr="004C46B6">
        <w:rPr>
          <w:rFonts w:asciiTheme="minorHAnsi" w:hAnsiTheme="minorHAnsi" w:cstheme="minorHAnsi"/>
          <w:position w:val="-14"/>
        </w:rPr>
        <w:object w:dxaOrig="800" w:dyaOrig="380" w14:anchorId="24E0B526">
          <v:shape id="_x0000_i1039" type="#_x0000_t75" style="width:40.3pt;height:18.85pt" o:ole="" o:preferrelative="f">
            <v:imagedata r:id="rId39" o:title=""/>
            <o:lock v:ext="edit" aspectratio="f"/>
          </v:shape>
          <o:OLEObject Type="Embed" ProgID="Equation.DSMT4" ShapeID="_x0000_i1039" DrawAspect="Content" ObjectID="_1836140661" r:id="rId40"/>
        </w:object>
      </w:r>
      <w:r w:rsidR="00AA36FC">
        <w:rPr>
          <w:rFonts w:asciiTheme="minorHAnsi" w:hAnsiTheme="minorHAnsi" w:cstheme="minorHAnsi"/>
        </w:rPr>
        <w:t xml:space="preserve"> Also, let </w:t>
      </w:r>
      <w:r w:rsidR="00D6280D" w:rsidRPr="00443B31">
        <w:rPr>
          <w:rFonts w:asciiTheme="minorHAnsi" w:hAnsiTheme="minorHAnsi" w:cstheme="minorHAnsi"/>
          <w:position w:val="-14"/>
        </w:rPr>
        <w:object w:dxaOrig="300" w:dyaOrig="380" w14:anchorId="246AA712">
          <v:shape id="_x0000_i1040" type="#_x0000_t75" style="width:15pt;height:18.85pt" o:ole="" o:preferrelative="f">
            <v:imagedata r:id="rId41" o:title=""/>
            <o:lock v:ext="edit" aspectratio="f"/>
          </v:shape>
          <o:OLEObject Type="Embed" ProgID="Equation.DSMT4" ShapeID="_x0000_i1040" DrawAspect="Content" ObjectID="_1836140662" r:id="rId42"/>
        </w:object>
      </w:r>
      <w:r w:rsidR="00AA36FC">
        <w:rPr>
          <w:rFonts w:asciiTheme="minorHAnsi" w:hAnsiTheme="minorHAnsi" w:cstheme="minorHAnsi"/>
        </w:rPr>
        <w:t xml:space="preserve"> represent the set of all individuals </w:t>
      </w:r>
      <w:r w:rsidR="00D6280D" w:rsidRPr="00D70E67">
        <w:rPr>
          <w:rFonts w:asciiTheme="minorHAnsi" w:hAnsiTheme="minorHAnsi" w:cstheme="minorHAnsi"/>
          <w:position w:val="-10"/>
        </w:rPr>
        <w:object w:dxaOrig="260" w:dyaOrig="320" w14:anchorId="0D449F2D">
          <v:shape id="_x0000_i1041" type="#_x0000_t75" style="width:13.3pt;height:15.85pt" o:ole="" o:preferrelative="f">
            <v:imagedata r:id="rId34" o:title=""/>
            <o:lock v:ext="edit" aspectratio="f"/>
          </v:shape>
          <o:OLEObject Type="Embed" ProgID="Equation.DSMT4" ShapeID="_x0000_i1041" DrawAspect="Content" ObjectID="_1836140663" r:id="rId43"/>
        </w:object>
      </w:r>
      <w:r w:rsidR="00AA36FC">
        <w:rPr>
          <w:rFonts w:asciiTheme="minorHAnsi" w:hAnsiTheme="minorHAnsi" w:cstheme="minorHAnsi"/>
        </w:rPr>
        <w:t xml:space="preserve"> who have an exogenous interaction effect on individual </w:t>
      </w:r>
      <w:r w:rsidR="00AA36FC" w:rsidRPr="00F13BB7">
        <w:rPr>
          <w:rFonts w:asciiTheme="minorHAnsi" w:hAnsiTheme="minorHAnsi" w:cstheme="minorHAnsi"/>
          <w:i/>
          <w:iCs/>
        </w:rPr>
        <w:t>q</w:t>
      </w:r>
      <w:r w:rsidR="00AA36FC">
        <w:rPr>
          <w:rFonts w:asciiTheme="minorHAnsi" w:hAnsiTheme="minorHAnsi" w:cstheme="minorHAnsi"/>
        </w:rPr>
        <w:t xml:space="preserve"> (note that global </w:t>
      </w:r>
      <w:r w:rsidR="00DA73D5">
        <w:rPr>
          <w:rFonts w:asciiTheme="minorHAnsi" w:hAnsiTheme="minorHAnsi" w:cstheme="minorHAnsi"/>
        </w:rPr>
        <w:t>spillover</w:t>
      </w:r>
      <w:r w:rsidR="00AA36FC">
        <w:rPr>
          <w:rFonts w:asciiTheme="minorHAnsi" w:hAnsiTheme="minorHAnsi" w:cstheme="minorHAnsi"/>
        </w:rPr>
        <w:t xml:space="preserve"> effects </w:t>
      </w:r>
      <w:r w:rsidR="00F95644">
        <w:rPr>
          <w:rFonts w:asciiTheme="minorHAnsi" w:hAnsiTheme="minorHAnsi" w:cstheme="minorHAnsi"/>
        </w:rPr>
        <w:t xml:space="preserve">assume that, for each and every individual, </w:t>
      </w:r>
      <w:r w:rsidR="00D6280D" w:rsidRPr="00443B31">
        <w:rPr>
          <w:rFonts w:asciiTheme="minorHAnsi" w:hAnsiTheme="minorHAnsi" w:cstheme="minorHAnsi"/>
          <w:position w:val="-14"/>
        </w:rPr>
        <w:object w:dxaOrig="300" w:dyaOrig="380" w14:anchorId="0EE74145">
          <v:shape id="_x0000_i1042" type="#_x0000_t75" style="width:15pt;height:18.85pt" o:ole="" o:preferrelative="f">
            <v:imagedata r:id="rId41" o:title=""/>
            <o:lock v:ext="edit" aspectratio="f"/>
          </v:shape>
          <o:OLEObject Type="Embed" ProgID="Equation.DSMT4" ShapeID="_x0000_i1042" DrawAspect="Content" ObjectID="_1836140664" r:id="rId44"/>
        </w:object>
      </w:r>
      <w:r w:rsidR="00F95644">
        <w:rPr>
          <w:rFonts w:asciiTheme="minorHAnsi" w:hAnsiTheme="minorHAnsi" w:cstheme="minorHAnsi"/>
        </w:rPr>
        <w:t xml:space="preserve"> includes all other individuals, while our local </w:t>
      </w:r>
      <w:r w:rsidR="00DA73D5">
        <w:rPr>
          <w:rFonts w:asciiTheme="minorHAnsi" w:hAnsiTheme="minorHAnsi" w:cstheme="minorHAnsi"/>
        </w:rPr>
        <w:t xml:space="preserve">spillover </w:t>
      </w:r>
      <w:r w:rsidR="00F95644">
        <w:rPr>
          <w:rFonts w:asciiTheme="minorHAnsi" w:hAnsiTheme="minorHAnsi" w:cstheme="minorHAnsi"/>
        </w:rPr>
        <w:t xml:space="preserve">specification allows the interaction effects to be limited to a select group of other individuals). With this definition of set </w:t>
      </w:r>
      <w:r w:rsidR="00D6280D" w:rsidRPr="00443B31">
        <w:rPr>
          <w:rFonts w:asciiTheme="minorHAnsi" w:hAnsiTheme="minorHAnsi" w:cstheme="minorHAnsi"/>
          <w:position w:val="-14"/>
        </w:rPr>
        <w:object w:dxaOrig="300" w:dyaOrig="380" w14:anchorId="71A5EA21">
          <v:shape id="_x0000_i1043" type="#_x0000_t75" style="width:15pt;height:18.85pt" o:ole="" o:preferrelative="f">
            <v:imagedata r:id="rId41" o:title=""/>
            <o:lock v:ext="edit" aspectratio="f"/>
          </v:shape>
          <o:OLEObject Type="Embed" ProgID="Equation.DSMT4" ShapeID="_x0000_i1043" DrawAspect="Content" ObjectID="_1836140665" r:id="rId45"/>
        </w:object>
      </w:r>
      <w:r w:rsidR="00F95644">
        <w:rPr>
          <w:rFonts w:asciiTheme="minorHAnsi" w:hAnsiTheme="minorHAnsi" w:cstheme="minorHAnsi"/>
        </w:rPr>
        <w:t xml:space="preserve">, </w:t>
      </w:r>
      <w:r w:rsidR="00D6280D" w:rsidRPr="00443B31">
        <w:rPr>
          <w:position w:val="-14"/>
        </w:rPr>
        <w:object w:dxaOrig="4180" w:dyaOrig="380" w14:anchorId="7C105CF1">
          <v:shape id="_x0000_i1044" type="#_x0000_t75" style="width:208.7pt;height:18.85pt" o:ole="" o:preferrelative="f">
            <v:imagedata r:id="rId46" o:title=""/>
            <o:lock v:ext="edit" aspectratio="f"/>
          </v:shape>
          <o:OLEObject Type="Embed" ProgID="Equation.DSMT4" ShapeID="_x0000_i1044" DrawAspect="Content" ObjectID="_1836140666" r:id="rId47"/>
        </w:object>
      </w:r>
      <w:r w:rsidR="00F95644">
        <w:t xml:space="preserve">. </w:t>
      </w:r>
      <w:r w:rsidR="007B6C9E">
        <w:t>Further, as is typical for SLX models (and most other spatial analysis forms), we row-normalize the weight matrix</w:t>
      </w:r>
      <w:r w:rsidR="00F95644">
        <w:rPr>
          <w:rFonts w:asciiTheme="minorHAnsi" w:hAnsiTheme="minorHAnsi" w:cstheme="minorHAnsi"/>
        </w:rPr>
        <w:t xml:space="preserve"> </w:t>
      </w:r>
      <w:r w:rsidR="007B6C9E">
        <w:rPr>
          <w:rFonts w:asciiTheme="minorHAnsi" w:hAnsiTheme="minorHAnsi" w:cstheme="minorHAnsi"/>
        </w:rPr>
        <w:t xml:space="preserve">so that </w:t>
      </w:r>
      <w:r w:rsidR="00D6280D" w:rsidRPr="00F14139">
        <w:rPr>
          <w:rFonts w:asciiTheme="minorHAnsi" w:hAnsiTheme="minorHAnsi" w:cstheme="minorHAnsi"/>
          <w:position w:val="-30"/>
        </w:rPr>
        <w:object w:dxaOrig="1040" w:dyaOrig="560" w14:anchorId="47042AFD">
          <v:shape id="_x0000_i1045" type="#_x0000_t75" style="width:51.85pt;height:28.3pt" o:ole="" o:preferrelative="f">
            <v:imagedata r:id="rId48" o:title=""/>
            <o:lock v:ext="edit" aspectratio="f"/>
          </v:shape>
          <o:OLEObject Type="Embed" ProgID="Equation.DSMT4" ShapeID="_x0000_i1045" DrawAspect="Content" ObjectID="_1836140667" r:id="rId49"/>
        </w:object>
      </w:r>
      <w:r w:rsidR="007B6C9E">
        <w:rPr>
          <w:rFonts w:asciiTheme="minorHAnsi" w:hAnsiTheme="minorHAnsi" w:cstheme="minorHAnsi"/>
        </w:rPr>
        <w:t>.</w:t>
      </w:r>
      <w:r w:rsidR="00D779F5" w:rsidRPr="00DF6B35">
        <w:rPr>
          <w:rStyle w:val="FootnoteReference"/>
        </w:rPr>
        <w:footnoteReference w:id="4"/>
      </w:r>
      <w:r w:rsidR="007B6C9E">
        <w:rPr>
          <w:rFonts w:asciiTheme="minorHAnsi" w:hAnsiTheme="minorHAnsi" w:cstheme="minorHAnsi"/>
        </w:rPr>
        <w:t xml:space="preserve"> Thus, </w:t>
      </w:r>
      <w:r w:rsidR="00D6280D" w:rsidRPr="00443B31">
        <w:rPr>
          <w:position w:val="-44"/>
        </w:rPr>
        <w:object w:dxaOrig="1020" w:dyaOrig="840" w14:anchorId="6A6095DB">
          <v:shape id="_x0000_i1046" type="#_x0000_t75" style="width:51pt;height:42pt" o:ole="">
            <v:imagedata r:id="rId50" o:title=""/>
          </v:shape>
          <o:OLEObject Type="Embed" ProgID="Equation.DSMT4" ShapeID="_x0000_i1046" DrawAspect="Content" ObjectID="_1836140668" r:id="rId51"/>
        </w:object>
      </w:r>
      <w:r w:rsidR="007B6C9E">
        <w:t xml:space="preserve"> </w:t>
      </w:r>
      <w:r w:rsidR="008C7387">
        <w:t xml:space="preserve">in Equation (1) </w:t>
      </w:r>
      <w:r w:rsidR="007B6C9E">
        <w:t>represents the weighted average of the covariates of individuals</w:t>
      </w:r>
      <w:r w:rsidR="0084360B">
        <w:t xml:space="preserve"> </w:t>
      </w:r>
      <w:r w:rsidR="0084360B" w:rsidRPr="00443B31">
        <w:rPr>
          <w:rFonts w:asciiTheme="minorHAnsi" w:hAnsiTheme="minorHAnsi" w:cstheme="minorHAnsi"/>
          <w:position w:val="-10"/>
        </w:rPr>
        <w:object w:dxaOrig="260" w:dyaOrig="320" w14:anchorId="391832B2">
          <v:shape id="_x0000_i1047" type="#_x0000_t75" style="width:13.3pt;height:15.45pt" o:ole="">
            <v:imagedata r:id="rId34" o:title=""/>
          </v:shape>
          <o:OLEObject Type="Embed" ProgID="Equation.DSMT4" ShapeID="_x0000_i1047" DrawAspect="Content" ObjectID="_1836140669" r:id="rId52"/>
        </w:object>
      </w:r>
      <w:r w:rsidR="007B6C9E">
        <w:t xml:space="preserve">that influence the choice of individual </w:t>
      </w:r>
      <w:r w:rsidR="007B6C9E" w:rsidRPr="00F13BB7">
        <w:rPr>
          <w:i/>
          <w:iCs/>
        </w:rPr>
        <w:t>q</w:t>
      </w:r>
      <w:r w:rsidR="007B6C9E">
        <w:t xml:space="preserve">, and the </w:t>
      </w:r>
      <w:r w:rsidR="00D6280D" w:rsidRPr="00F14139">
        <w:rPr>
          <w:rFonts w:asciiTheme="minorHAnsi" w:hAnsiTheme="minorHAnsi" w:cstheme="minorHAnsi"/>
          <w:position w:val="-10"/>
        </w:rPr>
        <w:object w:dxaOrig="200" w:dyaOrig="260" w14:anchorId="47105981">
          <v:shape id="_x0000_i1048" type="#_x0000_t75" style="width:10.3pt;height:13.3pt" o:ole="" o:preferrelative="f">
            <v:imagedata r:id="rId53" o:title=""/>
            <o:lock v:ext="edit" aspectratio="f"/>
          </v:shape>
          <o:OLEObject Type="Embed" ProgID="Equation.DSMT4" ShapeID="_x0000_i1048" DrawAspect="Content" ObjectID="_1836140670" r:id="rId54"/>
        </w:object>
      </w:r>
      <w:r w:rsidR="007B6C9E" w:rsidRPr="00F14139">
        <w:rPr>
          <w:rFonts w:asciiTheme="minorHAnsi" w:hAnsiTheme="minorHAnsi" w:cstheme="minorHAnsi"/>
        </w:rPr>
        <w:t xml:space="preserve"> vector </w:t>
      </w:r>
      <w:r w:rsidR="007B6C9E">
        <w:rPr>
          <w:rFonts w:asciiTheme="minorHAnsi" w:hAnsiTheme="minorHAnsi" w:cstheme="minorHAnsi"/>
        </w:rPr>
        <w:t>captures the indirect (</w:t>
      </w:r>
      <w:r w:rsidR="007B6C9E" w:rsidRPr="00F14139">
        <w:rPr>
          <w:rFonts w:asciiTheme="minorHAnsi" w:hAnsiTheme="minorHAnsi" w:cstheme="minorHAnsi"/>
        </w:rPr>
        <w:t>spillover</w:t>
      </w:r>
      <w:r w:rsidR="007B6C9E">
        <w:rPr>
          <w:rFonts w:asciiTheme="minorHAnsi" w:hAnsiTheme="minorHAnsi" w:cstheme="minorHAnsi"/>
        </w:rPr>
        <w:t>)</w:t>
      </w:r>
      <w:r w:rsidR="007B6C9E" w:rsidRPr="00F14139">
        <w:rPr>
          <w:rFonts w:asciiTheme="minorHAnsi" w:hAnsiTheme="minorHAnsi" w:cstheme="minorHAnsi"/>
        </w:rPr>
        <w:t xml:space="preserve"> effects from others</w:t>
      </w:r>
      <w:r w:rsidR="007B6C9E">
        <w:rPr>
          <w:rFonts w:asciiTheme="minorHAnsi" w:hAnsiTheme="minorHAnsi" w:cstheme="minorHAnsi"/>
        </w:rPr>
        <w:t xml:space="preserve"> (the elements of </w:t>
      </w:r>
      <w:r w:rsidR="00D6280D" w:rsidRPr="00F14139">
        <w:rPr>
          <w:rFonts w:asciiTheme="minorHAnsi" w:hAnsiTheme="minorHAnsi" w:cstheme="minorHAnsi"/>
          <w:position w:val="-10"/>
        </w:rPr>
        <w:object w:dxaOrig="200" w:dyaOrig="260" w14:anchorId="4F01C0D8">
          <v:shape id="_x0000_i1049" type="#_x0000_t75" style="width:10.3pt;height:13.3pt" o:ole="" o:preferrelative="f">
            <v:imagedata r:id="rId53" o:title=""/>
            <o:lock v:ext="edit" aspectratio="f"/>
          </v:shape>
          <o:OLEObject Type="Embed" ProgID="Equation.DSMT4" ShapeID="_x0000_i1049" DrawAspect="Content" ObjectID="_1836140671" r:id="rId55"/>
        </w:object>
      </w:r>
      <w:r w:rsidR="00C24070">
        <w:rPr>
          <w:rFonts w:asciiTheme="minorHAnsi" w:hAnsiTheme="minorHAnsi" w:cstheme="minorHAnsi"/>
        </w:rPr>
        <w:t xml:space="preserve"> </w:t>
      </w:r>
      <w:r w:rsidR="007B6C9E">
        <w:t>measures the average effect of a one-unit increase in the covariates of others</w:t>
      </w:r>
      <w:r w:rsidR="000F7174">
        <w:t>)</w:t>
      </w:r>
      <w:r w:rsidR="007B6C9E">
        <w:t xml:space="preserve">. </w:t>
      </w:r>
      <w:r w:rsidR="00F14139" w:rsidRPr="00F14139">
        <w:rPr>
          <w:rFonts w:asciiTheme="minorHAnsi" w:hAnsiTheme="minorHAnsi" w:cstheme="minorHAnsi"/>
        </w:rPr>
        <w:t xml:space="preserve">The parameter </w:t>
      </w:r>
      <w:r w:rsidR="00D6280D" w:rsidRPr="00F14139">
        <w:rPr>
          <w:rFonts w:asciiTheme="minorHAnsi" w:hAnsiTheme="minorHAnsi" w:cstheme="minorHAnsi"/>
          <w:position w:val="-12"/>
        </w:rPr>
        <w:object w:dxaOrig="320" w:dyaOrig="360" w14:anchorId="751AABDE">
          <v:shape id="_x0000_i1050" type="#_x0000_t75" style="width:15.85pt;height:18pt" o:ole="" o:preferrelative="f">
            <v:imagedata r:id="rId56" o:title=""/>
            <o:lock v:ext="edit" aspectratio="f"/>
          </v:shape>
          <o:OLEObject Type="Embed" ProgID="Equation.DSMT4" ShapeID="_x0000_i1050" DrawAspect="Content" ObjectID="_1836140672" r:id="rId57"/>
        </w:object>
      </w:r>
      <w:r w:rsidR="00F14139" w:rsidRPr="00F14139">
        <w:rPr>
          <w:rFonts w:asciiTheme="minorHAnsi" w:hAnsiTheme="minorHAnsi" w:cstheme="minorHAnsi"/>
        </w:rPr>
        <w:t xml:space="preserve"> </w:t>
      </w:r>
      <w:r w:rsidR="000F7174">
        <w:rPr>
          <w:rFonts w:asciiTheme="minorHAnsi" w:hAnsiTheme="minorHAnsi" w:cstheme="minorHAnsi"/>
        </w:rPr>
        <w:t xml:space="preserve">in Equation (1) </w:t>
      </w:r>
      <w:r w:rsidR="00F14139" w:rsidRPr="00F14139">
        <w:rPr>
          <w:rFonts w:asciiTheme="minorHAnsi" w:hAnsiTheme="minorHAnsi" w:cstheme="minorHAnsi"/>
        </w:rPr>
        <w:t xml:space="preserve">is </w:t>
      </w:r>
      <w:r w:rsidR="000F7174">
        <w:rPr>
          <w:rFonts w:asciiTheme="minorHAnsi" w:hAnsiTheme="minorHAnsi" w:cstheme="minorHAnsi"/>
        </w:rPr>
        <w:t>the</w:t>
      </w:r>
      <w:r w:rsidR="00F14139" w:rsidRPr="00F14139">
        <w:rPr>
          <w:rFonts w:asciiTheme="minorHAnsi" w:hAnsiTheme="minorHAnsi" w:cstheme="minorHAnsi"/>
        </w:rPr>
        <w:t xml:space="preserve"> upper bound threshold for ordinal level </w:t>
      </w:r>
      <w:r w:rsidR="00F14139" w:rsidRPr="00F14139">
        <w:rPr>
          <w:rFonts w:asciiTheme="minorHAnsi" w:hAnsiTheme="minorHAnsi" w:cstheme="minorHAnsi"/>
          <w:position w:val="-6"/>
        </w:rPr>
        <w:object w:dxaOrig="200" w:dyaOrig="279" w14:anchorId="1B4053F8">
          <v:shape id="_x0000_i1051" type="#_x0000_t75" style="width:9pt;height:15.45pt" o:ole="">
            <v:imagedata r:id="rId58" o:title=""/>
          </v:shape>
          <o:OLEObject Type="Embed" ProgID="Equation.DSMT4" ShapeID="_x0000_i1051" DrawAspect="Content" ObjectID="_1836140673" r:id="rId59"/>
        </w:object>
      </w:r>
      <w:r w:rsidR="00F14139" w:rsidRPr="00F14139">
        <w:rPr>
          <w:rFonts w:asciiTheme="minorHAnsi" w:hAnsiTheme="minorHAnsi" w:cstheme="minorHAnsi"/>
        </w:rPr>
        <w:t>, which</w:t>
      </w:r>
      <w:r w:rsidR="000F7174">
        <w:rPr>
          <w:rFonts w:asciiTheme="minorHAnsi" w:hAnsiTheme="minorHAnsi" w:cstheme="minorHAnsi"/>
        </w:rPr>
        <w:t xml:space="preserve">, in the usual ordered-response form, </w:t>
      </w:r>
      <w:r w:rsidR="00F14139" w:rsidRPr="00F14139">
        <w:rPr>
          <w:rFonts w:asciiTheme="minorHAnsi" w:hAnsiTheme="minorHAnsi" w:cstheme="minorHAnsi"/>
        </w:rPr>
        <w:t xml:space="preserve">satisfies </w:t>
      </w:r>
      <w:r w:rsidR="00D6280D" w:rsidRPr="00F14139">
        <w:rPr>
          <w:rFonts w:asciiTheme="minorHAnsi" w:hAnsiTheme="minorHAnsi" w:cstheme="minorHAnsi"/>
          <w:position w:val="-12"/>
        </w:rPr>
        <w:object w:dxaOrig="3340" w:dyaOrig="360" w14:anchorId="0DE20F5D">
          <v:shape id="_x0000_i1052" type="#_x0000_t75" style="width:167.15pt;height:18pt" o:ole="" o:preferrelative="f">
            <v:imagedata r:id="rId60" o:title=""/>
            <o:lock v:ext="edit" aspectratio="f"/>
          </v:shape>
          <o:OLEObject Type="Embed" ProgID="Equation.DSMT4" ShapeID="_x0000_i1052" DrawAspect="Content" ObjectID="_1836140674" r:id="rId61"/>
        </w:object>
      </w:r>
      <w:r w:rsidR="00F14139" w:rsidRPr="00F14139">
        <w:rPr>
          <w:rFonts w:asciiTheme="minorHAnsi" w:hAnsiTheme="minorHAnsi" w:cstheme="minorHAnsi"/>
        </w:rPr>
        <w:t xml:space="preserve"> . </w:t>
      </w:r>
      <w:r w:rsidR="00D6280D" w:rsidRPr="000F7174">
        <w:rPr>
          <w:rFonts w:asciiTheme="minorHAnsi" w:hAnsiTheme="minorHAnsi" w:cstheme="minorHAnsi"/>
          <w:position w:val="-14"/>
        </w:rPr>
        <w:object w:dxaOrig="260" w:dyaOrig="380" w14:anchorId="34741417">
          <v:shape id="_x0000_i1053" type="#_x0000_t75" style="width:12.85pt;height:18.85pt" o:ole="" o:preferrelative="f">
            <v:imagedata r:id="rId62" o:title=""/>
            <o:lock v:ext="edit" aspectratio="f"/>
          </v:shape>
          <o:OLEObject Type="Embed" ProgID="Equation.DSMT4" ShapeID="_x0000_i1053" DrawAspect="Content" ObjectID="_1836140675" r:id="rId63"/>
        </w:object>
      </w:r>
      <w:r w:rsidR="00F14139" w:rsidRPr="00F14139">
        <w:rPr>
          <w:rFonts w:asciiTheme="minorHAnsi" w:hAnsiTheme="minorHAnsi" w:cstheme="minorHAnsi"/>
        </w:rPr>
        <w:t xml:space="preserve"> is a </w:t>
      </w:r>
      <w:r w:rsidR="002D018F">
        <w:rPr>
          <w:rFonts w:asciiTheme="minorHAnsi" w:hAnsiTheme="minorHAnsi" w:cstheme="minorHAnsi"/>
        </w:rPr>
        <w:t xml:space="preserve">non-normal asymmetric </w:t>
      </w:r>
      <w:r w:rsidR="00F14139" w:rsidRPr="00F14139">
        <w:rPr>
          <w:rFonts w:asciiTheme="minorHAnsi" w:hAnsiTheme="minorHAnsi" w:cstheme="minorHAnsi"/>
        </w:rPr>
        <w:t xml:space="preserve">error term which </w:t>
      </w:r>
      <w:r w:rsidR="002D018F">
        <w:rPr>
          <w:rFonts w:asciiTheme="minorHAnsi" w:hAnsiTheme="minorHAnsi" w:cstheme="minorHAnsi"/>
        </w:rPr>
        <w:t xml:space="preserve">is </w:t>
      </w:r>
      <w:r w:rsidR="004D4A82">
        <w:rPr>
          <w:rFonts w:asciiTheme="minorHAnsi" w:hAnsiTheme="minorHAnsi" w:cstheme="minorHAnsi"/>
        </w:rPr>
        <w:t xml:space="preserve">assumed to be </w:t>
      </w:r>
      <w:r w:rsidR="002D018F">
        <w:rPr>
          <w:rFonts w:asciiTheme="minorHAnsi" w:hAnsiTheme="minorHAnsi" w:cstheme="minorHAnsi"/>
        </w:rPr>
        <w:t xml:space="preserve">an </w:t>
      </w:r>
      <w:r w:rsidR="00F14139" w:rsidRPr="00F14139">
        <w:rPr>
          <w:rFonts w:asciiTheme="minorHAnsi" w:hAnsiTheme="minorHAnsi" w:cstheme="minorHAnsi"/>
        </w:rPr>
        <w:t xml:space="preserve">inverse-YJ transform </w:t>
      </w:r>
      <w:r w:rsidR="002D018F">
        <w:rPr>
          <w:rFonts w:asciiTheme="minorHAnsi" w:hAnsiTheme="minorHAnsi" w:cstheme="minorHAnsi"/>
        </w:rPr>
        <w:t xml:space="preserve">of </w:t>
      </w:r>
      <w:r w:rsidR="004D4A82">
        <w:rPr>
          <w:rFonts w:asciiTheme="minorHAnsi" w:hAnsiTheme="minorHAnsi" w:cstheme="minorHAnsi"/>
        </w:rPr>
        <w:t xml:space="preserve">another normally </w:t>
      </w:r>
      <w:r w:rsidR="004D4A82">
        <w:rPr>
          <w:rFonts w:asciiTheme="minorHAnsi" w:hAnsiTheme="minorHAnsi" w:cstheme="minorHAnsi"/>
        </w:rPr>
        <w:lastRenderedPageBreak/>
        <w:t xml:space="preserve">distributed </w:t>
      </w:r>
      <w:r w:rsidR="00F14139" w:rsidRPr="00F14139">
        <w:rPr>
          <w:rFonts w:asciiTheme="minorHAnsi" w:hAnsiTheme="minorHAnsi" w:cstheme="minorHAnsi"/>
        </w:rPr>
        <w:t xml:space="preserve">random variable </w:t>
      </w:r>
      <w:r w:rsidR="00D6280D" w:rsidRPr="00AC7621">
        <w:rPr>
          <w:rFonts w:asciiTheme="minorHAnsi" w:hAnsiTheme="minorHAnsi" w:cstheme="minorHAnsi"/>
          <w:position w:val="-14"/>
        </w:rPr>
        <w:object w:dxaOrig="279" w:dyaOrig="380" w14:anchorId="64337DC3">
          <v:shape id="_x0000_i1054" type="#_x0000_t75" style="width:13.7pt;height:18.85pt" o:ole="" o:preferrelative="f">
            <v:imagedata r:id="rId64" o:title=""/>
            <o:lock v:ext="edit" aspectratio="f"/>
          </v:shape>
          <o:OLEObject Type="Embed" ProgID="Equation.DSMT4" ShapeID="_x0000_i1054" DrawAspect="Content" ObjectID="_1836140676" r:id="rId65"/>
        </w:object>
      </w:r>
      <w:r w:rsidR="005B54F9">
        <w:rPr>
          <w:rFonts w:asciiTheme="minorHAnsi" w:hAnsiTheme="minorHAnsi" w:cstheme="minorHAnsi"/>
        </w:rPr>
        <w:t xml:space="preserve"> with mean zero and variance </w:t>
      </w:r>
      <w:r w:rsidR="00D6280D" w:rsidRPr="00AC7621">
        <w:rPr>
          <w:rFonts w:asciiTheme="minorHAnsi" w:hAnsiTheme="minorHAnsi" w:cstheme="minorHAnsi"/>
          <w:position w:val="-14"/>
        </w:rPr>
        <w:object w:dxaOrig="300" w:dyaOrig="380" w14:anchorId="4FDD0CDB">
          <v:shape id="_x0000_i1055" type="#_x0000_t75" style="width:15.45pt;height:18.85pt" o:ole="" o:preferrelative="f">
            <v:imagedata r:id="rId66" o:title=""/>
            <o:lock v:ext="edit" aspectratio="f"/>
          </v:shape>
          <o:OLEObject Type="Embed" ProgID="Equation.DSMT4" ShapeID="_x0000_i1055" DrawAspect="Content" ObjectID="_1836140677" r:id="rId67"/>
        </w:object>
      </w:r>
      <w:r w:rsidR="005B54F9">
        <w:rPr>
          <w:rFonts w:asciiTheme="minorHAnsi" w:hAnsiTheme="minorHAnsi" w:cstheme="minorHAnsi"/>
        </w:rPr>
        <w:t>.</w:t>
      </w:r>
      <w:r w:rsidR="00F14139" w:rsidRPr="00F14139">
        <w:rPr>
          <w:rFonts w:asciiTheme="minorHAnsi" w:hAnsiTheme="minorHAnsi" w:cstheme="minorHAnsi"/>
        </w:rPr>
        <w:t xml:space="preserve"> </w:t>
      </w:r>
      <w:r w:rsidR="002D018F">
        <w:rPr>
          <w:rFonts w:asciiTheme="minorHAnsi" w:hAnsiTheme="minorHAnsi" w:cstheme="minorHAnsi"/>
        </w:rPr>
        <w:t xml:space="preserve">That is, </w:t>
      </w:r>
      <w:r w:rsidR="00D6280D" w:rsidRPr="00AC7621">
        <w:rPr>
          <w:rFonts w:asciiTheme="minorHAnsi" w:hAnsiTheme="minorHAnsi" w:cstheme="minorHAnsi"/>
          <w:position w:val="-14"/>
        </w:rPr>
        <w:object w:dxaOrig="1160" w:dyaOrig="400" w14:anchorId="266C7FA7">
          <v:shape id="_x0000_i1056" type="#_x0000_t75" style="width:58.3pt;height:20.15pt" o:ole="" o:preferrelative="f">
            <v:imagedata r:id="rId68" o:title=""/>
            <o:lock v:ext="edit" aspectratio="f"/>
          </v:shape>
          <o:OLEObject Type="Embed" ProgID="Equation.DSMT4" ShapeID="_x0000_i1056" DrawAspect="Content" ObjectID="_1836140678" r:id="rId69"/>
        </w:object>
      </w:r>
      <w:r w:rsidR="00F14139" w:rsidRPr="00F14139">
        <w:rPr>
          <w:rFonts w:asciiTheme="minorHAnsi" w:hAnsiTheme="minorHAnsi" w:cstheme="minorHAnsi"/>
        </w:rPr>
        <w:t xml:space="preserve">, </w:t>
      </w:r>
      <w:r w:rsidR="002D018F">
        <w:rPr>
          <w:rFonts w:asciiTheme="minorHAnsi" w:hAnsiTheme="minorHAnsi" w:cstheme="minorHAnsi"/>
        </w:rPr>
        <w:t xml:space="preserve">where </w:t>
      </w:r>
      <w:r w:rsidR="00D6280D" w:rsidRPr="00F14139">
        <w:rPr>
          <w:rFonts w:asciiTheme="minorHAnsi" w:hAnsiTheme="minorHAnsi" w:cstheme="minorHAnsi"/>
          <w:position w:val="-12"/>
        </w:rPr>
        <w:object w:dxaOrig="520" w:dyaOrig="380" w14:anchorId="19B70AB3">
          <v:shape id="_x0000_i1057" type="#_x0000_t75" style="width:25.7pt;height:18.85pt" o:ole="" o:preferrelative="f">
            <v:imagedata r:id="rId70" o:title=""/>
            <o:lock v:ext="edit" aspectratio="f"/>
          </v:shape>
          <o:OLEObject Type="Embed" ProgID="Equation.DSMT4" ShapeID="_x0000_i1057" DrawAspect="Content" ObjectID="_1836140679" r:id="rId71"/>
        </w:object>
      </w:r>
      <w:r w:rsidR="00F14139" w:rsidRPr="00F14139">
        <w:rPr>
          <w:rFonts w:asciiTheme="minorHAnsi" w:hAnsiTheme="minorHAnsi" w:cstheme="minorHAnsi"/>
        </w:rPr>
        <w:t xml:space="preserve"> is </w:t>
      </w:r>
      <w:r w:rsidR="002D018F">
        <w:rPr>
          <w:rFonts w:asciiTheme="minorHAnsi" w:hAnsiTheme="minorHAnsi" w:cstheme="minorHAnsi"/>
        </w:rPr>
        <w:t xml:space="preserve">the </w:t>
      </w:r>
      <w:r w:rsidR="00F14139" w:rsidRPr="00F14139">
        <w:rPr>
          <w:rFonts w:asciiTheme="minorHAnsi" w:hAnsiTheme="minorHAnsi" w:cstheme="minorHAnsi"/>
        </w:rPr>
        <w:t>inverse-YJ transform with parameter</w:t>
      </w:r>
      <w:r w:rsidR="00C24070">
        <w:rPr>
          <w:rFonts w:asciiTheme="minorHAnsi" w:hAnsiTheme="minorHAnsi" w:cstheme="minorHAnsi"/>
        </w:rPr>
        <w:t xml:space="preserve"> </w:t>
      </w:r>
      <w:r w:rsidR="00D6280D" w:rsidRPr="00F14139">
        <w:rPr>
          <w:rFonts w:asciiTheme="minorHAnsi" w:hAnsiTheme="minorHAnsi" w:cstheme="minorHAnsi"/>
          <w:position w:val="-6"/>
        </w:rPr>
        <w:object w:dxaOrig="920" w:dyaOrig="279" w14:anchorId="1E2230BF">
          <v:shape id="_x0000_i1058" type="#_x0000_t75" style="width:46.3pt;height:13.7pt" o:ole="" o:preferrelative="f">
            <v:imagedata r:id="rId72" o:title=""/>
            <o:lock v:ext="edit" aspectratio="f"/>
          </v:shape>
          <o:OLEObject Type="Embed" ProgID="Equation.DSMT4" ShapeID="_x0000_i1058" DrawAspect="Content" ObjectID="_1836140680" r:id="rId73"/>
        </w:object>
      </w:r>
      <w:r w:rsidR="00F14139" w:rsidRPr="00F14139">
        <w:rPr>
          <w:rFonts w:asciiTheme="minorHAnsi" w:hAnsiTheme="minorHAnsi" w:cstheme="minorHAnsi"/>
        </w:rPr>
        <w:t xml:space="preserve"> defined as follows:</w:t>
      </w:r>
    </w:p>
    <w:p w14:paraId="14C90520" w14:textId="7CB3D20D" w:rsidR="00407EF0" w:rsidRPr="00407EF0" w:rsidRDefault="00D6280D" w:rsidP="00D6280D">
      <w:pPr>
        <w:pStyle w:val="MTDisplayEquation"/>
        <w:spacing w:before="120" w:after="120" w:line="240" w:lineRule="auto"/>
      </w:pPr>
      <w:r w:rsidRPr="00407EF0">
        <w:rPr>
          <w:position w:val="-56"/>
        </w:rPr>
        <w:object w:dxaOrig="4620" w:dyaOrig="1240" w14:anchorId="099CF612">
          <v:shape id="_x0000_i1059" type="#_x0000_t75" style="width:231pt;height:61.7pt" o:ole="">
            <v:imagedata r:id="rId74" o:title=""/>
          </v:shape>
          <o:OLEObject Type="Embed" ProgID="Equation.DSMT4" ShapeID="_x0000_i1059" DrawAspect="Content" ObjectID="_1836140681" r:id="rId75"/>
        </w:object>
      </w:r>
      <w:r w:rsidR="00407EF0">
        <w:tab/>
      </w:r>
      <w:r w:rsidR="00407EF0">
        <w:rPr>
          <w:rFonts w:eastAsia="Batang"/>
        </w:rPr>
        <w:tab/>
      </w:r>
      <w:r w:rsidR="00407EF0">
        <w:fldChar w:fldCharType="begin"/>
      </w:r>
      <w:r w:rsidR="00407EF0">
        <w:instrText xml:space="preserve"> MACROBUTTON MTPlaceRef \* MERGEFORMAT </w:instrText>
      </w:r>
      <w:r w:rsidR="00407EF0">
        <w:fldChar w:fldCharType="begin"/>
      </w:r>
      <w:r w:rsidR="00407EF0">
        <w:instrText xml:space="preserve"> SEQ MTEqn \h \* MERGEFORMAT </w:instrText>
      </w:r>
      <w:r w:rsidR="00407EF0">
        <w:fldChar w:fldCharType="end"/>
      </w:r>
      <w:r w:rsidR="00407EF0">
        <w:instrText>(</w:instrText>
      </w:r>
      <w:fldSimple w:instr=" SEQ MTEqn \c \* Arabic \* MERGEFORMAT ">
        <w:r w:rsidR="00437E25">
          <w:rPr>
            <w:noProof/>
          </w:rPr>
          <w:instrText>2</w:instrText>
        </w:r>
      </w:fldSimple>
      <w:r w:rsidR="00407EF0">
        <w:instrText>)</w:instrText>
      </w:r>
      <w:r w:rsidR="00407EF0">
        <w:fldChar w:fldCharType="end"/>
      </w:r>
    </w:p>
    <w:p w14:paraId="46CE2D99" w14:textId="72B6E2EC" w:rsidR="005E75E2" w:rsidRDefault="00F14139" w:rsidP="00D6280D">
      <w:pPr>
        <w:spacing w:after="0" w:line="240" w:lineRule="auto"/>
        <w:jc w:val="both"/>
        <w:rPr>
          <w:rFonts w:asciiTheme="minorHAnsi" w:hAnsiTheme="minorHAnsi" w:cstheme="minorHAnsi"/>
          <w:lang w:eastAsia="ko-KR"/>
        </w:rPr>
      </w:pPr>
      <w:r w:rsidRPr="00F14139">
        <w:rPr>
          <w:rFonts w:asciiTheme="minorHAnsi" w:hAnsiTheme="minorHAnsi" w:cstheme="minorHAnsi"/>
        </w:rPr>
        <w:t xml:space="preserve">If </w:t>
      </w:r>
      <w:r w:rsidR="00A50C9D" w:rsidRPr="00F14139">
        <w:rPr>
          <w:rFonts w:asciiTheme="minorHAnsi" w:hAnsiTheme="minorHAnsi" w:cstheme="minorHAnsi"/>
          <w:position w:val="-6"/>
        </w:rPr>
        <w:object w:dxaOrig="880" w:dyaOrig="279" w14:anchorId="759A446C">
          <v:shape id="_x0000_i1060" type="#_x0000_t75" style="width:43.7pt;height:13.7pt" o:ole="" o:preferrelative="f">
            <v:imagedata r:id="rId76" o:title=""/>
            <o:lock v:ext="edit" aspectratio="f"/>
          </v:shape>
          <o:OLEObject Type="Embed" ProgID="Equation.DSMT4" ShapeID="_x0000_i1060" DrawAspect="Content" ObjectID="_1836140682" r:id="rId77"/>
        </w:object>
      </w:r>
      <w:r w:rsidRPr="00F14139">
        <w:rPr>
          <w:rFonts w:asciiTheme="minorHAnsi" w:hAnsiTheme="minorHAnsi" w:cstheme="minorHAnsi"/>
        </w:rPr>
        <w:t xml:space="preserve">, </w:t>
      </w:r>
      <w:r w:rsidR="00D6280D" w:rsidRPr="00F14139">
        <w:rPr>
          <w:rFonts w:asciiTheme="minorHAnsi" w:hAnsiTheme="minorHAnsi" w:cstheme="minorHAnsi"/>
          <w:position w:val="-12"/>
        </w:rPr>
        <w:object w:dxaOrig="520" w:dyaOrig="380" w14:anchorId="3A3FD19B">
          <v:shape id="_x0000_i1061" type="#_x0000_t75" style="width:25.7pt;height:18.85pt" o:ole="" o:preferrelative="f">
            <v:imagedata r:id="rId70" o:title=""/>
            <o:lock v:ext="edit" aspectratio="f"/>
          </v:shape>
          <o:OLEObject Type="Embed" ProgID="Equation.DSMT4" ShapeID="_x0000_i1061" DrawAspect="Content" ObjectID="_1836140683" r:id="rId78"/>
        </w:object>
      </w:r>
      <w:r w:rsidRPr="00F14139">
        <w:rPr>
          <w:rFonts w:asciiTheme="minorHAnsi" w:hAnsiTheme="minorHAnsi" w:cstheme="minorHAnsi"/>
        </w:rPr>
        <w:t xml:space="preserve"> is a function of </w:t>
      </w:r>
      <w:r w:rsidR="00D6280D" w:rsidRPr="00C4517D">
        <w:rPr>
          <w:rFonts w:asciiTheme="minorHAnsi" w:hAnsiTheme="minorHAnsi" w:cstheme="minorHAnsi"/>
          <w:position w:val="-14"/>
        </w:rPr>
        <w:object w:dxaOrig="279" w:dyaOrig="380" w14:anchorId="3D58F037">
          <v:shape id="_x0000_i1062" type="#_x0000_t75" style="width:13.7pt;height:18.85pt" o:ole="" o:preferrelative="f">
            <v:imagedata r:id="rId79" o:title=""/>
            <o:lock v:ext="edit" aspectratio="f"/>
          </v:shape>
          <o:OLEObject Type="Embed" ProgID="Equation.DSMT4" ShapeID="_x0000_i1062" DrawAspect="Content" ObjectID="_1836140684" r:id="rId80"/>
        </w:object>
      </w:r>
      <w:r w:rsidR="002D018F">
        <w:rPr>
          <w:rFonts w:asciiTheme="minorHAnsi" w:hAnsiTheme="minorHAnsi" w:cstheme="minorHAnsi"/>
        </w:rPr>
        <w:t xml:space="preserve"> </w:t>
      </w:r>
      <w:r w:rsidRPr="00F14139">
        <w:rPr>
          <w:rFonts w:asciiTheme="minorHAnsi" w:hAnsiTheme="minorHAnsi" w:cstheme="minorHAnsi"/>
        </w:rPr>
        <w:t xml:space="preserve">that shifts all values to the right while preserving their signs. Therefore, the positive region of </w:t>
      </w:r>
      <w:r w:rsidR="00D6280D" w:rsidRPr="00C4517D">
        <w:rPr>
          <w:rFonts w:asciiTheme="minorHAnsi" w:hAnsiTheme="minorHAnsi" w:cstheme="minorHAnsi"/>
          <w:position w:val="-14"/>
        </w:rPr>
        <w:object w:dxaOrig="260" w:dyaOrig="380" w14:anchorId="18043DB5">
          <v:shape id="_x0000_i1063" type="#_x0000_t75" style="width:13.3pt;height:18.85pt" o:ole="" o:preferrelative="f">
            <v:imagedata r:id="rId81" o:title=""/>
            <o:lock v:ext="edit" aspectratio="f"/>
          </v:shape>
          <o:OLEObject Type="Embed" ProgID="Equation.DSMT4" ShapeID="_x0000_i1063" DrawAspect="Content" ObjectID="_1836140685" r:id="rId82"/>
        </w:object>
      </w:r>
      <w:r w:rsidR="00D6280D">
        <w:rPr>
          <w:rFonts w:asciiTheme="minorHAnsi" w:hAnsiTheme="minorHAnsi" w:cstheme="minorHAnsi"/>
        </w:rPr>
        <w:t xml:space="preserve"> </w:t>
      </w:r>
      <w:r w:rsidRPr="00F14139">
        <w:rPr>
          <w:rFonts w:asciiTheme="minorHAnsi" w:hAnsiTheme="minorHAnsi" w:cstheme="minorHAnsi"/>
        </w:rPr>
        <w:t xml:space="preserve">(where </w:t>
      </w:r>
      <w:r w:rsidR="00D6280D" w:rsidRPr="00C4517D">
        <w:rPr>
          <w:rFonts w:asciiTheme="minorHAnsi" w:hAnsiTheme="minorHAnsi" w:cstheme="minorHAnsi"/>
          <w:position w:val="-14"/>
        </w:rPr>
        <w:object w:dxaOrig="279" w:dyaOrig="380" w14:anchorId="5D6F91A9">
          <v:shape id="_x0000_i1064" type="#_x0000_t75" style="width:13.7pt;height:18.85pt" o:ole="" o:preferrelative="f">
            <v:imagedata r:id="rId79" o:title=""/>
            <o:lock v:ext="edit" aspectratio="f"/>
          </v:shape>
          <o:OLEObject Type="Embed" ProgID="Equation.DSMT4" ShapeID="_x0000_i1064" DrawAspect="Content" ObjectID="_1836140686" r:id="rId83"/>
        </w:object>
      </w:r>
      <w:r w:rsidR="002D018F">
        <w:rPr>
          <w:rFonts w:asciiTheme="minorHAnsi" w:hAnsiTheme="minorHAnsi" w:cstheme="minorHAnsi"/>
        </w:rPr>
        <w:t xml:space="preserve"> </w:t>
      </w:r>
      <w:r w:rsidRPr="00F14139">
        <w:rPr>
          <w:rFonts w:asciiTheme="minorHAnsi" w:hAnsiTheme="minorHAnsi" w:cstheme="minorHAnsi"/>
        </w:rPr>
        <w:t xml:space="preserve">is positive) spreads out more to the right, while the negative region of </w:t>
      </w:r>
      <w:r w:rsidR="00D6280D" w:rsidRPr="00C4517D">
        <w:rPr>
          <w:rFonts w:asciiTheme="minorHAnsi" w:hAnsiTheme="minorHAnsi" w:cstheme="minorHAnsi"/>
          <w:position w:val="-14"/>
        </w:rPr>
        <w:object w:dxaOrig="260" w:dyaOrig="380" w14:anchorId="62EABE14">
          <v:shape id="_x0000_i1065" type="#_x0000_t75" style="width:13.3pt;height:18.85pt" o:ole="" o:preferrelative="f">
            <v:imagedata r:id="rId81" o:title=""/>
            <o:lock v:ext="edit" aspectratio="f"/>
          </v:shape>
          <o:OLEObject Type="Embed" ProgID="Equation.DSMT4" ShapeID="_x0000_i1065" DrawAspect="Content" ObjectID="_1836140687" r:id="rId84"/>
        </w:object>
      </w:r>
      <w:r w:rsidRPr="00F14139">
        <w:rPr>
          <w:rFonts w:asciiTheme="minorHAnsi" w:hAnsiTheme="minorHAnsi" w:cstheme="minorHAnsi"/>
        </w:rPr>
        <w:t xml:space="preserve"> (where </w:t>
      </w:r>
      <w:r w:rsidR="00D6280D" w:rsidRPr="00C4517D">
        <w:rPr>
          <w:rFonts w:asciiTheme="minorHAnsi" w:hAnsiTheme="minorHAnsi" w:cstheme="minorHAnsi"/>
          <w:position w:val="-14"/>
        </w:rPr>
        <w:object w:dxaOrig="279" w:dyaOrig="380" w14:anchorId="662DB838">
          <v:shape id="_x0000_i1066" type="#_x0000_t75" style="width:13.7pt;height:18.85pt" o:ole="" o:preferrelative="f">
            <v:imagedata r:id="rId79" o:title=""/>
            <o:lock v:ext="edit" aspectratio="f"/>
          </v:shape>
          <o:OLEObject Type="Embed" ProgID="Equation.DSMT4" ShapeID="_x0000_i1066" DrawAspect="Content" ObjectID="_1836140688" r:id="rId85"/>
        </w:object>
      </w:r>
      <w:r w:rsidR="002D018F">
        <w:rPr>
          <w:rFonts w:asciiTheme="minorHAnsi" w:hAnsiTheme="minorHAnsi" w:cstheme="minorHAnsi"/>
        </w:rPr>
        <w:t xml:space="preserve"> </w:t>
      </w:r>
      <w:r w:rsidRPr="00F14139">
        <w:rPr>
          <w:rFonts w:asciiTheme="minorHAnsi" w:hAnsiTheme="minorHAnsi" w:cstheme="minorHAnsi"/>
        </w:rPr>
        <w:t xml:space="preserve">is negative) </w:t>
      </w:r>
      <w:r w:rsidR="00C4517D">
        <w:rPr>
          <w:rFonts w:asciiTheme="minorHAnsi" w:hAnsiTheme="minorHAnsi" w:cstheme="minorHAnsi"/>
        </w:rPr>
        <w:t xml:space="preserve">shrinks </w:t>
      </w:r>
      <w:r w:rsidRPr="00F14139">
        <w:rPr>
          <w:rFonts w:asciiTheme="minorHAnsi" w:hAnsiTheme="minorHAnsi" w:cstheme="minorHAnsi"/>
        </w:rPr>
        <w:t xml:space="preserve">closer to zero and accumulates there. As a result, </w:t>
      </w:r>
      <w:r w:rsidR="00D6280D" w:rsidRPr="00C4517D">
        <w:rPr>
          <w:rFonts w:asciiTheme="minorHAnsi" w:hAnsiTheme="minorHAnsi" w:cstheme="minorHAnsi"/>
          <w:position w:val="-14"/>
        </w:rPr>
        <w:object w:dxaOrig="260" w:dyaOrig="380" w14:anchorId="6C891314">
          <v:shape id="_x0000_i1067" type="#_x0000_t75" style="width:13.3pt;height:18.85pt" o:ole="" o:preferrelative="f">
            <v:imagedata r:id="rId81" o:title=""/>
            <o:lock v:ext="edit" aspectratio="f"/>
          </v:shape>
          <o:OLEObject Type="Embed" ProgID="Equation.DSMT4" ShapeID="_x0000_i1067" DrawAspect="Content" ObjectID="_1836140689" r:id="rId86"/>
        </w:object>
      </w:r>
      <w:r w:rsidR="002D018F">
        <w:rPr>
          <w:rFonts w:asciiTheme="minorHAnsi" w:hAnsiTheme="minorHAnsi" w:cstheme="minorHAnsi"/>
        </w:rPr>
        <w:t xml:space="preserve"> </w:t>
      </w:r>
      <w:r w:rsidRPr="00F14139">
        <w:rPr>
          <w:rFonts w:asciiTheme="minorHAnsi" w:hAnsiTheme="minorHAnsi" w:cstheme="minorHAnsi"/>
        </w:rPr>
        <w:t xml:space="preserve">ends up having a right-skewed distribution. If </w:t>
      </w:r>
      <w:r w:rsidR="00D6280D" w:rsidRPr="00F14139">
        <w:rPr>
          <w:rFonts w:asciiTheme="minorHAnsi" w:hAnsiTheme="minorHAnsi" w:cstheme="minorHAnsi"/>
          <w:position w:val="-6"/>
        </w:rPr>
        <w:object w:dxaOrig="880" w:dyaOrig="279" w14:anchorId="0F6C35FC">
          <v:shape id="_x0000_i1068" type="#_x0000_t75" style="width:43.7pt;height:13.7pt" o:ole="" o:preferrelative="f">
            <v:imagedata r:id="rId87" o:title=""/>
            <o:lock v:ext="edit" aspectratio="f"/>
          </v:shape>
          <o:OLEObject Type="Embed" ProgID="Equation.DSMT4" ShapeID="_x0000_i1068" DrawAspect="Content" ObjectID="_1836140690" r:id="rId88"/>
        </w:object>
      </w:r>
      <w:r w:rsidRPr="00F14139">
        <w:rPr>
          <w:rFonts w:asciiTheme="minorHAnsi" w:hAnsiTheme="minorHAnsi" w:cstheme="minorHAnsi"/>
        </w:rPr>
        <w:t xml:space="preserve">, the opposite happens - </w:t>
      </w:r>
      <w:r w:rsidR="00D6280D" w:rsidRPr="00F14139">
        <w:rPr>
          <w:rFonts w:asciiTheme="minorHAnsi" w:hAnsiTheme="minorHAnsi" w:cstheme="minorHAnsi"/>
          <w:position w:val="-12"/>
        </w:rPr>
        <w:object w:dxaOrig="520" w:dyaOrig="380" w14:anchorId="455FB70C">
          <v:shape id="_x0000_i1069" type="#_x0000_t75" style="width:25.7pt;height:18.85pt" o:ole="" o:preferrelative="f">
            <v:imagedata r:id="rId70" o:title=""/>
            <o:lock v:ext="edit" aspectratio="f"/>
          </v:shape>
          <o:OLEObject Type="Embed" ProgID="Equation.DSMT4" ShapeID="_x0000_i1069" DrawAspect="Content" ObjectID="_1836140691" r:id="rId89"/>
        </w:object>
      </w:r>
      <w:r w:rsidRPr="00F14139">
        <w:rPr>
          <w:rFonts w:asciiTheme="minorHAnsi" w:hAnsiTheme="minorHAnsi" w:cstheme="minorHAnsi"/>
        </w:rPr>
        <w:t xml:space="preserve"> shift</w:t>
      </w:r>
      <w:r w:rsidR="002D018F">
        <w:rPr>
          <w:rFonts w:asciiTheme="minorHAnsi" w:hAnsiTheme="minorHAnsi" w:cstheme="minorHAnsi"/>
        </w:rPr>
        <w:t>s</w:t>
      </w:r>
      <w:r w:rsidRPr="00F14139">
        <w:rPr>
          <w:rFonts w:asciiTheme="minorHAnsi" w:hAnsiTheme="minorHAnsi" w:cstheme="minorHAnsi"/>
        </w:rPr>
        <w:t xml:space="preserve"> </w:t>
      </w:r>
      <w:r w:rsidR="00D6280D" w:rsidRPr="00C4517D">
        <w:rPr>
          <w:rFonts w:asciiTheme="minorHAnsi" w:hAnsiTheme="minorHAnsi" w:cstheme="minorHAnsi"/>
          <w:position w:val="-14"/>
        </w:rPr>
        <w:object w:dxaOrig="279" w:dyaOrig="380" w14:anchorId="160B603B">
          <v:shape id="_x0000_i1070" type="#_x0000_t75" style="width:13.7pt;height:18.85pt" o:ole="" o:preferrelative="f">
            <v:imagedata r:id="rId79" o:title=""/>
            <o:lock v:ext="edit" aspectratio="f"/>
          </v:shape>
          <o:OLEObject Type="Embed" ProgID="Equation.DSMT4" ShapeID="_x0000_i1070" DrawAspect="Content" ObjectID="_1836140692" r:id="rId90"/>
        </w:object>
      </w:r>
      <w:r w:rsidR="002D018F">
        <w:rPr>
          <w:rFonts w:asciiTheme="minorHAnsi" w:hAnsiTheme="minorHAnsi" w:cstheme="minorHAnsi"/>
        </w:rPr>
        <w:t xml:space="preserve"> </w:t>
      </w:r>
      <w:r w:rsidRPr="00F14139">
        <w:rPr>
          <w:rFonts w:asciiTheme="minorHAnsi" w:hAnsiTheme="minorHAnsi" w:cstheme="minorHAnsi"/>
        </w:rPr>
        <w:t xml:space="preserve">values to the left while preserving their signs. Therefore, </w:t>
      </w:r>
      <w:r w:rsidR="00D6280D" w:rsidRPr="00C4517D">
        <w:rPr>
          <w:rFonts w:asciiTheme="minorHAnsi" w:hAnsiTheme="minorHAnsi" w:cstheme="minorHAnsi"/>
          <w:position w:val="-14"/>
        </w:rPr>
        <w:object w:dxaOrig="260" w:dyaOrig="380" w14:anchorId="5FD08309">
          <v:shape id="_x0000_i1071" type="#_x0000_t75" style="width:13.3pt;height:18.85pt" o:ole="" o:preferrelative="f">
            <v:imagedata r:id="rId81" o:title=""/>
            <o:lock v:ext="edit" aspectratio="f"/>
          </v:shape>
          <o:OLEObject Type="Embed" ProgID="Equation.DSMT4" ShapeID="_x0000_i1071" DrawAspect="Content" ObjectID="_1836140693" r:id="rId91"/>
        </w:object>
      </w:r>
      <w:r w:rsidRPr="00F14139">
        <w:rPr>
          <w:rFonts w:asciiTheme="minorHAnsi" w:hAnsiTheme="minorHAnsi" w:cstheme="minorHAnsi"/>
        </w:rPr>
        <w:t xml:space="preserve"> has a left-skewed distribution. If </w:t>
      </w:r>
      <w:r w:rsidR="00D6280D" w:rsidRPr="00F14139">
        <w:rPr>
          <w:rFonts w:asciiTheme="minorHAnsi" w:hAnsiTheme="minorHAnsi" w:cstheme="minorHAnsi"/>
          <w:position w:val="-6"/>
        </w:rPr>
        <w:object w:dxaOrig="540" w:dyaOrig="279" w14:anchorId="42E27115">
          <v:shape id="_x0000_i1072" type="#_x0000_t75" style="width:27pt;height:13.7pt" o:ole="" o:preferrelative="f">
            <v:imagedata r:id="rId92" o:title=""/>
            <o:lock v:ext="edit" aspectratio="f"/>
          </v:shape>
          <o:OLEObject Type="Embed" ProgID="Equation.DSMT4" ShapeID="_x0000_i1072" DrawAspect="Content" ObjectID="_1836140694" r:id="rId93"/>
        </w:object>
      </w:r>
      <w:r w:rsidRPr="00F14139">
        <w:rPr>
          <w:rFonts w:asciiTheme="minorHAnsi" w:hAnsiTheme="minorHAnsi" w:cstheme="minorHAnsi"/>
        </w:rPr>
        <w:t xml:space="preserve">, </w:t>
      </w:r>
      <w:r w:rsidR="00D6280D" w:rsidRPr="00F14139">
        <w:rPr>
          <w:rFonts w:asciiTheme="minorHAnsi" w:hAnsiTheme="minorHAnsi" w:cstheme="minorHAnsi"/>
          <w:position w:val="-12"/>
        </w:rPr>
        <w:object w:dxaOrig="520" w:dyaOrig="380" w14:anchorId="041905CE">
          <v:shape id="_x0000_i1073" type="#_x0000_t75" style="width:25.7pt;height:18.85pt" o:ole="" o:preferrelative="f">
            <v:imagedata r:id="rId70" o:title=""/>
            <o:lock v:ext="edit" aspectratio="f"/>
          </v:shape>
          <o:OLEObject Type="Embed" ProgID="Equation.DSMT4" ShapeID="_x0000_i1073" DrawAspect="Content" ObjectID="_1836140695" r:id="rId94"/>
        </w:object>
      </w:r>
      <w:r w:rsidRPr="00F14139">
        <w:rPr>
          <w:rFonts w:asciiTheme="minorHAnsi" w:hAnsiTheme="minorHAnsi" w:cstheme="minorHAnsi"/>
        </w:rPr>
        <w:t xml:space="preserve"> does not change the value function, so </w:t>
      </w:r>
      <w:r w:rsidR="00D6280D" w:rsidRPr="00C4517D">
        <w:rPr>
          <w:rFonts w:asciiTheme="minorHAnsi" w:hAnsiTheme="minorHAnsi" w:cstheme="minorHAnsi"/>
          <w:position w:val="-14"/>
        </w:rPr>
        <w:object w:dxaOrig="260" w:dyaOrig="380" w14:anchorId="2EAF3597">
          <v:shape id="_x0000_i1074" type="#_x0000_t75" style="width:13.3pt;height:18.85pt" o:ole="" o:preferrelative="f">
            <v:imagedata r:id="rId81" o:title=""/>
            <o:lock v:ext="edit" aspectratio="f"/>
          </v:shape>
          <o:OLEObject Type="Embed" ProgID="Equation.DSMT4" ShapeID="_x0000_i1074" DrawAspect="Content" ObjectID="_1836140696" r:id="rId95"/>
        </w:object>
      </w:r>
      <w:r w:rsidRPr="00F14139">
        <w:rPr>
          <w:rFonts w:asciiTheme="minorHAnsi" w:hAnsiTheme="minorHAnsi" w:cstheme="minorHAnsi"/>
        </w:rPr>
        <w:t xml:space="preserve"> has the same distribution as </w:t>
      </w:r>
      <w:r w:rsidR="00D6280D" w:rsidRPr="00C4517D">
        <w:rPr>
          <w:rFonts w:asciiTheme="minorHAnsi" w:hAnsiTheme="minorHAnsi" w:cstheme="minorHAnsi"/>
          <w:position w:val="-14"/>
        </w:rPr>
        <w:object w:dxaOrig="279" w:dyaOrig="380" w14:anchorId="11459563">
          <v:shape id="_x0000_i1075" type="#_x0000_t75" style="width:13.7pt;height:18.85pt" o:ole="" o:preferrelative="f">
            <v:imagedata r:id="rId79" o:title=""/>
            <o:lock v:ext="edit" aspectratio="f"/>
          </v:shape>
          <o:OLEObject Type="Embed" ProgID="Equation.DSMT4" ShapeID="_x0000_i1075" DrawAspect="Content" ObjectID="_1836140697" r:id="rId96"/>
        </w:object>
      </w:r>
      <w:r w:rsidR="00C4517D">
        <w:rPr>
          <w:rFonts w:asciiTheme="minorHAnsi" w:hAnsiTheme="minorHAnsi" w:cstheme="minorHAnsi"/>
        </w:rPr>
        <w:t xml:space="preserve"> (see Bhat, 2024 for visual plots of the effects of the inverse YJ-transformation)</w:t>
      </w:r>
      <w:r w:rsidRPr="00F14139">
        <w:rPr>
          <w:rFonts w:asciiTheme="minorHAnsi" w:hAnsiTheme="minorHAnsi" w:cstheme="minorHAnsi"/>
        </w:rPr>
        <w:t xml:space="preserve">. </w:t>
      </w:r>
      <w:r w:rsidR="005E75E2">
        <w:rPr>
          <w:rFonts w:asciiTheme="minorHAnsi" w:hAnsiTheme="minorHAnsi" w:cstheme="minorHAnsi"/>
        </w:rPr>
        <w:t>For later use, we will also write the direct YJ transformation, which is as follows:</w:t>
      </w:r>
    </w:p>
    <w:p w14:paraId="1C8F3840" w14:textId="199395C8" w:rsidR="00407EF0" w:rsidRDefault="00407EF0" w:rsidP="00D6280D">
      <w:pPr>
        <w:pStyle w:val="MTDisplayEquation"/>
        <w:spacing w:before="120" w:after="120" w:line="240" w:lineRule="auto"/>
      </w:pPr>
      <w:r w:rsidRPr="00407EF0">
        <w:rPr>
          <w:position w:val="-66"/>
        </w:rPr>
        <w:object w:dxaOrig="4099" w:dyaOrig="1440" w14:anchorId="20918BA1">
          <v:shape id="_x0000_i1076" type="#_x0000_t75" style="width:204.45pt;height:1in" o:ole="">
            <v:imagedata r:id="rId97" o:title=""/>
          </v:shape>
          <o:OLEObject Type="Embed" ProgID="Equation.DSMT4" ShapeID="_x0000_i1076" DrawAspect="Content" ObjectID="_1836140698" r:id="rId98"/>
        </w:object>
      </w:r>
      <w:r>
        <w:tab/>
      </w:r>
      <w:r>
        <w:rPr>
          <w:rFonts w:eastAsia="Batang"/>
        </w:rP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437E25">
          <w:rPr>
            <w:noProof/>
          </w:rPr>
          <w:instrText>3</w:instrText>
        </w:r>
      </w:fldSimple>
      <w:r>
        <w:instrText>)</w:instrText>
      </w:r>
      <w:r>
        <w:fldChar w:fldCharType="end"/>
      </w:r>
    </w:p>
    <w:p w14:paraId="1CCAA2E5" w14:textId="115ADD29" w:rsidR="007958A9" w:rsidRDefault="007958A9" w:rsidP="00124BC9">
      <w:pPr>
        <w:spacing w:after="0" w:line="240" w:lineRule="auto"/>
        <w:ind w:firstLine="720"/>
        <w:jc w:val="both"/>
      </w:pPr>
      <w:r>
        <w:rPr>
          <w:rFonts w:asciiTheme="minorHAnsi" w:hAnsiTheme="minorHAnsi" w:cstheme="minorHAnsi"/>
        </w:rPr>
        <w:t>Next d</w:t>
      </w:r>
      <w:r w:rsidR="001F5719">
        <w:rPr>
          <w:rFonts w:asciiTheme="minorHAnsi" w:hAnsiTheme="minorHAnsi" w:cstheme="minorHAnsi"/>
        </w:rPr>
        <w:t>efin</w:t>
      </w:r>
      <w:r>
        <w:rPr>
          <w:rFonts w:asciiTheme="minorHAnsi" w:hAnsiTheme="minorHAnsi" w:cstheme="minorHAnsi"/>
        </w:rPr>
        <w:t>e</w:t>
      </w:r>
      <w:r w:rsidR="001F5719">
        <w:rPr>
          <w:rFonts w:asciiTheme="minorHAnsi" w:hAnsiTheme="minorHAnsi" w:cstheme="minorHAnsi"/>
        </w:rPr>
        <w:t xml:space="preserve"> </w:t>
      </w:r>
      <w:r w:rsidR="00B9430D" w:rsidRPr="004C46B6">
        <w:rPr>
          <w:position w:val="-14"/>
        </w:rPr>
        <w:object w:dxaOrig="3460" w:dyaOrig="380" w14:anchorId="511B4C3D">
          <v:shape id="_x0000_i1077" type="#_x0000_t75" style="width:172.7pt;height:18.85pt" o:ole="" o:preferrelative="f">
            <v:imagedata r:id="rId99" o:title=""/>
            <o:lock v:ext="edit" aspectratio="f"/>
          </v:shape>
          <o:OLEObject Type="Embed" ProgID="Equation.DSMT4" ShapeID="_x0000_i1077" DrawAspect="Content" ObjectID="_1836140699" r:id="rId100"/>
        </w:object>
      </w:r>
      <w:r w:rsidR="001F5719">
        <w:t xml:space="preserve"> </w:t>
      </w:r>
      <w:r w:rsidR="00D6280D" w:rsidRPr="00443B31">
        <w:rPr>
          <w:position w:val="-14"/>
        </w:rPr>
        <w:object w:dxaOrig="3420" w:dyaOrig="400" w14:anchorId="269D7A36">
          <v:shape id="_x0000_i1078" type="#_x0000_t75" style="width:171.45pt;height:20.15pt" o:ole="" o:preferrelative="f">
            <v:imagedata r:id="rId101" o:title=""/>
            <o:lock v:ext="edit" aspectratio="f"/>
          </v:shape>
          <o:OLEObject Type="Embed" ProgID="Equation.DSMT4" ShapeID="_x0000_i1078" DrawAspect="Content" ObjectID="_1836140700" r:id="rId102"/>
        </w:object>
      </w:r>
      <w:r w:rsidR="00B9430D" w:rsidRPr="00443B31">
        <w:rPr>
          <w:position w:val="-14"/>
        </w:rPr>
        <w:object w:dxaOrig="3140" w:dyaOrig="380" w14:anchorId="1C64DD2F">
          <v:shape id="_x0000_i1079" type="#_x0000_t75" style="width:157.3pt;height:18.85pt" o:ole="" o:preferrelative="f">
            <v:imagedata r:id="rId103" o:title=""/>
            <o:lock v:ext="edit" aspectratio="f"/>
          </v:shape>
          <o:OLEObject Type="Embed" ProgID="Equation.DSMT4" ShapeID="_x0000_i1079" DrawAspect="Content" ObjectID="_1836140701" r:id="rId104"/>
        </w:object>
      </w:r>
      <w:r>
        <w:t xml:space="preserve"> </w:t>
      </w:r>
      <w:r w:rsidR="00B9430D" w:rsidRPr="00443B31">
        <w:rPr>
          <w:position w:val="-14"/>
        </w:rPr>
        <w:object w:dxaOrig="3200" w:dyaOrig="380" w14:anchorId="7609CE25">
          <v:shape id="_x0000_i1080" type="#_x0000_t75" style="width:159.85pt;height:18.85pt" o:ole="" o:preferrelative="f">
            <v:imagedata r:id="rId105" o:title=""/>
            <o:lock v:ext="edit" aspectratio="f"/>
          </v:shape>
          <o:OLEObject Type="Embed" ProgID="Equation.DSMT4" ShapeID="_x0000_i1080" DrawAspect="Content" ObjectID="_1836140702" r:id="rId106"/>
        </w:object>
      </w:r>
      <w:r w:rsidR="000B185C">
        <w:t xml:space="preserve"> and </w:t>
      </w:r>
      <w:r w:rsidR="00D6280D" w:rsidRPr="00F14139">
        <w:rPr>
          <w:rFonts w:asciiTheme="minorHAnsi" w:hAnsiTheme="minorHAnsi" w:cstheme="minorHAnsi"/>
          <w:position w:val="-12"/>
        </w:rPr>
        <w:object w:dxaOrig="3540" w:dyaOrig="360" w14:anchorId="6A20F268">
          <v:shape id="_x0000_i1081" type="#_x0000_t75" style="width:177pt;height:18pt" o:ole="" o:preferrelative="f">
            <v:imagedata r:id="rId107" o:title=""/>
            <o:lock v:ext="edit" aspectratio="f"/>
          </v:shape>
          <o:OLEObject Type="Embed" ProgID="Equation.DSMT4" ShapeID="_x0000_i1081" DrawAspect="Content" ObjectID="_1836140703" r:id="rId108"/>
        </w:object>
      </w:r>
      <w:r>
        <w:t xml:space="preserve"> </w:t>
      </w:r>
      <w:r w:rsidR="00C82D52">
        <w:t xml:space="preserve">For future use, </w:t>
      </w:r>
      <w:r w:rsidR="0084360B">
        <w:t xml:space="preserve">we </w:t>
      </w:r>
      <w:r w:rsidR="00C82D52">
        <w:t xml:space="preserve">also </w:t>
      </w:r>
      <w:r w:rsidR="0084360B">
        <w:t xml:space="preserve">define </w:t>
      </w:r>
      <w:r w:rsidR="00B9430D" w:rsidRPr="00AD3EED">
        <w:rPr>
          <w:position w:val="-10"/>
        </w:rPr>
        <w:object w:dxaOrig="3379" w:dyaOrig="320" w14:anchorId="799067BC">
          <v:shape id="_x0000_i1082" type="#_x0000_t75" style="width:169.3pt;height:15.85pt" o:ole="" o:preferrelative="f">
            <v:imagedata r:id="rId109" o:title=""/>
            <o:lock v:ext="edit" aspectratio="f"/>
          </v:shape>
          <o:OLEObject Type="Embed" ProgID="Equation.DSMT4" ShapeID="_x0000_i1082" DrawAspect="Content" ObjectID="_1836140704" r:id="rId110"/>
        </w:object>
      </w:r>
      <w:r w:rsidR="0084360B">
        <w:t>. Now,</w:t>
      </w:r>
      <w:r w:rsidR="00C82D52">
        <w:t xml:space="preserve"> </w:t>
      </w:r>
      <w:r w:rsidR="0084360B">
        <w:t>s</w:t>
      </w:r>
      <w:r w:rsidR="007547A9">
        <w:t xml:space="preserve">tack the weights into a matrix </w:t>
      </w:r>
      <w:r w:rsidR="007547A9" w:rsidRPr="00F13BB7">
        <w:rPr>
          <w:b/>
          <w:bCs/>
        </w:rPr>
        <w:t>W</w:t>
      </w:r>
      <w:r w:rsidR="007547A9">
        <w:t xml:space="preserve"> of size</w:t>
      </w:r>
      <w:r w:rsidR="00807986">
        <w:t xml:space="preserve"> </w:t>
      </w:r>
      <w:r w:rsidR="00B9430D" w:rsidRPr="00AD3EED">
        <w:rPr>
          <w:position w:val="-10"/>
        </w:rPr>
        <w:object w:dxaOrig="680" w:dyaOrig="320" w14:anchorId="4905FAA2">
          <v:shape id="_x0000_i1083" type="#_x0000_t75" style="width:33.85pt;height:15.85pt" o:ole="" o:preferrelative="f">
            <v:imagedata r:id="rId111" o:title=""/>
            <o:lock v:ext="edit" aspectratio="f"/>
          </v:shape>
          <o:OLEObject Type="Embed" ProgID="Equation.DSMT4" ShapeID="_x0000_i1083" DrawAspect="Content" ObjectID="_1836140705" r:id="rId112"/>
        </w:object>
      </w:r>
      <w:r w:rsidR="00807986">
        <w:t xml:space="preserve">, with the weights in each row corresponding to the weights of other individuals corresponding to the individual in that row. </w:t>
      </w:r>
      <w:r>
        <w:t xml:space="preserve">Let </w:t>
      </w:r>
      <w:r w:rsidR="00B9430D" w:rsidRPr="004C46B6">
        <w:rPr>
          <w:position w:val="-12"/>
        </w:rPr>
        <w:object w:dxaOrig="639" w:dyaOrig="380" w14:anchorId="23755CC4">
          <v:shape id="_x0000_i1084" type="#_x0000_t75" style="width:31.7pt;height:18.85pt" o:ole="" o:preferrelative="f">
            <v:imagedata r:id="rId113" o:title=""/>
            <o:lock v:ext="edit" aspectratio="f"/>
          </v:shape>
          <o:OLEObject Type="Embed" ProgID="Equation.DSMT4" ShapeID="_x0000_i1084" DrawAspect="Content" ObjectID="_1836140706" r:id="rId114"/>
        </w:object>
      </w:r>
      <w:r>
        <w:t xml:space="preserve">represent </w:t>
      </w:r>
      <w:r w:rsidRPr="00F14139">
        <w:rPr>
          <w:rFonts w:asciiTheme="minorHAnsi" w:hAnsiTheme="minorHAnsi" w:cstheme="minorHAnsi"/>
        </w:rPr>
        <w:t xml:space="preserve">a </w:t>
      </w:r>
      <w:r w:rsidR="0084360B">
        <w:rPr>
          <w:rFonts w:asciiTheme="minorHAnsi" w:hAnsiTheme="minorHAnsi" w:cstheme="minorHAnsi"/>
        </w:rPr>
        <w:t xml:space="preserve">vector </w:t>
      </w:r>
      <w:r w:rsidRPr="00F14139">
        <w:rPr>
          <w:rFonts w:asciiTheme="minorHAnsi" w:hAnsiTheme="minorHAnsi" w:cstheme="minorHAnsi"/>
        </w:rPr>
        <w:t xml:space="preserve">function that applies </w:t>
      </w:r>
      <w:r>
        <w:rPr>
          <w:rFonts w:asciiTheme="minorHAnsi" w:hAnsiTheme="minorHAnsi" w:cstheme="minorHAnsi"/>
        </w:rPr>
        <w:t xml:space="preserve">the inverse </w:t>
      </w:r>
      <w:r w:rsidRPr="00F14139">
        <w:rPr>
          <w:rFonts w:asciiTheme="minorHAnsi" w:hAnsiTheme="minorHAnsi" w:cstheme="minorHAnsi"/>
        </w:rPr>
        <w:t>YJ-transform element-wise to each component of a column vector and return</w:t>
      </w:r>
      <w:r>
        <w:rPr>
          <w:rFonts w:asciiTheme="minorHAnsi" w:hAnsiTheme="minorHAnsi" w:cstheme="minorHAnsi"/>
        </w:rPr>
        <w:t>s</w:t>
      </w:r>
      <w:r w:rsidRPr="00F14139">
        <w:rPr>
          <w:rFonts w:asciiTheme="minorHAnsi" w:hAnsiTheme="minorHAnsi" w:cstheme="minorHAnsi"/>
        </w:rPr>
        <w:t xml:space="preserve"> the transformed column vector</w:t>
      </w:r>
      <w:r>
        <w:t xml:space="preserve">, so that </w:t>
      </w:r>
      <w:r w:rsidR="00DE752A">
        <w:t xml:space="preserve">the non-normal error vector may be written as </w:t>
      </w:r>
      <w:r w:rsidR="00B9430D" w:rsidRPr="00AD3EED">
        <w:rPr>
          <w:position w:val="-12"/>
        </w:rPr>
        <w:object w:dxaOrig="1040" w:dyaOrig="380" w14:anchorId="72E3FF57">
          <v:shape id="_x0000_i1085" type="#_x0000_t75" style="width:51.85pt;height:18.85pt" o:ole="" o:preferrelative="f">
            <v:imagedata r:id="rId115" o:title=""/>
            <o:lock v:ext="edit" aspectratio="f"/>
          </v:shape>
          <o:OLEObject Type="Embed" ProgID="Equation.DSMT4" ShapeID="_x0000_i1085" DrawAspect="Content" ObjectID="_1836140707" r:id="rId116"/>
        </w:object>
      </w:r>
      <w:r>
        <w:t xml:space="preserve"> Correspondingly, </w:t>
      </w:r>
      <w:r w:rsidR="00B9430D" w:rsidRPr="00443B31">
        <w:rPr>
          <w:position w:val="-12"/>
        </w:rPr>
        <w:object w:dxaOrig="980" w:dyaOrig="380" w14:anchorId="3CC7EC9E">
          <v:shape id="_x0000_i1086" type="#_x0000_t75" style="width:48.85pt;height:18.85pt" o:ole="" o:preferrelative="f">
            <v:imagedata r:id="rId117" o:title=""/>
            <o:lock v:ext="edit" aspectratio="f"/>
          </v:shape>
          <o:OLEObject Type="Embed" ProgID="Equation.DSMT4" ShapeID="_x0000_i1086" DrawAspect="Content" ObjectID="_1836140708" r:id="rId118"/>
        </w:object>
      </w:r>
      <w:r>
        <w:t xml:space="preserve"> </w:t>
      </w:r>
      <w:r w:rsidR="00465B5B">
        <w:t xml:space="preserve">Then, </w:t>
      </w:r>
      <w:r>
        <w:t xml:space="preserve">we may write </w:t>
      </w:r>
      <w:r w:rsidR="00465B5B">
        <w:t xml:space="preserve">the latent propensity </w:t>
      </w:r>
      <w:r w:rsidR="00AD3EED">
        <w:t xml:space="preserve">of the proposed </w:t>
      </w:r>
      <w:r w:rsidR="00C26548">
        <w:t>L</w:t>
      </w:r>
      <w:r w:rsidR="00AD3EED">
        <w:t>SLX-</w:t>
      </w:r>
      <w:r w:rsidR="0001475B">
        <w:t>LS</w:t>
      </w:r>
      <w:r w:rsidR="00C11D14">
        <w:t>A</w:t>
      </w:r>
      <w:r w:rsidR="0001475B">
        <w:t>E</w:t>
      </w:r>
      <w:r w:rsidR="00AD3EED">
        <w:t xml:space="preserve"> model </w:t>
      </w:r>
      <w:r w:rsidR="00465B5B">
        <w:t xml:space="preserve">in </w:t>
      </w:r>
      <w:r>
        <w:t>Equation (1) in matrix notation as:</w:t>
      </w:r>
    </w:p>
    <w:p w14:paraId="607B984D" w14:textId="05F3AE3B" w:rsidR="00407EF0" w:rsidRDefault="00B9430D" w:rsidP="00124BC9">
      <w:pPr>
        <w:pStyle w:val="MTDisplayEquation"/>
        <w:spacing w:before="120" w:after="0" w:line="240" w:lineRule="auto"/>
      </w:pPr>
      <w:r w:rsidRPr="00407EF0">
        <w:rPr>
          <w:position w:val="-12"/>
        </w:rPr>
        <w:object w:dxaOrig="3960" w:dyaOrig="380" w14:anchorId="2DDAC9C4">
          <v:shape id="_x0000_i1087" type="#_x0000_t75" style="width:198pt;height:18.85pt" o:ole="" o:preferrelative="f">
            <v:imagedata r:id="rId119" o:title=""/>
            <o:lock v:ext="edit" aspectratio="f"/>
          </v:shape>
          <o:OLEObject Type="Embed" ProgID="Equation.DSMT4" ShapeID="_x0000_i1087" DrawAspect="Content" ObjectID="_1836140709" r:id="rId120"/>
        </w:object>
      </w:r>
      <w:r w:rsidR="00407EF0">
        <w:tab/>
      </w:r>
      <w:r w:rsidR="00407EF0">
        <w:rPr>
          <w:rFonts w:eastAsia="Batang"/>
        </w:rPr>
        <w:tab/>
      </w:r>
      <w:r w:rsidR="00407EF0">
        <w:fldChar w:fldCharType="begin"/>
      </w:r>
      <w:r w:rsidR="00407EF0">
        <w:instrText xml:space="preserve"> MACROBUTTON MTPlaceRef \* MERGEFORMAT </w:instrText>
      </w:r>
      <w:r w:rsidR="00407EF0">
        <w:fldChar w:fldCharType="begin"/>
      </w:r>
      <w:r w:rsidR="00407EF0">
        <w:instrText xml:space="preserve"> SEQ MTEqn \h \* MERGEFORMAT </w:instrText>
      </w:r>
      <w:r w:rsidR="00407EF0">
        <w:fldChar w:fldCharType="end"/>
      </w:r>
      <w:r w:rsidR="00407EF0">
        <w:instrText>(</w:instrText>
      </w:r>
      <w:fldSimple w:instr=" SEQ MTEqn \c \* Arabic \* MERGEFORMAT ">
        <w:r w:rsidR="00437E25">
          <w:rPr>
            <w:noProof/>
          </w:rPr>
          <w:instrText>4</w:instrText>
        </w:r>
      </w:fldSimple>
      <w:r w:rsidR="00407EF0">
        <w:instrText>)</w:instrText>
      </w:r>
      <w:r w:rsidR="00407EF0">
        <w:fldChar w:fldCharType="end"/>
      </w:r>
    </w:p>
    <w:p w14:paraId="67FD0C83" w14:textId="77777777" w:rsidR="00D6280D" w:rsidRPr="00D6280D" w:rsidRDefault="00D6280D" w:rsidP="00124BC9">
      <w:pPr>
        <w:spacing w:after="0" w:line="240" w:lineRule="auto"/>
        <w:rPr>
          <w:lang w:eastAsia="ko-KR"/>
        </w:rPr>
      </w:pPr>
    </w:p>
    <w:p w14:paraId="3397E8B0" w14:textId="5593EB58" w:rsidR="00D0084B" w:rsidRPr="00D0084B" w:rsidRDefault="00D0084B" w:rsidP="00124BC9">
      <w:pPr>
        <w:spacing w:after="0" w:line="240" w:lineRule="auto"/>
        <w:jc w:val="both"/>
        <w:rPr>
          <w:rFonts w:asciiTheme="minorHAnsi" w:hAnsiTheme="minorHAnsi" w:cstheme="minorHAnsi"/>
          <w:b/>
          <w:bCs/>
        </w:rPr>
      </w:pPr>
      <w:r w:rsidRPr="00F13BB7">
        <w:rPr>
          <w:rFonts w:asciiTheme="minorHAnsi" w:hAnsiTheme="minorHAnsi" w:cstheme="minorHAnsi"/>
          <w:b/>
          <w:bCs/>
        </w:rPr>
        <w:t>2.2 Specification of the Exogenous Interaction Weight Matrix and Extent of Influence</w:t>
      </w:r>
    </w:p>
    <w:p w14:paraId="227D200F" w14:textId="08437B84" w:rsidR="00814485" w:rsidRDefault="00814485" w:rsidP="00124BC9">
      <w:pPr>
        <w:spacing w:after="0" w:line="240" w:lineRule="auto"/>
        <w:jc w:val="both"/>
        <w:rPr>
          <w:rFonts w:asciiTheme="minorHAnsi" w:hAnsiTheme="minorHAnsi" w:cstheme="minorHAnsi"/>
        </w:rPr>
      </w:pPr>
      <w:r>
        <w:t xml:space="preserve">An important consideration in the current </w:t>
      </w:r>
      <w:r w:rsidR="00631C9C">
        <w:t>L</w:t>
      </w:r>
      <w:r>
        <w:t>SLX-LS</w:t>
      </w:r>
      <w:r w:rsidR="00E70EBA">
        <w:t>A</w:t>
      </w:r>
      <w:r>
        <w:t xml:space="preserve">E model is the form of the row-normalized weight matrix elements </w:t>
      </w:r>
      <w:r w:rsidR="00B9430D" w:rsidRPr="004C46B6">
        <w:rPr>
          <w:rFonts w:asciiTheme="minorHAnsi" w:hAnsiTheme="minorHAnsi" w:cstheme="minorHAnsi"/>
          <w:position w:val="-14"/>
        </w:rPr>
        <w:object w:dxaOrig="400" w:dyaOrig="380" w14:anchorId="503951F7">
          <v:shape id="_x0000_i1088" type="#_x0000_t75" style="width:20.15pt;height:18.85pt" o:ole="" o:preferrelative="f">
            <v:imagedata r:id="rId121" o:title=""/>
            <o:lock v:ext="edit" aspectratio="f"/>
          </v:shape>
          <o:OLEObject Type="Embed" ProgID="Equation.DSMT4" ShapeID="_x0000_i1088" DrawAspect="Content" ObjectID="_1836140710" r:id="rId122"/>
        </w:object>
      </w:r>
      <w:r>
        <w:rPr>
          <w:rFonts w:asciiTheme="minorHAnsi" w:hAnsiTheme="minorHAnsi" w:cstheme="minorHAnsi"/>
        </w:rPr>
        <w:t xml:space="preserve"> in Equation (1)</w:t>
      </w:r>
      <w:r>
        <w:rPr>
          <w:rFonts w:asciiTheme="minorHAnsi" w:hAnsiTheme="minorHAnsi" w:cstheme="minorHAnsi" w:hint="eastAsia"/>
          <w:lang w:eastAsia="ko-KR"/>
        </w:rPr>
        <w:t xml:space="preserve"> to get </w:t>
      </w:r>
      <w:r w:rsidR="00B9430D" w:rsidRPr="00F13BB7">
        <w:rPr>
          <w:b/>
          <w:bCs/>
        </w:rPr>
        <w:t>W</w:t>
      </w:r>
      <w:r w:rsidR="005948C7">
        <w:rPr>
          <w:rFonts w:asciiTheme="minorHAnsi" w:hAnsiTheme="minorHAnsi" w:cstheme="minorHAnsi"/>
          <w:lang w:eastAsia="ko-KR"/>
        </w:rPr>
        <w:t xml:space="preserve"> </w:t>
      </w:r>
      <w:r>
        <w:rPr>
          <w:rFonts w:asciiTheme="minorHAnsi" w:hAnsiTheme="minorHAnsi" w:cstheme="minorHAnsi" w:hint="eastAsia"/>
          <w:lang w:eastAsia="ko-KR"/>
        </w:rPr>
        <w:t>in Equation (4)</w:t>
      </w:r>
      <w:r>
        <w:rPr>
          <w:rFonts w:asciiTheme="minorHAnsi" w:hAnsiTheme="minorHAnsi" w:cstheme="minorHAnsi"/>
        </w:rPr>
        <w:t xml:space="preserve"> </w:t>
      </w:r>
      <w:r>
        <w:t xml:space="preserve">and the determination of the extent of spatial exogenous interaction (that is, spillover) effects (i.e., the construction of the set </w:t>
      </w:r>
      <w:r w:rsidR="004C33ED" w:rsidRPr="00443B31">
        <w:rPr>
          <w:position w:val="-14"/>
        </w:rPr>
        <w:object w:dxaOrig="300" w:dyaOrig="380" w14:anchorId="420A5103">
          <v:shape id="_x0000_i1089" type="#_x0000_t75" style="width:15.45pt;height:18.85pt" o:ole="" o:preferrelative="f">
            <v:imagedata r:id="rId123" o:title=""/>
            <o:lock v:ext="edit" aspectratio="f"/>
          </v:shape>
          <o:OLEObject Type="Embed" ProgID="Equation.DSMT4" ShapeID="_x0000_i1089" DrawAspect="Content" ObjectID="_1836140711" r:id="rId124"/>
        </w:object>
      </w:r>
      <w:r>
        <w:t xml:space="preserve">). Some earlier studies suggest that the nature, and extent, of spatial dependence should be determined a priori based on theoretical </w:t>
      </w:r>
      <w:r w:rsidRPr="00EC5210">
        <w:t>notions (</w:t>
      </w:r>
      <w:r w:rsidRPr="0084360B">
        <w:t>see, for example,</w:t>
      </w:r>
      <w:r>
        <w:t xml:space="preserve"> </w:t>
      </w:r>
      <w:proofErr w:type="spellStart"/>
      <w:r w:rsidRPr="00666476">
        <w:t>Neumayer</w:t>
      </w:r>
      <w:proofErr w:type="spellEnd"/>
      <w:r w:rsidRPr="00666476">
        <w:t xml:space="preserve"> </w:t>
      </w:r>
      <w:r w:rsidR="00A56FC6">
        <w:t>and</w:t>
      </w:r>
      <w:r w:rsidRPr="00666476">
        <w:t xml:space="preserve"> </w:t>
      </w:r>
      <w:proofErr w:type="spellStart"/>
      <w:r w:rsidRPr="00666476">
        <w:t>Plümper</w:t>
      </w:r>
      <w:proofErr w:type="spellEnd"/>
      <w:r w:rsidRPr="00666476">
        <w:t>, 2016)</w:t>
      </w:r>
      <w:r w:rsidRPr="00F13BB7">
        <w:t>.</w:t>
      </w:r>
      <w:r>
        <w:rPr>
          <w:rFonts w:ascii="MinionPro-Regular" w:hAnsi="MinionPro-Regular" w:cs="MinionPro-Regular"/>
          <w:sz w:val="20"/>
          <w:szCs w:val="20"/>
        </w:rPr>
        <w:t xml:space="preserve"> </w:t>
      </w:r>
      <w:r>
        <w:lastRenderedPageBreak/>
        <w:t>But, in many cases, theoretical notions, while providing a general sense of interactions, do not offer enough practical guidance regarding how to specify the fading nature of the (social or spatial) distance-based influence between individuals, and the threshold beyond which each exogenous variable</w:t>
      </w:r>
      <w:r w:rsidR="003E205E">
        <w:t>'</w:t>
      </w:r>
      <w:r>
        <w:t xml:space="preserve">s influence all but ceases to exist (see </w:t>
      </w:r>
      <w:r w:rsidR="0096328B">
        <w:rPr>
          <w:rFonts w:hint="eastAsia"/>
          <w:lang w:eastAsia="ko-KR"/>
        </w:rPr>
        <w:t>Halleck V</w:t>
      </w:r>
      <w:r w:rsidRPr="00666476">
        <w:t xml:space="preserve">ega </w:t>
      </w:r>
      <w:r>
        <w:t>and</w:t>
      </w:r>
      <w:r w:rsidRPr="00666476">
        <w:t xml:space="preserve"> Elhorst, 2013</w:t>
      </w:r>
      <w:r>
        <w:t xml:space="preserve"> for a discussion). </w:t>
      </w:r>
      <w:r>
        <w:rPr>
          <w:rFonts w:hint="eastAsia"/>
          <w:lang w:eastAsia="ko-KR"/>
        </w:rPr>
        <w:t>Thus</w:t>
      </w:r>
      <w:r>
        <w:t xml:space="preserve">, many empirical spatial studies adopt one of four popular specifications of non-normalized weight matrices (with elements </w:t>
      </w:r>
      <w:r w:rsidR="004C33ED" w:rsidRPr="004C46B6">
        <w:rPr>
          <w:rFonts w:asciiTheme="minorHAnsi" w:hAnsiTheme="minorHAnsi" w:cstheme="minorHAnsi"/>
          <w:position w:val="-14"/>
        </w:rPr>
        <w:object w:dxaOrig="520" w:dyaOrig="380" w14:anchorId="20D2C997">
          <v:shape id="_x0000_i1090" type="#_x0000_t75" style="width:25.7pt;height:18.85pt" o:ole="" o:preferrelative="f">
            <v:imagedata r:id="rId125" o:title=""/>
            <o:lock v:ext="edit" aspectratio="f"/>
          </v:shape>
          <o:OLEObject Type="Embed" ProgID="Equation.DSMT4" ShapeID="_x0000_i1090" DrawAspect="Content" ObjectID="_1836140712" r:id="rId126"/>
        </w:object>
      </w:r>
      <w:r>
        <w:t xml:space="preserve">: (1) a </w:t>
      </w:r>
      <w:r>
        <w:rPr>
          <w:rFonts w:asciiTheme="minorHAnsi" w:hAnsiTheme="minorHAnsi" w:cstheme="minorHAnsi"/>
        </w:rPr>
        <w:t xml:space="preserve">contiguity specification (in the form of a Boolean representing whether two individuals share a common border, or a shared border length specification), (2) a certain predetermined number of nearest neighbors, (3) an inverse distance decay specification; </w:t>
      </w:r>
      <w:r w:rsidR="00536807" w:rsidRPr="004C46B6">
        <w:rPr>
          <w:rFonts w:asciiTheme="minorHAnsi" w:hAnsiTheme="minorHAnsi" w:cstheme="minorHAnsi"/>
          <w:position w:val="-14"/>
        </w:rPr>
        <w:object w:dxaOrig="1140" w:dyaOrig="400" w14:anchorId="518C761A">
          <v:shape id="_x0000_i1091" type="#_x0000_t75" style="width:56.55pt;height:20.15pt" o:ole="" o:preferrelative="f">
            <v:imagedata r:id="rId127" o:title=""/>
            <o:lock v:ext="edit" aspectratio="f"/>
          </v:shape>
          <o:OLEObject Type="Embed" ProgID="Equation.DSMT4" ShapeID="_x0000_i1091" DrawAspect="Content" ObjectID="_1836140713" r:id="rId128"/>
        </w:object>
      </w:r>
      <w:r>
        <w:rPr>
          <w:rFonts w:asciiTheme="minorHAnsi" w:hAnsiTheme="minorHAnsi" w:cstheme="minorHAnsi"/>
        </w:rPr>
        <w:t xml:space="preserve"> or (4) a negative exponential distance decay function </w:t>
      </w:r>
      <w:r w:rsidR="004C33ED" w:rsidRPr="004C46B6">
        <w:rPr>
          <w:rFonts w:asciiTheme="minorHAnsi" w:hAnsiTheme="minorHAnsi" w:cstheme="minorHAnsi"/>
          <w:position w:val="-14"/>
        </w:rPr>
        <w:object w:dxaOrig="1860" w:dyaOrig="400" w14:anchorId="149BB1E5">
          <v:shape id="_x0000_i1092" type="#_x0000_t75" style="width:92.55pt;height:20.15pt" o:ole="" o:preferrelative="f">
            <v:imagedata r:id="rId129" o:title=""/>
            <o:lock v:ext="edit" aspectratio="f"/>
          </v:shape>
          <o:OLEObject Type="Embed" ProgID="Equation.DSMT4" ShapeID="_x0000_i1092" DrawAspect="Content" ObjectID="_1836140714" r:id="rId130"/>
        </w:object>
      </w:r>
      <w:r>
        <w:rPr>
          <w:rFonts w:asciiTheme="minorHAnsi" w:hAnsiTheme="minorHAnsi" w:cstheme="minorHAnsi"/>
        </w:rPr>
        <w:t xml:space="preserve"> The last of these two need to maintain the condition </w:t>
      </w:r>
      <w:r w:rsidR="00B9430D" w:rsidRPr="00D70E67">
        <w:rPr>
          <w:rFonts w:asciiTheme="minorHAnsi" w:hAnsiTheme="minorHAnsi" w:cstheme="minorHAnsi"/>
          <w:position w:val="-10"/>
        </w:rPr>
        <w:object w:dxaOrig="700" w:dyaOrig="320" w14:anchorId="340447A1">
          <v:shape id="_x0000_i1093" type="#_x0000_t75" style="width:35.15pt;height:15.85pt" o:ole="" o:preferrelative="f">
            <v:imagedata r:id="rId131" o:title=""/>
            <o:lock v:ext="edit" aspectratio="f"/>
          </v:shape>
          <o:OLEObject Type="Embed" ProgID="Equation.DSMT4" ShapeID="_x0000_i1093" DrawAspect="Content" ObjectID="_1836140715" r:id="rId132"/>
        </w:object>
      </w:r>
      <w:r>
        <w:rPr>
          <w:rFonts w:asciiTheme="minorHAnsi" w:hAnsiTheme="minorHAnsi" w:cstheme="minorHAnsi"/>
        </w:rPr>
        <w:t xml:space="preserve">and can be specified with a threshold cut-off (as we have done for the error dependence above). Earlier studies using the last two types of specifications, however, do not typically estimate the intensity of distance-based fading; rather, for the sake of estimation simplicity, they prespecify the values of the distance decay parameter (thus, for example, setting </w:t>
      </w:r>
      <w:r w:rsidR="00B9430D" w:rsidRPr="003306F1">
        <w:rPr>
          <w:rFonts w:asciiTheme="minorHAnsi" w:hAnsiTheme="minorHAnsi" w:cstheme="minorHAnsi"/>
          <w:position w:val="-6"/>
        </w:rPr>
        <w:object w:dxaOrig="240" w:dyaOrig="220" w14:anchorId="4A3309ED">
          <v:shape id="_x0000_i1094" type="#_x0000_t75" style="width:12.45pt;height:11.15pt" o:ole="" o:preferrelative="f">
            <v:imagedata r:id="rId133" o:title=""/>
            <o:lock v:ext="edit" aspectratio="f"/>
          </v:shape>
          <o:OLEObject Type="Embed" ProgID="Equation.DSMT4" ShapeID="_x0000_i1094" DrawAspect="Content" ObjectID="_1836140716" r:id="rId134"/>
        </w:object>
      </w:r>
      <w:r>
        <w:rPr>
          <w:rFonts w:asciiTheme="minorHAnsi" w:hAnsiTheme="minorHAnsi" w:cstheme="minorHAnsi"/>
        </w:rPr>
        <w:t xml:space="preserve"> to be one). </w:t>
      </w:r>
    </w:p>
    <w:p w14:paraId="3543B578" w14:textId="28207F7C" w:rsidR="00814485" w:rsidRDefault="00814485" w:rsidP="00124BC9">
      <w:pPr>
        <w:spacing w:after="0" w:line="240" w:lineRule="auto"/>
        <w:ind w:firstLine="720"/>
        <w:jc w:val="both"/>
        <w:rPr>
          <w:rFonts w:asciiTheme="minorHAnsi" w:hAnsiTheme="minorHAnsi" w:cstheme="minorHAnsi"/>
        </w:rPr>
      </w:pPr>
      <w:r>
        <w:rPr>
          <w:rFonts w:asciiTheme="minorHAnsi" w:hAnsiTheme="minorHAnsi" w:cstheme="minorHAnsi"/>
        </w:rPr>
        <w:t>In this paper, in terms of functional form</w:t>
      </w:r>
      <w:r w:rsidR="005535A5">
        <w:rPr>
          <w:rFonts w:asciiTheme="minorHAnsi" w:hAnsiTheme="minorHAnsi" w:cstheme="minorHAnsi"/>
        </w:rPr>
        <w:t>,</w:t>
      </w:r>
      <w:r>
        <w:rPr>
          <w:rFonts w:asciiTheme="minorHAnsi" w:hAnsiTheme="minorHAnsi" w:cstheme="minorHAnsi"/>
        </w:rPr>
        <w:t xml:space="preserve"> we adopt the negative exponential distance decay form because we expect the spillover effects to not be confined simply to a form of contiguity (note also that the negative exponential distance decay form can closely mimic strict contiguity patterns if the decay parameter has a high magnitude). Also, the negative exponential distance decay function displays much faster spillover fading than the inverse distance decay function (in the latter, s</w:t>
      </w:r>
      <w:r>
        <w:t xml:space="preserve">pillovers can extend over </w:t>
      </w:r>
      <w:r w:rsidRPr="00F13BB7">
        <w:rPr>
          <w:rStyle w:val="Strong"/>
          <w:b w:val="0"/>
          <w:bCs w:val="0"/>
        </w:rPr>
        <w:t>long ranges</w:t>
      </w:r>
      <w:r>
        <w:t xml:space="preserve">, with the characteristics of distant neighbors and their neighborhoods still exerting influence, risking unrealistically strong long-distance effects). In travel behavior contexts, the exogenous spillovers operate through rather localized environment attributes, which is consistent with the use of the negative exponential decay function. Besides, from an estimation standpoint, the negative exponential decay function provides more smoothness by way of defining a cutoff threshold (because of the quick progression toward a zero value), while the inverse distance function tends to have a long right tail of influence making cut-off thresholds feel like a cliff. However, rather than prespecifying the </w:t>
      </w:r>
      <w:r w:rsidR="00B9430D" w:rsidRPr="003306F1">
        <w:rPr>
          <w:rFonts w:asciiTheme="minorHAnsi" w:hAnsiTheme="minorHAnsi" w:cstheme="minorHAnsi"/>
          <w:position w:val="-6"/>
        </w:rPr>
        <w:object w:dxaOrig="240" w:dyaOrig="220" w14:anchorId="5F8030A0">
          <v:shape id="_x0000_i1095" type="#_x0000_t75" style="width:12.45pt;height:11.15pt" o:ole="" o:preferrelative="f">
            <v:imagedata r:id="rId133" o:title=""/>
            <o:lock v:ext="edit" aspectratio="f"/>
          </v:shape>
          <o:OLEObject Type="Embed" ProgID="Equation.DSMT4" ShapeID="_x0000_i1095" DrawAspect="Content" ObjectID="_1836140717" r:id="rId135"/>
        </w:object>
      </w:r>
      <w:r w:rsidR="003306F1">
        <w:rPr>
          <w:rFonts w:asciiTheme="minorHAnsi" w:hAnsiTheme="minorHAnsi" w:cstheme="minorHAnsi"/>
        </w:rPr>
        <w:t xml:space="preserve"> </w:t>
      </w:r>
      <w:r>
        <w:rPr>
          <w:rFonts w:asciiTheme="minorHAnsi" w:hAnsiTheme="minorHAnsi" w:cstheme="minorHAnsi"/>
        </w:rPr>
        <w:t xml:space="preserve">parameter as in most earlier studies, we explicitly estimate this parameter. Besides, unlike almost all earlier studies, in the current paper, we adopt different decay functions for the spillover effects and for the spatial error correlation effects (that is, we do not constrain the </w:t>
      </w:r>
      <w:r w:rsidR="00A50C9D" w:rsidRPr="003306F1">
        <w:rPr>
          <w:rFonts w:asciiTheme="minorHAnsi" w:hAnsiTheme="minorHAnsi" w:cstheme="minorHAnsi"/>
          <w:position w:val="-6"/>
        </w:rPr>
        <w:object w:dxaOrig="240" w:dyaOrig="220" w14:anchorId="0C188CDC">
          <v:shape id="_x0000_i1096" type="#_x0000_t75" style="width:12.45pt;height:11.15pt" o:ole="" o:preferrelative="f">
            <v:imagedata r:id="rId133" o:title=""/>
            <o:lock v:ext="edit" aspectratio="f"/>
          </v:shape>
          <o:OLEObject Type="Embed" ProgID="Equation.DSMT4" ShapeID="_x0000_i1096" DrawAspect="Content" ObjectID="_1836140718" r:id="rId136"/>
        </w:object>
      </w:r>
      <w:r>
        <w:rPr>
          <w:rFonts w:asciiTheme="minorHAnsi" w:hAnsiTheme="minorHAnsi" w:cstheme="minorHAnsi"/>
        </w:rPr>
        <w:t xml:space="preserve"> parameter for spillover effects to be the same as the </w:t>
      </w:r>
      <w:r w:rsidR="00B9430D" w:rsidRPr="003306F1">
        <w:rPr>
          <w:rFonts w:asciiTheme="minorHAnsi" w:hAnsiTheme="minorHAnsi" w:cstheme="minorHAnsi"/>
          <w:position w:val="-10"/>
        </w:rPr>
        <w:object w:dxaOrig="240" w:dyaOrig="260" w14:anchorId="208589EC">
          <v:shape id="_x0000_i1097" type="#_x0000_t75" style="width:12.45pt;height:13.3pt" o:ole="" o:preferrelative="f">
            <v:imagedata r:id="rId137" o:title=""/>
            <o:lock v:ext="edit" aspectratio="f"/>
          </v:shape>
          <o:OLEObject Type="Embed" ProgID="Equation.DSMT4" ShapeID="_x0000_i1097" DrawAspect="Content" ObjectID="_1836140719" r:id="rId138"/>
        </w:object>
      </w:r>
      <w:r w:rsidR="003306F1">
        <w:rPr>
          <w:rFonts w:asciiTheme="minorHAnsi" w:hAnsiTheme="minorHAnsi" w:cstheme="minorHAnsi"/>
        </w:rPr>
        <w:t xml:space="preserve"> </w:t>
      </w:r>
      <w:r>
        <w:rPr>
          <w:rFonts w:asciiTheme="minorHAnsi" w:hAnsiTheme="minorHAnsi" w:cstheme="minorHAnsi"/>
        </w:rPr>
        <w:t xml:space="preserve"> parameter for error correlation effects).</w:t>
      </w:r>
      <w:r w:rsidRPr="00DF6B35">
        <w:rPr>
          <w:rStyle w:val="FootnoteReference"/>
        </w:rPr>
        <w:footnoteReference w:id="5"/>
      </w:r>
    </w:p>
    <w:p w14:paraId="03922A1E" w14:textId="4F48C4A5" w:rsidR="00814485" w:rsidRDefault="00814485" w:rsidP="00124BC9">
      <w:pPr>
        <w:spacing w:after="0" w:line="240" w:lineRule="auto"/>
        <w:ind w:firstLine="720"/>
        <w:jc w:val="both"/>
        <w:rPr>
          <w:rFonts w:asciiTheme="minorHAnsi" w:hAnsiTheme="minorHAnsi" w:cstheme="minorHAnsi"/>
          <w:lang w:eastAsia="ko-KR"/>
        </w:rPr>
      </w:pPr>
      <w:r>
        <w:rPr>
          <w:rFonts w:asciiTheme="minorHAnsi" w:hAnsiTheme="minorHAnsi" w:cstheme="minorHAnsi"/>
        </w:rPr>
        <w:t xml:space="preserve">One additional issue in our specification of the weights relates to the determination of the set </w:t>
      </w:r>
      <w:r w:rsidR="00B9430D" w:rsidRPr="00443B31">
        <w:rPr>
          <w:position w:val="-14"/>
        </w:rPr>
        <w:object w:dxaOrig="300" w:dyaOrig="380" w14:anchorId="27F84ADE">
          <v:shape id="_x0000_i1098" type="#_x0000_t75" style="width:15.45pt;height:18.85pt" o:ole="" o:preferrelative="f">
            <v:imagedata r:id="rId123" o:title=""/>
            <o:lock v:ext="edit" aspectratio="f"/>
          </v:shape>
          <o:OLEObject Type="Embed" ProgID="Equation.DSMT4" ShapeID="_x0000_i1098" DrawAspect="Content" ObjectID="_1836140720" r:id="rId139"/>
        </w:object>
      </w:r>
      <w:r>
        <w:rPr>
          <w:rFonts w:asciiTheme="minorHAnsi" w:hAnsiTheme="minorHAnsi" w:cstheme="minorHAnsi"/>
        </w:rPr>
        <w:t xml:space="preserve">. We achieve this by estimating the model without setting a threshold cut-off for the spillover effect (this is tantamount to a global spillover effect to begin with), and then determining a cutoff point where the weight values effectively become very close to zero. Of course, a question may be raised regarding the need to have a cutoff point once a model is already estimated with a specific decay parameter. There are two reasons for this. From a conceptual standpoint, it is useful to obtain a behavioral sense of the extent of spatial spillovers by explicitly identifying the cutoff point from the estimated </w:t>
      </w:r>
      <w:r w:rsidR="00B9430D" w:rsidRPr="003306F1">
        <w:rPr>
          <w:rFonts w:asciiTheme="minorHAnsi" w:hAnsiTheme="minorHAnsi" w:cstheme="minorHAnsi"/>
          <w:position w:val="-6"/>
        </w:rPr>
        <w:object w:dxaOrig="240" w:dyaOrig="220" w14:anchorId="391BA0DE">
          <v:shape id="_x0000_i1099" type="#_x0000_t75" style="width:12.45pt;height:11.15pt" o:ole="" o:preferrelative="f">
            <v:imagedata r:id="rId133" o:title=""/>
            <o:lock v:ext="edit" aspectratio="f"/>
          </v:shape>
          <o:OLEObject Type="Embed" ProgID="Equation.DSMT4" ShapeID="_x0000_i1099" DrawAspect="Content" ObjectID="_1836140721" r:id="rId140"/>
        </w:object>
      </w:r>
      <w:r>
        <w:rPr>
          <w:rFonts w:asciiTheme="minorHAnsi" w:hAnsiTheme="minorHAnsi" w:cstheme="minorHAnsi"/>
        </w:rPr>
        <w:t xml:space="preserve"> parameter. The second is that, to facilitate estimation of the entire model with many parameters, we actually pursue the effort in three steps as discussed in </w:t>
      </w:r>
      <w:r>
        <w:rPr>
          <w:rFonts w:asciiTheme="minorHAnsi" w:hAnsiTheme="minorHAnsi" w:cstheme="minorHAnsi" w:hint="eastAsia"/>
          <w:lang w:eastAsia="ko-KR"/>
        </w:rPr>
        <w:t xml:space="preserve">the </w:t>
      </w:r>
      <w:r w:rsidR="00F40D26">
        <w:rPr>
          <w:rFonts w:asciiTheme="minorHAnsi" w:hAnsiTheme="minorHAnsi" w:cstheme="minorHAnsi"/>
          <w:lang w:eastAsia="ko-KR"/>
        </w:rPr>
        <w:t>S</w:t>
      </w:r>
      <w:r>
        <w:rPr>
          <w:rFonts w:asciiTheme="minorHAnsi" w:hAnsiTheme="minorHAnsi" w:cstheme="minorHAnsi" w:hint="eastAsia"/>
          <w:lang w:eastAsia="ko-KR"/>
        </w:rPr>
        <w:t>ection</w:t>
      </w:r>
      <w:r w:rsidR="00F40D26">
        <w:rPr>
          <w:rFonts w:asciiTheme="minorHAnsi" w:hAnsiTheme="minorHAnsi" w:cstheme="minorHAnsi"/>
          <w:lang w:eastAsia="ko-KR"/>
        </w:rPr>
        <w:t xml:space="preserve"> 2.4</w:t>
      </w:r>
      <w:r>
        <w:rPr>
          <w:rFonts w:asciiTheme="minorHAnsi" w:hAnsiTheme="minorHAnsi" w:cstheme="minorHAnsi"/>
        </w:rPr>
        <w:t xml:space="preserve">. In doing so, it becomes very efficient to identify the cutoff value to determine the elements of set </w:t>
      </w:r>
      <w:r w:rsidR="00A50C9D" w:rsidRPr="00443B31">
        <w:rPr>
          <w:position w:val="-14"/>
        </w:rPr>
        <w:object w:dxaOrig="300" w:dyaOrig="380" w14:anchorId="5EBE14DA">
          <v:shape id="_x0000_i1100" type="#_x0000_t75" style="width:15.45pt;height:18.85pt" o:ole="" o:preferrelative="f">
            <v:imagedata r:id="rId123" o:title=""/>
            <o:lock v:ext="edit" aspectratio="f"/>
          </v:shape>
          <o:OLEObject Type="Embed" ProgID="Equation.DSMT4" ShapeID="_x0000_i1100" DrawAspect="Content" ObjectID="_1836140722" r:id="rId141"/>
        </w:object>
      </w:r>
      <w:r>
        <w:rPr>
          <w:rFonts w:asciiTheme="minorHAnsi" w:hAnsiTheme="minorHAnsi" w:cstheme="minorHAnsi" w:hint="eastAsia"/>
          <w:lang w:eastAsia="ko-KR"/>
        </w:rPr>
        <w:t>.</w:t>
      </w:r>
    </w:p>
    <w:p w14:paraId="32172E23" w14:textId="77777777" w:rsidR="00B9430D" w:rsidRDefault="00B9430D" w:rsidP="00124BC9">
      <w:pPr>
        <w:spacing w:after="0" w:line="240" w:lineRule="auto"/>
        <w:ind w:firstLine="720"/>
        <w:jc w:val="both"/>
        <w:rPr>
          <w:rFonts w:asciiTheme="minorHAnsi" w:hAnsiTheme="minorHAnsi" w:cstheme="minorHAnsi"/>
          <w:lang w:eastAsia="ko-KR"/>
        </w:rPr>
      </w:pPr>
    </w:p>
    <w:p w14:paraId="14458E46" w14:textId="3F672D78" w:rsidR="00D0084B" w:rsidRPr="00D0084B" w:rsidRDefault="00D0084B" w:rsidP="00124BC9">
      <w:pPr>
        <w:spacing w:after="0" w:line="240" w:lineRule="auto"/>
        <w:jc w:val="both"/>
        <w:rPr>
          <w:rFonts w:asciiTheme="minorHAnsi" w:hAnsiTheme="minorHAnsi" w:cstheme="minorHAnsi"/>
          <w:b/>
          <w:bCs/>
          <w:lang w:eastAsia="ko-KR"/>
        </w:rPr>
      </w:pPr>
      <w:r w:rsidRPr="00D0084B">
        <w:rPr>
          <w:rFonts w:asciiTheme="minorHAnsi" w:hAnsiTheme="minorHAnsi" w:cstheme="minorHAnsi" w:hint="eastAsia"/>
          <w:b/>
          <w:bCs/>
          <w:lang w:eastAsia="ko-KR"/>
        </w:rPr>
        <w:t xml:space="preserve">2.3 </w:t>
      </w:r>
      <w:r w:rsidRPr="00D0084B">
        <w:rPr>
          <w:rFonts w:asciiTheme="minorHAnsi" w:hAnsiTheme="minorHAnsi" w:cstheme="minorHAnsi"/>
          <w:b/>
          <w:bCs/>
        </w:rPr>
        <w:t>Specification of</w:t>
      </w:r>
      <w:r w:rsidRPr="00D0084B">
        <w:rPr>
          <w:rFonts w:asciiTheme="minorHAnsi" w:hAnsiTheme="minorHAnsi" w:cstheme="minorHAnsi" w:hint="eastAsia"/>
          <w:b/>
          <w:bCs/>
          <w:lang w:eastAsia="ko-KR"/>
        </w:rPr>
        <w:t xml:space="preserve"> the Local </w:t>
      </w:r>
      <w:r w:rsidRPr="00D0084B">
        <w:rPr>
          <w:rFonts w:asciiTheme="minorHAnsi" w:hAnsiTheme="minorHAnsi" w:cstheme="minorHAnsi" w:hint="eastAsia"/>
          <w:b/>
          <w:bCs/>
        </w:rPr>
        <w:t>Spatial</w:t>
      </w:r>
      <w:r w:rsidRPr="00D0084B">
        <w:rPr>
          <w:rFonts w:asciiTheme="minorHAnsi" w:hAnsiTheme="minorHAnsi" w:cstheme="minorHAnsi" w:hint="eastAsia"/>
          <w:b/>
          <w:bCs/>
          <w:lang w:eastAsia="ko-KR"/>
        </w:rPr>
        <w:t xml:space="preserve"> </w:t>
      </w:r>
      <w:r>
        <w:rPr>
          <w:rFonts w:asciiTheme="minorHAnsi" w:hAnsiTheme="minorHAnsi" w:cstheme="minorHAnsi"/>
          <w:b/>
          <w:bCs/>
          <w:lang w:eastAsia="ko-KR"/>
        </w:rPr>
        <w:t>Multivariate</w:t>
      </w:r>
      <w:r>
        <w:rPr>
          <w:rFonts w:asciiTheme="minorHAnsi" w:hAnsiTheme="minorHAnsi" w:cstheme="minorHAnsi" w:hint="eastAsia"/>
          <w:b/>
          <w:bCs/>
          <w:lang w:eastAsia="ko-KR"/>
        </w:rPr>
        <w:t xml:space="preserve"> </w:t>
      </w:r>
      <w:r w:rsidRPr="00D0084B">
        <w:rPr>
          <w:rFonts w:asciiTheme="minorHAnsi" w:hAnsiTheme="minorHAnsi" w:cstheme="minorHAnsi" w:hint="eastAsia"/>
          <w:b/>
          <w:bCs/>
          <w:lang w:eastAsia="ko-KR"/>
        </w:rPr>
        <w:t xml:space="preserve">Error </w:t>
      </w:r>
    </w:p>
    <w:p w14:paraId="150D3C35" w14:textId="2A5FFF3A" w:rsidR="007958A9" w:rsidRDefault="00DE752A" w:rsidP="00124BC9">
      <w:pPr>
        <w:spacing w:after="0" w:line="240" w:lineRule="auto"/>
        <w:jc w:val="both"/>
      </w:pPr>
      <w:r>
        <w:rPr>
          <w:rFonts w:asciiTheme="minorHAnsi" w:hAnsiTheme="minorHAnsi" w:cstheme="minorHAnsi"/>
        </w:rPr>
        <w:t xml:space="preserve">To complete the model formulation, we need to specify a multivariate distribution specification for the normal error vector </w:t>
      </w:r>
      <w:r w:rsidR="00B9430D" w:rsidRPr="00443B31">
        <w:rPr>
          <w:position w:val="-10"/>
        </w:rPr>
        <w:object w:dxaOrig="200" w:dyaOrig="260" w14:anchorId="1B682B89">
          <v:shape id="_x0000_i1101" type="#_x0000_t75" style="width:10.3pt;height:12.85pt" o:ole="" o:preferrelative="f">
            <v:imagedata r:id="rId142" o:title=""/>
            <o:lock v:ext="edit" aspectratio="f"/>
          </v:shape>
          <o:OLEObject Type="Embed" ProgID="Equation.DSMT4" ShapeID="_x0000_i1101" DrawAspect="Content" ObjectID="_1836140723" r:id="rId143"/>
        </w:object>
      </w:r>
      <w:r>
        <w:t xml:space="preserve">, which allows correlation and heteroscedasticity in the error vector </w:t>
      </w:r>
      <w:r w:rsidR="00F40D26" w:rsidRPr="00F40D26">
        <w:rPr>
          <w:position w:val="-6"/>
        </w:rPr>
        <w:object w:dxaOrig="180" w:dyaOrig="220" w14:anchorId="5C4AD113">
          <v:shape id="_x0000_i1102" type="#_x0000_t75" style="width:9pt;height:11.15pt" o:ole="">
            <v:imagedata r:id="rId144" o:title=""/>
          </v:shape>
          <o:OLEObject Type="Embed" ProgID="Equation.DSMT4" ShapeID="_x0000_i1102" DrawAspect="Content" ObjectID="_1836140724" r:id="rId145"/>
        </w:object>
      </w:r>
      <w:r>
        <w:t xml:space="preserve">. In essence, specifying </w:t>
      </w:r>
      <w:r w:rsidR="00A50C9D" w:rsidRPr="00443B31">
        <w:rPr>
          <w:position w:val="-12"/>
        </w:rPr>
        <w:object w:dxaOrig="1020" w:dyaOrig="380" w14:anchorId="57398495">
          <v:shape id="_x0000_i1103" type="#_x0000_t75" style="width:51pt;height:18.85pt" o:ole="" o:preferrelative="f">
            <v:imagedata r:id="rId146" o:title=""/>
            <o:lock v:ext="edit" aspectratio="f"/>
          </v:shape>
          <o:OLEObject Type="Embed" ProgID="Equation.DSMT4" ShapeID="_x0000_i1103" DrawAspect="Content" ObjectID="_1836140725" r:id="rId147"/>
        </w:object>
      </w:r>
      <w:r>
        <w:t xml:space="preserve"> and a multivariate normal distribution for </w:t>
      </w:r>
      <w:r w:rsidR="00B9430D" w:rsidRPr="00443B31">
        <w:rPr>
          <w:position w:val="-10"/>
        </w:rPr>
        <w:object w:dxaOrig="200" w:dyaOrig="260" w14:anchorId="207AF309">
          <v:shape id="_x0000_i1104" type="#_x0000_t75" style="width:10.3pt;height:12.85pt" o:ole="" o:preferrelative="f">
            <v:imagedata r:id="rId142" o:title=""/>
            <o:lock v:ext="edit" aspectratio="f"/>
          </v:shape>
          <o:OLEObject Type="Embed" ProgID="Equation.DSMT4" ShapeID="_x0000_i1104" DrawAspect="Content" ObjectID="_1836140726" r:id="rId148"/>
        </w:object>
      </w:r>
      <w:r>
        <w:t xml:space="preserve"> represents an implicit copula technique (see Bhat, 2024). </w:t>
      </w:r>
      <w:r w:rsidR="00DA73D5">
        <w:t xml:space="preserve">In the current paper, we </w:t>
      </w:r>
      <w:r w:rsidR="0084360B">
        <w:t>construct</w:t>
      </w:r>
      <w:r w:rsidR="00DA73D5">
        <w:t xml:space="preserve"> the </w:t>
      </w:r>
      <w:r w:rsidR="00A50C9D" w:rsidRPr="00443B31">
        <w:rPr>
          <w:position w:val="-10"/>
        </w:rPr>
        <w:object w:dxaOrig="800" w:dyaOrig="320" w14:anchorId="46FF5663">
          <v:shape id="_x0000_i1105" type="#_x0000_t75" style="width:40.3pt;height:15.85pt" o:ole="" o:preferrelative="f">
            <v:imagedata r:id="rId149" o:title=""/>
            <o:lock v:ext="edit" aspectratio="f"/>
          </v:shape>
          <o:OLEObject Type="Embed" ProgID="Equation.DSMT4" ShapeID="_x0000_i1105" DrawAspect="Content" ObjectID="_1836140727" r:id="rId150"/>
        </w:object>
      </w:r>
      <w:r w:rsidR="00DA73D5">
        <w:t>covariance matrix</w:t>
      </w:r>
      <w:r w:rsidR="00D6760B">
        <w:rPr>
          <w:rFonts w:hint="eastAsia"/>
          <w:lang w:eastAsia="ko-KR"/>
        </w:rPr>
        <w:t xml:space="preserve"> </w:t>
      </w:r>
      <w:r w:rsidR="00A50C9D" w:rsidRPr="00F14139">
        <w:rPr>
          <w:rFonts w:asciiTheme="minorHAnsi" w:hAnsiTheme="minorHAnsi" w:cstheme="minorHAnsi"/>
          <w:position w:val="-4"/>
        </w:rPr>
        <w:object w:dxaOrig="260" w:dyaOrig="260" w14:anchorId="44F755E2">
          <v:shape id="_x0000_i1106" type="#_x0000_t75" style="width:13.3pt;height:12.85pt" o:ole="" o:preferrelative="f">
            <v:imagedata r:id="rId151" o:title=""/>
            <o:lock v:ext="edit" aspectratio="f"/>
          </v:shape>
          <o:OLEObject Type="Embed" ProgID="Equation.DSMT4" ShapeID="_x0000_i1106" DrawAspect="Content" ObjectID="_1836140728" r:id="rId152"/>
        </w:object>
      </w:r>
      <w:r w:rsidR="00DA73D5">
        <w:rPr>
          <w:rFonts w:asciiTheme="minorHAnsi" w:hAnsiTheme="minorHAnsi" w:cstheme="minorHAnsi"/>
        </w:rPr>
        <w:t xml:space="preserve"> </w:t>
      </w:r>
      <w:r w:rsidR="00DA73D5">
        <w:t xml:space="preserve">of </w:t>
      </w:r>
      <w:r w:rsidR="00A50C9D" w:rsidRPr="00443B31">
        <w:rPr>
          <w:position w:val="-10"/>
        </w:rPr>
        <w:object w:dxaOrig="200" w:dyaOrig="260" w14:anchorId="3B618FA1">
          <v:shape id="_x0000_i1107" type="#_x0000_t75" style="width:10.3pt;height:12.85pt" o:ole="" o:preferrelative="f">
            <v:imagedata r:id="rId142" o:title=""/>
            <o:lock v:ext="edit" aspectratio="f"/>
          </v:shape>
          <o:OLEObject Type="Embed" ProgID="Equation.DSMT4" ShapeID="_x0000_i1107" DrawAspect="Content" ObjectID="_1836140729" r:id="rId153"/>
        </w:object>
      </w:r>
      <w:r w:rsidR="00DA73D5">
        <w:t xml:space="preserve"> by partitioning this covariance matrix into a diagonal </w:t>
      </w:r>
      <w:r w:rsidR="00A50C9D" w:rsidRPr="00443B31">
        <w:rPr>
          <w:position w:val="-10"/>
        </w:rPr>
        <w:object w:dxaOrig="800" w:dyaOrig="320" w14:anchorId="0DA49FE2">
          <v:shape id="_x0000_i1108" type="#_x0000_t75" style="width:40.3pt;height:15.85pt" o:ole="" o:preferrelative="f">
            <v:imagedata r:id="rId149" o:title=""/>
            <o:lock v:ext="edit" aspectratio="f"/>
          </v:shape>
          <o:OLEObject Type="Embed" ProgID="Equation.DSMT4" ShapeID="_x0000_i1108" DrawAspect="Content" ObjectID="_1836140730" r:id="rId154"/>
        </w:object>
      </w:r>
      <w:r w:rsidR="00A50C9D">
        <w:t xml:space="preserve"> </w:t>
      </w:r>
      <w:r w:rsidR="00DA73D5">
        <w:t xml:space="preserve">matrix </w:t>
      </w:r>
      <w:r w:rsidR="00A50C9D" w:rsidRPr="00443B31">
        <w:rPr>
          <w:rFonts w:asciiTheme="minorHAnsi" w:hAnsiTheme="minorHAnsi" w:cstheme="minorHAnsi"/>
          <w:position w:val="-6"/>
        </w:rPr>
        <w:object w:dxaOrig="200" w:dyaOrig="220" w14:anchorId="5CC2CB83">
          <v:shape id="_x0000_i1109" type="#_x0000_t75" style="width:10.3pt;height:10.7pt" o:ole="" o:preferrelative="f">
            <v:imagedata r:id="rId155" o:title=""/>
            <o:lock v:ext="edit" aspectratio="f"/>
          </v:shape>
          <o:OLEObject Type="Embed" ProgID="Equation.DSMT4" ShapeID="_x0000_i1109" DrawAspect="Content" ObjectID="_1836140731" r:id="rId156"/>
        </w:object>
      </w:r>
      <w:r w:rsidR="00DA73D5">
        <w:rPr>
          <w:rFonts w:asciiTheme="minorHAnsi" w:hAnsiTheme="minorHAnsi" w:cstheme="minorHAnsi"/>
        </w:rPr>
        <w:t xml:space="preserve"> </w:t>
      </w:r>
      <w:r w:rsidR="00DA73D5">
        <w:t>of standard deviations</w:t>
      </w:r>
      <w:r w:rsidR="00D6760B">
        <w:rPr>
          <w:rFonts w:hint="eastAsia"/>
          <w:lang w:eastAsia="ko-KR"/>
        </w:rPr>
        <w:t xml:space="preserve"> </w:t>
      </w:r>
      <w:r w:rsidR="00DA73D5">
        <w:rPr>
          <w:rFonts w:asciiTheme="minorHAnsi" w:hAnsiTheme="minorHAnsi" w:cstheme="minorHAnsi"/>
        </w:rPr>
        <w:t xml:space="preserve">and a </w:t>
      </w:r>
      <w:r w:rsidR="00A50C9D" w:rsidRPr="00443B31">
        <w:rPr>
          <w:position w:val="-10"/>
        </w:rPr>
        <w:object w:dxaOrig="800" w:dyaOrig="320" w14:anchorId="140A2C43">
          <v:shape id="_x0000_i1110" type="#_x0000_t75" style="width:40.3pt;height:15.85pt" o:ole="" o:preferrelative="f">
            <v:imagedata r:id="rId149" o:title=""/>
            <o:lock v:ext="edit" aspectratio="f"/>
          </v:shape>
          <o:OLEObject Type="Embed" ProgID="Equation.DSMT4" ShapeID="_x0000_i1110" DrawAspect="Content" ObjectID="_1836140732" r:id="rId157"/>
        </w:object>
      </w:r>
      <w:r w:rsidR="00A50C9D">
        <w:t xml:space="preserve"> </w:t>
      </w:r>
      <w:r w:rsidR="00DA73D5">
        <w:rPr>
          <w:rFonts w:asciiTheme="minorHAnsi" w:hAnsiTheme="minorHAnsi" w:cstheme="minorHAnsi"/>
        </w:rPr>
        <w:t xml:space="preserve">correlation matrix </w:t>
      </w:r>
      <w:r w:rsidR="00A50C9D" w:rsidRPr="00F14139">
        <w:rPr>
          <w:rFonts w:asciiTheme="minorHAnsi" w:hAnsiTheme="minorHAnsi" w:cstheme="minorHAnsi"/>
          <w:position w:val="-4"/>
        </w:rPr>
        <w:object w:dxaOrig="340" w:dyaOrig="300" w14:anchorId="271B61F0">
          <v:shape id="_x0000_i1111" type="#_x0000_t75" style="width:17.15pt;height:15.45pt" o:ole="" o:preferrelative="f">
            <v:imagedata r:id="rId158" o:title=""/>
            <o:lock v:ext="edit" aspectratio="f"/>
          </v:shape>
          <o:OLEObject Type="Embed" ProgID="Equation.DSMT4" ShapeID="_x0000_i1111" DrawAspect="Content" ObjectID="_1836140733" r:id="rId159"/>
        </w:object>
      </w:r>
      <w:r w:rsidR="00DA73D5">
        <w:rPr>
          <w:rFonts w:asciiTheme="minorHAnsi" w:hAnsiTheme="minorHAnsi" w:cstheme="minorHAnsi"/>
        </w:rPr>
        <w:t xml:space="preserve">: </w:t>
      </w:r>
      <w:r w:rsidR="00A50C9D" w:rsidRPr="004C46B6">
        <w:rPr>
          <w:rFonts w:asciiTheme="minorHAnsi" w:hAnsiTheme="minorHAnsi" w:cstheme="minorHAnsi"/>
          <w:position w:val="-10"/>
        </w:rPr>
        <w:object w:dxaOrig="1100" w:dyaOrig="360" w14:anchorId="38ADB058">
          <v:shape id="_x0000_i1112" type="#_x0000_t75" style="width:54.85pt;height:18pt" o:ole="" o:preferrelative="f">
            <v:imagedata r:id="rId160" o:title=""/>
            <o:lock v:ext="edit" aspectratio="f"/>
          </v:shape>
          <o:OLEObject Type="Embed" ProgID="Equation.DSMT4" ShapeID="_x0000_i1112" DrawAspect="Content" ObjectID="_1836140734" r:id="rId161"/>
        </w:object>
      </w:r>
      <w:r w:rsidR="00DA73D5">
        <w:rPr>
          <w:rFonts w:asciiTheme="minorHAnsi" w:hAnsiTheme="minorHAnsi" w:cstheme="minorHAnsi"/>
        </w:rPr>
        <w:t xml:space="preserve"> Each </w:t>
      </w:r>
      <w:r w:rsidR="004D1D0B">
        <w:rPr>
          <w:rFonts w:asciiTheme="minorHAnsi" w:hAnsiTheme="minorHAnsi" w:cstheme="minorHAnsi"/>
        </w:rPr>
        <w:t xml:space="preserve">diagonal </w:t>
      </w:r>
      <w:r w:rsidR="00DA73D5">
        <w:rPr>
          <w:rFonts w:asciiTheme="minorHAnsi" w:hAnsiTheme="minorHAnsi" w:cstheme="minorHAnsi"/>
        </w:rPr>
        <w:t xml:space="preserve">element </w:t>
      </w:r>
      <w:r w:rsidR="00A50C9D" w:rsidRPr="00AD3EED">
        <w:rPr>
          <w:position w:val="-14"/>
        </w:rPr>
        <w:object w:dxaOrig="300" w:dyaOrig="380" w14:anchorId="16363405">
          <v:shape id="_x0000_i1113" type="#_x0000_t75" style="width:15.45pt;height:18.85pt" o:ole="" o:preferrelative="f">
            <v:imagedata r:id="rId66" o:title=""/>
            <o:lock v:ext="edit" aspectratio="f"/>
          </v:shape>
          <o:OLEObject Type="Embed" ProgID="Equation.DSMT4" ShapeID="_x0000_i1113" DrawAspect="Content" ObjectID="_1836140735" r:id="rId162"/>
        </w:object>
      </w:r>
      <w:r w:rsidR="004D1D0B">
        <w:t xml:space="preserve"> of the diagonal matrix </w:t>
      </w:r>
      <w:r w:rsidR="00A50C9D" w:rsidRPr="00443B31">
        <w:rPr>
          <w:position w:val="-6"/>
        </w:rPr>
        <w:object w:dxaOrig="200" w:dyaOrig="220" w14:anchorId="0923A2A6">
          <v:shape id="_x0000_i1114" type="#_x0000_t75" style="width:10.3pt;height:10.7pt" o:ole="" o:preferrelative="f">
            <v:imagedata r:id="rId163" o:title=""/>
            <o:lock v:ext="edit" aspectratio="f"/>
          </v:shape>
          <o:OLEObject Type="Embed" ProgID="Equation.DSMT4" ShapeID="_x0000_i1114" DrawAspect="Content" ObjectID="_1836140736" r:id="rId164"/>
        </w:object>
      </w:r>
      <w:r w:rsidR="004D1D0B">
        <w:t xml:space="preserve"> is specified as </w:t>
      </w:r>
      <w:r w:rsidR="00A50C9D" w:rsidRPr="00AD3EED">
        <w:rPr>
          <w:rFonts w:asciiTheme="minorHAnsi" w:hAnsiTheme="minorHAnsi" w:cstheme="minorHAnsi"/>
          <w:position w:val="-14"/>
        </w:rPr>
        <w:object w:dxaOrig="1460" w:dyaOrig="380" w14:anchorId="5EC50831">
          <v:shape id="_x0000_i1115" type="#_x0000_t75" style="width:72.85pt;height:18.85pt" o:ole="" o:preferrelative="f">
            <v:imagedata r:id="rId165" o:title=""/>
            <o:lock v:ext="edit" aspectratio="f"/>
          </v:shape>
          <o:OLEObject Type="Embed" ProgID="Equation.DSMT4" ShapeID="_x0000_i1115" DrawAspect="Content" ObjectID="_1836140737" r:id="rId166"/>
        </w:object>
      </w:r>
      <w:r w:rsidR="004D1D0B">
        <w:rPr>
          <w:rFonts w:asciiTheme="minorHAnsi" w:hAnsiTheme="minorHAnsi" w:cstheme="minorHAnsi"/>
        </w:rPr>
        <w:t>, where</w:t>
      </w:r>
      <w:r w:rsidR="00DA73D5" w:rsidRPr="00F14139">
        <w:rPr>
          <w:rFonts w:asciiTheme="minorHAnsi" w:hAnsiTheme="minorHAnsi" w:cstheme="minorHAnsi"/>
        </w:rPr>
        <w:t xml:space="preserve"> </w:t>
      </w:r>
      <w:r w:rsidR="00A50C9D" w:rsidRPr="00443B31">
        <w:rPr>
          <w:position w:val="-14"/>
        </w:rPr>
        <w:object w:dxaOrig="320" w:dyaOrig="380" w14:anchorId="74438BF1">
          <v:shape id="_x0000_i1116" type="#_x0000_t75" style="width:15.85pt;height:18.85pt" o:ole="" o:preferrelative="f">
            <v:imagedata r:id="rId167" o:title=""/>
            <o:lock v:ext="edit" aspectratio="f"/>
          </v:shape>
          <o:OLEObject Type="Embed" ProgID="Equation.DSMT4" ShapeID="_x0000_i1116" DrawAspect="Content" ObjectID="_1836140738" r:id="rId168"/>
        </w:object>
      </w:r>
      <w:r w:rsidR="004D1D0B">
        <w:t xml:space="preserve"> </w:t>
      </w:r>
      <w:r w:rsidR="00DA73D5" w:rsidRPr="00F14139">
        <w:rPr>
          <w:rFonts w:asciiTheme="minorHAnsi" w:hAnsiTheme="minorHAnsi" w:cstheme="minorHAnsi"/>
        </w:rPr>
        <w:t xml:space="preserve">is a </w:t>
      </w:r>
      <w:r w:rsidR="00A50C9D" w:rsidRPr="004C46B6">
        <w:rPr>
          <w:position w:val="-10"/>
        </w:rPr>
        <w:object w:dxaOrig="700" w:dyaOrig="320" w14:anchorId="2C922222">
          <v:shape id="_x0000_i1117" type="#_x0000_t75" style="width:35.15pt;height:15.85pt" o:ole="" o:preferrelative="f">
            <v:imagedata r:id="rId169" o:title=""/>
            <o:lock v:ext="edit" aspectratio="f"/>
          </v:shape>
          <o:OLEObject Type="Embed" ProgID="Equation.DSMT4" ShapeID="_x0000_i1117" DrawAspect="Content" ObjectID="_1836140739" r:id="rId170"/>
        </w:object>
      </w:r>
      <w:r w:rsidR="004D1D0B">
        <w:t xml:space="preserve">row vector </w:t>
      </w:r>
      <w:r w:rsidR="00DA73D5" w:rsidRPr="00F14139">
        <w:rPr>
          <w:rFonts w:asciiTheme="minorHAnsi" w:hAnsiTheme="minorHAnsi" w:cstheme="minorHAnsi"/>
        </w:rPr>
        <w:t>exogenous</w:t>
      </w:r>
      <w:r w:rsidR="004D1D0B">
        <w:rPr>
          <w:rFonts w:asciiTheme="minorHAnsi" w:hAnsiTheme="minorHAnsi" w:cstheme="minorHAnsi"/>
        </w:rPr>
        <w:t xml:space="preserve"> variables, and </w:t>
      </w:r>
      <w:r w:rsidR="00A50C9D" w:rsidRPr="00AD3EED">
        <w:rPr>
          <w:position w:val="-6"/>
        </w:rPr>
        <w:object w:dxaOrig="200" w:dyaOrig="279" w14:anchorId="6884F7C1">
          <v:shape id="_x0000_i1118" type="#_x0000_t75" style="width:10.3pt;height:13.7pt" o:ole="" o:preferrelative="f">
            <v:imagedata r:id="rId171" o:title=""/>
            <o:lock v:ext="edit" aspectratio="f"/>
          </v:shape>
          <o:OLEObject Type="Embed" ProgID="Equation.DSMT4" ShapeID="_x0000_i1118" DrawAspect="Content" ObjectID="_1836140740" r:id="rId172"/>
        </w:object>
      </w:r>
      <w:r w:rsidR="004D1D0B">
        <w:t xml:space="preserve"> </w:t>
      </w:r>
      <w:r w:rsidR="004D1D0B">
        <w:rPr>
          <w:rFonts w:asciiTheme="minorHAnsi" w:hAnsiTheme="minorHAnsi" w:cstheme="minorHAnsi"/>
        </w:rPr>
        <w:t xml:space="preserve">is a corresponding </w:t>
      </w:r>
      <w:r w:rsidR="00A50C9D" w:rsidRPr="00443B31">
        <w:rPr>
          <w:position w:val="-10"/>
        </w:rPr>
        <w:object w:dxaOrig="740" w:dyaOrig="320" w14:anchorId="7036CEFF">
          <v:shape id="_x0000_i1119" type="#_x0000_t75" style="width:36.85pt;height:15.85pt" o:ole="" o:preferrelative="f">
            <v:imagedata r:id="rId173" o:title=""/>
            <o:lock v:ext="edit" aspectratio="f"/>
          </v:shape>
          <o:OLEObject Type="Embed" ProgID="Equation.DSMT4" ShapeID="_x0000_i1119" DrawAspect="Content" ObjectID="_1836140741" r:id="rId174"/>
        </w:object>
      </w:r>
      <w:r w:rsidR="004D1D0B">
        <w:t xml:space="preserve">column vector of parameters to be estimated. </w:t>
      </w:r>
      <w:r w:rsidR="00DA73D5" w:rsidRPr="00F14139">
        <w:rPr>
          <w:rFonts w:asciiTheme="minorHAnsi" w:hAnsiTheme="minorHAnsi" w:cstheme="minorHAnsi"/>
        </w:rPr>
        <w:t>To avoid identification problem</w:t>
      </w:r>
      <w:r w:rsidR="004D1D0B">
        <w:rPr>
          <w:rFonts w:asciiTheme="minorHAnsi" w:hAnsiTheme="minorHAnsi" w:cstheme="minorHAnsi"/>
        </w:rPr>
        <w:t>s</w:t>
      </w:r>
      <w:r w:rsidR="00DA73D5" w:rsidRPr="00F14139">
        <w:rPr>
          <w:rFonts w:asciiTheme="minorHAnsi" w:hAnsiTheme="minorHAnsi" w:cstheme="minorHAnsi"/>
        </w:rPr>
        <w:t xml:space="preserve">, </w:t>
      </w:r>
      <w:r w:rsidR="00DA73D5" w:rsidRPr="001F3524">
        <w:rPr>
          <w:rFonts w:asciiTheme="minorHAnsi" w:hAnsiTheme="minorHAnsi" w:cstheme="minorHAnsi" w:hint="eastAsia"/>
          <w:b/>
          <w:lang w:eastAsia="ko-KR"/>
        </w:rPr>
        <w:t>Z</w:t>
      </w:r>
      <w:r w:rsidR="00DA73D5">
        <w:rPr>
          <w:rFonts w:asciiTheme="minorHAnsi" w:hAnsiTheme="minorHAnsi" w:cstheme="minorHAnsi" w:hint="eastAsia"/>
          <w:lang w:eastAsia="ko-KR"/>
        </w:rPr>
        <w:t xml:space="preserve"> </w:t>
      </w:r>
      <w:r w:rsidR="00DA73D5" w:rsidRPr="00F14139">
        <w:rPr>
          <w:rFonts w:asciiTheme="minorHAnsi" w:hAnsiTheme="minorHAnsi" w:cstheme="minorHAnsi"/>
        </w:rPr>
        <w:t>should not include a constant term.</w:t>
      </w:r>
      <w:r w:rsidR="004D1D0B">
        <w:rPr>
          <w:rFonts w:asciiTheme="minorHAnsi" w:hAnsiTheme="minorHAnsi" w:cstheme="minorHAnsi"/>
        </w:rPr>
        <w:t xml:space="preserve"> Next, we specify the </w:t>
      </w:r>
      <w:r w:rsidR="008315E5">
        <w:rPr>
          <w:rFonts w:asciiTheme="minorHAnsi" w:hAnsiTheme="minorHAnsi" w:cstheme="minorHAnsi"/>
        </w:rPr>
        <w:t xml:space="preserve">off-diagonal </w:t>
      </w:r>
      <w:r w:rsidR="004D1D0B">
        <w:rPr>
          <w:rFonts w:asciiTheme="minorHAnsi" w:hAnsiTheme="minorHAnsi" w:cstheme="minorHAnsi"/>
        </w:rPr>
        <w:t xml:space="preserve">elements of the correlation matrix </w:t>
      </w:r>
      <w:r w:rsidR="00A50C9D" w:rsidRPr="00443B31">
        <w:rPr>
          <w:position w:val="-4"/>
        </w:rPr>
        <w:object w:dxaOrig="340" w:dyaOrig="300" w14:anchorId="3882DFBC">
          <v:shape id="_x0000_i1120" type="#_x0000_t75" style="width:17.15pt;height:15.45pt" o:ole="" o:preferrelative="f">
            <v:imagedata r:id="rId175" o:title=""/>
            <o:lock v:ext="edit" aspectratio="f"/>
          </v:shape>
          <o:OLEObject Type="Embed" ProgID="Equation.DSMT4" ShapeID="_x0000_i1120" DrawAspect="Content" ObjectID="_1836140742" r:id="rId176"/>
        </w:object>
      </w:r>
      <w:r w:rsidR="004D1D0B">
        <w:t>as follows:</w:t>
      </w:r>
    </w:p>
    <w:p w14:paraId="2BF88041" w14:textId="4745D9CF" w:rsidR="00407EF0" w:rsidRDefault="00A50C9D" w:rsidP="00A50C9D">
      <w:pPr>
        <w:pStyle w:val="MTDisplayEquation"/>
        <w:spacing w:before="120" w:after="120" w:line="240" w:lineRule="auto"/>
      </w:pPr>
      <w:r w:rsidRPr="00407EF0">
        <w:rPr>
          <w:position w:val="-30"/>
        </w:rPr>
        <w:object w:dxaOrig="3159" w:dyaOrig="720" w14:anchorId="1553ED18">
          <v:shape id="_x0000_i1121" type="#_x0000_t75" style="width:157.7pt;height:36pt" o:ole="">
            <v:imagedata r:id="rId177" o:title=""/>
          </v:shape>
          <o:OLEObject Type="Embed" ProgID="Equation.DSMT4" ShapeID="_x0000_i1121" DrawAspect="Content" ObjectID="_1836140743" r:id="rId178"/>
        </w:object>
      </w:r>
      <w:r w:rsidR="00407EF0">
        <w:tab/>
      </w:r>
      <w:r w:rsidR="00407EF0">
        <w:rPr>
          <w:rFonts w:eastAsia="Batang"/>
        </w:rPr>
        <w:tab/>
      </w:r>
      <w:r w:rsidR="00407EF0">
        <w:t xml:space="preserve"> </w:t>
      </w:r>
      <w:r w:rsidR="00407EF0">
        <w:fldChar w:fldCharType="begin"/>
      </w:r>
      <w:r w:rsidR="00407EF0">
        <w:instrText xml:space="preserve"> MACROBUTTON MTPlaceRef \* MERGEFORMAT </w:instrText>
      </w:r>
      <w:r w:rsidR="00407EF0">
        <w:fldChar w:fldCharType="begin"/>
      </w:r>
      <w:r w:rsidR="00407EF0">
        <w:instrText xml:space="preserve"> SEQ MTEqn \h \* MERGEFORMAT </w:instrText>
      </w:r>
      <w:r w:rsidR="00407EF0">
        <w:fldChar w:fldCharType="end"/>
      </w:r>
      <w:r w:rsidR="00407EF0">
        <w:instrText>(</w:instrText>
      </w:r>
      <w:fldSimple w:instr=" SEQ MTEqn \c \* Arabic \* MERGEFORMAT ">
        <w:r w:rsidR="00437E25">
          <w:rPr>
            <w:noProof/>
          </w:rPr>
          <w:instrText>5</w:instrText>
        </w:r>
      </w:fldSimple>
      <w:r w:rsidR="00407EF0">
        <w:instrText>)</w:instrText>
      </w:r>
      <w:r w:rsidR="00407EF0">
        <w:fldChar w:fldCharType="end"/>
      </w:r>
    </w:p>
    <w:p w14:paraId="248BF3E8" w14:textId="7E343B91" w:rsidR="0029060A" w:rsidRDefault="00632A57" w:rsidP="00124BC9">
      <w:pPr>
        <w:spacing w:after="0" w:line="240" w:lineRule="auto"/>
        <w:jc w:val="both"/>
        <w:rPr>
          <w:rFonts w:asciiTheme="minorHAnsi" w:hAnsiTheme="minorHAnsi" w:cstheme="minorHAnsi"/>
        </w:rPr>
      </w:pPr>
      <w:r>
        <w:rPr>
          <w:rFonts w:asciiTheme="minorHAnsi" w:hAnsiTheme="minorHAnsi" w:cstheme="minorHAnsi"/>
        </w:rPr>
        <w:t xml:space="preserve">where </w:t>
      </w:r>
      <w:r w:rsidR="00A50C9D" w:rsidRPr="00443B31">
        <w:rPr>
          <w:position w:val="-14"/>
        </w:rPr>
        <w:object w:dxaOrig="380" w:dyaOrig="380" w14:anchorId="4DEBB1D0">
          <v:shape id="_x0000_i1122" type="#_x0000_t75" style="width:18.85pt;height:18.85pt" o:ole="">
            <v:imagedata r:id="rId179" o:title=""/>
          </v:shape>
          <o:OLEObject Type="Embed" ProgID="Equation.DSMT4" ShapeID="_x0000_i1122" DrawAspect="Content" ObjectID="_1836140744" r:id="rId180"/>
        </w:object>
      </w:r>
      <w:r>
        <w:t xml:space="preserve"> </w:t>
      </w:r>
      <w:r w:rsidR="004D1D0B" w:rsidRPr="00F14139">
        <w:rPr>
          <w:rFonts w:asciiTheme="minorHAnsi" w:hAnsiTheme="minorHAnsi" w:cstheme="minorHAnsi"/>
        </w:rPr>
        <w:t xml:space="preserve">is </w:t>
      </w:r>
      <w:r>
        <w:rPr>
          <w:rFonts w:asciiTheme="minorHAnsi" w:hAnsiTheme="minorHAnsi" w:cstheme="minorHAnsi"/>
        </w:rPr>
        <w:t xml:space="preserve">the </w:t>
      </w:r>
      <w:r w:rsidR="00087E57">
        <w:rPr>
          <w:rFonts w:asciiTheme="minorHAnsi" w:hAnsiTheme="minorHAnsi" w:cstheme="minorHAnsi"/>
        </w:rPr>
        <w:t>distance</w:t>
      </w:r>
      <w:r w:rsidR="006540F9">
        <w:rPr>
          <w:rFonts w:asciiTheme="minorHAnsi" w:hAnsiTheme="minorHAnsi" w:cstheme="minorHAnsi"/>
        </w:rPr>
        <w:t xml:space="preserve"> (in social or geographic space) between two individuals</w:t>
      </w:r>
      <w:r w:rsidR="009B3EC7">
        <w:t xml:space="preserve"> </w:t>
      </w:r>
      <w:r w:rsidR="008315E5">
        <w:t>(</w:t>
      </w:r>
      <w:r w:rsidR="00A50C9D" w:rsidRPr="00F40D26">
        <w:rPr>
          <w:position w:val="-10"/>
        </w:rPr>
        <w:object w:dxaOrig="620" w:dyaOrig="320" w14:anchorId="3A0868FF">
          <v:shape id="_x0000_i1123" type="#_x0000_t75" style="width:30.85pt;height:15.85pt" o:ole="">
            <v:imagedata r:id="rId181" o:title=""/>
          </v:shape>
          <o:OLEObject Type="Embed" ProgID="Equation.DSMT4" ShapeID="_x0000_i1123" DrawAspect="Content" ObjectID="_1836140745" r:id="rId182"/>
        </w:object>
      </w:r>
      <w:r w:rsidR="008315E5">
        <w:t xml:space="preserve">) </w:t>
      </w:r>
      <w:r w:rsidR="009B3EC7">
        <w:t xml:space="preserve">and </w:t>
      </w:r>
      <w:r w:rsidR="00A50C9D" w:rsidRPr="00F14139">
        <w:rPr>
          <w:rFonts w:asciiTheme="minorHAnsi" w:hAnsiTheme="minorHAnsi" w:cstheme="minorHAnsi"/>
          <w:position w:val="-10"/>
        </w:rPr>
        <w:object w:dxaOrig="600" w:dyaOrig="320" w14:anchorId="67DB1BEF">
          <v:shape id="_x0000_i1124" type="#_x0000_t75" style="width:30.45pt;height:15.85pt" o:ole="" o:preferrelative="f">
            <v:imagedata r:id="rId183" o:title=""/>
            <o:lock v:ext="edit" aspectratio="f"/>
          </v:shape>
          <o:OLEObject Type="Embed" ProgID="Equation.DSMT4" ShapeID="_x0000_i1124" DrawAspect="Content" ObjectID="_1836140746" r:id="rId184"/>
        </w:object>
      </w:r>
      <w:r w:rsidR="007262C8">
        <w:rPr>
          <w:rFonts w:asciiTheme="minorHAnsi" w:hAnsiTheme="minorHAnsi" w:cstheme="minorHAnsi"/>
        </w:rPr>
        <w:t xml:space="preserve"> (which we will refer to as the spatial error correlation (or SEC) parameter</w:t>
      </w:r>
      <w:r w:rsidR="006540F9">
        <w:rPr>
          <w:rFonts w:asciiTheme="minorHAnsi" w:hAnsiTheme="minorHAnsi" w:cstheme="minorHAnsi"/>
        </w:rPr>
        <w:t>)</w:t>
      </w:r>
      <w:r w:rsidR="009B3EC7">
        <w:rPr>
          <w:rFonts w:asciiTheme="minorHAnsi" w:hAnsiTheme="minorHAnsi" w:cstheme="minorHAnsi"/>
        </w:rPr>
        <w:t xml:space="preserve">. </w:t>
      </w:r>
      <w:r w:rsidR="00A50C9D" w:rsidRPr="00443B31">
        <w:rPr>
          <w:position w:val="-4"/>
        </w:rPr>
        <w:object w:dxaOrig="220" w:dyaOrig="200" w14:anchorId="6BA0A452">
          <v:shape id="_x0000_i1125" type="#_x0000_t75" style="width:10.7pt;height:10.3pt" o:ole="" o:preferrelative="f">
            <v:imagedata r:id="rId185" o:title=""/>
            <o:lock v:ext="edit" aspectratio="f"/>
          </v:shape>
          <o:OLEObject Type="Embed" ProgID="Equation.DSMT4" ShapeID="_x0000_i1125" DrawAspect="Content" ObjectID="_1836140747" r:id="rId186"/>
        </w:object>
      </w:r>
      <w:r w:rsidR="006540F9">
        <w:t xml:space="preserve"> represents a threshold distance beyond which there is no error correlation between individuals. </w:t>
      </w:r>
      <w:r w:rsidR="009B3EC7">
        <w:rPr>
          <w:rFonts w:asciiTheme="minorHAnsi" w:hAnsiTheme="minorHAnsi" w:cstheme="minorHAnsi"/>
        </w:rPr>
        <w:t xml:space="preserve">The above specification meets all the requirements of a proper </w:t>
      </w:r>
      <w:r w:rsidR="00913FDC">
        <w:rPr>
          <w:rFonts w:asciiTheme="minorHAnsi" w:hAnsiTheme="minorHAnsi" w:cstheme="minorHAnsi"/>
        </w:rPr>
        <w:t xml:space="preserve">distance-decaying </w:t>
      </w:r>
      <w:r w:rsidR="009B3EC7">
        <w:rPr>
          <w:rFonts w:asciiTheme="minorHAnsi" w:hAnsiTheme="minorHAnsi" w:cstheme="minorHAnsi"/>
        </w:rPr>
        <w:t>correlation matrix. Specifically, it ensures that</w:t>
      </w:r>
      <w:r w:rsidR="00F40D26">
        <w:rPr>
          <w:rFonts w:asciiTheme="minorHAnsi" w:hAnsiTheme="minorHAnsi" w:cstheme="minorHAnsi"/>
        </w:rPr>
        <w:t xml:space="preserve"> </w:t>
      </w:r>
      <w:r w:rsidR="00A50C9D" w:rsidRPr="00AD3EED">
        <w:rPr>
          <w:rFonts w:asciiTheme="minorHAnsi" w:hAnsiTheme="minorHAnsi" w:cstheme="minorHAnsi"/>
          <w:position w:val="-4"/>
        </w:rPr>
        <w:object w:dxaOrig="340" w:dyaOrig="300" w14:anchorId="42D01347">
          <v:shape id="_x0000_i1126" type="#_x0000_t75" style="width:17.15pt;height:15.45pt" o:ole="" o:preferrelative="f">
            <v:imagedata r:id="rId187" o:title=""/>
            <o:lock v:ext="edit" aspectratio="f"/>
          </v:shape>
          <o:OLEObject Type="Embed" ProgID="Equation.DSMT4" ShapeID="_x0000_i1126" DrawAspect="Content" ObjectID="_1836140748" r:id="rId188"/>
        </w:object>
      </w:r>
      <w:r w:rsidR="009B3EC7">
        <w:rPr>
          <w:rFonts w:asciiTheme="minorHAnsi" w:hAnsiTheme="minorHAnsi" w:cstheme="minorHAnsi"/>
        </w:rPr>
        <w:t xml:space="preserve"> </w:t>
      </w:r>
      <w:r w:rsidR="00913FDC">
        <w:rPr>
          <w:rFonts w:asciiTheme="minorHAnsi" w:hAnsiTheme="minorHAnsi" w:cstheme="minorHAnsi"/>
        </w:rPr>
        <w:t xml:space="preserve">(a) is </w:t>
      </w:r>
      <w:r w:rsidR="009B3EC7">
        <w:rPr>
          <w:rFonts w:asciiTheme="minorHAnsi" w:hAnsiTheme="minorHAnsi" w:cstheme="minorHAnsi"/>
        </w:rPr>
        <w:t xml:space="preserve">symmetric with </w:t>
      </w:r>
      <w:r w:rsidR="008315E5">
        <w:rPr>
          <w:rFonts w:asciiTheme="minorHAnsi" w:hAnsiTheme="minorHAnsi" w:cstheme="minorHAnsi"/>
        </w:rPr>
        <w:t xml:space="preserve">all </w:t>
      </w:r>
      <w:r w:rsidR="009B3EC7">
        <w:rPr>
          <w:rFonts w:asciiTheme="minorHAnsi" w:hAnsiTheme="minorHAnsi" w:cstheme="minorHAnsi"/>
        </w:rPr>
        <w:t xml:space="preserve">off-diagonal entries being less than one, </w:t>
      </w:r>
      <w:r w:rsidR="00913FDC">
        <w:rPr>
          <w:rFonts w:asciiTheme="minorHAnsi" w:hAnsiTheme="minorHAnsi" w:cstheme="minorHAnsi"/>
        </w:rPr>
        <w:t xml:space="preserve">(b) has error correlation elements that fade with distance, </w:t>
      </w:r>
      <w:r w:rsidR="009B3EC7">
        <w:rPr>
          <w:rFonts w:asciiTheme="minorHAnsi" w:hAnsiTheme="minorHAnsi" w:cstheme="minorHAnsi"/>
        </w:rPr>
        <w:t xml:space="preserve">and, most importantly, </w:t>
      </w:r>
      <w:r w:rsidR="00913FDC">
        <w:rPr>
          <w:rFonts w:asciiTheme="minorHAnsi" w:hAnsiTheme="minorHAnsi" w:cstheme="minorHAnsi"/>
        </w:rPr>
        <w:t xml:space="preserve">(c) </w:t>
      </w:r>
      <w:r w:rsidR="009B3EC7">
        <w:rPr>
          <w:rFonts w:asciiTheme="minorHAnsi" w:hAnsiTheme="minorHAnsi" w:cstheme="minorHAnsi"/>
        </w:rPr>
        <w:t>is positive-definite</w:t>
      </w:r>
      <w:r w:rsidR="00913FDC">
        <w:rPr>
          <w:rFonts w:asciiTheme="minorHAnsi" w:hAnsiTheme="minorHAnsi" w:cstheme="minorHAnsi"/>
        </w:rPr>
        <w:t xml:space="preserve"> (see</w:t>
      </w:r>
      <w:r w:rsidR="00E326EF">
        <w:rPr>
          <w:rFonts w:asciiTheme="minorHAnsi" w:hAnsiTheme="minorHAnsi" w:cstheme="minorHAnsi"/>
        </w:rPr>
        <w:t xml:space="preserve"> </w:t>
      </w:r>
      <w:r w:rsidR="00E326EF" w:rsidRPr="00E326EF">
        <w:t>Schoenberg, 1938; Cressie, 1993)</w:t>
      </w:r>
      <w:r w:rsidR="00AB5596" w:rsidRPr="00DF6B35">
        <w:rPr>
          <w:rStyle w:val="FootnoteReference"/>
        </w:rPr>
        <w:footnoteReference w:id="6"/>
      </w:r>
      <w:r w:rsidR="00767CE7">
        <w:rPr>
          <w:rFonts w:asciiTheme="minorHAnsi" w:hAnsiTheme="minorHAnsi" w:cstheme="minorHAnsi" w:hint="eastAsia"/>
          <w:lang w:eastAsia="ko-KR"/>
        </w:rPr>
        <w:t>.</w:t>
      </w:r>
      <w:r w:rsidR="009B3EC7">
        <w:rPr>
          <w:rFonts w:asciiTheme="minorHAnsi" w:hAnsiTheme="minorHAnsi" w:cstheme="minorHAnsi"/>
        </w:rPr>
        <w:t xml:space="preserve"> </w:t>
      </w:r>
      <w:r w:rsidR="00913FDC">
        <w:rPr>
          <w:rFonts w:asciiTheme="minorHAnsi" w:hAnsiTheme="minorHAnsi" w:cstheme="minorHAnsi"/>
        </w:rPr>
        <w:t>The specification, as in most spatial analysis situations, precludes negative correlations because we expect unobserved factors to permeate through space in a positive manner</w:t>
      </w:r>
      <w:r w:rsidR="0029060A">
        <w:rPr>
          <w:rFonts w:asciiTheme="minorHAnsi" w:hAnsiTheme="minorHAnsi" w:cstheme="minorHAnsi"/>
        </w:rPr>
        <w:t xml:space="preserve"> in travel behavior choice contexts</w:t>
      </w:r>
      <w:r w:rsidR="00913FDC">
        <w:rPr>
          <w:rFonts w:asciiTheme="minorHAnsi" w:hAnsiTheme="minorHAnsi" w:cstheme="minorHAnsi"/>
        </w:rPr>
        <w:t xml:space="preserve">. </w:t>
      </w:r>
      <w:r w:rsidR="00FF03B6">
        <w:rPr>
          <w:rFonts w:asciiTheme="minorHAnsi" w:hAnsiTheme="minorHAnsi" w:cstheme="minorHAnsi"/>
        </w:rPr>
        <w:t xml:space="preserve">For later use, we will define </w:t>
      </w:r>
      <w:r w:rsidR="00A50C9D" w:rsidRPr="00443B31">
        <w:rPr>
          <w:rFonts w:asciiTheme="minorHAnsi" w:hAnsiTheme="minorHAnsi" w:cstheme="minorHAnsi"/>
          <w:position w:val="-14"/>
        </w:rPr>
        <w:object w:dxaOrig="320" w:dyaOrig="380" w14:anchorId="44BB04C0">
          <v:shape id="_x0000_i1127" type="#_x0000_t75" style="width:15.85pt;height:18.85pt" o:ole="" o:preferrelative="f">
            <v:imagedata r:id="rId189" o:title=""/>
            <o:lock v:ext="edit" aspectratio="f"/>
          </v:shape>
          <o:OLEObject Type="Embed" ProgID="Equation.DSMT4" ShapeID="_x0000_i1127" DrawAspect="Content" ObjectID="_1836140749" r:id="rId190"/>
        </w:object>
      </w:r>
      <w:r w:rsidR="00FF03B6">
        <w:rPr>
          <w:rFonts w:asciiTheme="minorHAnsi" w:hAnsiTheme="minorHAnsi" w:cstheme="minorHAnsi"/>
        </w:rPr>
        <w:t xml:space="preserve"> as the set of all individuals </w:t>
      </w:r>
      <w:r w:rsidR="00A50C9D" w:rsidRPr="00373FE2">
        <w:rPr>
          <w:rFonts w:asciiTheme="minorHAnsi" w:hAnsiTheme="minorHAnsi" w:cstheme="minorHAnsi"/>
          <w:position w:val="-10"/>
        </w:rPr>
        <w:object w:dxaOrig="260" w:dyaOrig="320" w14:anchorId="58C946C1">
          <v:shape id="_x0000_i1128" type="#_x0000_t75" style="width:13.3pt;height:15.85pt" o:ole="" o:preferrelative="f">
            <v:imagedata r:id="rId191" o:title=""/>
            <o:lock v:ext="edit" aspectratio="f"/>
          </v:shape>
          <o:OLEObject Type="Embed" ProgID="Equation.DSMT4" ShapeID="_x0000_i1128" DrawAspect="Content" ObjectID="_1836140750" r:id="rId192"/>
        </w:object>
      </w:r>
      <w:r w:rsidR="00FF03B6">
        <w:rPr>
          <w:rFonts w:asciiTheme="minorHAnsi" w:hAnsiTheme="minorHAnsi" w:cstheme="minorHAnsi"/>
        </w:rPr>
        <w:t xml:space="preserve"> who have an </w:t>
      </w:r>
      <w:r w:rsidR="004C607B">
        <w:rPr>
          <w:rFonts w:asciiTheme="minorHAnsi" w:hAnsiTheme="minorHAnsi" w:cstheme="minorHAnsi"/>
        </w:rPr>
        <w:t xml:space="preserve">error correlation </w:t>
      </w:r>
      <w:r w:rsidR="00FF03B6">
        <w:rPr>
          <w:rFonts w:asciiTheme="minorHAnsi" w:hAnsiTheme="minorHAnsi" w:cstheme="minorHAnsi"/>
        </w:rPr>
        <w:t xml:space="preserve">effect </w:t>
      </w:r>
      <w:r w:rsidR="004C607B">
        <w:rPr>
          <w:rFonts w:asciiTheme="minorHAnsi" w:hAnsiTheme="minorHAnsi" w:cstheme="minorHAnsi"/>
        </w:rPr>
        <w:t>with</w:t>
      </w:r>
      <w:r w:rsidR="00FF03B6">
        <w:rPr>
          <w:rFonts w:asciiTheme="minorHAnsi" w:hAnsiTheme="minorHAnsi" w:cstheme="minorHAnsi"/>
        </w:rPr>
        <w:t xml:space="preserve"> individual </w:t>
      </w:r>
      <w:r w:rsidR="00FF03B6" w:rsidRPr="00443B31">
        <w:rPr>
          <w:rFonts w:asciiTheme="minorHAnsi" w:hAnsiTheme="minorHAnsi" w:cstheme="minorHAnsi"/>
          <w:i/>
          <w:iCs/>
        </w:rPr>
        <w:t>q</w:t>
      </w:r>
      <w:r w:rsidR="00FF03B6">
        <w:rPr>
          <w:rFonts w:asciiTheme="minorHAnsi" w:hAnsiTheme="minorHAnsi" w:cstheme="minorHAnsi"/>
        </w:rPr>
        <w:t xml:space="preserve"> </w:t>
      </w:r>
      <w:r w:rsidR="006540F9">
        <w:rPr>
          <w:rFonts w:asciiTheme="minorHAnsi" w:hAnsiTheme="minorHAnsi" w:cstheme="minorHAnsi"/>
        </w:rPr>
        <w:t xml:space="preserve">(that is, individuals who are within the threshold </w:t>
      </w:r>
      <w:r w:rsidR="00A50C9D" w:rsidRPr="00443B31">
        <w:rPr>
          <w:position w:val="-4"/>
        </w:rPr>
        <w:object w:dxaOrig="220" w:dyaOrig="200" w14:anchorId="7C270192">
          <v:shape id="_x0000_i1129" type="#_x0000_t75" style="width:10.7pt;height:10.3pt" o:ole="" o:preferrelative="f">
            <v:imagedata r:id="rId185" o:title=""/>
            <o:lock v:ext="edit" aspectratio="f"/>
          </v:shape>
          <o:OLEObject Type="Embed" ProgID="Equation.DSMT4" ShapeID="_x0000_i1129" DrawAspect="Content" ObjectID="_1836140751" r:id="rId193"/>
        </w:object>
      </w:r>
      <w:r w:rsidR="006540F9">
        <w:t xml:space="preserve"> of individual </w:t>
      </w:r>
      <w:r w:rsidR="006540F9" w:rsidRPr="00F13BB7">
        <w:rPr>
          <w:i/>
          <w:iCs/>
        </w:rPr>
        <w:t>q</w:t>
      </w:r>
      <w:r w:rsidR="006540F9">
        <w:t xml:space="preserve">), </w:t>
      </w:r>
      <w:r w:rsidR="004C607B">
        <w:rPr>
          <w:rFonts w:asciiTheme="minorHAnsi" w:hAnsiTheme="minorHAnsi" w:cstheme="minorHAnsi"/>
        </w:rPr>
        <w:t xml:space="preserve">so that </w:t>
      </w:r>
      <w:r w:rsidR="004C33ED" w:rsidRPr="00443B31">
        <w:rPr>
          <w:position w:val="-14"/>
        </w:rPr>
        <w:object w:dxaOrig="1939" w:dyaOrig="380" w14:anchorId="474BB06B">
          <v:shape id="_x0000_i1130" type="#_x0000_t75" style="width:97.3pt;height:18.85pt" o:ole="" o:preferrelative="f">
            <v:imagedata r:id="rId194" o:title=""/>
            <o:lock v:ext="edit" aspectratio="f"/>
          </v:shape>
          <o:OLEObject Type="Embed" ProgID="Equation.DSMT4" ShapeID="_x0000_i1130" DrawAspect="Content" ObjectID="_1836140752" r:id="rId195"/>
        </w:object>
      </w:r>
      <w:r w:rsidR="00373FE2">
        <w:t xml:space="preserve">and </w:t>
      </w:r>
      <w:r w:rsidR="00A50C9D" w:rsidRPr="00373FE2">
        <w:rPr>
          <w:position w:val="-14"/>
        </w:rPr>
        <w:object w:dxaOrig="1920" w:dyaOrig="380" w14:anchorId="662DB02E">
          <v:shape id="_x0000_i1131" type="#_x0000_t75" style="width:95.55pt;height:18.85pt" o:ole="" o:preferrelative="f">
            <v:imagedata r:id="rId196" o:title=""/>
            <o:lock v:ext="edit" aspectratio="f"/>
          </v:shape>
          <o:OLEObject Type="Embed" ProgID="Equation.DSMT4" ShapeID="_x0000_i1131" DrawAspect="Content" ObjectID="_1836140753" r:id="rId197"/>
        </w:object>
      </w:r>
    </w:p>
    <w:p w14:paraId="0C11C2CD" w14:textId="77777777" w:rsidR="00A50C9D" w:rsidRDefault="0029060A" w:rsidP="00124BC9">
      <w:pPr>
        <w:spacing w:after="0" w:line="240" w:lineRule="auto"/>
        <w:jc w:val="both"/>
        <w:rPr>
          <w:rFonts w:asciiTheme="minorHAnsi" w:hAnsiTheme="minorHAnsi" w:cstheme="minorHAnsi"/>
        </w:rPr>
      </w:pPr>
      <w:r>
        <w:rPr>
          <w:rFonts w:asciiTheme="minorHAnsi" w:hAnsiTheme="minorHAnsi" w:cstheme="minorHAnsi"/>
        </w:rPr>
        <w:tab/>
        <w:t>The model specification proposed here</w:t>
      </w:r>
      <w:r w:rsidR="00B07928">
        <w:rPr>
          <w:rFonts w:asciiTheme="minorHAnsi" w:hAnsiTheme="minorHAnsi" w:cstheme="minorHAnsi"/>
        </w:rPr>
        <w:t xml:space="preserve"> </w:t>
      </w:r>
      <w:r>
        <w:rPr>
          <w:rFonts w:asciiTheme="minorHAnsi" w:hAnsiTheme="minorHAnsi" w:cstheme="minorHAnsi"/>
        </w:rPr>
        <w:t xml:space="preserve">(a) </w:t>
      </w:r>
      <w:r w:rsidR="00B07928">
        <w:rPr>
          <w:rFonts w:asciiTheme="minorHAnsi" w:hAnsiTheme="minorHAnsi" w:cstheme="minorHAnsi"/>
        </w:rPr>
        <w:t xml:space="preserve">is </w:t>
      </w:r>
      <w:r>
        <w:rPr>
          <w:rFonts w:asciiTheme="minorHAnsi" w:hAnsiTheme="minorHAnsi" w:cstheme="minorHAnsi"/>
        </w:rPr>
        <w:t>based on local spillover effects, (b) allows error heteroscedasticity to be distinct from that generated through pure error spatial dependency effects (that is, error correlation and error heteroscedasticity are not tied closely together), (c) allows for independent spatial dependency effects in exogenous interaction influences and error correlations, and (d) accommodates flexible non-normal and asymmetric error distributions.</w:t>
      </w:r>
    </w:p>
    <w:p w14:paraId="3B061EA1" w14:textId="77AB9220" w:rsidR="0029060A" w:rsidRDefault="0029060A" w:rsidP="00124BC9">
      <w:pPr>
        <w:spacing w:after="0" w:line="240" w:lineRule="auto"/>
        <w:jc w:val="both"/>
        <w:rPr>
          <w:rFonts w:asciiTheme="minorHAnsi" w:hAnsiTheme="minorHAnsi" w:cstheme="minorHAnsi"/>
        </w:rPr>
      </w:pPr>
      <w:r>
        <w:rPr>
          <w:rFonts w:asciiTheme="minorHAnsi" w:hAnsiTheme="minorHAnsi" w:cstheme="minorHAnsi"/>
        </w:rPr>
        <w:t xml:space="preserve"> </w:t>
      </w:r>
    </w:p>
    <w:p w14:paraId="4F8FC625" w14:textId="2CCF0021" w:rsidR="00F14139" w:rsidRPr="00F14139" w:rsidRDefault="00F14139" w:rsidP="00536807">
      <w:pPr>
        <w:spacing w:after="0" w:line="240" w:lineRule="auto"/>
        <w:jc w:val="both"/>
        <w:rPr>
          <w:rFonts w:asciiTheme="minorHAnsi" w:hAnsiTheme="minorHAnsi" w:cstheme="minorHAnsi"/>
          <w:b/>
          <w:bCs/>
        </w:rPr>
      </w:pPr>
      <w:r w:rsidRPr="00F14139">
        <w:rPr>
          <w:rFonts w:asciiTheme="minorHAnsi" w:hAnsiTheme="minorHAnsi" w:cstheme="minorHAnsi" w:hint="eastAsia"/>
          <w:b/>
          <w:bCs/>
          <w:lang w:eastAsia="ko-KR"/>
        </w:rPr>
        <w:t>2.</w:t>
      </w:r>
      <w:r w:rsidR="00D0084B">
        <w:rPr>
          <w:rFonts w:asciiTheme="minorHAnsi" w:hAnsiTheme="minorHAnsi" w:cstheme="minorHAnsi" w:hint="eastAsia"/>
          <w:b/>
          <w:bCs/>
          <w:lang w:eastAsia="ko-KR"/>
        </w:rPr>
        <w:t>4</w:t>
      </w:r>
      <w:r w:rsidR="00EC5210">
        <w:rPr>
          <w:rFonts w:asciiTheme="minorHAnsi" w:hAnsiTheme="minorHAnsi" w:cstheme="minorHAnsi"/>
          <w:b/>
          <w:bCs/>
          <w:lang w:eastAsia="ko-KR"/>
        </w:rPr>
        <w:t xml:space="preserve"> </w:t>
      </w:r>
      <w:r w:rsidRPr="00F14139">
        <w:rPr>
          <w:rFonts w:asciiTheme="minorHAnsi" w:hAnsiTheme="minorHAnsi" w:cstheme="minorHAnsi" w:hint="eastAsia"/>
          <w:b/>
          <w:bCs/>
          <w:lang w:eastAsia="ko-KR"/>
        </w:rPr>
        <w:t>Estimation</w:t>
      </w:r>
      <w:r w:rsidR="00EC5210">
        <w:rPr>
          <w:rFonts w:asciiTheme="minorHAnsi" w:hAnsiTheme="minorHAnsi" w:cstheme="minorHAnsi"/>
          <w:b/>
          <w:bCs/>
          <w:lang w:eastAsia="ko-KR"/>
        </w:rPr>
        <w:t xml:space="preserve"> Methodology</w:t>
      </w:r>
    </w:p>
    <w:p w14:paraId="23E1640C" w14:textId="787878A6" w:rsidR="00A01F0E" w:rsidRDefault="00F14139" w:rsidP="00536807">
      <w:pPr>
        <w:spacing w:after="0" w:line="240" w:lineRule="auto"/>
        <w:jc w:val="both"/>
        <w:rPr>
          <w:rFonts w:asciiTheme="minorHAnsi" w:hAnsiTheme="minorHAnsi" w:cstheme="minorHAnsi"/>
        </w:rPr>
      </w:pPr>
      <w:r>
        <w:rPr>
          <w:rFonts w:asciiTheme="minorHAnsi" w:hAnsiTheme="minorHAnsi" w:cstheme="minorHAnsi" w:hint="eastAsia"/>
          <w:lang w:eastAsia="ko-KR"/>
        </w:rPr>
        <w:t>T</w:t>
      </w:r>
      <w:r w:rsidRPr="00F14139">
        <w:rPr>
          <w:rFonts w:asciiTheme="minorHAnsi" w:hAnsiTheme="minorHAnsi" w:cstheme="minorHAnsi"/>
        </w:rPr>
        <w:t xml:space="preserve">he parameters to be estimated in the </w:t>
      </w:r>
      <w:r w:rsidR="00C26548">
        <w:rPr>
          <w:rFonts w:asciiTheme="minorHAnsi" w:hAnsiTheme="minorHAnsi" w:cstheme="minorHAnsi"/>
        </w:rPr>
        <w:t>L</w:t>
      </w:r>
      <w:r w:rsidR="00AD3EED">
        <w:rPr>
          <w:rFonts w:asciiTheme="minorHAnsi" w:hAnsiTheme="minorHAnsi" w:cstheme="minorHAnsi"/>
        </w:rPr>
        <w:t>SLX-</w:t>
      </w:r>
      <w:r w:rsidR="0001475B">
        <w:rPr>
          <w:rFonts w:asciiTheme="minorHAnsi" w:hAnsiTheme="minorHAnsi" w:cstheme="minorHAnsi"/>
        </w:rPr>
        <w:t>LS</w:t>
      </w:r>
      <w:r w:rsidR="00C11D14">
        <w:rPr>
          <w:rFonts w:asciiTheme="minorHAnsi" w:hAnsiTheme="minorHAnsi" w:cstheme="minorHAnsi"/>
        </w:rPr>
        <w:t>A</w:t>
      </w:r>
      <w:r w:rsidR="0001475B">
        <w:rPr>
          <w:rFonts w:asciiTheme="minorHAnsi" w:hAnsiTheme="minorHAnsi" w:cstheme="minorHAnsi"/>
        </w:rPr>
        <w:t>E</w:t>
      </w:r>
      <w:r w:rsidR="00AD3EED">
        <w:rPr>
          <w:rFonts w:asciiTheme="minorHAnsi" w:hAnsiTheme="minorHAnsi" w:cstheme="minorHAnsi"/>
        </w:rPr>
        <w:t xml:space="preserve"> </w:t>
      </w:r>
      <w:r w:rsidRPr="00F14139">
        <w:rPr>
          <w:rFonts w:asciiTheme="minorHAnsi" w:hAnsiTheme="minorHAnsi" w:cstheme="minorHAnsi"/>
        </w:rPr>
        <w:t xml:space="preserve">model include: </w:t>
      </w:r>
      <w:r w:rsidR="004C33ED" w:rsidRPr="00F14139">
        <w:rPr>
          <w:rFonts w:asciiTheme="minorHAnsi" w:hAnsiTheme="minorHAnsi" w:cstheme="minorHAnsi"/>
          <w:position w:val="-12"/>
        </w:rPr>
        <w:object w:dxaOrig="2000" w:dyaOrig="360" w14:anchorId="71E0DA89">
          <v:shape id="_x0000_i1132" type="#_x0000_t75" style="width:100.3pt;height:18pt" o:ole="" o:preferrelative="f">
            <v:imagedata r:id="rId198" o:title=""/>
            <o:lock v:ext="edit" aspectratio="f"/>
          </v:shape>
          <o:OLEObject Type="Embed" ProgID="Equation.DSMT4" ShapeID="_x0000_i1132" DrawAspect="Content" ObjectID="_1836140754" r:id="rId199"/>
        </w:object>
      </w:r>
      <w:r w:rsidRPr="00F14139">
        <w:rPr>
          <w:rFonts w:asciiTheme="minorHAnsi" w:hAnsiTheme="minorHAnsi" w:cstheme="minorHAnsi"/>
        </w:rPr>
        <w:t xml:space="preserve"> (</w:t>
      </w:r>
      <w:r w:rsidR="00222349">
        <w:rPr>
          <w:rFonts w:asciiTheme="minorHAnsi" w:hAnsiTheme="minorHAnsi" w:cstheme="minorHAnsi"/>
        </w:rPr>
        <w:t xml:space="preserve">ordered-response </w:t>
      </w:r>
      <w:r w:rsidRPr="00F14139">
        <w:rPr>
          <w:rFonts w:asciiTheme="minorHAnsi" w:hAnsiTheme="minorHAnsi" w:cstheme="minorHAnsi"/>
        </w:rPr>
        <w:t xml:space="preserve">thresholds), </w:t>
      </w:r>
      <w:r w:rsidR="004C33ED" w:rsidRPr="00F14139">
        <w:rPr>
          <w:rFonts w:asciiTheme="minorHAnsi" w:hAnsiTheme="minorHAnsi" w:cstheme="minorHAnsi"/>
          <w:position w:val="-10"/>
        </w:rPr>
        <w:object w:dxaOrig="200" w:dyaOrig="320" w14:anchorId="5A2CBDCB">
          <v:shape id="_x0000_i1133" type="#_x0000_t75" style="width:10.3pt;height:15.85pt" o:ole="" o:preferrelative="f">
            <v:imagedata r:id="rId200" o:title=""/>
            <o:lock v:ext="edit" aspectratio="f"/>
          </v:shape>
          <o:OLEObject Type="Embed" ProgID="Equation.DSMT4" ShapeID="_x0000_i1133" DrawAspect="Content" ObjectID="_1836140755" r:id="rId201"/>
        </w:object>
      </w:r>
      <w:r w:rsidRPr="00F14139">
        <w:rPr>
          <w:rFonts w:asciiTheme="minorHAnsi" w:hAnsiTheme="minorHAnsi" w:cstheme="minorHAnsi"/>
        </w:rPr>
        <w:t xml:space="preserve"> (effects of individuals</w:t>
      </w:r>
      <w:r w:rsidR="003E205E">
        <w:rPr>
          <w:rFonts w:asciiTheme="minorHAnsi" w:hAnsiTheme="minorHAnsi" w:cstheme="minorHAnsi"/>
        </w:rPr>
        <w:t>'</w:t>
      </w:r>
      <w:r w:rsidRPr="00F14139">
        <w:rPr>
          <w:rFonts w:asciiTheme="minorHAnsi" w:hAnsiTheme="minorHAnsi" w:cstheme="minorHAnsi"/>
        </w:rPr>
        <w:t xml:space="preserve"> exogenous variables), </w:t>
      </w:r>
      <w:r w:rsidR="004C33ED" w:rsidRPr="00F14139">
        <w:rPr>
          <w:rFonts w:asciiTheme="minorHAnsi" w:hAnsiTheme="minorHAnsi" w:cstheme="minorHAnsi"/>
          <w:position w:val="-10"/>
        </w:rPr>
        <w:object w:dxaOrig="200" w:dyaOrig="260" w14:anchorId="0179F0B0">
          <v:shape id="_x0000_i1134" type="#_x0000_t75" style="width:10.3pt;height:13.3pt" o:ole="" o:preferrelative="f">
            <v:imagedata r:id="rId202" o:title=""/>
            <o:lock v:ext="edit" aspectratio="f"/>
          </v:shape>
          <o:OLEObject Type="Embed" ProgID="Equation.DSMT4" ShapeID="_x0000_i1134" DrawAspect="Content" ObjectID="_1836140756" r:id="rId203"/>
        </w:object>
      </w:r>
      <w:r w:rsidRPr="00F14139">
        <w:rPr>
          <w:rFonts w:asciiTheme="minorHAnsi" w:hAnsiTheme="minorHAnsi" w:cstheme="minorHAnsi"/>
        </w:rPr>
        <w:t xml:space="preserve"> (</w:t>
      </w:r>
      <w:r w:rsidR="00222349">
        <w:rPr>
          <w:rFonts w:asciiTheme="minorHAnsi" w:hAnsiTheme="minorHAnsi" w:cstheme="minorHAnsi"/>
        </w:rPr>
        <w:t xml:space="preserve">exogenous spatial interaction </w:t>
      </w:r>
      <w:r w:rsidRPr="00F14139">
        <w:rPr>
          <w:rFonts w:asciiTheme="minorHAnsi" w:hAnsiTheme="minorHAnsi" w:cstheme="minorHAnsi"/>
        </w:rPr>
        <w:t xml:space="preserve">spillover effects), </w:t>
      </w:r>
      <w:r w:rsidR="004C33ED" w:rsidRPr="00F14139">
        <w:rPr>
          <w:rFonts w:asciiTheme="minorHAnsi" w:hAnsiTheme="minorHAnsi" w:cstheme="minorHAnsi"/>
          <w:position w:val="-6"/>
        </w:rPr>
        <w:object w:dxaOrig="200" w:dyaOrig="279" w14:anchorId="3E133E8B">
          <v:shape id="_x0000_i1135" type="#_x0000_t75" style="width:10.3pt;height:13.7pt" o:ole="" o:preferrelative="f">
            <v:imagedata r:id="rId204" o:title=""/>
            <o:lock v:ext="edit" aspectratio="f"/>
          </v:shape>
          <o:OLEObject Type="Embed" ProgID="Equation.DSMT4" ShapeID="_x0000_i1135" DrawAspect="Content" ObjectID="_1836140757" r:id="rId205"/>
        </w:object>
      </w:r>
      <w:r w:rsidRPr="00F14139">
        <w:rPr>
          <w:rFonts w:asciiTheme="minorHAnsi" w:hAnsiTheme="minorHAnsi" w:cstheme="minorHAnsi"/>
        </w:rPr>
        <w:t xml:space="preserve"> (effects of individuals</w:t>
      </w:r>
      <w:r w:rsidR="003E205E">
        <w:rPr>
          <w:rFonts w:asciiTheme="minorHAnsi" w:hAnsiTheme="minorHAnsi" w:cstheme="minorHAnsi"/>
        </w:rPr>
        <w:t>'</w:t>
      </w:r>
      <w:r w:rsidRPr="00F14139">
        <w:rPr>
          <w:rFonts w:asciiTheme="minorHAnsi" w:hAnsiTheme="minorHAnsi" w:cstheme="minorHAnsi"/>
        </w:rPr>
        <w:t xml:space="preserve"> exogenous variables on the variance of </w:t>
      </w:r>
      <w:r w:rsidR="00222349">
        <w:rPr>
          <w:rFonts w:asciiTheme="minorHAnsi" w:hAnsiTheme="minorHAnsi" w:cstheme="minorHAnsi"/>
        </w:rPr>
        <w:t xml:space="preserve">the </w:t>
      </w:r>
      <w:r w:rsidR="00222349">
        <w:rPr>
          <w:rFonts w:asciiTheme="minorHAnsi" w:hAnsiTheme="minorHAnsi" w:cstheme="minorHAnsi"/>
        </w:rPr>
        <w:lastRenderedPageBreak/>
        <w:t xml:space="preserve">YJ-transformed normally distributed </w:t>
      </w:r>
      <w:r w:rsidRPr="00F14139">
        <w:rPr>
          <w:rFonts w:asciiTheme="minorHAnsi" w:hAnsiTheme="minorHAnsi" w:cstheme="minorHAnsi"/>
        </w:rPr>
        <w:t xml:space="preserve">error </w:t>
      </w:r>
      <w:r w:rsidR="00222349">
        <w:rPr>
          <w:rFonts w:asciiTheme="minorHAnsi" w:hAnsiTheme="minorHAnsi" w:cstheme="minorHAnsi"/>
        </w:rPr>
        <w:t xml:space="preserve">term </w:t>
      </w:r>
      <w:r w:rsidR="004C33ED" w:rsidRPr="00AD3EED">
        <w:rPr>
          <w:rFonts w:asciiTheme="minorHAnsi" w:hAnsiTheme="minorHAnsi" w:cstheme="minorHAnsi"/>
          <w:position w:val="-14"/>
        </w:rPr>
        <w:object w:dxaOrig="279" w:dyaOrig="380" w14:anchorId="3160633C">
          <v:shape id="_x0000_i1136" type="#_x0000_t75" style="width:13.7pt;height:18.85pt" o:ole="" o:preferrelative="f">
            <v:imagedata r:id="rId206" o:title=""/>
            <o:lock v:ext="edit" aspectratio="f"/>
          </v:shape>
          <o:OLEObject Type="Embed" ProgID="Equation.DSMT4" ShapeID="_x0000_i1136" DrawAspect="Content" ObjectID="_1836140758" r:id="rId207"/>
        </w:object>
      </w:r>
      <w:r w:rsidRPr="00F14139">
        <w:rPr>
          <w:rFonts w:asciiTheme="minorHAnsi" w:hAnsiTheme="minorHAnsi" w:cstheme="minorHAnsi"/>
        </w:rPr>
        <w:t xml:space="preserve">before transformation), </w:t>
      </w:r>
      <w:r w:rsidR="004C33ED" w:rsidRPr="00F14139">
        <w:rPr>
          <w:rFonts w:asciiTheme="minorHAnsi" w:hAnsiTheme="minorHAnsi" w:cstheme="minorHAnsi"/>
          <w:position w:val="-6"/>
        </w:rPr>
        <w:object w:dxaOrig="220" w:dyaOrig="279" w14:anchorId="03533397">
          <v:shape id="_x0000_i1137" type="#_x0000_t75" style="width:10.7pt;height:13.7pt" o:ole="" o:preferrelative="f">
            <v:imagedata r:id="rId208" o:title=""/>
            <o:lock v:ext="edit" aspectratio="f"/>
          </v:shape>
          <o:OLEObject Type="Embed" ProgID="Equation.DSMT4" ShapeID="_x0000_i1137" DrawAspect="Content" ObjectID="_1836140759" r:id="rId209"/>
        </w:object>
      </w:r>
      <w:r w:rsidR="007262C8">
        <w:rPr>
          <w:rFonts w:asciiTheme="minorHAnsi" w:hAnsiTheme="minorHAnsi" w:cstheme="minorHAnsi"/>
        </w:rPr>
        <w:t xml:space="preserve"> </w:t>
      </w:r>
      <w:r w:rsidRPr="00F14139">
        <w:rPr>
          <w:rFonts w:asciiTheme="minorHAnsi" w:hAnsiTheme="minorHAnsi" w:cstheme="minorHAnsi"/>
        </w:rPr>
        <w:t>(</w:t>
      </w:r>
      <w:r w:rsidR="00222349">
        <w:rPr>
          <w:rFonts w:asciiTheme="minorHAnsi" w:hAnsiTheme="minorHAnsi" w:cstheme="minorHAnsi"/>
        </w:rPr>
        <w:t xml:space="preserve">the </w:t>
      </w:r>
      <w:r w:rsidRPr="00F14139">
        <w:rPr>
          <w:rFonts w:asciiTheme="minorHAnsi" w:hAnsiTheme="minorHAnsi" w:cstheme="minorHAnsi"/>
        </w:rPr>
        <w:t>YJ-transform</w:t>
      </w:r>
      <w:r w:rsidR="00222349">
        <w:rPr>
          <w:rFonts w:asciiTheme="minorHAnsi" w:hAnsiTheme="minorHAnsi" w:cstheme="minorHAnsi"/>
        </w:rPr>
        <w:t>ation</w:t>
      </w:r>
      <w:r w:rsidRPr="00F14139">
        <w:rPr>
          <w:rFonts w:asciiTheme="minorHAnsi" w:hAnsiTheme="minorHAnsi" w:cstheme="minorHAnsi"/>
        </w:rPr>
        <w:t xml:space="preserve"> parameter)</w:t>
      </w:r>
      <w:r w:rsidR="00214F20">
        <w:rPr>
          <w:rFonts w:asciiTheme="minorHAnsi" w:hAnsiTheme="minorHAnsi" w:cstheme="minorHAnsi"/>
        </w:rPr>
        <w:t xml:space="preserve">, </w:t>
      </w:r>
      <w:r w:rsidR="004C33ED" w:rsidRPr="00D70E67">
        <w:rPr>
          <w:rFonts w:asciiTheme="minorHAnsi" w:hAnsiTheme="minorHAnsi" w:cstheme="minorHAnsi"/>
          <w:position w:val="-6"/>
        </w:rPr>
        <w:object w:dxaOrig="240" w:dyaOrig="220" w14:anchorId="2592BF51">
          <v:shape id="_x0000_i1138" type="#_x0000_t75" style="width:12.45pt;height:10.7pt" o:ole="" o:preferrelative="f">
            <v:imagedata r:id="rId210" o:title=""/>
            <o:lock v:ext="edit" aspectratio="f"/>
          </v:shape>
          <o:OLEObject Type="Embed" ProgID="Equation.DSMT4" ShapeID="_x0000_i1138" DrawAspect="Content" ObjectID="_1836140760" r:id="rId211"/>
        </w:object>
      </w:r>
      <w:r w:rsidR="00214F20">
        <w:rPr>
          <w:rFonts w:asciiTheme="minorHAnsi" w:hAnsiTheme="minorHAnsi" w:cstheme="minorHAnsi"/>
        </w:rPr>
        <w:t xml:space="preserve"> (the spatial spillover decay parameter) </w:t>
      </w:r>
      <w:r w:rsidRPr="00F14139">
        <w:rPr>
          <w:rFonts w:asciiTheme="minorHAnsi" w:hAnsiTheme="minorHAnsi" w:cstheme="minorHAnsi"/>
        </w:rPr>
        <w:t>and</w:t>
      </w:r>
      <w:r w:rsidR="003306F1">
        <w:rPr>
          <w:rFonts w:asciiTheme="minorHAnsi" w:hAnsiTheme="minorHAnsi" w:cstheme="minorHAnsi"/>
        </w:rPr>
        <w:t xml:space="preserve"> </w:t>
      </w:r>
      <w:r w:rsidR="004C33ED" w:rsidRPr="003306F1">
        <w:rPr>
          <w:rFonts w:asciiTheme="minorHAnsi" w:hAnsiTheme="minorHAnsi" w:cstheme="minorHAnsi"/>
          <w:position w:val="-10"/>
        </w:rPr>
        <w:object w:dxaOrig="240" w:dyaOrig="260" w14:anchorId="7D1F6A68">
          <v:shape id="_x0000_i1139" type="#_x0000_t75" style="width:12.45pt;height:13.3pt" o:ole="" o:preferrelative="f">
            <v:imagedata r:id="rId137" o:title=""/>
            <o:lock v:ext="edit" aspectratio="f"/>
          </v:shape>
          <o:OLEObject Type="Embed" ProgID="Equation.DSMT4" ShapeID="_x0000_i1139" DrawAspect="Content" ObjectID="_1836140761" r:id="rId212"/>
        </w:object>
      </w:r>
      <w:r w:rsidR="003306F1" w:rsidRPr="00F14139">
        <w:rPr>
          <w:rFonts w:asciiTheme="minorHAnsi" w:hAnsiTheme="minorHAnsi" w:cstheme="minorHAnsi"/>
        </w:rPr>
        <w:t xml:space="preserve"> </w:t>
      </w:r>
      <w:r w:rsidRPr="00F14139">
        <w:rPr>
          <w:rFonts w:asciiTheme="minorHAnsi" w:hAnsiTheme="minorHAnsi" w:cstheme="minorHAnsi"/>
        </w:rPr>
        <w:t>(</w:t>
      </w:r>
      <w:r w:rsidR="007262C8">
        <w:rPr>
          <w:rFonts w:asciiTheme="minorHAnsi" w:hAnsiTheme="minorHAnsi" w:cstheme="minorHAnsi"/>
        </w:rPr>
        <w:t xml:space="preserve">the SEC </w:t>
      </w:r>
      <w:r w:rsidRPr="00F14139">
        <w:rPr>
          <w:rFonts w:asciiTheme="minorHAnsi" w:hAnsiTheme="minorHAnsi" w:cstheme="minorHAnsi"/>
        </w:rPr>
        <w:t>parameter</w:t>
      </w:r>
      <w:r w:rsidR="00A01F0E">
        <w:rPr>
          <w:rFonts w:asciiTheme="minorHAnsi" w:hAnsiTheme="minorHAnsi" w:cstheme="minorHAnsi"/>
        </w:rPr>
        <w:t>). To respect the constraints</w:t>
      </w:r>
      <w:r w:rsidR="003306F1">
        <w:rPr>
          <w:rFonts w:asciiTheme="minorHAnsi" w:hAnsiTheme="minorHAnsi" w:cstheme="minorHAnsi"/>
        </w:rPr>
        <w:t xml:space="preserve"> </w:t>
      </w:r>
      <w:r w:rsidR="004C33ED" w:rsidRPr="003306F1">
        <w:rPr>
          <w:rFonts w:asciiTheme="minorHAnsi" w:hAnsiTheme="minorHAnsi" w:cstheme="minorHAnsi"/>
          <w:position w:val="-6"/>
        </w:rPr>
        <w:object w:dxaOrig="920" w:dyaOrig="279" w14:anchorId="4F623628">
          <v:shape id="_x0000_i1140" type="#_x0000_t75" style="width:45.85pt;height:13.7pt" o:ole="" o:preferrelative="f">
            <v:imagedata r:id="rId213" o:title=""/>
            <o:lock v:ext="edit" aspectratio="f"/>
          </v:shape>
          <o:OLEObject Type="Embed" ProgID="Equation.DSMT4" ShapeID="_x0000_i1140" DrawAspect="Content" ObjectID="_1836140762" r:id="rId214"/>
        </w:object>
      </w:r>
      <w:r w:rsidR="00A42896">
        <w:rPr>
          <w:rFonts w:asciiTheme="minorHAnsi" w:hAnsiTheme="minorHAnsi" w:cstheme="minorHAnsi"/>
        </w:rPr>
        <w:t xml:space="preserve">, </w:t>
      </w:r>
      <w:r w:rsidR="004C33ED" w:rsidRPr="003306F1">
        <w:rPr>
          <w:rFonts w:asciiTheme="minorHAnsi" w:hAnsiTheme="minorHAnsi" w:cstheme="minorHAnsi"/>
          <w:position w:val="-6"/>
        </w:rPr>
        <w:object w:dxaOrig="600" w:dyaOrig="279" w14:anchorId="5F8E96DC">
          <v:shape id="_x0000_i1141" type="#_x0000_t75" style="width:30.45pt;height:13.7pt" o:ole="" o:preferrelative="f">
            <v:imagedata r:id="rId215" o:title=""/>
            <o:lock v:ext="edit" aspectratio="f"/>
          </v:shape>
          <o:OLEObject Type="Embed" ProgID="Equation.DSMT4" ShapeID="_x0000_i1141" DrawAspect="Content" ObjectID="_1836140763" r:id="rId216"/>
        </w:object>
      </w:r>
      <w:r w:rsidR="003306F1">
        <w:rPr>
          <w:rFonts w:asciiTheme="minorHAnsi" w:hAnsiTheme="minorHAnsi" w:cstheme="minorHAnsi"/>
        </w:rPr>
        <w:t xml:space="preserve"> and </w:t>
      </w:r>
      <w:r w:rsidR="004C33ED" w:rsidRPr="003306F1">
        <w:rPr>
          <w:rFonts w:asciiTheme="minorHAnsi" w:hAnsiTheme="minorHAnsi" w:cstheme="minorHAnsi"/>
          <w:position w:val="-10"/>
        </w:rPr>
        <w:object w:dxaOrig="600" w:dyaOrig="320" w14:anchorId="40756D27">
          <v:shape id="_x0000_i1142" type="#_x0000_t75" style="width:30.45pt;height:16.3pt" o:ole="">
            <v:imagedata r:id="rId217" o:title=""/>
          </v:shape>
          <o:OLEObject Type="Embed" ProgID="Equation.DSMT4" ShapeID="_x0000_i1142" DrawAspect="Content" ObjectID="_1836140764" r:id="rId218"/>
        </w:object>
      </w:r>
      <w:r w:rsidR="00A01F0E">
        <w:rPr>
          <w:rFonts w:asciiTheme="minorHAnsi" w:hAnsiTheme="minorHAnsi" w:cstheme="minorHAnsi"/>
        </w:rPr>
        <w:t xml:space="preserve">during estimation, we parameterize these as follows: </w:t>
      </w:r>
      <w:r w:rsidR="004C33ED" w:rsidRPr="00F14139">
        <w:rPr>
          <w:rFonts w:asciiTheme="minorHAnsi" w:hAnsiTheme="minorHAnsi" w:cstheme="minorHAnsi"/>
          <w:position w:val="-28"/>
        </w:rPr>
        <w:object w:dxaOrig="1540" w:dyaOrig="700" w14:anchorId="3CF9AE09">
          <v:shape id="_x0000_i1143" type="#_x0000_t75" style="width:77.15pt;height:35.15pt" o:ole="">
            <v:imagedata r:id="rId219" o:title=""/>
          </v:shape>
          <o:OLEObject Type="Embed" ProgID="Equation.DSMT4" ShapeID="_x0000_i1143" DrawAspect="Content" ObjectID="_1836140765" r:id="rId220"/>
        </w:object>
      </w:r>
      <w:r w:rsidR="00A42896">
        <w:rPr>
          <w:rFonts w:asciiTheme="minorHAnsi" w:hAnsiTheme="minorHAnsi" w:cstheme="minorHAnsi"/>
        </w:rPr>
        <w:t>,</w:t>
      </w:r>
      <w:r w:rsidR="00A42896">
        <w:t xml:space="preserve"> </w:t>
      </w:r>
      <w:r w:rsidR="004C33ED" w:rsidRPr="00F14139">
        <w:rPr>
          <w:rFonts w:asciiTheme="minorHAnsi" w:hAnsiTheme="minorHAnsi" w:cstheme="minorHAnsi"/>
          <w:position w:val="-10"/>
        </w:rPr>
        <w:object w:dxaOrig="1240" w:dyaOrig="360" w14:anchorId="51965F24">
          <v:shape id="_x0000_i1144" type="#_x0000_t75" style="width:61.7pt;height:18.45pt" o:ole="">
            <v:imagedata r:id="rId221" o:title=""/>
          </v:shape>
          <o:OLEObject Type="Embed" ProgID="Equation.DSMT4" ShapeID="_x0000_i1144" DrawAspect="Content" ObjectID="_1836140766" r:id="rId222"/>
        </w:object>
      </w:r>
      <w:r w:rsidR="00107987">
        <w:rPr>
          <w:rFonts w:asciiTheme="minorHAnsi" w:hAnsiTheme="minorHAnsi" w:cstheme="minorHAnsi" w:hint="eastAsia"/>
          <w:lang w:eastAsia="ko-KR"/>
        </w:rPr>
        <w:t xml:space="preserve">, and </w:t>
      </w:r>
      <w:r w:rsidR="004C33ED" w:rsidRPr="00107987">
        <w:rPr>
          <w:rFonts w:asciiTheme="minorHAnsi" w:hAnsiTheme="minorHAnsi" w:cstheme="minorHAnsi"/>
          <w:position w:val="-10"/>
          <w:lang w:eastAsia="ko-KR"/>
        </w:rPr>
        <w:object w:dxaOrig="1240" w:dyaOrig="360" w14:anchorId="0E560ACE">
          <v:shape id="_x0000_i1145" type="#_x0000_t75" style="width:61.7pt;height:18.45pt" o:ole="">
            <v:imagedata r:id="rId223" o:title=""/>
          </v:shape>
          <o:OLEObject Type="Embed" ProgID="Equation.DSMT4" ShapeID="_x0000_i1145" DrawAspect="Content" ObjectID="_1836140767" r:id="rId224"/>
        </w:object>
      </w:r>
      <w:r w:rsidRPr="00F14139">
        <w:rPr>
          <w:rFonts w:asciiTheme="minorHAnsi" w:hAnsiTheme="minorHAnsi" w:cstheme="minorHAnsi"/>
        </w:rPr>
        <w:t xml:space="preserve">. </w:t>
      </w:r>
      <w:r w:rsidR="00A01F0E">
        <w:rPr>
          <w:rFonts w:asciiTheme="minorHAnsi" w:hAnsiTheme="minorHAnsi" w:cstheme="minorHAnsi"/>
        </w:rPr>
        <w:t>Once the estimation is completed, in a last iteration, we use the inverse parameterizations to obtain the estimates of</w:t>
      </w:r>
      <w:r w:rsidR="003306F1">
        <w:rPr>
          <w:rFonts w:asciiTheme="minorHAnsi" w:hAnsiTheme="minorHAnsi" w:cstheme="minorHAnsi"/>
        </w:rPr>
        <w:t xml:space="preserve"> </w:t>
      </w:r>
      <w:r w:rsidR="004C33ED" w:rsidRPr="003306F1">
        <w:rPr>
          <w:rFonts w:asciiTheme="minorHAnsi" w:hAnsiTheme="minorHAnsi" w:cstheme="minorHAnsi"/>
          <w:position w:val="-6"/>
        </w:rPr>
        <w:object w:dxaOrig="220" w:dyaOrig="279" w14:anchorId="1BAEE8DF">
          <v:shape id="_x0000_i1146" type="#_x0000_t75" style="width:11.15pt;height:13.7pt" o:ole="" o:preferrelative="f">
            <v:imagedata r:id="rId225" o:title=""/>
            <o:lock v:ext="edit" aspectratio="f"/>
          </v:shape>
          <o:OLEObject Type="Embed" ProgID="Equation.DSMT4" ShapeID="_x0000_i1146" DrawAspect="Content" ObjectID="_1836140768" r:id="rId226"/>
        </w:object>
      </w:r>
      <w:r w:rsidR="003306F1">
        <w:rPr>
          <w:rFonts w:asciiTheme="minorHAnsi" w:hAnsiTheme="minorHAnsi" w:cstheme="minorHAnsi"/>
        </w:rPr>
        <w:t>,</w:t>
      </w:r>
      <w:r w:rsidR="004C33ED" w:rsidRPr="003306F1">
        <w:rPr>
          <w:rFonts w:asciiTheme="minorHAnsi" w:hAnsiTheme="minorHAnsi" w:cstheme="minorHAnsi"/>
          <w:position w:val="-6"/>
        </w:rPr>
        <w:object w:dxaOrig="240" w:dyaOrig="220" w14:anchorId="64D22595">
          <v:shape id="_x0000_i1147" type="#_x0000_t75" style="width:12.45pt;height:11.15pt" o:ole="" o:preferrelative="f">
            <v:imagedata r:id="rId227" o:title=""/>
            <o:lock v:ext="edit" aspectratio="f"/>
          </v:shape>
          <o:OLEObject Type="Embed" ProgID="Equation.DSMT4" ShapeID="_x0000_i1147" DrawAspect="Content" ObjectID="_1836140769" r:id="rId228"/>
        </w:object>
      </w:r>
      <w:r w:rsidR="003306F1">
        <w:rPr>
          <w:rFonts w:asciiTheme="minorHAnsi" w:hAnsiTheme="minorHAnsi" w:cstheme="minorHAnsi"/>
        </w:rPr>
        <w:t xml:space="preserve">, and </w:t>
      </w:r>
      <w:r w:rsidR="004C33ED" w:rsidRPr="003306F1">
        <w:rPr>
          <w:rFonts w:asciiTheme="minorHAnsi" w:hAnsiTheme="minorHAnsi" w:cstheme="minorHAnsi"/>
          <w:position w:val="-10"/>
        </w:rPr>
        <w:object w:dxaOrig="240" w:dyaOrig="260" w14:anchorId="1D9087EF">
          <v:shape id="_x0000_i1148" type="#_x0000_t75" style="width:12.45pt;height:13.3pt" o:ole="" o:preferrelative="f">
            <v:imagedata r:id="rId229" o:title=""/>
            <o:lock v:ext="edit" aspectratio="f"/>
          </v:shape>
          <o:OLEObject Type="Embed" ProgID="Equation.DSMT4" ShapeID="_x0000_i1148" DrawAspect="Content" ObjectID="_1836140770" r:id="rId230"/>
        </w:object>
      </w:r>
      <w:r w:rsidR="00A01F0E" w:rsidRPr="00F14139">
        <w:rPr>
          <w:rFonts w:asciiTheme="minorHAnsi" w:hAnsiTheme="minorHAnsi" w:cstheme="minorHAnsi"/>
        </w:rPr>
        <w:t xml:space="preserve">. </w:t>
      </w:r>
      <w:r w:rsidR="00A01F0E">
        <w:rPr>
          <w:rFonts w:asciiTheme="minorHAnsi" w:hAnsiTheme="minorHAnsi" w:cstheme="minorHAnsi"/>
        </w:rPr>
        <w:t xml:space="preserve">Collect all of these parameters into a single parameter vector </w:t>
      </w:r>
      <w:r w:rsidR="004C33ED" w:rsidRPr="00F14139">
        <w:rPr>
          <w:rFonts w:asciiTheme="minorHAnsi" w:hAnsiTheme="minorHAnsi" w:cstheme="minorHAnsi"/>
          <w:position w:val="-10"/>
        </w:rPr>
        <w:object w:dxaOrig="2620" w:dyaOrig="360" w14:anchorId="63393629">
          <v:shape id="_x0000_i1149" type="#_x0000_t75" style="width:131.15pt;height:18pt" o:ole="">
            <v:imagedata r:id="rId231" o:title=""/>
          </v:shape>
          <o:OLEObject Type="Embed" ProgID="Equation.DSMT4" ShapeID="_x0000_i1149" DrawAspect="Content" ObjectID="_1836140771" r:id="rId232"/>
        </w:object>
      </w:r>
      <w:r w:rsidR="00A01F0E">
        <w:rPr>
          <w:rFonts w:asciiTheme="minorHAnsi" w:hAnsiTheme="minorHAnsi" w:cstheme="minorHAnsi"/>
        </w:rPr>
        <w:t xml:space="preserve">. </w:t>
      </w:r>
    </w:p>
    <w:p w14:paraId="16E237C7" w14:textId="7B30062E" w:rsidR="00A01F0E" w:rsidRDefault="00A01F0E" w:rsidP="00124BC9">
      <w:pPr>
        <w:spacing w:after="0" w:line="240" w:lineRule="auto"/>
        <w:jc w:val="both"/>
      </w:pPr>
      <w:r>
        <w:rPr>
          <w:rFonts w:asciiTheme="minorHAnsi" w:hAnsiTheme="minorHAnsi" w:cstheme="minorHAnsi"/>
        </w:rPr>
        <w:tab/>
        <w:t xml:space="preserve">Let </w:t>
      </w:r>
      <w:r w:rsidR="00290848">
        <w:rPr>
          <w:rFonts w:asciiTheme="minorHAnsi" w:hAnsiTheme="minorHAnsi" w:cstheme="minorHAnsi"/>
        </w:rPr>
        <w:t xml:space="preserve">individual </w:t>
      </w:r>
      <w:r w:rsidR="00290848" w:rsidRPr="000626F5">
        <w:rPr>
          <w:rFonts w:asciiTheme="minorHAnsi" w:hAnsiTheme="minorHAnsi" w:cstheme="minorHAnsi"/>
          <w:i/>
          <w:iCs/>
        </w:rPr>
        <w:t>q</w:t>
      </w:r>
      <w:r w:rsidR="00290848">
        <w:rPr>
          <w:rFonts w:asciiTheme="minorHAnsi" w:hAnsiTheme="minorHAnsi" w:cstheme="minorHAnsi"/>
        </w:rPr>
        <w:t xml:space="preserve"> be observed to choose ordinal category </w:t>
      </w:r>
      <w:r w:rsidR="004C33ED" w:rsidRPr="00AD3EED">
        <w:rPr>
          <w:rFonts w:asciiTheme="minorHAnsi" w:hAnsiTheme="minorHAnsi" w:cstheme="minorHAnsi"/>
          <w:position w:val="-14"/>
        </w:rPr>
        <w:object w:dxaOrig="2700" w:dyaOrig="380" w14:anchorId="64BE19B5">
          <v:shape id="_x0000_i1150" type="#_x0000_t75" style="width:135.45pt;height:18.85pt" o:ole="" o:preferrelative="f">
            <v:imagedata r:id="rId233" o:title=""/>
            <o:lock v:ext="edit" aspectratio="f"/>
          </v:shape>
          <o:OLEObject Type="Embed" ProgID="Equation.DSMT4" ShapeID="_x0000_i1150" DrawAspect="Content" ObjectID="_1836140772" r:id="rId234"/>
        </w:object>
      </w:r>
      <w:r w:rsidR="00290848">
        <w:rPr>
          <w:rFonts w:asciiTheme="minorHAnsi" w:hAnsiTheme="minorHAnsi" w:cstheme="minorHAnsi"/>
        </w:rPr>
        <w:t xml:space="preserve"> Define two </w:t>
      </w:r>
      <w:r w:rsidR="004C33ED" w:rsidRPr="00443B31">
        <w:rPr>
          <w:position w:val="-14"/>
        </w:rPr>
        <w:object w:dxaOrig="1260" w:dyaOrig="400" w14:anchorId="2359FCBB">
          <v:shape id="_x0000_i1151" type="#_x0000_t75" style="width:63.45pt;height:20.15pt" o:ole="" o:preferrelative="f">
            <v:imagedata r:id="rId235" o:title=""/>
            <o:lock v:ext="edit" aspectratio="f"/>
          </v:shape>
          <o:OLEObject Type="Embed" ProgID="Equation.DSMT4" ShapeID="_x0000_i1151" DrawAspect="Content" ObjectID="_1836140773" r:id="rId236"/>
        </w:object>
      </w:r>
      <w:r w:rsidR="00290848">
        <w:t xml:space="preserve"> </w:t>
      </w:r>
      <w:r w:rsidR="00290848">
        <w:rPr>
          <w:rFonts w:asciiTheme="minorHAnsi" w:hAnsiTheme="minorHAnsi" w:cstheme="minorHAnsi"/>
        </w:rPr>
        <w:t xml:space="preserve">mask matrices </w:t>
      </w:r>
      <w:r w:rsidR="004C33ED" w:rsidRPr="00443B31">
        <w:rPr>
          <w:position w:val="-14"/>
        </w:rPr>
        <w:object w:dxaOrig="1460" w:dyaOrig="380" w14:anchorId="4C0D630E">
          <v:shape id="_x0000_i1152" type="#_x0000_t75" style="width:72.85pt;height:18.85pt" o:ole="" o:preferrelative="f">
            <v:imagedata r:id="rId237" o:title=""/>
            <o:lock v:ext="edit" aspectratio="f"/>
          </v:shape>
          <o:OLEObject Type="Embed" ProgID="Equation.DSMT4" ShapeID="_x0000_i1152" DrawAspect="Content" ObjectID="_1836140774" r:id="rId238"/>
        </w:object>
      </w:r>
      <w:r w:rsidR="00290848">
        <w:t xml:space="preserve"> as follows. First fill both matrices with elements of zero. Then, for each individual </w:t>
      </w:r>
      <w:r w:rsidR="00290848" w:rsidRPr="00F13BB7">
        <w:rPr>
          <w:i/>
          <w:iCs/>
        </w:rPr>
        <w:t>q</w:t>
      </w:r>
      <w:r w:rsidR="00290848">
        <w:t xml:space="preserve">, (a) set the element in the </w:t>
      </w:r>
      <w:r w:rsidR="004C33ED" w:rsidRPr="00443B31">
        <w:rPr>
          <w:position w:val="-14"/>
        </w:rPr>
        <w:object w:dxaOrig="1600" w:dyaOrig="400" w14:anchorId="561A35DC">
          <v:shape id="_x0000_i1153" type="#_x0000_t75" style="width:79.7pt;height:20.15pt" o:ole="" o:preferrelative="f">
            <v:imagedata r:id="rId239" o:title=""/>
            <o:lock v:ext="edit" aspectratio="f"/>
          </v:shape>
          <o:OLEObject Type="Embed" ProgID="Equation.DSMT4" ShapeID="_x0000_i1153" DrawAspect="Content" ObjectID="_1836140775" r:id="rId240"/>
        </w:object>
      </w:r>
      <w:r w:rsidR="00290848">
        <w:t xml:space="preserve"> column of </w:t>
      </w:r>
      <w:r w:rsidR="004C33ED" w:rsidRPr="00443B31">
        <w:rPr>
          <w:position w:val="-14"/>
        </w:rPr>
        <w:object w:dxaOrig="600" w:dyaOrig="380" w14:anchorId="30322434">
          <v:shape id="_x0000_i1154" type="#_x0000_t75" style="width:30.45pt;height:18.85pt" o:ole="" o:preferrelative="f">
            <v:imagedata r:id="rId241" o:title=""/>
            <o:lock v:ext="edit" aspectratio="f"/>
          </v:shape>
          <o:OLEObject Type="Embed" ProgID="Equation.DSMT4" ShapeID="_x0000_i1154" DrawAspect="Content" ObjectID="_1836140776" r:id="rId242"/>
        </w:object>
      </w:r>
      <w:r w:rsidR="00290848">
        <w:t xml:space="preserve">to one, and (b) set the element in the </w:t>
      </w:r>
      <w:r w:rsidR="004C33ED" w:rsidRPr="00443B31">
        <w:rPr>
          <w:position w:val="-14"/>
        </w:rPr>
        <w:object w:dxaOrig="2140" w:dyaOrig="400" w14:anchorId="5927DDAE">
          <v:shape id="_x0000_i1155" type="#_x0000_t75" style="width:107.15pt;height:20.15pt" o:ole="" o:preferrelative="f">
            <v:imagedata r:id="rId243" o:title=""/>
            <o:lock v:ext="edit" aspectratio="f"/>
          </v:shape>
          <o:OLEObject Type="Embed" ProgID="Equation.DSMT4" ShapeID="_x0000_i1155" DrawAspect="Content" ObjectID="_1836140777" r:id="rId244"/>
        </w:object>
      </w:r>
      <w:r w:rsidR="00290848">
        <w:t xml:space="preserve"> column of </w:t>
      </w:r>
      <w:r w:rsidR="004C33ED" w:rsidRPr="00443B31">
        <w:rPr>
          <w:position w:val="-14"/>
        </w:rPr>
        <w:object w:dxaOrig="639" w:dyaOrig="380" w14:anchorId="10A66780">
          <v:shape id="_x0000_i1156" type="#_x0000_t75" style="width:31.7pt;height:18.85pt" o:ole="" o:preferrelative="f">
            <v:imagedata r:id="rId245" o:title=""/>
            <o:lock v:ext="edit" aspectratio="f"/>
          </v:shape>
          <o:OLEObject Type="Embed" ProgID="Equation.DSMT4" ShapeID="_x0000_i1156" DrawAspect="Content" ObjectID="_1836140778" r:id="rId246"/>
        </w:object>
      </w:r>
      <w:r w:rsidR="00290848">
        <w:t xml:space="preserve">to one. </w:t>
      </w:r>
      <w:r w:rsidR="005966B1">
        <w:t xml:space="preserve">Let </w:t>
      </w:r>
      <w:r w:rsidR="004C33ED" w:rsidRPr="00767CE7">
        <w:rPr>
          <w:position w:val="-16"/>
        </w:rPr>
        <w:object w:dxaOrig="9960" w:dyaOrig="440" w14:anchorId="3FC73685">
          <v:shape id="_x0000_i1157" type="#_x0000_t75" style="width:466.7pt;height:21pt" o:ole="">
            <v:imagedata r:id="rId247" o:title=""/>
          </v:shape>
          <o:OLEObject Type="Embed" ProgID="Equation.DSMT4" ShapeID="_x0000_i1157" DrawAspect="Content" ObjectID="_1836140779" r:id="rId248"/>
        </w:object>
      </w:r>
      <w:r w:rsidR="004C2C6E">
        <w:t xml:space="preserve"> </w:t>
      </w:r>
      <w:r w:rsidR="005966B1">
        <w:t>Then, the likelihood function may be written as:</w:t>
      </w:r>
    </w:p>
    <w:p w14:paraId="59F5C73F" w14:textId="4B91B2C9" w:rsidR="005966B1" w:rsidRDefault="00E443C4" w:rsidP="004C33ED">
      <w:pPr>
        <w:spacing w:before="120" w:after="120" w:line="240" w:lineRule="auto"/>
        <w:jc w:val="both"/>
        <w:rPr>
          <w:rFonts w:asciiTheme="minorHAnsi" w:hAnsiTheme="minorHAnsi" w:cstheme="minorHAnsi"/>
        </w:rPr>
      </w:pPr>
      <w:r w:rsidRPr="004C46B6">
        <w:rPr>
          <w:position w:val="-102"/>
        </w:rPr>
        <w:object w:dxaOrig="9020" w:dyaOrig="1780" w14:anchorId="554EAF0B">
          <v:shape id="_x0000_i1158" type="#_x0000_t75" style="width:450.45pt;height:88.7pt" o:ole="">
            <v:imagedata r:id="rId249" o:title=""/>
          </v:shape>
          <o:OLEObject Type="Embed" ProgID="Equation.DSMT4" ShapeID="_x0000_i1158" DrawAspect="Content" ObjectID="_1836140780" r:id="rId250"/>
        </w:object>
      </w:r>
      <w:r w:rsidR="004C33ED">
        <w:t xml:space="preserve"> </w:t>
      </w:r>
      <w:r w:rsidR="00846C50">
        <w:fldChar w:fldCharType="begin"/>
      </w:r>
      <w:r w:rsidR="00846C50">
        <w:instrText xml:space="preserve"> MACROBUTTON MTPlaceRef \* MERGEFORMAT </w:instrText>
      </w:r>
      <w:r w:rsidR="00846C50">
        <w:fldChar w:fldCharType="begin"/>
      </w:r>
      <w:r w:rsidR="00846C50">
        <w:instrText xml:space="preserve"> SEQ MTEqn \h \* MERGEFORMAT </w:instrText>
      </w:r>
      <w:r w:rsidR="00846C50">
        <w:fldChar w:fldCharType="end"/>
      </w:r>
      <w:r w:rsidR="00846C50">
        <w:instrText>(</w:instrText>
      </w:r>
      <w:fldSimple w:instr=" SEQ MTEqn \c \* Arabic \* MERGEFORMAT ">
        <w:r w:rsidR="00437E25">
          <w:rPr>
            <w:noProof/>
          </w:rPr>
          <w:instrText>6</w:instrText>
        </w:r>
      </w:fldSimple>
      <w:r w:rsidR="00846C50">
        <w:instrText>)</w:instrText>
      </w:r>
      <w:r w:rsidR="00846C50">
        <w:fldChar w:fldCharType="end"/>
      </w:r>
    </w:p>
    <w:p w14:paraId="10FFB17A" w14:textId="77AFB1E8" w:rsidR="00A01F0E" w:rsidRDefault="00031EB1" w:rsidP="00124BC9">
      <w:pPr>
        <w:spacing w:after="0" w:line="240" w:lineRule="auto"/>
        <w:jc w:val="both"/>
        <w:rPr>
          <w:rFonts w:asciiTheme="minorHAnsi" w:hAnsiTheme="minorHAnsi" w:cstheme="minorHAnsi"/>
        </w:rPr>
      </w:pPr>
      <w:r>
        <w:rPr>
          <w:rFonts w:asciiTheme="minorHAnsi" w:hAnsiTheme="minorHAnsi" w:cstheme="minorHAnsi"/>
        </w:rPr>
        <w:t xml:space="preserve">where </w:t>
      </w:r>
      <w:r w:rsidR="00373FE2" w:rsidRPr="00373FE2">
        <w:rPr>
          <w:position w:val="-14"/>
        </w:rPr>
        <w:object w:dxaOrig="720" w:dyaOrig="400" w14:anchorId="3AE5ACD6">
          <v:shape id="_x0000_i1159" type="#_x0000_t75" style="width:36pt;height:20.15pt" o:ole="">
            <v:imagedata r:id="rId251" o:title=""/>
          </v:shape>
          <o:OLEObject Type="Embed" ProgID="Equation.DSMT4" ShapeID="_x0000_i1159" DrawAspect="Content" ObjectID="_1836140781" r:id="rId252"/>
        </w:object>
      </w:r>
      <w:r w:rsidR="00373FE2">
        <w:t xml:space="preserve"> </w:t>
      </w:r>
      <w:r>
        <w:t xml:space="preserve">represents the </w:t>
      </w:r>
      <w:r w:rsidR="00E14718" w:rsidRPr="00F13BB7">
        <w:rPr>
          <w:i/>
          <w:iCs/>
        </w:rPr>
        <w:t>Q</w:t>
      </w:r>
      <w:r w:rsidR="00E14718">
        <w:t xml:space="preserve">-dimensional </w:t>
      </w:r>
      <w:r>
        <w:t>standard multivariate normal density function</w:t>
      </w:r>
      <w:r w:rsidR="00E14718">
        <w:t xml:space="preserve"> with correlation matrix </w:t>
      </w:r>
      <w:r w:rsidR="004C33ED" w:rsidRPr="00622F4A">
        <w:rPr>
          <w:position w:val="-4"/>
        </w:rPr>
        <w:object w:dxaOrig="340" w:dyaOrig="300" w14:anchorId="5F74E7A5">
          <v:shape id="_x0000_i1160" type="#_x0000_t75" style="width:17.15pt;height:15.45pt" o:ole="" o:preferrelative="f">
            <v:imagedata r:id="rId253" o:title=""/>
            <o:lock v:ext="edit" aspectratio="f"/>
          </v:shape>
          <o:OLEObject Type="Embed" ProgID="Equation.DSMT4" ShapeID="_x0000_i1160" DrawAspect="Content" ObjectID="_1836140782" r:id="rId254"/>
        </w:object>
      </w:r>
      <w:r w:rsidR="00E14718">
        <w:t>.</w:t>
      </w:r>
    </w:p>
    <w:p w14:paraId="569C957E" w14:textId="38D47E1B" w:rsidR="00571961" w:rsidRDefault="009E3C42" w:rsidP="00124BC9">
      <w:pPr>
        <w:spacing w:after="0" w:line="240" w:lineRule="auto"/>
        <w:jc w:val="both"/>
      </w:pPr>
      <w:r>
        <w:rPr>
          <w:rFonts w:asciiTheme="minorHAnsi" w:hAnsiTheme="minorHAnsi" w:cstheme="minorHAnsi"/>
        </w:rPr>
        <w:tab/>
        <w:t>The likelihood function in Equation (</w:t>
      </w:r>
      <w:r w:rsidR="00F661F4">
        <w:rPr>
          <w:rFonts w:asciiTheme="minorHAnsi" w:hAnsiTheme="minorHAnsi" w:cstheme="minorHAnsi"/>
        </w:rPr>
        <w:t>6</w:t>
      </w:r>
      <w:r>
        <w:rPr>
          <w:rFonts w:asciiTheme="minorHAnsi" w:hAnsiTheme="minorHAnsi" w:cstheme="minorHAnsi"/>
        </w:rPr>
        <w:t xml:space="preserve">) entails the computation of the order of </w:t>
      </w:r>
      <w:r w:rsidR="009533DC">
        <w:rPr>
          <w:rFonts w:asciiTheme="minorHAnsi" w:hAnsiTheme="minorHAnsi" w:cstheme="minorHAnsi"/>
        </w:rPr>
        <w:t>2</w:t>
      </w:r>
      <w:r w:rsidR="009533DC" w:rsidRPr="00F13BB7">
        <w:rPr>
          <w:rFonts w:asciiTheme="minorHAnsi" w:hAnsiTheme="minorHAnsi" w:cstheme="minorHAnsi"/>
          <w:i/>
          <w:iCs/>
          <w:vertAlign w:val="superscript"/>
        </w:rPr>
        <w:t>Q</w:t>
      </w:r>
      <w:r w:rsidR="00A92D3A">
        <w:rPr>
          <w:rFonts w:asciiTheme="minorHAnsi" w:hAnsiTheme="minorHAnsi" w:cstheme="minorHAnsi"/>
          <w:i/>
          <w:iCs/>
          <w:vertAlign w:val="superscript"/>
        </w:rPr>
        <w:t xml:space="preserve"> </w:t>
      </w:r>
      <w:r w:rsidR="00A92D3A">
        <w:rPr>
          <w:rFonts w:asciiTheme="minorHAnsi" w:hAnsiTheme="minorHAnsi" w:cstheme="minorHAnsi"/>
        </w:rPr>
        <w:t xml:space="preserve">multivariate normal cumulative distribution functions </w:t>
      </w:r>
      <w:r w:rsidR="009533DC">
        <w:rPr>
          <w:rFonts w:asciiTheme="minorHAnsi" w:hAnsiTheme="minorHAnsi" w:cstheme="minorHAnsi"/>
        </w:rPr>
        <w:t xml:space="preserve">of size </w:t>
      </w:r>
      <w:r w:rsidR="009533DC" w:rsidRPr="00F13BB7">
        <w:rPr>
          <w:rFonts w:asciiTheme="minorHAnsi" w:hAnsiTheme="minorHAnsi" w:cstheme="minorHAnsi"/>
          <w:i/>
          <w:iCs/>
        </w:rPr>
        <w:t>Q</w:t>
      </w:r>
      <w:r w:rsidR="00A92D3A">
        <w:rPr>
          <w:rFonts w:asciiTheme="minorHAnsi" w:hAnsiTheme="minorHAnsi" w:cstheme="minorHAnsi"/>
        </w:rPr>
        <w:t xml:space="preserve">, which is impractical to evaluate using traditional numerical simulation techniques </w:t>
      </w:r>
      <w:r w:rsidR="00A92D3A" w:rsidRPr="009D2F02">
        <w:t>(</w:t>
      </w:r>
      <w:r w:rsidR="00A92D3A">
        <w:t>see</w:t>
      </w:r>
      <w:r w:rsidR="007421B7">
        <w:t xml:space="preserve"> </w:t>
      </w:r>
      <w:r w:rsidR="007421B7" w:rsidRPr="007421B7">
        <w:t xml:space="preserve">Bhat et al., 2016; Müller </w:t>
      </w:r>
      <w:r w:rsidR="00EA36CA">
        <w:t>and</w:t>
      </w:r>
      <w:r w:rsidR="007421B7" w:rsidRPr="007421B7">
        <w:t xml:space="preserve"> </w:t>
      </w:r>
      <w:proofErr w:type="spellStart"/>
      <w:r w:rsidR="007421B7" w:rsidRPr="007421B7">
        <w:t>Czado</w:t>
      </w:r>
      <w:proofErr w:type="spellEnd"/>
      <w:r w:rsidR="007421B7" w:rsidRPr="007421B7">
        <w:t>, 2005)</w:t>
      </w:r>
      <w:r w:rsidR="007421B7">
        <w:t xml:space="preserve">. </w:t>
      </w:r>
      <w:r w:rsidR="00A92D3A">
        <w:t>So, we use the composite marginal likelihood (CML), as introduced by</w:t>
      </w:r>
      <w:r w:rsidR="007421B7">
        <w:t xml:space="preserve"> </w:t>
      </w:r>
      <w:r w:rsidR="007421B7" w:rsidRPr="007421B7">
        <w:t xml:space="preserve">Bhat </w:t>
      </w:r>
      <w:r w:rsidR="007421B7">
        <w:t>(</w:t>
      </w:r>
      <w:r w:rsidR="007421B7" w:rsidRPr="007421B7">
        <w:t>2011)</w:t>
      </w:r>
      <w:r w:rsidR="00A92D3A">
        <w:t xml:space="preserve"> for the estimation of models with spatial dependence. The key to the </w:t>
      </w:r>
      <w:r w:rsidR="00571961">
        <w:t xml:space="preserve">CML </w:t>
      </w:r>
      <w:r w:rsidR="00A92D3A">
        <w:t xml:space="preserve">approach is the closure property under marginalization of the multivariate normal distribution. </w:t>
      </w:r>
      <w:r w:rsidR="00571961">
        <w:t xml:space="preserve">Importantly, although the original error term vector </w:t>
      </w:r>
      <w:r w:rsidR="00571961" w:rsidRPr="00443B31">
        <w:rPr>
          <w:position w:val="-6"/>
        </w:rPr>
        <w:object w:dxaOrig="180" w:dyaOrig="220" w14:anchorId="1F773821">
          <v:shape id="_x0000_i1161" type="#_x0000_t75" style="width:6.45pt;height:11.55pt" o:ole="">
            <v:imagedata r:id="rId255" o:title=""/>
          </v:shape>
          <o:OLEObject Type="Embed" ProgID="Equation.DSMT4" ShapeID="_x0000_i1161" DrawAspect="Content" ObjectID="_1836140783" r:id="rId256"/>
        </w:object>
      </w:r>
      <w:r w:rsidR="00571961">
        <w:t xml:space="preserve"> is non-normal, applying the inverse YJ transformation conveniently reduces the likelihood function to an integral over a multivariate normal density (see Equation (</w:t>
      </w:r>
      <w:r w:rsidR="00767CE7">
        <w:rPr>
          <w:rFonts w:hint="eastAsia"/>
          <w:lang w:eastAsia="ko-KR"/>
        </w:rPr>
        <w:t>6</w:t>
      </w:r>
      <w:r w:rsidR="00571961">
        <w:t xml:space="preserve">)). Thus, in combination with the CML approach, the inverse YJ transform to generate non-normality in spatial dependence models affords particular elegance and simplicity relative to other approaches to generate non-normality. In particular, CML estimation becomes no more difficult than the case of adopting a normal error term for </w:t>
      </w:r>
      <w:r w:rsidR="004C33ED" w:rsidRPr="00443B31">
        <w:rPr>
          <w:position w:val="-6"/>
        </w:rPr>
        <w:object w:dxaOrig="180" w:dyaOrig="220" w14:anchorId="3ACC4628">
          <v:shape id="_x0000_i1162" type="#_x0000_t75" style="width:9.45pt;height:10.7pt" o:ole="" o:preferrelative="f">
            <v:imagedata r:id="rId255" o:title=""/>
            <o:lock v:ext="edit" aspectratio="f"/>
          </v:shape>
          <o:OLEObject Type="Embed" ProgID="Equation.DSMT4" ShapeID="_x0000_i1162" DrawAspect="Content" ObjectID="_1836140784" r:id="rId257"/>
        </w:object>
      </w:r>
      <w:r w:rsidR="00571961">
        <w:t xml:space="preserve">. </w:t>
      </w:r>
      <w:r w:rsidR="00FF03B6">
        <w:t xml:space="preserve">To see this, and following Bhat (2011), we maximize a much easier-to-compute two-dimensional surrogate likelihood function constructed by compounding all combinations of pairwise probabilities </w:t>
      </w:r>
      <w:r w:rsidR="004C607B">
        <w:t xml:space="preserve">of each observation </w:t>
      </w:r>
      <w:r w:rsidR="004C607B" w:rsidRPr="00F13BB7">
        <w:rPr>
          <w:i/>
          <w:iCs/>
        </w:rPr>
        <w:t>q</w:t>
      </w:r>
      <w:r w:rsidR="004C607B">
        <w:t xml:space="preserve"> with observations </w:t>
      </w:r>
      <w:r w:rsidR="004C33ED">
        <w:rPr>
          <w:position w:val="-10"/>
        </w:rPr>
        <w:object w:dxaOrig="260" w:dyaOrig="320" w14:anchorId="461F21BC">
          <v:shape id="_x0000_i1163" type="#_x0000_t75" style="width:12.85pt;height:15.85pt" o:ole="" o:preferrelative="f">
            <v:imagedata r:id="rId258" o:title=""/>
            <o:lock v:ext="edit" aspectratio="f"/>
          </v:shape>
          <o:OLEObject Type="Embed" ProgID="Equation.3" ShapeID="_x0000_i1163" DrawAspect="Content" ObjectID="_1836140785" r:id="rId259"/>
        </w:object>
      </w:r>
      <w:r w:rsidR="004C607B">
        <w:t xml:space="preserve"> </w:t>
      </w:r>
      <w:r w:rsidR="00FF03B6">
        <w:t xml:space="preserve">that </w:t>
      </w:r>
      <w:r w:rsidR="004C607B">
        <w:t xml:space="preserve">are contained in set </w:t>
      </w:r>
      <w:r w:rsidR="004C33ED" w:rsidRPr="00443B31">
        <w:rPr>
          <w:position w:val="-14"/>
        </w:rPr>
        <w:object w:dxaOrig="380" w:dyaOrig="380" w14:anchorId="125B263F">
          <v:shape id="_x0000_i1164" type="#_x0000_t75" style="width:18.85pt;height:18.85pt" o:ole="">
            <v:imagedata r:id="rId260" o:title=""/>
          </v:shape>
          <o:OLEObject Type="Embed" ProgID="Equation.DSMT4" ShapeID="_x0000_i1164" DrawAspect="Content" ObjectID="_1836140786" r:id="rId261"/>
        </w:object>
      </w:r>
      <w:r w:rsidR="004C607B">
        <w:t xml:space="preserve">defined as the union of the sets </w:t>
      </w:r>
      <w:r w:rsidR="004C33ED" w:rsidRPr="00443B31">
        <w:rPr>
          <w:position w:val="-14"/>
        </w:rPr>
        <w:object w:dxaOrig="1140" w:dyaOrig="380" w14:anchorId="2B87A35E">
          <v:shape id="_x0000_i1165" type="#_x0000_t75" style="width:57pt;height:18.85pt" o:ole="" o:preferrelative="f">
            <v:imagedata r:id="rId262" o:title=""/>
            <o:lock v:ext="edit" aspectratio="f"/>
          </v:shape>
          <o:OLEObject Type="Embed" ProgID="Equation.DSMT4" ShapeID="_x0000_i1165" DrawAspect="Content" ObjectID="_1836140787" r:id="rId263"/>
        </w:object>
      </w:r>
      <w:r w:rsidR="006540F9">
        <w:t xml:space="preserve"> </w:t>
      </w:r>
      <w:r w:rsidR="00923782">
        <w:t xml:space="preserve">The identification of the set </w:t>
      </w:r>
      <w:r w:rsidR="004C33ED" w:rsidRPr="00443B31">
        <w:rPr>
          <w:position w:val="-14"/>
        </w:rPr>
        <w:object w:dxaOrig="300" w:dyaOrig="380" w14:anchorId="0F79E4AD">
          <v:shape id="_x0000_i1166" type="#_x0000_t75" style="width:15pt;height:18.85pt" o:ole="" o:preferrelative="f">
            <v:imagedata r:id="rId264" o:title=""/>
            <o:lock v:ext="edit" aspectratio="f"/>
          </v:shape>
          <o:OLEObject Type="Embed" ProgID="Equation.DSMT4" ShapeID="_x0000_i1166" DrawAspect="Content" ObjectID="_1836140788" r:id="rId265"/>
        </w:object>
      </w:r>
      <w:r w:rsidR="00923782">
        <w:t xml:space="preserve"> makes the CML approach computationally fast, as only the pairings</w:t>
      </w:r>
      <w:r w:rsidR="00767CE7">
        <w:rPr>
          <w:rFonts w:hint="eastAsia"/>
          <w:lang w:eastAsia="ko-KR"/>
        </w:rPr>
        <w:t xml:space="preserve"> </w:t>
      </w:r>
      <w:r w:rsidR="00923782">
        <w:t xml:space="preserve">of each observation </w:t>
      </w:r>
      <w:r w:rsidR="00923782" w:rsidRPr="00443B31">
        <w:rPr>
          <w:i/>
          <w:iCs/>
        </w:rPr>
        <w:t>q</w:t>
      </w:r>
      <w:r w:rsidR="00923782">
        <w:t xml:space="preserve"> with observations </w:t>
      </w:r>
      <w:r w:rsidR="004C33ED">
        <w:rPr>
          <w:position w:val="-10"/>
        </w:rPr>
        <w:object w:dxaOrig="260" w:dyaOrig="320" w14:anchorId="5CC62709">
          <v:shape id="_x0000_i1167" type="#_x0000_t75" style="width:12.85pt;height:15.85pt" o:ole="" o:preferrelative="f">
            <v:imagedata r:id="rId258" o:title=""/>
            <o:lock v:ext="edit" aspectratio="f"/>
          </v:shape>
          <o:OLEObject Type="Embed" ProgID="Equation.3" ShapeID="_x0000_i1167" DrawAspect="Content" ObjectID="_1836140789" r:id="rId266"/>
        </w:object>
      </w:r>
      <w:r w:rsidR="00923782">
        <w:t xml:space="preserve"> that are contained in set </w:t>
      </w:r>
      <w:r w:rsidR="004C33ED" w:rsidRPr="00443B31">
        <w:rPr>
          <w:position w:val="-14"/>
        </w:rPr>
        <w:object w:dxaOrig="300" w:dyaOrig="380" w14:anchorId="0E349EF1">
          <v:shape id="_x0000_i1168" type="#_x0000_t75" style="width:15pt;height:18.85pt" o:ole="" o:preferrelative="f">
            <v:imagedata r:id="rId264" o:title=""/>
            <o:lock v:ext="edit" aspectratio="f"/>
          </v:shape>
          <o:OLEObject Type="Embed" ProgID="Equation.DSMT4" ShapeID="_x0000_i1168" DrawAspect="Content" ObjectID="_1836140790" r:id="rId267"/>
        </w:object>
      </w:r>
      <w:r w:rsidR="004C33ED">
        <w:t xml:space="preserve"> </w:t>
      </w:r>
      <w:r w:rsidR="00923782">
        <w:t xml:space="preserve">need to be considered in the CML estimation rather than all pairings of each observation </w:t>
      </w:r>
      <w:r w:rsidR="00923782" w:rsidRPr="00443B31">
        <w:rPr>
          <w:i/>
          <w:iCs/>
        </w:rPr>
        <w:t>q</w:t>
      </w:r>
      <w:r w:rsidR="00923782">
        <w:t xml:space="preserve"> with other observations. Given the </w:t>
      </w:r>
      <w:r w:rsidR="00923782">
        <w:lastRenderedPageBreak/>
        <w:t xml:space="preserve">local spillovers and local spatial error dependence we expect in travel behavior models, this makes the estimation </w:t>
      </w:r>
      <w:r w:rsidR="00F84367">
        <w:t xml:space="preserve">of the proposed </w:t>
      </w:r>
      <w:r w:rsidR="00631C9C">
        <w:t>L</w:t>
      </w:r>
      <w:r w:rsidR="00F84367">
        <w:t>SLX-</w:t>
      </w:r>
      <w:r w:rsidR="0001475B">
        <w:t>LS</w:t>
      </w:r>
      <w:r w:rsidR="00C11D14">
        <w:t>A</w:t>
      </w:r>
      <w:r w:rsidR="0001475B">
        <w:t>E</w:t>
      </w:r>
      <w:r w:rsidR="00F84367">
        <w:t xml:space="preserve"> model</w:t>
      </w:r>
      <w:r w:rsidR="00767CE7">
        <w:rPr>
          <w:rFonts w:hint="eastAsia"/>
          <w:lang w:eastAsia="ko-KR"/>
        </w:rPr>
        <w:t xml:space="preserve"> </w:t>
      </w:r>
      <w:r w:rsidR="00F84367">
        <w:t xml:space="preserve">quick. Our approach to identify the set </w:t>
      </w:r>
      <w:r w:rsidR="004C33ED" w:rsidRPr="00443B31">
        <w:rPr>
          <w:position w:val="-14"/>
        </w:rPr>
        <w:object w:dxaOrig="300" w:dyaOrig="380" w14:anchorId="60C8AB21">
          <v:shape id="_x0000_i1169" type="#_x0000_t75" style="width:15pt;height:18.85pt" o:ole="" o:preferrelative="f">
            <v:imagedata r:id="rId264" o:title=""/>
            <o:lock v:ext="edit" aspectratio="f"/>
          </v:shape>
          <o:OLEObject Type="Embed" ProgID="Equation.DSMT4" ShapeID="_x0000_i1169" DrawAspect="Content" ObjectID="_1836140791" r:id="rId268"/>
        </w:object>
      </w:r>
      <w:r w:rsidR="004C33ED">
        <w:t xml:space="preserve"> </w:t>
      </w:r>
      <w:r w:rsidR="00F84367">
        <w:t>is discussed in the next section.</w:t>
      </w:r>
      <w:r w:rsidR="006540F9">
        <w:t xml:space="preserve"> </w:t>
      </w:r>
    </w:p>
    <w:p w14:paraId="6102AD31" w14:textId="2E4BCBD3" w:rsidR="00A92D3A" w:rsidRDefault="00A92D3A" w:rsidP="00124BC9">
      <w:pPr>
        <w:spacing w:after="0" w:line="240" w:lineRule="auto"/>
        <w:ind w:firstLine="720"/>
        <w:jc w:val="both"/>
      </w:pPr>
      <w:r>
        <w:t xml:space="preserve">The </w:t>
      </w:r>
      <w:r w:rsidR="004C46B6">
        <w:t xml:space="preserve">pairwise </w:t>
      </w:r>
      <w:r>
        <w:t xml:space="preserve">CML estimator is the one that maximizes the compounded probability of all pairwise </w:t>
      </w:r>
      <w:r w:rsidR="004C46B6">
        <w:t>individuals</w:t>
      </w:r>
      <w:r w:rsidR="00767CE7">
        <w:rPr>
          <w:rFonts w:hint="eastAsia"/>
          <w:lang w:eastAsia="ko-KR"/>
        </w:rPr>
        <w:t xml:space="preserve">. </w:t>
      </w:r>
      <w:r w:rsidR="004C46B6">
        <w:t>U</w:t>
      </w:r>
      <w:r>
        <w:t>nder usual regularity assumptions, the CML estimator is consistent and asymptotically normal distributed</w:t>
      </w:r>
      <w:r w:rsidR="004C46B6">
        <w:t xml:space="preserve">, thanks to </w:t>
      </w:r>
      <w:r>
        <w:t xml:space="preserve">the unbiasedness of the CML score function </w:t>
      </w:r>
      <w:r w:rsidR="004C46B6">
        <w:t>(</w:t>
      </w:r>
      <w:r>
        <w:t>for a formal proof, see</w:t>
      </w:r>
      <w:r w:rsidR="007421B7">
        <w:t xml:space="preserve"> </w:t>
      </w:r>
      <w:r w:rsidR="007421B7" w:rsidRPr="007421B7">
        <w:t>Yi et al., 2011</w:t>
      </w:r>
      <w:r w:rsidR="007421B7">
        <w:t xml:space="preserve"> and</w:t>
      </w:r>
      <w:r w:rsidR="007421B7" w:rsidRPr="007421B7">
        <w:t xml:space="preserve"> Bhat, 2014</w:t>
      </w:r>
      <w:r w:rsidR="004C46B6">
        <w:t>; for extended discussions of the general CML estimator, see</w:t>
      </w:r>
      <w:r w:rsidR="007421B7">
        <w:t xml:space="preserve"> </w:t>
      </w:r>
      <w:proofErr w:type="spellStart"/>
      <w:r w:rsidR="007421B7" w:rsidRPr="007421B7">
        <w:t>Molenberghs</w:t>
      </w:r>
      <w:proofErr w:type="spellEnd"/>
      <w:r w:rsidR="007421B7" w:rsidRPr="007421B7">
        <w:t xml:space="preserve"> </w:t>
      </w:r>
      <w:r w:rsidR="00EA36CA">
        <w:t>and</w:t>
      </w:r>
      <w:r w:rsidR="007421B7" w:rsidRPr="007421B7">
        <w:t xml:space="preserve"> Verbeke, 2005; Varin </w:t>
      </w:r>
      <w:r w:rsidR="00EA36CA">
        <w:t>and</w:t>
      </w:r>
      <w:r w:rsidR="007421B7" w:rsidRPr="007421B7">
        <w:t xml:space="preserve"> Vidoni, 2008; Xu </w:t>
      </w:r>
      <w:r w:rsidR="00EA36CA">
        <w:t>and</w:t>
      </w:r>
      <w:r w:rsidR="007421B7" w:rsidRPr="007421B7">
        <w:t xml:space="preserve"> Reid, 2011)</w:t>
      </w:r>
      <w:r w:rsidR="004C46B6">
        <w:t xml:space="preserve">. </w:t>
      </w:r>
      <w:r w:rsidR="00AD3EED">
        <w:t xml:space="preserve">For the proposed </w:t>
      </w:r>
      <w:r w:rsidR="00631C9C">
        <w:t>L</w:t>
      </w:r>
      <w:r w:rsidR="00AD3EED">
        <w:t>SLX-</w:t>
      </w:r>
      <w:r w:rsidR="0001475B">
        <w:t>LS</w:t>
      </w:r>
      <w:r w:rsidR="00C11D14">
        <w:t>A</w:t>
      </w:r>
      <w:r w:rsidR="0001475B">
        <w:t>E</w:t>
      </w:r>
      <w:r w:rsidR="00AD3EED">
        <w:t xml:space="preserve"> model, t</w:t>
      </w:r>
      <w:r>
        <w:t>he pairwise CML function may be written as:</w:t>
      </w:r>
    </w:p>
    <w:p w14:paraId="3EBB20F8" w14:textId="28616D3F" w:rsidR="00A92D3A" w:rsidRPr="000358CD" w:rsidRDefault="00E443C4" w:rsidP="004C33ED">
      <w:pPr>
        <w:tabs>
          <w:tab w:val="right" w:pos="9360"/>
        </w:tabs>
        <w:spacing w:before="120" w:after="120" w:line="240" w:lineRule="auto"/>
        <w:jc w:val="both"/>
      </w:pPr>
      <w:r w:rsidRPr="00570CAD">
        <w:rPr>
          <w:position w:val="-82"/>
        </w:rPr>
        <w:object w:dxaOrig="5860" w:dyaOrig="1760" w14:anchorId="29A79E90">
          <v:shape id="_x0000_i1170" type="#_x0000_t75" style="width:293.15pt;height:87.85pt" o:ole="" o:preferrelative="f">
            <v:imagedata r:id="rId269" o:title=""/>
            <o:lock v:ext="edit" aspectratio="f"/>
          </v:shape>
          <o:OLEObject Type="Embed" ProgID="Equation.DSMT4" ShapeID="_x0000_i1170" DrawAspect="Content" ObjectID="_1836140792" r:id="rId270"/>
        </w:object>
      </w:r>
      <w:r w:rsidR="00A92D3A">
        <w:tab/>
      </w:r>
      <w:r w:rsidR="00846C50">
        <w:fldChar w:fldCharType="begin"/>
      </w:r>
      <w:r w:rsidR="00846C50">
        <w:instrText xml:space="preserve"> MACROBUTTON MTPlaceRef \* MERGEFORMAT </w:instrText>
      </w:r>
      <w:r w:rsidR="00846C50">
        <w:fldChar w:fldCharType="begin"/>
      </w:r>
      <w:r w:rsidR="00846C50">
        <w:instrText xml:space="preserve"> SEQ MTEqn \h \* MERGEFORMAT </w:instrText>
      </w:r>
      <w:r w:rsidR="00846C50">
        <w:fldChar w:fldCharType="end"/>
      </w:r>
      <w:r w:rsidR="00846C50">
        <w:instrText>(</w:instrText>
      </w:r>
      <w:fldSimple w:instr=" SEQ MTEqn \c \* Arabic \* MERGEFORMAT ">
        <w:r w:rsidR="00437E25">
          <w:rPr>
            <w:noProof/>
          </w:rPr>
          <w:instrText>7</w:instrText>
        </w:r>
      </w:fldSimple>
      <w:r w:rsidR="00846C50">
        <w:instrText>)</w:instrText>
      </w:r>
      <w:r w:rsidR="00846C50">
        <w:fldChar w:fldCharType="end"/>
      </w:r>
    </w:p>
    <w:p w14:paraId="2FDE3F0F" w14:textId="51286C7B" w:rsidR="00A92D3A" w:rsidRPr="007F5674" w:rsidRDefault="00A92D3A" w:rsidP="00124BC9">
      <w:pPr>
        <w:spacing w:after="0" w:line="240" w:lineRule="auto"/>
        <w:jc w:val="both"/>
        <w:rPr>
          <w:rFonts w:eastAsia="Times New Roman"/>
        </w:rPr>
      </w:pPr>
      <w:r w:rsidRPr="009D2F02">
        <w:t xml:space="preserve">where </w:t>
      </w:r>
      <w:r w:rsidR="004C33ED" w:rsidRPr="00443B31">
        <w:rPr>
          <w:position w:val="-14"/>
        </w:rPr>
        <w:object w:dxaOrig="580" w:dyaOrig="380" w14:anchorId="17B3B76E">
          <v:shape id="_x0000_i1171" type="#_x0000_t75" style="width:28.7pt;height:18.85pt" o:ole="" o:preferrelative="f">
            <v:imagedata r:id="rId271" o:title=""/>
            <o:lock v:ext="edit" aspectratio="f"/>
          </v:shape>
          <o:OLEObject Type="Embed" ProgID="Equation.DSMT4" ShapeID="_x0000_i1171" DrawAspect="Content" ObjectID="_1836140793" r:id="rId272"/>
        </w:object>
      </w:r>
      <w:r w:rsidR="005348F6">
        <w:t xml:space="preserve"> and </w:t>
      </w:r>
      <w:r w:rsidR="004C33ED" w:rsidRPr="00443B31">
        <w:rPr>
          <w:position w:val="-14"/>
        </w:rPr>
        <w:object w:dxaOrig="520" w:dyaOrig="380" w14:anchorId="041178A8">
          <v:shape id="_x0000_i1172" type="#_x0000_t75" style="width:25.7pt;height:18.85pt" o:ole="" o:preferrelative="f">
            <v:imagedata r:id="rId273" o:title=""/>
            <o:lock v:ext="edit" aspectratio="f"/>
          </v:shape>
          <o:OLEObject Type="Embed" ProgID="Equation.DSMT4" ShapeID="_x0000_i1172" DrawAspect="Content" ObjectID="_1836140794" r:id="rId274"/>
        </w:object>
      </w:r>
      <w:r w:rsidR="005348F6">
        <w:t xml:space="preserve"> refer to the </w:t>
      </w:r>
      <w:r w:rsidR="004C33ED" w:rsidRPr="009D2F02">
        <w:rPr>
          <w:position w:val="-10"/>
        </w:rPr>
        <w:object w:dxaOrig="320" w:dyaOrig="360" w14:anchorId="5BB25ECC">
          <v:shape id="_x0000_i1173" type="#_x0000_t75" style="width:15.85pt;height:18pt" o:ole="" o:preferrelative="f">
            <v:imagedata r:id="rId275" o:title=""/>
            <o:lock v:ext="edit" aspectratio="f"/>
          </v:shape>
          <o:OLEObject Type="Embed" ProgID="Equation.3" ShapeID="_x0000_i1173" DrawAspect="Content" ObjectID="_1836140795" r:id="rId276"/>
        </w:object>
      </w:r>
      <w:r w:rsidR="005348F6">
        <w:t xml:space="preserve">element of the </w:t>
      </w:r>
      <w:r w:rsidR="004C33ED" w:rsidRPr="00443B31">
        <w:rPr>
          <w:position w:val="-10"/>
        </w:rPr>
        <w:object w:dxaOrig="800" w:dyaOrig="320" w14:anchorId="50852E41">
          <v:shape id="_x0000_i1174" type="#_x0000_t75" style="width:40.3pt;height:15.85pt" o:ole="" o:preferrelative="f">
            <v:imagedata r:id="rId277" o:title=""/>
            <o:lock v:ext="edit" aspectratio="f"/>
          </v:shape>
          <o:OLEObject Type="Embed" ProgID="Equation.DSMT4" ShapeID="_x0000_i1174" DrawAspect="Content" ObjectID="_1836140796" r:id="rId278"/>
        </w:object>
      </w:r>
      <w:r w:rsidR="005348F6">
        <w:t>vectors</w:t>
      </w:r>
      <w:r w:rsidR="00767CE7">
        <w:rPr>
          <w:rFonts w:hint="eastAsia"/>
          <w:lang w:eastAsia="ko-KR"/>
        </w:rPr>
        <w:t xml:space="preserve"> </w:t>
      </w:r>
      <w:r w:rsidR="004C33ED" w:rsidRPr="00443B31">
        <w:rPr>
          <w:position w:val="-14"/>
        </w:rPr>
        <w:object w:dxaOrig="460" w:dyaOrig="380" w14:anchorId="6DBDD9EA">
          <v:shape id="_x0000_i1175" type="#_x0000_t75" style="width:23.15pt;height:18.85pt" o:ole="" o:preferrelative="f">
            <v:imagedata r:id="rId279" o:title=""/>
            <o:lock v:ext="edit" aspectratio="f"/>
          </v:shape>
          <o:OLEObject Type="Embed" ProgID="Equation.DSMT4" ShapeID="_x0000_i1175" DrawAspect="Content" ObjectID="_1836140797" r:id="rId280"/>
        </w:object>
      </w:r>
      <w:r w:rsidR="005348F6">
        <w:t xml:space="preserve">and </w:t>
      </w:r>
      <w:r w:rsidR="00E443C4" w:rsidRPr="00CD5C4A">
        <w:rPr>
          <w:position w:val="-12"/>
        </w:rPr>
        <w:object w:dxaOrig="420" w:dyaOrig="360" w14:anchorId="34C471E8">
          <v:shape id="_x0000_i1176" type="#_x0000_t75" style="width:21pt;height:18pt" o:ole="" o:preferrelative="f">
            <v:imagedata r:id="rId281" o:title=""/>
            <o:lock v:ext="edit" aspectratio="f"/>
          </v:shape>
          <o:OLEObject Type="Embed" ProgID="Equation.DSMT4" ShapeID="_x0000_i1176" DrawAspect="Content" ObjectID="_1836140798" r:id="rId282"/>
        </w:object>
      </w:r>
      <w:r w:rsidR="005348F6">
        <w:t xml:space="preserve">, respectively, </w:t>
      </w:r>
      <w:r w:rsidR="000974EA" w:rsidRPr="00443B31">
        <w:rPr>
          <w:position w:val="-14"/>
        </w:rPr>
        <w:object w:dxaOrig="460" w:dyaOrig="400" w14:anchorId="59282AFC">
          <v:shape id="_x0000_i1177" type="#_x0000_t75" style="width:22.3pt;height:19.3pt" o:ole="">
            <v:imagedata r:id="rId283" o:title=""/>
          </v:shape>
          <o:OLEObject Type="Embed" ProgID="Equation.DSMT4" ShapeID="_x0000_i1177" DrawAspect="Content" ObjectID="_1836140799" r:id="rId284"/>
        </w:object>
      </w:r>
      <w:r w:rsidR="000974EA">
        <w:t xml:space="preserve"> represents the </w:t>
      </w:r>
      <w:r w:rsidR="00536807" w:rsidRPr="00CD5C4A">
        <w:rPr>
          <w:position w:val="-10"/>
        </w:rPr>
        <w:object w:dxaOrig="499" w:dyaOrig="360" w14:anchorId="1E7AD534">
          <v:shape id="_x0000_i1178" type="#_x0000_t75" style="width:25.3pt;height:18pt" o:ole="" o:preferrelative="f">
            <v:imagedata r:id="rId285" o:title=""/>
            <o:lock v:ext="edit" aspectratio="f"/>
          </v:shape>
          <o:OLEObject Type="Embed" ProgID="Equation.DSMT4" ShapeID="_x0000_i1178" DrawAspect="Content" ObjectID="_1836140800" r:id="rId286"/>
        </w:object>
      </w:r>
      <w:r w:rsidR="000974EA">
        <w:t xml:space="preserve">element of the matrix </w:t>
      </w:r>
      <w:r w:rsidR="000974EA" w:rsidRPr="00CD5C4A">
        <w:rPr>
          <w:position w:val="-12"/>
        </w:rPr>
        <w:object w:dxaOrig="340" w:dyaOrig="380" w14:anchorId="47A01727">
          <v:shape id="_x0000_i1179" type="#_x0000_t75" style="width:15.45pt;height:19.3pt" o:ole="">
            <v:imagedata r:id="rId287" o:title=""/>
          </v:shape>
          <o:OLEObject Type="Embed" ProgID="Equation.DSMT4" ShapeID="_x0000_i1179" DrawAspect="Content" ObjectID="_1836140801" r:id="rId288"/>
        </w:object>
      </w:r>
      <w:r w:rsidR="000974EA">
        <w:t xml:space="preserve">, and </w:t>
      </w:r>
      <w:r w:rsidR="000974EA" w:rsidRPr="00443B31">
        <w:rPr>
          <w:position w:val="-12"/>
        </w:rPr>
        <w:object w:dxaOrig="340" w:dyaOrig="360" w14:anchorId="7BF99E63">
          <v:shape id="_x0000_i1180" type="#_x0000_t75" style="width:15.45pt;height:19.3pt" o:ole="">
            <v:imagedata r:id="rId289" o:title=""/>
          </v:shape>
          <o:OLEObject Type="Embed" ProgID="Equation.DSMT4" ShapeID="_x0000_i1180" DrawAspect="Content" ObjectID="_1836140802" r:id="rId290"/>
        </w:object>
      </w:r>
      <w:r w:rsidR="000974EA">
        <w:t xml:space="preserve"> is the bivariate cumulative standard normal distribution function. </w:t>
      </w:r>
    </w:p>
    <w:p w14:paraId="72D72106" w14:textId="5A7CB379" w:rsidR="00A92D3A" w:rsidRPr="00B76EA3" w:rsidRDefault="000E067A" w:rsidP="00E443C4">
      <w:pPr>
        <w:spacing w:after="0" w:line="240" w:lineRule="auto"/>
        <w:ind w:firstLine="720"/>
        <w:rPr>
          <w:lang w:eastAsia="ko-KR"/>
        </w:rPr>
      </w:pPr>
      <w:r>
        <w:t xml:space="preserve">Defining </w:t>
      </w:r>
      <w:r w:rsidR="00E443C4" w:rsidRPr="00D70E67">
        <w:rPr>
          <w:position w:val="-14"/>
        </w:rPr>
        <w:object w:dxaOrig="300" w:dyaOrig="380" w14:anchorId="6826B09F">
          <v:shape id="_x0000_i1181" type="#_x0000_t75" style="width:15pt;height:18.85pt" o:ole="">
            <v:imagedata r:id="rId291" o:title=""/>
          </v:shape>
          <o:OLEObject Type="Embed" ProgID="Equation.DSMT4" ShapeID="_x0000_i1181" DrawAspect="Content" ObjectID="_1836140803" r:id="rId292"/>
        </w:object>
      </w:r>
      <w:r w:rsidR="00AD3FB6">
        <w:t xml:space="preserve"> as the cardinality of set </w:t>
      </w:r>
      <w:r w:rsidR="00E443C4" w:rsidRPr="00443B31">
        <w:rPr>
          <w:position w:val="-14"/>
        </w:rPr>
        <w:object w:dxaOrig="300" w:dyaOrig="380" w14:anchorId="29DD54FE">
          <v:shape id="_x0000_i1182" type="#_x0000_t75" style="width:15pt;height:18.85pt" o:ole="">
            <v:imagedata r:id="rId293" o:title=""/>
          </v:shape>
          <o:OLEObject Type="Embed" ProgID="Equation.DSMT4" ShapeID="_x0000_i1182" DrawAspect="Content" ObjectID="_1836140804" r:id="rId294"/>
        </w:object>
      </w:r>
      <w:r w:rsidR="00AD3FB6">
        <w:t xml:space="preserve"> for the </w:t>
      </w:r>
      <w:r w:rsidR="00E443C4" w:rsidRPr="009D2F02">
        <w:rPr>
          <w:position w:val="-10"/>
        </w:rPr>
        <w:object w:dxaOrig="320" w:dyaOrig="360" w14:anchorId="7AB0C613">
          <v:shape id="_x0000_i1183" type="#_x0000_t75" style="width:15.85pt;height:18pt" o:ole="" o:preferrelative="f">
            <v:imagedata r:id="rId275" o:title=""/>
            <o:lock v:ext="edit" aspectratio="f"/>
          </v:shape>
          <o:OLEObject Type="Embed" ProgID="Equation.3" ShapeID="_x0000_i1183" DrawAspect="Content" ObjectID="_1836140805" r:id="rId295"/>
        </w:object>
      </w:r>
      <w:r w:rsidR="00AD3FB6">
        <w:t xml:space="preserve"> individual, and </w:t>
      </w:r>
      <w:r w:rsidR="00E443C4" w:rsidRPr="00D70E67">
        <w:rPr>
          <w:position w:val="-30"/>
        </w:rPr>
        <w:object w:dxaOrig="999" w:dyaOrig="700" w14:anchorId="5AEBD8AE">
          <v:shape id="_x0000_i1184" type="#_x0000_t75" style="width:49.7pt;height:35.15pt" o:ole="" o:preferrelative="f">
            <v:imagedata r:id="rId296" o:title=""/>
            <o:lock v:ext="edit" aspectratio="f"/>
          </v:shape>
          <o:OLEObject Type="Embed" ProgID="Equation.DSMT4" ShapeID="_x0000_i1184" DrawAspect="Content" ObjectID="_1836140806" r:id="rId297"/>
        </w:object>
      </w:r>
      <w:r w:rsidR="00AD3FB6">
        <w:t xml:space="preserve"> (</w:t>
      </w:r>
      <w:r w:rsidR="00AD3FB6" w:rsidRPr="00767CE7">
        <w:rPr>
          <w:i/>
        </w:rPr>
        <w:t>R</w:t>
      </w:r>
      <w:r w:rsidR="00AD3FB6">
        <w:t xml:space="preserve"> refers to the total number of pairings in the CML function of Equation (</w:t>
      </w:r>
      <w:r w:rsidR="00622F4A">
        <w:rPr>
          <w:rFonts w:hint="eastAsia"/>
          <w:lang w:eastAsia="ko-KR"/>
        </w:rPr>
        <w:t>7</w:t>
      </w:r>
      <w:r w:rsidR="00AD3FB6">
        <w:t>)), t</w:t>
      </w:r>
      <w:r w:rsidR="00231F06">
        <w:t>he</w:t>
      </w:r>
      <w:r w:rsidR="00A92D3A" w:rsidRPr="009D2F02">
        <w:t xml:space="preserve"> covariance matrix </w:t>
      </w:r>
      <w:r w:rsidR="00231F06">
        <w:t xml:space="preserve">of the CML estimator is </w:t>
      </w:r>
      <w:r w:rsidR="00A92D3A">
        <w:t>given by</w:t>
      </w:r>
      <w:r w:rsidR="009B65A1">
        <w:rPr>
          <w:rFonts w:hint="eastAsia"/>
          <w:lang w:eastAsia="ko-KR"/>
        </w:rPr>
        <w:t xml:space="preserve"> </w:t>
      </w:r>
      <w:r w:rsidR="00536807" w:rsidRPr="009B65A1">
        <w:rPr>
          <w:position w:val="-24"/>
          <w:lang w:eastAsia="ko-KR"/>
        </w:rPr>
        <w:object w:dxaOrig="1780" w:dyaOrig="859" w14:anchorId="7F8E8C71">
          <v:shape id="_x0000_i1185" type="#_x0000_t75" style="width:89.15pt;height:43.3pt" o:ole="" o:preferrelative="f">
            <v:imagedata r:id="rId298" o:title=""/>
            <o:lock v:ext="edit" aspectratio="f"/>
          </v:shape>
          <o:OLEObject Type="Embed" ProgID="Equation.DSMT4" ShapeID="_x0000_i1185" DrawAspect="Content" ObjectID="_1836140807" r:id="rId299"/>
        </w:object>
      </w:r>
      <w:r w:rsidR="00A92D3A">
        <w:t xml:space="preserve">, </w:t>
      </w:r>
      <w:proofErr w:type="gramStart"/>
      <w:r w:rsidR="00A92D3A" w:rsidRPr="009D2650">
        <w:t>where</w:t>
      </w:r>
      <w:proofErr w:type="gramEnd"/>
    </w:p>
    <w:p w14:paraId="421AE029" w14:textId="624425B4" w:rsidR="00A92D3A" w:rsidRPr="009D2650" w:rsidRDefault="00E443C4" w:rsidP="00E443C4">
      <w:pPr>
        <w:tabs>
          <w:tab w:val="right" w:pos="9360"/>
        </w:tabs>
        <w:spacing w:before="120" w:after="120" w:line="240" w:lineRule="auto"/>
        <w:jc w:val="both"/>
      </w:pPr>
      <w:r w:rsidRPr="00D70E67">
        <w:rPr>
          <w:position w:val="-54"/>
        </w:rPr>
        <w:object w:dxaOrig="3400" w:dyaOrig="1160" w14:anchorId="3D8CA36C">
          <v:shape id="_x0000_i1186" type="#_x0000_t75" style="width:169.7pt;height:58.3pt" o:ole="" o:preferrelative="f">
            <v:imagedata r:id="rId300" o:title=""/>
            <o:lock v:ext="edit" aspectratio="f"/>
          </v:shape>
          <o:OLEObject Type="Embed" ProgID="Equation.DSMT4" ShapeID="_x0000_i1186" DrawAspect="Content" ObjectID="_1836140808" r:id="rId301"/>
        </w:object>
      </w:r>
      <w:r w:rsidR="00A92D3A" w:rsidRPr="009D2650">
        <w:t>, or alternatively,</w:t>
      </w:r>
      <w:r w:rsidR="00A92D3A">
        <w:tab/>
        <w:t xml:space="preserve"> </w:t>
      </w:r>
      <w:r w:rsidR="00846C50">
        <w:fldChar w:fldCharType="begin"/>
      </w:r>
      <w:r w:rsidR="00846C50">
        <w:instrText xml:space="preserve"> MACROBUTTON MTPlaceRef \* MERGEFORMAT </w:instrText>
      </w:r>
      <w:r w:rsidR="00846C50">
        <w:fldChar w:fldCharType="begin"/>
      </w:r>
      <w:r w:rsidR="00846C50">
        <w:instrText xml:space="preserve"> SEQ MTEqn \h \* MERGEFORMAT </w:instrText>
      </w:r>
      <w:r w:rsidR="00846C50">
        <w:fldChar w:fldCharType="end"/>
      </w:r>
      <w:r w:rsidR="00846C50">
        <w:instrText>(</w:instrText>
      </w:r>
      <w:fldSimple w:instr=" SEQ MTEqn \c \* Arabic \* MERGEFORMAT ">
        <w:r w:rsidR="00437E25">
          <w:rPr>
            <w:noProof/>
          </w:rPr>
          <w:instrText>8</w:instrText>
        </w:r>
      </w:fldSimple>
      <w:r w:rsidR="00846C50">
        <w:instrText>)</w:instrText>
      </w:r>
      <w:r w:rsidR="00846C50">
        <w:fldChar w:fldCharType="end"/>
      </w:r>
    </w:p>
    <w:p w14:paraId="1C165DD6" w14:textId="11BF654B" w:rsidR="00A92D3A" w:rsidRDefault="00E443C4" w:rsidP="00E443C4">
      <w:pPr>
        <w:tabs>
          <w:tab w:val="right" w:pos="9360"/>
        </w:tabs>
        <w:spacing w:before="120" w:after="120" w:line="240" w:lineRule="auto"/>
        <w:jc w:val="both"/>
      </w:pPr>
      <w:r w:rsidRPr="00D70E67">
        <w:rPr>
          <w:position w:val="-48"/>
        </w:rPr>
        <w:object w:dxaOrig="4260" w:dyaOrig="940" w14:anchorId="57664C5C">
          <v:shape id="_x0000_i1187" type="#_x0000_t75" style="width:213pt;height:46.7pt" o:ole="" o:preferrelative="f">
            <v:imagedata r:id="rId302" o:title=""/>
            <o:lock v:ext="edit" aspectratio="f"/>
          </v:shape>
          <o:OLEObject Type="Embed" ProgID="Equation.DSMT4" ShapeID="_x0000_i1187" DrawAspect="Content" ObjectID="_1836140809" r:id="rId303"/>
        </w:object>
      </w:r>
      <w:r w:rsidR="00A92D3A">
        <w:tab/>
        <w:t xml:space="preserve"> </w:t>
      </w:r>
      <w:r w:rsidR="00846C50">
        <w:fldChar w:fldCharType="begin"/>
      </w:r>
      <w:r w:rsidR="00846C50">
        <w:instrText xml:space="preserve"> MACROBUTTON MTPlaceRef \* MERGEFORMAT </w:instrText>
      </w:r>
      <w:r w:rsidR="00846C50">
        <w:fldChar w:fldCharType="begin"/>
      </w:r>
      <w:r w:rsidR="00846C50">
        <w:instrText xml:space="preserve"> SEQ MTEqn \h \* MERGEFORMAT </w:instrText>
      </w:r>
      <w:r w:rsidR="00846C50">
        <w:fldChar w:fldCharType="end"/>
      </w:r>
      <w:r w:rsidR="00846C50">
        <w:instrText>(</w:instrText>
      </w:r>
      <w:fldSimple w:instr=" SEQ MTEqn \c \* Arabic \* MERGEFORMAT ">
        <w:r w:rsidR="00437E25">
          <w:rPr>
            <w:noProof/>
          </w:rPr>
          <w:instrText>9</w:instrText>
        </w:r>
      </w:fldSimple>
      <w:r w:rsidR="00846C50">
        <w:instrText>)</w:instrText>
      </w:r>
      <w:r w:rsidR="00846C50">
        <w:fldChar w:fldCharType="end"/>
      </w:r>
    </w:p>
    <w:p w14:paraId="40A4A1E5" w14:textId="01BA3954" w:rsidR="005B1611" w:rsidRPr="00407EF0" w:rsidRDefault="00A92D3A" w:rsidP="00124BC9">
      <w:pPr>
        <w:spacing w:after="0" w:line="240" w:lineRule="auto"/>
        <w:contextualSpacing/>
        <w:jc w:val="both"/>
        <w:rPr>
          <w:color w:val="auto"/>
        </w:rPr>
      </w:pPr>
      <w:r w:rsidRPr="0059099A">
        <w:rPr>
          <w:color w:val="auto"/>
        </w:rPr>
        <w:t xml:space="preserve">However, the estimation of the “vegetable” matrix </w:t>
      </w:r>
      <w:r w:rsidRPr="0059099A">
        <w:rPr>
          <w:b/>
          <w:i/>
          <w:color w:val="auto"/>
        </w:rPr>
        <w:t>J</w:t>
      </w:r>
      <w:r w:rsidRPr="0059099A">
        <w:rPr>
          <w:color w:val="auto"/>
        </w:rPr>
        <w:t xml:space="preserve"> is more difficult in this case</w:t>
      </w:r>
      <w:r w:rsidR="00AD3FB6" w:rsidRPr="0059099A">
        <w:rPr>
          <w:color w:val="auto"/>
        </w:rPr>
        <w:t xml:space="preserve">, but may be estimated using the windows resampling procedure </w:t>
      </w:r>
      <w:r w:rsidR="00AD3FB6" w:rsidRPr="002739FF">
        <w:t>as</w:t>
      </w:r>
      <w:r w:rsidR="00AD3FB6" w:rsidRPr="0059099A">
        <w:rPr>
          <w:color w:val="auto"/>
        </w:rPr>
        <w:t xml:space="preserve"> proposed by Bhat (2011, 2014).</w:t>
      </w:r>
    </w:p>
    <w:p w14:paraId="6035F027" w14:textId="77777777" w:rsidR="001831E6" w:rsidRDefault="001831E6" w:rsidP="00124BC9">
      <w:pPr>
        <w:spacing w:after="0" w:line="240" w:lineRule="auto"/>
        <w:contextualSpacing/>
        <w:jc w:val="both"/>
        <w:rPr>
          <w:color w:val="EE0000"/>
          <w:lang w:eastAsia="ko-KR"/>
        </w:rPr>
      </w:pPr>
    </w:p>
    <w:p w14:paraId="387412F7" w14:textId="15D7E8B3" w:rsidR="00EC5210" w:rsidRPr="002739FF" w:rsidRDefault="00EC5210" w:rsidP="00124BC9">
      <w:pPr>
        <w:spacing w:after="0" w:line="240" w:lineRule="auto"/>
        <w:jc w:val="both"/>
        <w:rPr>
          <w:rFonts w:asciiTheme="minorHAnsi" w:hAnsiTheme="minorHAnsi" w:cstheme="minorHAnsi"/>
          <w:b/>
          <w:bCs/>
          <w:lang w:eastAsia="ko-KR"/>
        </w:rPr>
      </w:pPr>
      <w:r w:rsidRPr="002739FF">
        <w:rPr>
          <w:rFonts w:asciiTheme="minorHAnsi" w:hAnsiTheme="minorHAnsi" w:cstheme="minorHAnsi"/>
          <w:b/>
          <w:bCs/>
          <w:lang w:eastAsia="ko-KR"/>
        </w:rPr>
        <w:t>2.</w:t>
      </w:r>
      <w:r w:rsidR="00D0084B" w:rsidRPr="002739FF">
        <w:rPr>
          <w:rFonts w:asciiTheme="minorHAnsi" w:hAnsiTheme="minorHAnsi" w:cstheme="minorHAnsi" w:hint="eastAsia"/>
          <w:b/>
          <w:bCs/>
          <w:lang w:eastAsia="ko-KR"/>
        </w:rPr>
        <w:t>5</w:t>
      </w:r>
      <w:r w:rsidRPr="002739FF">
        <w:rPr>
          <w:rFonts w:asciiTheme="minorHAnsi" w:hAnsiTheme="minorHAnsi" w:cstheme="minorHAnsi"/>
          <w:b/>
          <w:bCs/>
          <w:lang w:eastAsia="ko-KR"/>
        </w:rPr>
        <w:t xml:space="preserve"> Estimation Procedure</w:t>
      </w:r>
    </w:p>
    <w:p w14:paraId="44E5AE8A" w14:textId="31E86247" w:rsidR="00F84367" w:rsidRDefault="00F84367" w:rsidP="00124BC9">
      <w:pPr>
        <w:spacing w:after="0" w:line="240" w:lineRule="auto"/>
        <w:jc w:val="both"/>
      </w:pPr>
      <w:r>
        <w:t xml:space="preserve">The CML estimation of the proposed model entails several parameters, and estimating all of these at once can be challenging without good start values. Also, identifying the set </w:t>
      </w:r>
      <w:r w:rsidR="00E443C4" w:rsidRPr="00443B31">
        <w:rPr>
          <w:position w:val="-14"/>
        </w:rPr>
        <w:object w:dxaOrig="300" w:dyaOrig="380" w14:anchorId="24A32238">
          <v:shape id="_x0000_i1188" type="#_x0000_t75" style="width:15pt;height:18.85pt" o:ole="" o:preferrelative="f">
            <v:imagedata r:id="rId304" o:title=""/>
            <o:lock v:ext="edit" aspectratio="f"/>
          </v:shape>
          <o:OLEObject Type="Embed" ProgID="Equation.DSMT4" ShapeID="_x0000_i1188" DrawAspect="Content" ObjectID="_1836140810" r:id="rId305"/>
        </w:object>
      </w:r>
      <w:r w:rsidR="00E443C4">
        <w:t xml:space="preserve"> </w:t>
      </w:r>
      <w:r>
        <w:t xml:space="preserve">prior to estimation makes the process fast, as discussed earlier. But, at the same time, </w:t>
      </w:r>
      <w:r w:rsidR="00E443C4" w:rsidRPr="00443B31">
        <w:rPr>
          <w:position w:val="-14"/>
        </w:rPr>
        <w:object w:dxaOrig="300" w:dyaOrig="380" w14:anchorId="54301F03">
          <v:shape id="_x0000_i1189" type="#_x0000_t75" style="width:15pt;height:18.85pt" o:ole="" o:preferrelative="f">
            <v:imagedata r:id="rId304" o:title=""/>
            <o:lock v:ext="edit" aspectratio="f"/>
          </v:shape>
          <o:OLEObject Type="Embed" ProgID="Equation.DSMT4" ShapeID="_x0000_i1189" DrawAspect="Content" ObjectID="_1836140811" r:id="rId306"/>
        </w:object>
      </w:r>
      <w:r w:rsidR="00E443C4">
        <w:t xml:space="preserve"> </w:t>
      </w:r>
      <w:r>
        <w:t xml:space="preserve">itself is based on the sets </w:t>
      </w:r>
      <w:r w:rsidR="00E443C4" w:rsidRPr="00443B31">
        <w:rPr>
          <w:position w:val="-14"/>
        </w:rPr>
        <w:object w:dxaOrig="1080" w:dyaOrig="380" w14:anchorId="10D0F059">
          <v:shape id="_x0000_i1190" type="#_x0000_t75" style="width:54pt;height:18.85pt" o:ole="" o:preferrelative="f">
            <v:imagedata r:id="rId307" o:title=""/>
            <o:lock v:ext="edit" aspectratio="f"/>
          </v:shape>
          <o:OLEObject Type="Embed" ProgID="Equation.DSMT4" ShapeID="_x0000_i1190" DrawAspect="Content" ObjectID="_1836140812" r:id="rId308"/>
        </w:object>
      </w:r>
      <w:r>
        <w:t>, which are based on the spillover</w:t>
      </w:r>
      <w:r w:rsidR="00B60BB9">
        <w:t xml:space="preserve"> parameter</w:t>
      </w:r>
      <w:r w:rsidR="00990507">
        <w:rPr>
          <w:rFonts w:hint="eastAsia"/>
          <w:lang w:eastAsia="ko-KR"/>
        </w:rPr>
        <w:t xml:space="preserve"> </w:t>
      </w:r>
      <w:r w:rsidR="00E443C4" w:rsidRPr="00D70E67">
        <w:rPr>
          <w:rFonts w:asciiTheme="minorHAnsi" w:hAnsiTheme="minorHAnsi" w:cstheme="minorHAnsi"/>
          <w:position w:val="-6"/>
        </w:rPr>
        <w:object w:dxaOrig="240" w:dyaOrig="220" w14:anchorId="1FD2224A">
          <v:shape id="_x0000_i1191" type="#_x0000_t75" style="width:12.45pt;height:10.7pt" o:ole="" o:preferrelative="f">
            <v:imagedata r:id="rId210" o:title=""/>
            <o:lock v:ext="edit" aspectratio="f"/>
          </v:shape>
          <o:OLEObject Type="Embed" ProgID="Equation.DSMT4" ShapeID="_x0000_i1191" DrawAspect="Content" ObjectID="_1836140813" r:id="rId309"/>
        </w:object>
      </w:r>
      <w:r w:rsidR="00B60BB9">
        <w:t xml:space="preserve"> </w:t>
      </w:r>
      <w:r>
        <w:t>and SEC parameter</w:t>
      </w:r>
      <w:r w:rsidR="00B60BB9">
        <w:t xml:space="preserve"> </w:t>
      </w:r>
      <w:r w:rsidR="00E443C4" w:rsidRPr="00D6760B">
        <w:rPr>
          <w:rFonts w:asciiTheme="minorHAnsi" w:hAnsiTheme="minorHAnsi" w:cstheme="minorHAnsi"/>
          <w:position w:val="-10"/>
        </w:rPr>
        <w:object w:dxaOrig="240" w:dyaOrig="260" w14:anchorId="1EDADA05">
          <v:shape id="_x0000_i1192" type="#_x0000_t75" style="width:12.45pt;height:13.3pt" o:ole="" o:preferrelative="f">
            <v:imagedata r:id="rId310" o:title=""/>
            <o:lock v:ext="edit" aspectratio="f"/>
          </v:shape>
          <o:OLEObject Type="Embed" ProgID="Equation.DSMT4" ShapeID="_x0000_i1192" DrawAspect="Content" ObjectID="_1836140814" r:id="rId311"/>
        </w:object>
      </w:r>
      <w:r w:rsidR="00B60BB9">
        <w:t>.</w:t>
      </w:r>
      <w:r>
        <w:t xml:space="preserve"> </w:t>
      </w:r>
      <w:r w:rsidR="00B60BB9">
        <w:t xml:space="preserve">For both of these reasons, we proceed in estimation in a three-step manner. In the first step, we ignore </w:t>
      </w:r>
      <w:r w:rsidR="00B60BB9">
        <w:lastRenderedPageBreak/>
        <w:t xml:space="preserve">spatial error correlation, but consider direct exogenous variable effects, spatial spillover effects, error heteroscedasticity, and error non-normality. The estimation of the resulting aspatial model </w:t>
      </w:r>
      <w:r w:rsidR="00214F20">
        <w:t xml:space="preserve">to obtain estimates of </w:t>
      </w:r>
      <w:r w:rsidR="00E443C4" w:rsidRPr="00F14139">
        <w:rPr>
          <w:rFonts w:asciiTheme="minorHAnsi" w:hAnsiTheme="minorHAnsi" w:cstheme="minorHAnsi"/>
          <w:position w:val="-10"/>
        </w:rPr>
        <w:object w:dxaOrig="2280" w:dyaOrig="360" w14:anchorId="3CD7B35E">
          <v:shape id="_x0000_i1193" type="#_x0000_t75" style="width:113.55pt;height:18pt" o:ole="" o:preferrelative="f">
            <v:imagedata r:id="rId312" o:title=""/>
            <o:lock v:ext="edit" aspectratio="f"/>
          </v:shape>
          <o:OLEObject Type="Embed" ProgID="Equation.DSMT4" ShapeID="_x0000_i1193" DrawAspect="Content" ObjectID="_1836140815" r:id="rId313"/>
        </w:object>
      </w:r>
      <w:r w:rsidR="00B60BB9">
        <w:t xml:space="preserve">is straightforward using maximum likelihood techniques. </w:t>
      </w:r>
      <w:r w:rsidR="007F1F3D">
        <w:t xml:space="preserve">Different specifications of exogenous variables are comprehensively tested at this stage. Important to note is that </w:t>
      </w:r>
      <w:r w:rsidR="00B60BB9">
        <w:t xml:space="preserve">ignoring spatial correlation </w:t>
      </w:r>
      <w:r w:rsidR="007F1F3D">
        <w:t xml:space="preserve">as done at this first step </w:t>
      </w:r>
      <w:r w:rsidR="00B60BB9">
        <w:t xml:space="preserve">should not affect the consistency of </w:t>
      </w:r>
      <w:r w:rsidR="00214F20">
        <w:t xml:space="preserve">the </w:t>
      </w:r>
      <w:r w:rsidR="00A42896">
        <w:t xml:space="preserve">parameters in </w:t>
      </w:r>
      <w:r w:rsidR="00A42896" w:rsidRPr="00D70E67">
        <w:rPr>
          <w:rFonts w:asciiTheme="minorHAnsi" w:hAnsiTheme="minorHAnsi" w:cstheme="minorHAnsi"/>
          <w:position w:val="-6"/>
        </w:rPr>
        <w:object w:dxaOrig="200" w:dyaOrig="279" w14:anchorId="0BC38C76">
          <v:shape id="_x0000_i1194" type="#_x0000_t75" style="width:9pt;height:15.45pt" o:ole="">
            <v:imagedata r:id="rId314" o:title=""/>
          </v:shape>
          <o:OLEObject Type="Embed" ProgID="Equation.DSMT4" ShapeID="_x0000_i1194" DrawAspect="Content" ObjectID="_1836140816" r:id="rId315"/>
        </w:object>
      </w:r>
      <w:r w:rsidR="007F1F3D">
        <w:rPr>
          <w:rFonts w:asciiTheme="minorHAnsi" w:hAnsiTheme="minorHAnsi" w:cstheme="minorHAnsi"/>
        </w:rPr>
        <w:t xml:space="preserve">, including </w:t>
      </w:r>
      <w:r w:rsidR="00A42896">
        <w:rPr>
          <w:rFonts w:asciiTheme="minorHAnsi" w:hAnsiTheme="minorHAnsi" w:cstheme="minorHAnsi"/>
        </w:rPr>
        <w:t xml:space="preserve">the </w:t>
      </w:r>
      <w:r w:rsidR="00214F20">
        <w:t xml:space="preserve">spatial spillover decay parameter </w:t>
      </w:r>
      <w:r w:rsidR="00A42896">
        <w:t>estimate</w:t>
      </w:r>
      <w:r w:rsidR="00990507">
        <w:rPr>
          <w:rFonts w:hint="eastAsia"/>
          <w:lang w:eastAsia="ko-KR"/>
        </w:rPr>
        <w:t xml:space="preserve"> </w:t>
      </w:r>
      <w:r w:rsidR="00E443C4" w:rsidRPr="00990507">
        <w:rPr>
          <w:rFonts w:asciiTheme="minorHAnsi" w:hAnsiTheme="minorHAnsi" w:cstheme="minorHAnsi"/>
          <w:position w:val="-6"/>
          <w:lang w:eastAsia="ko-KR"/>
        </w:rPr>
        <w:object w:dxaOrig="240" w:dyaOrig="220" w14:anchorId="5B3F9D40">
          <v:shape id="_x0000_i1195" type="#_x0000_t75" style="width:12.45pt;height:10.7pt" o:ole="" o:preferrelative="f">
            <v:imagedata r:id="rId316" o:title=""/>
            <o:lock v:ext="edit" aspectratio="f"/>
          </v:shape>
          <o:OLEObject Type="Embed" ProgID="Equation.DSMT4" ShapeID="_x0000_i1195" DrawAspect="Content" ObjectID="_1836140817" r:id="rId317"/>
        </w:object>
      </w:r>
      <w:r w:rsidR="00990507">
        <w:rPr>
          <w:rFonts w:hint="eastAsia"/>
          <w:lang w:eastAsia="ko-KR"/>
        </w:rPr>
        <w:t xml:space="preserve"> </w:t>
      </w:r>
      <w:r w:rsidR="001831E6">
        <w:t>because spillover effects enter through observed covariates rather than through the dependent variable (ignoring spatial error correlation in the first stage affects efficiency but does not generally lead to inconsistency in the estimation of the spillover decay parameter).</w:t>
      </w:r>
      <w:r w:rsidR="001831E6" w:rsidRPr="00407EF0">
        <w:t xml:space="preserve"> </w:t>
      </w:r>
      <w:r w:rsidR="00A42896">
        <w:rPr>
          <w:rFonts w:asciiTheme="minorHAnsi" w:hAnsiTheme="minorHAnsi" w:cstheme="minorHAnsi"/>
        </w:rPr>
        <w:t>Using this estimate of</w:t>
      </w:r>
      <w:r w:rsidR="00990507">
        <w:rPr>
          <w:rFonts w:asciiTheme="minorHAnsi" w:hAnsiTheme="minorHAnsi" w:cstheme="minorHAnsi" w:hint="eastAsia"/>
          <w:lang w:eastAsia="ko-KR"/>
        </w:rPr>
        <w:t xml:space="preserve"> </w:t>
      </w:r>
      <w:r w:rsidR="00E443C4" w:rsidRPr="00990507">
        <w:rPr>
          <w:rFonts w:asciiTheme="minorHAnsi" w:hAnsiTheme="minorHAnsi" w:cstheme="minorHAnsi"/>
          <w:position w:val="-6"/>
          <w:lang w:eastAsia="ko-KR"/>
        </w:rPr>
        <w:object w:dxaOrig="240" w:dyaOrig="220" w14:anchorId="32DCA13B">
          <v:shape id="_x0000_i1196" type="#_x0000_t75" style="width:12.45pt;height:10.7pt" o:ole="" o:preferrelative="f">
            <v:imagedata r:id="rId316" o:title=""/>
            <o:lock v:ext="edit" aspectratio="f"/>
          </v:shape>
          <o:OLEObject Type="Embed" ProgID="Equation.DSMT4" ShapeID="_x0000_i1196" DrawAspect="Content" ObjectID="_1836140818" r:id="rId318"/>
        </w:object>
      </w:r>
      <w:r w:rsidR="00A42896">
        <w:rPr>
          <w:rFonts w:asciiTheme="minorHAnsi" w:hAnsiTheme="minorHAnsi" w:cstheme="minorHAnsi"/>
        </w:rPr>
        <w:t xml:space="preserve">, we can determine the cutoff point where the spillover effect is effectively zero to then determine </w:t>
      </w:r>
      <w:r w:rsidR="006E06C2">
        <w:rPr>
          <w:rFonts w:asciiTheme="minorHAnsi" w:hAnsiTheme="minorHAnsi" w:cstheme="minorHAnsi"/>
        </w:rPr>
        <w:t>the set</w:t>
      </w:r>
      <w:r w:rsidR="00D6760B">
        <w:rPr>
          <w:rFonts w:asciiTheme="minorHAnsi" w:hAnsiTheme="minorHAnsi" w:cstheme="minorHAnsi" w:hint="eastAsia"/>
          <w:lang w:eastAsia="ko-KR"/>
        </w:rPr>
        <w:t xml:space="preserve"> </w:t>
      </w:r>
      <w:r w:rsidR="00E443C4" w:rsidRPr="00D6760B">
        <w:rPr>
          <w:rFonts w:asciiTheme="minorHAnsi" w:hAnsiTheme="minorHAnsi" w:cstheme="minorHAnsi"/>
          <w:position w:val="-14"/>
          <w:lang w:eastAsia="ko-KR"/>
        </w:rPr>
        <w:object w:dxaOrig="300" w:dyaOrig="380" w14:anchorId="52AD9373">
          <v:shape id="_x0000_i1197" type="#_x0000_t75" style="width:15.45pt;height:18.85pt" o:ole="" o:preferrelative="f">
            <v:imagedata r:id="rId319" o:title=""/>
            <o:lock v:ext="edit" aspectratio="f"/>
          </v:shape>
          <o:OLEObject Type="Embed" ProgID="Equation.DSMT4" ShapeID="_x0000_i1197" DrawAspect="Content" ObjectID="_1836140819" r:id="rId320"/>
        </w:object>
      </w:r>
      <w:r w:rsidR="00D6760B">
        <w:rPr>
          <w:rFonts w:asciiTheme="minorHAnsi" w:hAnsiTheme="minorHAnsi" w:cstheme="minorHAnsi" w:hint="eastAsia"/>
          <w:lang w:eastAsia="ko-KR"/>
        </w:rPr>
        <w:t xml:space="preserve"> </w:t>
      </w:r>
      <w:r w:rsidR="006E06C2">
        <w:t xml:space="preserve">for each individual </w:t>
      </w:r>
      <w:r w:rsidR="006E06C2" w:rsidRPr="00F13BB7">
        <w:rPr>
          <w:i/>
          <w:iCs/>
        </w:rPr>
        <w:t>q</w:t>
      </w:r>
      <w:r w:rsidR="006E06C2">
        <w:t xml:space="preserve">. </w:t>
      </w:r>
      <w:r w:rsidR="009C241F">
        <w:rPr>
          <w:rFonts w:asciiTheme="minorHAnsi" w:hAnsiTheme="minorHAnsi" w:cstheme="minorHAnsi"/>
        </w:rPr>
        <w:t xml:space="preserve">Then, in a second step, </w:t>
      </w:r>
      <w:r w:rsidR="006E06C2">
        <w:rPr>
          <w:rFonts w:asciiTheme="minorHAnsi" w:hAnsiTheme="minorHAnsi" w:cstheme="minorHAnsi"/>
        </w:rPr>
        <w:t xml:space="preserve">we fix all the parameters estimated in this first step, construct the weight matrix W based on the spillover cutoff point, and run the CML estimation across all pairings of individuals (note that this second estimation is not confined only to the set </w:t>
      </w:r>
      <w:r w:rsidR="00E443C4" w:rsidRPr="00D6760B">
        <w:rPr>
          <w:rFonts w:asciiTheme="minorHAnsi" w:hAnsiTheme="minorHAnsi" w:cstheme="minorHAnsi"/>
          <w:position w:val="-14"/>
          <w:lang w:eastAsia="ko-KR"/>
        </w:rPr>
        <w:object w:dxaOrig="300" w:dyaOrig="380" w14:anchorId="0448E19C">
          <v:shape id="_x0000_i1198" type="#_x0000_t75" style="width:15.45pt;height:18.85pt" o:ole="" o:preferrelative="f">
            <v:imagedata r:id="rId319" o:title=""/>
            <o:lock v:ext="edit" aspectratio="f"/>
          </v:shape>
          <o:OLEObject Type="Embed" ProgID="Equation.DSMT4" ShapeID="_x0000_i1198" DrawAspect="Content" ObjectID="_1836140820" r:id="rId321"/>
        </w:object>
      </w:r>
      <w:r w:rsidR="006E06C2">
        <w:t xml:space="preserve"> for each individual </w:t>
      </w:r>
      <w:r w:rsidR="006E06C2" w:rsidRPr="00F13BB7">
        <w:rPr>
          <w:i/>
          <w:iCs/>
        </w:rPr>
        <w:t>q</w:t>
      </w:r>
      <w:r w:rsidR="006E06C2">
        <w:t xml:space="preserve">) </w:t>
      </w:r>
      <w:r w:rsidR="006E06C2">
        <w:rPr>
          <w:rFonts w:asciiTheme="minorHAnsi" w:hAnsiTheme="minorHAnsi" w:cstheme="minorHAnsi"/>
        </w:rPr>
        <w:t xml:space="preserve">to obtain an initial estimate of </w:t>
      </w:r>
      <w:r w:rsidR="00E443C4" w:rsidRPr="00D6760B">
        <w:rPr>
          <w:rFonts w:asciiTheme="minorHAnsi" w:hAnsiTheme="minorHAnsi" w:cstheme="minorHAnsi"/>
          <w:position w:val="-10"/>
        </w:rPr>
        <w:object w:dxaOrig="240" w:dyaOrig="260" w14:anchorId="31666864">
          <v:shape id="_x0000_i1199" type="#_x0000_t75" style="width:12.45pt;height:13.3pt" o:ole="" o:preferrelative="f">
            <v:imagedata r:id="rId310" o:title=""/>
            <o:lock v:ext="edit" aspectratio="f"/>
          </v:shape>
          <o:OLEObject Type="Embed" ProgID="Equation.DSMT4" ShapeID="_x0000_i1199" DrawAspect="Content" ObjectID="_1836140821" r:id="rId322"/>
        </w:object>
      </w:r>
      <w:r w:rsidR="00437E25">
        <w:rPr>
          <w:rFonts w:asciiTheme="minorHAnsi" w:hAnsiTheme="minorHAnsi" w:cstheme="minorHAnsi"/>
        </w:rPr>
        <w:t>.</w:t>
      </w:r>
      <w:r w:rsidR="006E06C2">
        <w:t xml:space="preserve"> This</w:t>
      </w:r>
      <w:r w:rsidR="00EF67B6">
        <w:rPr>
          <w:rFonts w:hint="eastAsia"/>
          <w:lang w:eastAsia="ko-KR"/>
        </w:rPr>
        <w:t xml:space="preserve"> </w:t>
      </w:r>
      <w:r w:rsidR="006E06C2">
        <w:t xml:space="preserve">allows us to determine the distance threshold </w:t>
      </w:r>
      <w:r w:rsidR="00E443C4" w:rsidRPr="00443B31">
        <w:rPr>
          <w:position w:val="-4"/>
        </w:rPr>
        <w:object w:dxaOrig="220" w:dyaOrig="200" w14:anchorId="2DA67609">
          <v:shape id="_x0000_i1200" type="#_x0000_t75" style="width:10.7pt;height:10.3pt" o:ole="" o:preferrelative="f">
            <v:imagedata r:id="rId185" o:title=""/>
            <o:lock v:ext="edit" aspectratio="f"/>
          </v:shape>
          <o:OLEObject Type="Embed" ProgID="Equation.DSMT4" ShapeID="_x0000_i1200" DrawAspect="Content" ObjectID="_1836140822" r:id="rId323"/>
        </w:object>
      </w:r>
      <w:r w:rsidR="00E443C4">
        <w:t xml:space="preserve"> </w:t>
      </w:r>
      <w:r w:rsidR="006E06C2">
        <w:t>for spatial error dependence to develop the set</w:t>
      </w:r>
      <w:r w:rsidR="00D6760B">
        <w:rPr>
          <w:rFonts w:hint="eastAsia"/>
          <w:lang w:eastAsia="ko-KR"/>
        </w:rPr>
        <w:t xml:space="preserve"> </w:t>
      </w:r>
      <w:r w:rsidR="00E443C4" w:rsidRPr="00D6760B">
        <w:rPr>
          <w:position w:val="-14"/>
          <w:lang w:eastAsia="ko-KR"/>
        </w:rPr>
        <w:object w:dxaOrig="320" w:dyaOrig="380" w14:anchorId="667D2E7B">
          <v:shape id="_x0000_i1201" type="#_x0000_t75" style="width:15.85pt;height:18.85pt" o:ole="" o:preferrelative="f">
            <v:imagedata r:id="rId324" o:title=""/>
            <o:lock v:ext="edit" aspectratio="f"/>
          </v:shape>
          <o:OLEObject Type="Embed" ProgID="Equation.DSMT4" ShapeID="_x0000_i1201" DrawAspect="Content" ObjectID="_1836140823" r:id="rId325"/>
        </w:object>
      </w:r>
      <w:r w:rsidR="00E443C4">
        <w:rPr>
          <w:lang w:eastAsia="ko-KR"/>
        </w:rPr>
        <w:t xml:space="preserve"> </w:t>
      </w:r>
      <w:r w:rsidR="007F1F3D">
        <w:t xml:space="preserve">for each individual </w:t>
      </w:r>
      <w:r w:rsidR="007F1F3D" w:rsidRPr="00443B31">
        <w:rPr>
          <w:i/>
          <w:iCs/>
        </w:rPr>
        <w:t>q</w:t>
      </w:r>
      <w:r w:rsidR="007F1F3D">
        <w:t xml:space="preserve">. Finally, in the third step, with initial start values for all parameters obtained in the earlier two steps, and the set </w:t>
      </w:r>
      <w:r w:rsidR="00E443C4" w:rsidRPr="00D6760B">
        <w:rPr>
          <w:position w:val="-14"/>
        </w:rPr>
        <w:object w:dxaOrig="300" w:dyaOrig="380" w14:anchorId="7708CC77">
          <v:shape id="_x0000_i1202" type="#_x0000_t75" style="width:15.45pt;height:18.85pt" o:ole="" o:preferrelative="f">
            <v:imagedata r:id="rId326" o:title=""/>
            <o:lock v:ext="edit" aspectratio="f"/>
          </v:shape>
          <o:OLEObject Type="Embed" ProgID="Equation.DSMT4" ShapeID="_x0000_i1202" DrawAspect="Content" ObjectID="_1836140824" r:id="rId327"/>
        </w:object>
      </w:r>
      <w:r w:rsidR="00D6760B">
        <w:rPr>
          <w:rFonts w:hint="eastAsia"/>
          <w:lang w:eastAsia="ko-KR"/>
        </w:rPr>
        <w:t xml:space="preserve"> </w:t>
      </w:r>
      <w:r w:rsidR="007F1F3D">
        <w:t>developed as the union of the set</w:t>
      </w:r>
      <w:r w:rsidR="00D6760B">
        <w:rPr>
          <w:rFonts w:hint="eastAsia"/>
          <w:lang w:eastAsia="ko-KR"/>
        </w:rPr>
        <w:t xml:space="preserve"> </w:t>
      </w:r>
      <w:r w:rsidR="00E443C4" w:rsidRPr="00D6760B">
        <w:rPr>
          <w:rFonts w:asciiTheme="minorHAnsi" w:hAnsiTheme="minorHAnsi" w:cstheme="minorHAnsi"/>
          <w:position w:val="-14"/>
          <w:lang w:eastAsia="ko-KR"/>
        </w:rPr>
        <w:object w:dxaOrig="300" w:dyaOrig="380" w14:anchorId="6594E118">
          <v:shape id="_x0000_i1203" type="#_x0000_t75" style="width:15.45pt;height:18.85pt" o:ole="" o:preferrelative="f">
            <v:imagedata r:id="rId319" o:title=""/>
            <o:lock v:ext="edit" aspectratio="f"/>
          </v:shape>
          <o:OLEObject Type="Embed" ProgID="Equation.DSMT4" ShapeID="_x0000_i1203" DrawAspect="Content" ObjectID="_1836140825" r:id="rId328"/>
        </w:object>
      </w:r>
      <w:r w:rsidR="00D6760B">
        <w:rPr>
          <w:rFonts w:asciiTheme="minorHAnsi" w:hAnsiTheme="minorHAnsi" w:cstheme="minorHAnsi" w:hint="eastAsia"/>
          <w:lang w:eastAsia="ko-KR"/>
        </w:rPr>
        <w:t xml:space="preserve"> and </w:t>
      </w:r>
      <w:r w:rsidR="00E443C4" w:rsidRPr="00D6760B">
        <w:rPr>
          <w:position w:val="-14"/>
          <w:lang w:eastAsia="ko-KR"/>
        </w:rPr>
        <w:object w:dxaOrig="320" w:dyaOrig="380" w14:anchorId="5027CBD0">
          <v:shape id="_x0000_i1204" type="#_x0000_t75" style="width:15.85pt;height:18.85pt" o:ole="" o:preferrelative="f">
            <v:imagedata r:id="rId324" o:title=""/>
            <o:lock v:ext="edit" aspectratio="f"/>
          </v:shape>
          <o:OLEObject Type="Embed" ProgID="Equation.DSMT4" ShapeID="_x0000_i1204" DrawAspect="Content" ObjectID="_1836140826" r:id="rId329"/>
        </w:object>
      </w:r>
      <w:r w:rsidR="007F1F3D">
        <w:t>, we estimate all parameters at once</w:t>
      </w:r>
      <w:r w:rsidR="00AD3FB6">
        <w:t>.</w:t>
      </w:r>
      <w:r w:rsidR="007F1F3D">
        <w:t xml:space="preserve"> </w:t>
      </w:r>
    </w:p>
    <w:p w14:paraId="76D07553" w14:textId="6F280FFC" w:rsidR="00C72233" w:rsidRDefault="00C72233" w:rsidP="00124BC9">
      <w:pPr>
        <w:spacing w:after="0" w:line="240" w:lineRule="auto"/>
        <w:rPr>
          <w:b/>
          <w:bCs/>
        </w:rPr>
      </w:pPr>
    </w:p>
    <w:p w14:paraId="0518F076" w14:textId="4A33343E" w:rsidR="0095461F" w:rsidRPr="00E443C4" w:rsidRDefault="0095461F" w:rsidP="00124BC9">
      <w:pPr>
        <w:spacing w:after="0" w:line="240" w:lineRule="auto"/>
        <w:jc w:val="both"/>
        <w:rPr>
          <w:b/>
          <w:bCs/>
        </w:rPr>
      </w:pPr>
      <w:r w:rsidRPr="00E443C4">
        <w:rPr>
          <w:b/>
          <w:bCs/>
        </w:rPr>
        <w:t xml:space="preserve">3. </w:t>
      </w:r>
      <w:r w:rsidRPr="004D1EF1">
        <w:rPr>
          <w:rFonts w:asciiTheme="minorHAnsi" w:hAnsiTheme="minorHAnsi" w:cstheme="minorHAnsi"/>
          <w:b/>
          <w:bCs/>
          <w:caps/>
          <w:lang w:eastAsia="ko-KR"/>
        </w:rPr>
        <w:t>Simulation</w:t>
      </w:r>
      <w:r w:rsidRPr="004D1EF1">
        <w:rPr>
          <w:rFonts w:asciiTheme="minorHAnsi" w:hAnsiTheme="minorHAnsi"/>
          <w:b/>
          <w:bCs/>
          <w:caps/>
        </w:rPr>
        <w:t xml:space="preserve"> </w:t>
      </w:r>
      <w:r w:rsidR="00E443C4" w:rsidRPr="004D1EF1">
        <w:rPr>
          <w:rFonts w:asciiTheme="minorHAnsi" w:hAnsiTheme="minorHAnsi"/>
          <w:b/>
          <w:bCs/>
          <w:caps/>
        </w:rPr>
        <w:t>S</w:t>
      </w:r>
      <w:r w:rsidRPr="004D1EF1">
        <w:rPr>
          <w:rFonts w:asciiTheme="minorHAnsi" w:hAnsiTheme="minorHAnsi"/>
          <w:b/>
          <w:bCs/>
          <w:caps/>
        </w:rPr>
        <w:t>tudy</w:t>
      </w:r>
    </w:p>
    <w:p w14:paraId="28CD97AA" w14:textId="77777777" w:rsidR="0095461F" w:rsidRPr="00E443C4" w:rsidRDefault="0095461F" w:rsidP="00124BC9">
      <w:pPr>
        <w:spacing w:after="0" w:line="240" w:lineRule="auto"/>
        <w:jc w:val="both"/>
        <w:rPr>
          <w:b/>
          <w:bCs/>
        </w:rPr>
      </w:pPr>
      <w:r w:rsidRPr="00E443C4">
        <w:rPr>
          <w:b/>
          <w:bCs/>
        </w:rPr>
        <w:t xml:space="preserve">3.1 </w:t>
      </w:r>
      <w:r w:rsidRPr="00E443C4">
        <w:rPr>
          <w:rFonts w:asciiTheme="minorHAnsi" w:hAnsiTheme="minorHAnsi" w:cstheme="minorHAnsi"/>
          <w:b/>
          <w:bCs/>
          <w:lang w:eastAsia="ko-KR"/>
        </w:rPr>
        <w:t>Simulation</w:t>
      </w:r>
      <w:r w:rsidRPr="00E443C4">
        <w:rPr>
          <w:b/>
          <w:bCs/>
        </w:rPr>
        <w:t xml:space="preserve"> Design</w:t>
      </w:r>
    </w:p>
    <w:p w14:paraId="5100B32B" w14:textId="639FADBC" w:rsidR="00D361FD" w:rsidRPr="00E443C4" w:rsidRDefault="0095461F" w:rsidP="00124BC9">
      <w:pPr>
        <w:spacing w:after="0" w:line="240" w:lineRule="auto"/>
        <w:jc w:val="both"/>
      </w:pPr>
      <w:r w:rsidRPr="00E443C4">
        <w:t xml:space="preserve">The simulation exercises </w:t>
      </w:r>
      <w:r w:rsidR="00553863" w:rsidRPr="00E443C4">
        <w:rPr>
          <w:rFonts w:hint="eastAsia"/>
          <w:lang w:eastAsia="ko-KR"/>
        </w:rPr>
        <w:t>are</w:t>
      </w:r>
      <w:r w:rsidRPr="00E443C4">
        <w:t xml:space="preserve"> conducted to verify the ability of the proposed </w:t>
      </w:r>
      <w:r w:rsidR="00631C9C" w:rsidRPr="00E443C4">
        <w:t>L</w:t>
      </w:r>
      <w:r w:rsidRPr="00E443C4">
        <w:t>SLX-</w:t>
      </w:r>
      <w:r w:rsidR="0001475B" w:rsidRPr="00E443C4">
        <w:t>LS</w:t>
      </w:r>
      <w:r w:rsidR="00E70EBA" w:rsidRPr="00E443C4">
        <w:t>A</w:t>
      </w:r>
      <w:r w:rsidR="0001475B" w:rsidRPr="00E443C4">
        <w:t xml:space="preserve">E model </w:t>
      </w:r>
      <w:r w:rsidRPr="00E443C4">
        <w:t>to recover parameters</w:t>
      </w:r>
      <w:r w:rsidR="00D37173" w:rsidRPr="00E443C4">
        <w:t xml:space="preserve"> from datasets generated</w:t>
      </w:r>
      <w:r w:rsidR="00CF6DD8" w:rsidRPr="00E443C4">
        <w:t xml:space="preserve"> from </w:t>
      </w:r>
      <w:r w:rsidR="00D37173" w:rsidRPr="00E443C4">
        <w:t>known underlying parameters</w:t>
      </w:r>
      <w:r w:rsidRPr="00E443C4">
        <w:t>.</w:t>
      </w:r>
      <w:r w:rsidRPr="00E443C4">
        <w:rPr>
          <w:rFonts w:hint="eastAsia"/>
        </w:rPr>
        <w:t xml:space="preserve"> </w:t>
      </w:r>
      <w:r w:rsidRPr="00E443C4">
        <w:t xml:space="preserve">For the simulation study, we considered </w:t>
      </w:r>
      <w:r w:rsidR="00A956E9" w:rsidRPr="00E443C4">
        <w:rPr>
          <w:rFonts w:hint="eastAsia"/>
          <w:lang w:eastAsia="ko-KR"/>
        </w:rPr>
        <w:t>an ordered-response model with five categories</w:t>
      </w:r>
      <w:r w:rsidRPr="00E443C4">
        <w:t xml:space="preserve">. We </w:t>
      </w:r>
      <w:r w:rsidR="00FB2A65" w:rsidRPr="00E443C4">
        <w:t>assigned</w:t>
      </w:r>
      <w:r w:rsidRPr="00E443C4">
        <w:t xml:space="preserve"> </w:t>
      </w:r>
      <w:r w:rsidR="00631A95" w:rsidRPr="00E443C4">
        <w:t xml:space="preserve">1200 </w:t>
      </w:r>
      <w:r w:rsidRPr="00E443C4">
        <w:t xml:space="preserve">observation units </w:t>
      </w:r>
      <w:r w:rsidR="001459F6" w:rsidRPr="00E443C4">
        <w:t xml:space="preserve">or individuals </w:t>
      </w:r>
      <w:r w:rsidR="00E443C4" w:rsidRPr="00E443C4">
        <w:rPr>
          <w:position w:val="-14"/>
          <w:lang w:eastAsia="ko-KR"/>
        </w:rPr>
        <w:object w:dxaOrig="1120" w:dyaOrig="400" w14:anchorId="4D98D676">
          <v:shape id="_x0000_i1205" type="#_x0000_t75" style="width:56.15pt;height:20.15pt" o:ole="" o:preferrelative="f">
            <v:imagedata r:id="rId330" o:title=""/>
            <o:lock v:ext="edit" aspectratio="f"/>
          </v:shape>
          <o:OLEObject Type="Embed" ProgID="Equation.DSMT4" ShapeID="_x0000_i1205" DrawAspect="Content" ObjectID="_1836140827" r:id="rId331"/>
        </w:object>
      </w:r>
      <w:r w:rsidRPr="00E443C4">
        <w:t xml:space="preserve"> evenly over a </w:t>
      </w:r>
      <w:r w:rsidR="00631A95" w:rsidRPr="00E443C4">
        <w:t>20</w:t>
      </w:r>
      <w:r w:rsidRPr="00E443C4">
        <w:t>×</w:t>
      </w:r>
      <w:r w:rsidR="00631A95" w:rsidRPr="00E443C4">
        <w:t xml:space="preserve">20 </w:t>
      </w:r>
      <w:r w:rsidR="00D37173" w:rsidRPr="00E443C4">
        <w:t xml:space="preserve">spatial </w:t>
      </w:r>
      <w:r w:rsidRPr="00E443C4">
        <w:t>grid</w:t>
      </w:r>
      <w:r w:rsidR="00D361FD" w:rsidRPr="00E443C4">
        <w:t xml:space="preserve"> </w:t>
      </w:r>
      <w:r w:rsidR="00E031BF" w:rsidRPr="00E443C4">
        <w:t xml:space="preserve">system </w:t>
      </w:r>
      <w:r w:rsidR="00D361FD" w:rsidRPr="00E443C4">
        <w:t xml:space="preserve">comprising a total of </w:t>
      </w:r>
      <w:r w:rsidR="00631A95" w:rsidRPr="00E443C4">
        <w:t>4</w:t>
      </w:r>
      <w:r w:rsidR="00D361FD" w:rsidRPr="00E443C4">
        <w:t>00 spatial units</w:t>
      </w:r>
      <w:r w:rsidRPr="00E443C4">
        <w:t xml:space="preserve">, placing </w:t>
      </w:r>
      <w:r w:rsidR="001F60A5" w:rsidRPr="00E443C4">
        <w:t>three</w:t>
      </w:r>
      <w:r w:rsidRPr="00E443C4">
        <w:t xml:space="preserve"> </w:t>
      </w:r>
      <w:r w:rsidR="001459F6" w:rsidRPr="00E443C4">
        <w:t xml:space="preserve">individuals </w:t>
      </w:r>
      <w:r w:rsidRPr="00E443C4">
        <w:t xml:space="preserve">per </w:t>
      </w:r>
      <w:r w:rsidR="00D361FD" w:rsidRPr="00E443C4">
        <w:t>spatial unit</w:t>
      </w:r>
      <w:r w:rsidRPr="00E443C4">
        <w:t xml:space="preserve">. </w:t>
      </w:r>
      <w:r w:rsidR="001459F6" w:rsidRPr="00E443C4">
        <w:t>S</w:t>
      </w:r>
      <w:r w:rsidR="00C70BAF" w:rsidRPr="00E443C4">
        <w:t xml:space="preserve">tarting from the origin point, the </w:t>
      </w:r>
      <w:r w:rsidR="00D361FD" w:rsidRPr="00E443C4">
        <w:t xml:space="preserve">top right vertex </w:t>
      </w:r>
      <w:r w:rsidR="00C70BAF" w:rsidRPr="00E443C4">
        <w:t xml:space="preserve">of each of the </w:t>
      </w:r>
      <w:r w:rsidR="00631A95" w:rsidRPr="00E443C4">
        <w:t>4</w:t>
      </w:r>
      <w:r w:rsidR="00C70BAF" w:rsidRPr="00E443C4">
        <w:t xml:space="preserve">00 spatial </w:t>
      </w:r>
      <w:r w:rsidR="00D361FD" w:rsidRPr="00E443C4">
        <w:t>units</w:t>
      </w:r>
      <w:r w:rsidR="00990507" w:rsidRPr="00E443C4">
        <w:rPr>
          <w:rFonts w:hint="eastAsia"/>
          <w:lang w:eastAsia="ko-KR"/>
        </w:rPr>
        <w:t xml:space="preserve"> </w:t>
      </w:r>
      <w:r w:rsidR="00E443C4" w:rsidRPr="00E443C4">
        <w:rPr>
          <w:position w:val="-14"/>
          <w:lang w:eastAsia="ko-KR"/>
        </w:rPr>
        <w:object w:dxaOrig="1560" w:dyaOrig="400" w14:anchorId="356ACBDC">
          <v:shape id="_x0000_i1206" type="#_x0000_t75" style="width:77.55pt;height:20.15pt" o:ole="" o:preferrelative="f">
            <v:imagedata r:id="rId332" o:title=""/>
            <o:lock v:ext="edit" aspectratio="f"/>
          </v:shape>
          <o:OLEObject Type="Embed" ProgID="Equation.DSMT4" ShapeID="_x0000_i1206" DrawAspect="Content" ObjectID="_1836140828" r:id="rId333"/>
        </w:object>
      </w:r>
      <w:r w:rsidR="00990507" w:rsidRPr="00E443C4">
        <w:rPr>
          <w:rFonts w:hint="eastAsia"/>
          <w:lang w:eastAsia="ko-KR"/>
        </w:rPr>
        <w:t xml:space="preserve"> </w:t>
      </w:r>
      <w:r w:rsidR="00C70BAF" w:rsidRPr="00E443C4">
        <w:t xml:space="preserve">is associated with cartesian coordinates </w:t>
      </w:r>
      <w:r w:rsidR="00E443C4" w:rsidRPr="00E443C4">
        <w:rPr>
          <w:position w:val="-12"/>
        </w:rPr>
        <w:object w:dxaOrig="3019" w:dyaOrig="360" w14:anchorId="7EE7B827">
          <v:shape id="_x0000_i1207" type="#_x0000_t75" style="width:151.3pt;height:18pt" o:ole="" o:preferrelative="f">
            <v:imagedata r:id="rId334" o:title=""/>
            <o:lock v:ext="edit" aspectratio="f"/>
          </v:shape>
          <o:OLEObject Type="Embed" ProgID="Equation.DSMT4" ShapeID="_x0000_i1207" DrawAspect="Content" ObjectID="_1836140829" r:id="rId335"/>
        </w:object>
      </w:r>
      <w:r w:rsidR="00936C3C" w:rsidRPr="00E443C4">
        <w:t xml:space="preserve">Each unit in the cartesian coordinate system corresponds to </w:t>
      </w:r>
      <w:r w:rsidR="00E71352" w:rsidRPr="00E443C4">
        <w:t>five</w:t>
      </w:r>
      <w:r w:rsidR="00936C3C" w:rsidRPr="00E443C4">
        <w:t xml:space="preserve"> miles, so that each edge of the square grid system is </w:t>
      </w:r>
      <w:r w:rsidR="00631A95" w:rsidRPr="00E443C4">
        <w:t xml:space="preserve">100 </w:t>
      </w:r>
      <w:r w:rsidR="00936C3C" w:rsidRPr="00E443C4">
        <w:t xml:space="preserve">miles in length. </w:t>
      </w:r>
    </w:p>
    <w:p w14:paraId="0FFC3689" w14:textId="0AEA933A" w:rsidR="00E443C4" w:rsidRDefault="00D37173" w:rsidP="00124BC9">
      <w:pPr>
        <w:spacing w:after="0" w:line="240" w:lineRule="auto"/>
        <w:ind w:firstLine="720"/>
        <w:jc w:val="both"/>
      </w:pPr>
      <w:r w:rsidRPr="00E443C4">
        <w:t>F</w:t>
      </w:r>
      <w:r w:rsidR="0095461F" w:rsidRPr="00E443C4">
        <w:rPr>
          <w:rFonts w:hint="eastAsia"/>
        </w:rPr>
        <w:t>ive</w:t>
      </w:r>
      <w:r w:rsidR="0095461F" w:rsidRPr="00E443C4">
        <w:t xml:space="preserve"> independent variables</w:t>
      </w:r>
      <w:r w:rsidR="0095461F" w:rsidRPr="00E443C4">
        <w:rPr>
          <w:rFonts w:hint="eastAsia"/>
        </w:rPr>
        <w:t xml:space="preserve"> are </w:t>
      </w:r>
      <w:r w:rsidR="00A956E9" w:rsidRPr="00E443C4">
        <w:rPr>
          <w:rFonts w:hint="eastAsia"/>
          <w:lang w:eastAsia="ko-KR"/>
        </w:rPr>
        <w:t>employed</w:t>
      </w:r>
      <w:r w:rsidR="0095461F" w:rsidRPr="00E443C4">
        <w:t xml:space="preserve">. The first two </w:t>
      </w:r>
      <w:r w:rsidRPr="00E443C4">
        <w:t>variables (</w:t>
      </w:r>
      <w:r w:rsidR="00E443C4" w:rsidRPr="00E443C4">
        <w:rPr>
          <w:position w:val="-14"/>
        </w:rPr>
        <w:object w:dxaOrig="859" w:dyaOrig="380" w14:anchorId="63EF3B02">
          <v:shape id="_x0000_i1208" type="#_x0000_t75" style="width:43.3pt;height:19.3pt" o:ole="">
            <v:imagedata r:id="rId336" o:title=""/>
          </v:shape>
          <o:OLEObject Type="Embed" ProgID="Equation.DSMT4" ShapeID="_x0000_i1208" DrawAspect="Content" ObjectID="_1836140830" r:id="rId337"/>
        </w:object>
      </w:r>
      <w:r w:rsidRPr="00E443C4">
        <w:t xml:space="preserve">) </w:t>
      </w:r>
      <w:r w:rsidR="0095461F" w:rsidRPr="00E443C4">
        <w:t xml:space="preserve">are binary </w:t>
      </w:r>
      <w:r w:rsidRPr="00E443C4">
        <w:t xml:space="preserve">dummy </w:t>
      </w:r>
      <w:r w:rsidR="0095461F" w:rsidRPr="00E443C4">
        <w:t xml:space="preserve">variables </w:t>
      </w:r>
      <w:r w:rsidR="00A956E9" w:rsidRPr="00E443C4">
        <w:rPr>
          <w:rFonts w:hint="eastAsia"/>
          <w:lang w:eastAsia="ko-KR"/>
        </w:rPr>
        <w:t>associated</w:t>
      </w:r>
      <w:r w:rsidR="00A956E9">
        <w:rPr>
          <w:rFonts w:hint="eastAsia"/>
          <w:lang w:eastAsia="ko-KR"/>
        </w:rPr>
        <w:t xml:space="preserve"> with </w:t>
      </w:r>
      <w:r w:rsidR="0095461F" w:rsidRPr="00417933">
        <w:t xml:space="preserve">individuals and </w:t>
      </w:r>
      <w:r w:rsidR="00553863">
        <w:rPr>
          <w:rFonts w:hint="eastAsia"/>
          <w:lang w:eastAsia="ko-KR"/>
        </w:rPr>
        <w:t xml:space="preserve">do not </w:t>
      </w:r>
      <w:r w:rsidR="0095461F">
        <w:rPr>
          <w:rFonts w:hint="eastAsia"/>
        </w:rPr>
        <w:t xml:space="preserve">have </w:t>
      </w:r>
      <w:r>
        <w:t xml:space="preserve">any </w:t>
      </w:r>
      <w:r w:rsidR="0095461F" w:rsidRPr="00417933">
        <w:t>spatial spillover effect</w:t>
      </w:r>
      <w:r>
        <w:t>.</w:t>
      </w:r>
      <w:r w:rsidR="0095461F">
        <w:rPr>
          <w:rFonts w:hint="eastAsia"/>
        </w:rPr>
        <w:t xml:space="preserve"> </w:t>
      </w:r>
      <w:bookmarkStart w:id="0" w:name="_Hlk214006050"/>
      <w:r w:rsidR="00D361FD">
        <w:t xml:space="preserve">The values for </w:t>
      </w:r>
      <w:r w:rsidR="001459F6">
        <w:t xml:space="preserve">each of </w:t>
      </w:r>
      <w:r w:rsidR="00D361FD">
        <w:t xml:space="preserve">these two binary variables are randomly generated </w:t>
      </w:r>
      <w:r w:rsidR="001459F6">
        <w:t xml:space="preserve">across individuals </w:t>
      </w:r>
      <w:r w:rsidR="00D361FD">
        <w:t>as</w:t>
      </w:r>
      <w:r w:rsidR="001459F6">
        <w:t xml:space="preserve"> a</w:t>
      </w:r>
      <w:r w:rsidR="00D361FD">
        <w:t xml:space="preserve"> realization of a Bernoulli process. </w:t>
      </w:r>
      <w:bookmarkEnd w:id="0"/>
      <w:r w:rsidR="0095461F" w:rsidRPr="00A27CE3">
        <w:t xml:space="preserve">The </w:t>
      </w:r>
      <w:r w:rsidR="0095461F">
        <w:rPr>
          <w:rFonts w:hint="eastAsia"/>
        </w:rPr>
        <w:t xml:space="preserve">next two </w:t>
      </w:r>
      <w:r>
        <w:t>(</w:t>
      </w:r>
      <w:r w:rsidR="00E443C4" w:rsidRPr="001A443A">
        <w:rPr>
          <w:position w:val="-14"/>
        </w:rPr>
        <w:object w:dxaOrig="880" w:dyaOrig="380" w14:anchorId="457F0192">
          <v:shape id="_x0000_i1209" type="#_x0000_t75" style="width:43.7pt;height:18.85pt" o:ole="" o:preferrelative="f">
            <v:imagedata r:id="rId338" o:title=""/>
            <o:lock v:ext="edit" aspectratio="f"/>
          </v:shape>
          <o:OLEObject Type="Embed" ProgID="Equation.DSMT4" ShapeID="_x0000_i1209" DrawAspect="Content" ObjectID="_1836140831" r:id="rId339"/>
        </w:object>
      </w:r>
      <w:r>
        <w:t xml:space="preserve">) </w:t>
      </w:r>
      <w:r w:rsidR="0095461F">
        <w:rPr>
          <w:rFonts w:hint="eastAsia"/>
        </w:rPr>
        <w:t xml:space="preserve">are </w:t>
      </w:r>
      <w:r>
        <w:t xml:space="preserve">also </w:t>
      </w:r>
      <w:r w:rsidR="0095461F" w:rsidRPr="00A27CE3">
        <w:t>binary variable</w:t>
      </w:r>
      <w:r w:rsidR="0095461F">
        <w:rPr>
          <w:rFonts w:hint="eastAsia"/>
        </w:rPr>
        <w:t>s</w:t>
      </w:r>
      <w:r>
        <w:t xml:space="preserve">, but now associated with </w:t>
      </w:r>
      <w:r w:rsidR="0095461F">
        <w:rPr>
          <w:rFonts w:hint="eastAsia"/>
        </w:rPr>
        <w:t xml:space="preserve">spatial </w:t>
      </w:r>
      <w:r w:rsidR="00D361FD">
        <w:t>units</w:t>
      </w:r>
      <w:r w:rsidR="00F45D36">
        <w:t>,</w:t>
      </w:r>
      <w:r w:rsidR="00CF6DD8">
        <w:t xml:space="preserve"> with </w:t>
      </w:r>
      <w:r>
        <w:t>in</w:t>
      </w:r>
      <w:r w:rsidR="0095461F">
        <w:rPr>
          <w:rFonts w:hint="eastAsia"/>
        </w:rPr>
        <w:t xml:space="preserve">dividuals located </w:t>
      </w:r>
      <w:r w:rsidR="00F45D36">
        <w:t>with</w:t>
      </w:r>
      <w:r w:rsidR="0095461F">
        <w:rPr>
          <w:rFonts w:hint="eastAsia"/>
        </w:rPr>
        <w:t xml:space="preserve">in </w:t>
      </w:r>
      <w:r w:rsidR="0095461F" w:rsidRPr="00A27CE3">
        <w:t xml:space="preserve">the same </w:t>
      </w:r>
      <w:r>
        <w:t xml:space="preserve">spatial </w:t>
      </w:r>
      <w:r w:rsidR="00D361FD">
        <w:t xml:space="preserve">unit </w:t>
      </w:r>
      <w:r w:rsidR="00D361FD" w:rsidRPr="001A443A">
        <w:rPr>
          <w:i/>
          <w:iCs/>
        </w:rPr>
        <w:t>c</w:t>
      </w:r>
      <w:r w:rsidR="00D361FD">
        <w:t xml:space="preserve"> </w:t>
      </w:r>
      <w:r w:rsidR="00CF6DD8">
        <w:t>assigned</w:t>
      </w:r>
      <w:r w:rsidR="0095461F" w:rsidRPr="00A27CE3">
        <w:t xml:space="preserve"> the same value</w:t>
      </w:r>
      <w:r w:rsidR="0095461F">
        <w:rPr>
          <w:rFonts w:hint="eastAsia"/>
        </w:rPr>
        <w:t xml:space="preserve"> </w:t>
      </w:r>
      <w:r>
        <w:t>for</w:t>
      </w:r>
      <w:r w:rsidR="0095461F">
        <w:rPr>
          <w:rFonts w:hint="eastAsia"/>
        </w:rPr>
        <w:t xml:space="preserve"> </w:t>
      </w:r>
      <w:r w:rsidR="00F45D36">
        <w:t xml:space="preserve">each of </w:t>
      </w:r>
      <w:r w:rsidR="0095461F">
        <w:rPr>
          <w:rFonts w:hint="eastAsia"/>
        </w:rPr>
        <w:t xml:space="preserve">the </w:t>
      </w:r>
      <w:r>
        <w:t xml:space="preserve">two </w:t>
      </w:r>
      <w:r w:rsidR="0095461F">
        <w:rPr>
          <w:rFonts w:hint="eastAsia"/>
        </w:rPr>
        <w:t>variables</w:t>
      </w:r>
      <w:r w:rsidR="008A5233">
        <w:t xml:space="preserve"> (even though these two variables are spatial-unit specific, for notational ease, we write them as (</w:t>
      </w:r>
      <w:r w:rsidR="00E443C4" w:rsidRPr="00C12207">
        <w:rPr>
          <w:position w:val="-14"/>
        </w:rPr>
        <w:object w:dxaOrig="880" w:dyaOrig="380" w14:anchorId="012C4BF6">
          <v:shape id="_x0000_i1210" type="#_x0000_t75" style="width:43.7pt;height:18.85pt" o:ole="" o:preferrelative="f">
            <v:imagedata r:id="rId338" o:title=""/>
            <o:lock v:ext="edit" aspectratio="f"/>
          </v:shape>
          <o:OLEObject Type="Embed" ProgID="Equation.DSMT4" ShapeID="_x0000_i1210" DrawAspect="Content" ObjectID="_1836140832" r:id="rId340"/>
        </w:object>
      </w:r>
      <w:r w:rsidR="008A5233">
        <w:t>))</w:t>
      </w:r>
      <w:r>
        <w:t>.</w:t>
      </w:r>
      <w:r w:rsidR="00C70BAF">
        <w:t xml:space="preserve"> In particular, for </w:t>
      </w:r>
      <w:r w:rsidR="00E443C4" w:rsidRPr="001A443A">
        <w:rPr>
          <w:position w:val="-14"/>
        </w:rPr>
        <w:object w:dxaOrig="420" w:dyaOrig="380" w14:anchorId="68E921C7">
          <v:shape id="_x0000_i1211" type="#_x0000_t75" style="width:21pt;height:18.85pt" o:ole="" o:preferrelative="f">
            <v:imagedata r:id="rId341" o:title=""/>
            <o:lock v:ext="edit" aspectratio="f"/>
          </v:shape>
          <o:OLEObject Type="Embed" ProgID="Equation.DSMT4" ShapeID="_x0000_i1211" DrawAspect="Content" ObjectID="_1836140833" r:id="rId342"/>
        </w:object>
      </w:r>
      <w:r w:rsidR="00C70BAF">
        <w:t xml:space="preserve">, </w:t>
      </w:r>
      <w:r w:rsidR="00F45D36">
        <w:t xml:space="preserve">all </w:t>
      </w:r>
      <w:r w:rsidR="008A5233">
        <w:t xml:space="preserve">individuals in </w:t>
      </w:r>
      <w:r w:rsidR="00F45D36">
        <w:t xml:space="preserve">spatial units </w:t>
      </w:r>
      <w:r w:rsidR="00F45D36" w:rsidRPr="001A443A">
        <w:rPr>
          <w:i/>
          <w:iCs/>
        </w:rPr>
        <w:t>c</w:t>
      </w:r>
      <w:r w:rsidR="00F45D36">
        <w:t xml:space="preserve"> whose top right vertex has coordinates </w:t>
      </w:r>
      <w:r w:rsidR="00E443C4" w:rsidRPr="00D8061C">
        <w:rPr>
          <w:position w:val="-12"/>
        </w:rPr>
        <w:object w:dxaOrig="1460" w:dyaOrig="360" w14:anchorId="1A757C6B">
          <v:shape id="_x0000_i1212" type="#_x0000_t75" style="width:72.85pt;height:18pt" o:ole="" o:preferrelative="f">
            <v:imagedata r:id="rId343" o:title=""/>
            <o:lock v:ext="edit" aspectratio="f"/>
          </v:shape>
          <o:OLEObject Type="Embed" ProgID="Equation.DSMT4" ShapeID="_x0000_i1212" DrawAspect="Content" ObjectID="_1836140834" r:id="rId344"/>
        </w:object>
      </w:r>
      <w:r w:rsidR="007B240D">
        <w:t xml:space="preserve"> </w:t>
      </w:r>
      <w:r w:rsidR="00E443C4" w:rsidRPr="00D8061C">
        <w:rPr>
          <w:position w:val="-12"/>
        </w:rPr>
        <w:object w:dxaOrig="2020" w:dyaOrig="360" w14:anchorId="61D04FDB">
          <v:shape id="_x0000_i1213" type="#_x0000_t75" style="width:100.7pt;height:18pt" o:ole="" o:preferrelative="f">
            <v:imagedata r:id="rId345" o:title=""/>
            <o:lock v:ext="edit" aspectratio="f"/>
          </v:shape>
          <o:OLEObject Type="Embed" ProgID="Equation.DSMT4" ShapeID="_x0000_i1213" DrawAspect="Content" ObjectID="_1836140835" r:id="rId346"/>
        </w:object>
      </w:r>
      <w:r w:rsidR="00631A95">
        <w:t xml:space="preserve"> </w:t>
      </w:r>
      <w:r w:rsidR="00E443C4" w:rsidRPr="00D8061C">
        <w:rPr>
          <w:position w:val="-12"/>
        </w:rPr>
        <w:object w:dxaOrig="2340" w:dyaOrig="360" w14:anchorId="221B620C">
          <v:shape id="_x0000_i1214" type="#_x0000_t75" style="width:117.45pt;height:18pt" o:ole="" o:preferrelative="f">
            <v:imagedata r:id="rId347" o:title=""/>
            <o:lock v:ext="edit" aspectratio="f"/>
          </v:shape>
          <o:OLEObject Type="Embed" ProgID="Equation.DSMT4" ShapeID="_x0000_i1214" DrawAspect="Content" ObjectID="_1836140836" r:id="rId348"/>
        </w:object>
      </w:r>
      <w:r w:rsidR="00E443C4" w:rsidRPr="00D8061C">
        <w:rPr>
          <w:position w:val="-12"/>
        </w:rPr>
        <w:object w:dxaOrig="2460" w:dyaOrig="360" w14:anchorId="39E2E4CC">
          <v:shape id="_x0000_i1215" type="#_x0000_t75" style="width:123pt;height:18pt" o:ole="" o:preferrelative="f">
            <v:imagedata r:id="rId349" o:title=""/>
            <o:lock v:ext="edit" aspectratio="f"/>
          </v:shape>
          <o:OLEObject Type="Embed" ProgID="Equation.DSMT4" ShapeID="_x0000_i1215" DrawAspect="Content" ObjectID="_1836140837" r:id="rId350"/>
        </w:object>
      </w:r>
      <w:r w:rsidR="00E443C4" w:rsidRPr="00D8061C">
        <w:rPr>
          <w:position w:val="-12"/>
        </w:rPr>
        <w:object w:dxaOrig="2020" w:dyaOrig="360" w14:anchorId="0B0510E8">
          <v:shape id="_x0000_i1216" type="#_x0000_t75" style="width:100.7pt;height:18pt" o:ole="" o:preferrelative="f">
            <v:imagedata r:id="rId351" o:title=""/>
            <o:lock v:ext="edit" aspectratio="f"/>
          </v:shape>
          <o:OLEObject Type="Embed" ProgID="Equation.DSMT4" ShapeID="_x0000_i1216" DrawAspect="Content" ObjectID="_1836140838" r:id="rId352"/>
        </w:object>
      </w:r>
      <w:r w:rsidR="007B240D" w:rsidRPr="00D8061C">
        <w:rPr>
          <w:position w:val="-12"/>
        </w:rPr>
        <w:object w:dxaOrig="2540" w:dyaOrig="360" w14:anchorId="329F16ED">
          <v:shape id="_x0000_i1217" type="#_x0000_t75" style="width:119.55pt;height:18pt" o:ole="">
            <v:imagedata r:id="rId353" o:title=""/>
          </v:shape>
          <o:OLEObject Type="Embed" ProgID="Equation.DSMT4" ShapeID="_x0000_i1217" DrawAspect="Content" ObjectID="_1836140839" r:id="rId354"/>
        </w:object>
      </w:r>
      <w:r w:rsidR="00631A95">
        <w:t xml:space="preserve"> </w:t>
      </w:r>
      <w:r w:rsidR="007B240D" w:rsidRPr="00D8061C">
        <w:rPr>
          <w:position w:val="-12"/>
        </w:rPr>
        <w:object w:dxaOrig="2480" w:dyaOrig="360" w14:anchorId="6D0E2F5B">
          <v:shape id="_x0000_i1218" type="#_x0000_t75" style="width:117pt;height:18pt" o:ole="">
            <v:imagedata r:id="rId355" o:title=""/>
          </v:shape>
          <o:OLEObject Type="Embed" ProgID="Equation.DSMT4" ShapeID="_x0000_i1218" DrawAspect="Content" ObjectID="_1836140840" r:id="rId356"/>
        </w:object>
      </w:r>
      <w:r w:rsidR="00631A95">
        <w:t xml:space="preserve"> or </w:t>
      </w:r>
      <w:r w:rsidR="007B240D" w:rsidRPr="00D8061C">
        <w:rPr>
          <w:position w:val="-12"/>
        </w:rPr>
        <w:object w:dxaOrig="2560" w:dyaOrig="360" w14:anchorId="64ABD909">
          <v:shape id="_x0000_i1219" type="#_x0000_t75" style="width:120pt;height:18pt" o:ole="">
            <v:imagedata r:id="rId357" o:title=""/>
          </v:shape>
          <o:OLEObject Type="Embed" ProgID="Equation.DSMT4" ShapeID="_x0000_i1219" DrawAspect="Content" ObjectID="_1836140841" r:id="rId358"/>
        </w:object>
      </w:r>
      <w:r w:rsidR="007B240D">
        <w:t xml:space="preserve"> </w:t>
      </w:r>
      <w:r w:rsidR="00591CDC">
        <w:t>are</w:t>
      </w:r>
      <w:r w:rsidR="00F45D36">
        <w:t xml:space="preserve"> assigned a value of </w:t>
      </w:r>
      <w:r w:rsidR="00E443C4" w:rsidRPr="001A443A">
        <w:rPr>
          <w:position w:val="-14"/>
        </w:rPr>
        <w:object w:dxaOrig="800" w:dyaOrig="380" w14:anchorId="204122CC">
          <v:shape id="_x0000_i1220" type="#_x0000_t75" style="width:40.3pt;height:18.85pt" o:ole="" o:preferrelative="f">
            <v:imagedata r:id="rId359" o:title=""/>
            <o:lock v:ext="edit" aspectratio="f"/>
          </v:shape>
          <o:OLEObject Type="Embed" ProgID="Equation.DSMT4" ShapeID="_x0000_i1220" DrawAspect="Content" ObjectID="_1836140842" r:id="rId360"/>
        </w:object>
      </w:r>
      <w:r w:rsidR="00F45D36">
        <w:t xml:space="preserve"> while all </w:t>
      </w:r>
      <w:r w:rsidR="008A5233">
        <w:t>individuals in</w:t>
      </w:r>
      <w:r w:rsidR="00631A95">
        <w:t xml:space="preserve"> the other</w:t>
      </w:r>
      <w:r w:rsidR="008A5233">
        <w:t xml:space="preserve"> </w:t>
      </w:r>
      <w:r w:rsidR="00F45D36">
        <w:t xml:space="preserve">spatial units </w:t>
      </w:r>
      <w:r w:rsidR="00F45D36" w:rsidRPr="00C12207">
        <w:rPr>
          <w:i/>
          <w:iCs/>
        </w:rPr>
        <w:t>c</w:t>
      </w:r>
      <w:r w:rsidR="00F45D36">
        <w:t xml:space="preserve"> </w:t>
      </w:r>
      <w:r w:rsidR="00591CDC">
        <w:t xml:space="preserve">are assigned a value of </w:t>
      </w:r>
      <w:r w:rsidR="00E443C4" w:rsidRPr="001A443A">
        <w:rPr>
          <w:position w:val="-14"/>
        </w:rPr>
        <w:object w:dxaOrig="840" w:dyaOrig="380" w14:anchorId="31B047D2">
          <v:shape id="_x0000_i1221" type="#_x0000_t75" style="width:41.55pt;height:18.85pt" o:ole="" o:preferrelative="f">
            <v:imagedata r:id="rId361" o:title=""/>
            <o:lock v:ext="edit" aspectratio="f"/>
          </v:shape>
          <o:OLEObject Type="Embed" ProgID="Equation.DSMT4" ShapeID="_x0000_i1221" DrawAspect="Content" ObjectID="_1836140843" r:id="rId362"/>
        </w:object>
      </w:r>
      <w:r w:rsidR="00591CDC">
        <w:t xml:space="preserve"> Across the entire grid system, this creates a</w:t>
      </w:r>
      <w:r w:rsidR="0076033A">
        <w:t xml:space="preserve"> block-wise</w:t>
      </w:r>
      <w:r w:rsidR="00591CDC">
        <w:t xml:space="preserve"> </w:t>
      </w:r>
      <w:r w:rsidR="00631A95">
        <w:t>checkboard pattern</w:t>
      </w:r>
      <w:r w:rsidR="0076033A">
        <w:t xml:space="preserve">, where each block consists of 5 by 5 array of </w:t>
      </w:r>
      <w:r w:rsidR="0076033A">
        <w:lastRenderedPageBreak/>
        <w:t xml:space="preserve">spatial units. </w:t>
      </w:r>
      <w:r w:rsidR="00452989">
        <w:rPr>
          <w:rFonts w:hint="eastAsia"/>
        </w:rPr>
        <w:t>In contrast</w:t>
      </w:r>
      <w:r w:rsidR="00452989">
        <w:t xml:space="preserve"> to </w:t>
      </w:r>
      <w:r w:rsidR="008A5233" w:rsidRPr="001A443A">
        <w:rPr>
          <w:position w:val="-14"/>
        </w:rPr>
        <w:object w:dxaOrig="420" w:dyaOrig="380" w14:anchorId="2FC60A26">
          <v:shape id="_x0000_i1222" type="#_x0000_t75" style="width:18pt;height:18pt" o:ole="">
            <v:imagedata r:id="rId363" o:title=""/>
          </v:shape>
          <o:OLEObject Type="Embed" ProgID="Equation.DSMT4" ShapeID="_x0000_i1222" DrawAspect="Content" ObjectID="_1836140844" r:id="rId364"/>
        </w:object>
      </w:r>
      <w:r w:rsidR="00452989">
        <w:t xml:space="preserve"> that varies slowly over space</w:t>
      </w:r>
      <w:r w:rsidR="00452989">
        <w:rPr>
          <w:rFonts w:hint="eastAsia"/>
        </w:rPr>
        <w:t xml:space="preserve">, </w:t>
      </w:r>
      <w:r w:rsidR="008A5233" w:rsidRPr="001A443A">
        <w:rPr>
          <w:position w:val="-14"/>
        </w:rPr>
        <w:object w:dxaOrig="420" w:dyaOrig="380" w14:anchorId="5B802E8B">
          <v:shape id="_x0000_i1223" type="#_x0000_t75" style="width:18pt;height:18pt" o:ole="">
            <v:imagedata r:id="rId365" o:title=""/>
          </v:shape>
          <o:OLEObject Type="Embed" ProgID="Equation.DSMT4" ShapeID="_x0000_i1223" DrawAspect="Content" ObjectID="_1836140845" r:id="rId366"/>
        </w:object>
      </w:r>
      <w:r w:rsidR="00452989">
        <w:rPr>
          <w:rFonts w:hint="eastAsia"/>
        </w:rPr>
        <w:t xml:space="preserve"> is set to vary </w:t>
      </w:r>
      <w:r w:rsidR="00341227">
        <w:t xml:space="preserve">more rapidly </w:t>
      </w:r>
      <w:r w:rsidR="00452989">
        <w:t xml:space="preserve">over space. </w:t>
      </w:r>
      <w:r w:rsidR="00341227">
        <w:t xml:space="preserve">This is to accommodate different distribution patterns across variables, as undertaken in earlier studies (see, for example, </w:t>
      </w:r>
      <w:r w:rsidR="00EA36CA" w:rsidRPr="00EA36CA">
        <w:t xml:space="preserve">Heagerty </w:t>
      </w:r>
      <w:r w:rsidR="00EA36CA">
        <w:rPr>
          <w:rFonts w:hint="eastAsia"/>
          <w:lang w:eastAsia="ko-KR"/>
        </w:rPr>
        <w:t>and</w:t>
      </w:r>
      <w:r w:rsidR="00EA36CA" w:rsidRPr="00EA36CA">
        <w:t xml:space="preserve"> Lumley, 2000)</w:t>
      </w:r>
      <w:r w:rsidR="00341227">
        <w:t xml:space="preserve">. </w:t>
      </w:r>
      <w:r w:rsidR="00452989">
        <w:t xml:space="preserve">Specifically, </w:t>
      </w:r>
      <w:r w:rsidR="00846A37">
        <w:t xml:space="preserve">all </w:t>
      </w:r>
      <w:r w:rsidR="008A5233">
        <w:t xml:space="preserve">individuals in </w:t>
      </w:r>
      <w:r w:rsidR="00846A37">
        <w:t xml:space="preserve">spatial units whose top right vertex </w:t>
      </w:r>
      <w:proofErr w:type="gramStart"/>
      <w:r w:rsidR="00846A37">
        <w:t>has</w:t>
      </w:r>
      <w:proofErr w:type="gramEnd"/>
      <w:r w:rsidR="00846A37">
        <w:t xml:space="preserve"> an odd value for </w:t>
      </w:r>
      <w:r w:rsidR="00536807" w:rsidRPr="00D8061C">
        <w:rPr>
          <w:position w:val="-12"/>
        </w:rPr>
        <w:object w:dxaOrig="200" w:dyaOrig="360" w14:anchorId="0B0F2A5E">
          <v:shape id="_x0000_i1224" type="#_x0000_t75" style="width:10.3pt;height:18pt" o:ole="" o:preferrelative="f">
            <v:imagedata r:id="rId367" o:title=""/>
            <o:lock v:ext="edit" aspectratio="f"/>
          </v:shape>
          <o:OLEObject Type="Embed" ProgID="Equation.DSMT4" ShapeID="_x0000_i1224" DrawAspect="Content" ObjectID="_1836140846" r:id="rId368"/>
        </w:object>
      </w:r>
      <w:r w:rsidR="00341227">
        <w:t xml:space="preserve"> </w:t>
      </w:r>
      <w:r w:rsidR="008D5E81">
        <w:t xml:space="preserve">are assigned a value of </w:t>
      </w:r>
      <w:r w:rsidR="00FB4D8E" w:rsidRPr="00980A28">
        <w:rPr>
          <w:position w:val="-14"/>
        </w:rPr>
        <w:object w:dxaOrig="760" w:dyaOrig="380" w14:anchorId="19CFCD8C">
          <v:shape id="_x0000_i1225" type="#_x0000_t75" style="width:36pt;height:18pt" o:ole="">
            <v:imagedata r:id="rId369" o:title=""/>
          </v:shape>
          <o:OLEObject Type="Embed" ProgID="Equation.DSMT4" ShapeID="_x0000_i1225" DrawAspect="Content" ObjectID="_1836140847" r:id="rId370"/>
        </w:object>
      </w:r>
      <w:r w:rsidR="008D5E81">
        <w:t xml:space="preserve">, </w:t>
      </w:r>
      <w:r w:rsidR="00FB4D8E">
        <w:t>w</w:t>
      </w:r>
      <w:r w:rsidR="008D5E81">
        <w:t xml:space="preserve">hile all individuals in spatial units whose top right vertex has an even value for </w:t>
      </w:r>
      <w:r w:rsidR="00536807" w:rsidRPr="00D8061C">
        <w:rPr>
          <w:position w:val="-12"/>
        </w:rPr>
        <w:object w:dxaOrig="200" w:dyaOrig="360" w14:anchorId="37211334">
          <v:shape id="_x0000_i1226" type="#_x0000_t75" style="width:10.3pt;height:18pt" o:ole="" o:preferrelative="f">
            <v:imagedata r:id="rId367" o:title=""/>
            <o:lock v:ext="edit" aspectratio="f"/>
          </v:shape>
          <o:OLEObject Type="Embed" ProgID="Equation.DSMT4" ShapeID="_x0000_i1226" DrawAspect="Content" ObjectID="_1836140848" r:id="rId371"/>
        </w:object>
      </w:r>
      <w:r w:rsidR="008D5E81">
        <w:t xml:space="preserve"> are assigned a value of </w:t>
      </w:r>
      <w:r w:rsidR="00FB4D8E" w:rsidRPr="00980A28">
        <w:rPr>
          <w:position w:val="-14"/>
        </w:rPr>
        <w:object w:dxaOrig="800" w:dyaOrig="380" w14:anchorId="2E64D703">
          <v:shape id="_x0000_i1227" type="#_x0000_t75" style="width:40.7pt;height:18pt" o:ole="">
            <v:imagedata r:id="rId372" o:title=""/>
          </v:shape>
          <o:OLEObject Type="Embed" ProgID="Equation.DSMT4" ShapeID="_x0000_i1227" DrawAspect="Content" ObjectID="_1836140849" r:id="rId373"/>
        </w:object>
      </w:r>
      <w:r w:rsidR="008D5E81">
        <w:t xml:space="preserve">. Across the entire grid system, this results </w:t>
      </w:r>
      <w:r w:rsidR="008D5E81" w:rsidRPr="00A41402">
        <w:t>in</w:t>
      </w:r>
      <w:bookmarkStart w:id="1" w:name="_Hlk214009105"/>
      <w:r w:rsidR="00452989" w:rsidRPr="00AF3C33">
        <w:t xml:space="preserve"> a vertical striped pattern</w:t>
      </w:r>
      <w:r w:rsidR="00452989" w:rsidRPr="00AF3C33">
        <w:rPr>
          <w:lang w:eastAsia="ko-KR"/>
        </w:rPr>
        <w:t xml:space="preserve"> with a width of one cell, </w:t>
      </w:r>
      <w:r w:rsidR="00452989" w:rsidRPr="00AF3C33">
        <w:t>alternat</w:t>
      </w:r>
      <w:r w:rsidR="00452989" w:rsidRPr="00AF3C33">
        <w:rPr>
          <w:lang w:eastAsia="ko-KR"/>
        </w:rPr>
        <w:t>ing</w:t>
      </w:r>
      <w:r w:rsidR="00452989" w:rsidRPr="00AF3C33">
        <w:t xml:space="preserve"> between </w:t>
      </w:r>
      <w:r w:rsidR="008D5E81" w:rsidRPr="00AF3C33">
        <w:t>1</w:t>
      </w:r>
      <w:r w:rsidR="00452989" w:rsidRPr="00AF3C33">
        <w:t xml:space="preserve">s and </w:t>
      </w:r>
      <w:r w:rsidR="008D5E81" w:rsidRPr="00AF3C33">
        <w:t>0</w:t>
      </w:r>
      <w:r w:rsidR="00452989" w:rsidRPr="00AF3C33">
        <w:t>.</w:t>
      </w:r>
      <w:bookmarkEnd w:id="1"/>
      <w:r w:rsidR="00452989">
        <w:rPr>
          <w:rFonts w:hint="eastAsia"/>
        </w:rPr>
        <w:t xml:space="preserve"> </w:t>
      </w:r>
      <w:r w:rsidR="00341227">
        <w:t xml:space="preserve">A visual pattern of the distribution of </w:t>
      </w:r>
      <w:r w:rsidR="008A5233" w:rsidRPr="001A443A">
        <w:rPr>
          <w:position w:val="-14"/>
        </w:rPr>
        <w:object w:dxaOrig="1060" w:dyaOrig="380" w14:anchorId="7537EA74">
          <v:shape id="_x0000_i1228" type="#_x0000_t75" style="width:47.55pt;height:18pt" o:ole="">
            <v:imagedata r:id="rId374" o:title=""/>
          </v:shape>
          <o:OLEObject Type="Embed" ProgID="Equation.DSMT4" ShapeID="_x0000_i1228" DrawAspect="Content" ObjectID="_1836140850" r:id="rId375"/>
        </w:object>
      </w:r>
      <w:r w:rsidR="00E443C4">
        <w:t xml:space="preserve"> </w:t>
      </w:r>
      <w:r w:rsidR="00341227">
        <w:t>is provided in Figure</w:t>
      </w:r>
      <w:r w:rsidR="008D5E81">
        <w:t xml:space="preserve"> 1</w:t>
      </w:r>
      <w:r w:rsidR="00341227">
        <w:t>, with the spatial units for which these variables take a value of 1 being shaded. Also, different from the effects of (</w:t>
      </w:r>
      <w:r w:rsidR="008A5233" w:rsidRPr="001A443A">
        <w:rPr>
          <w:position w:val="-14"/>
        </w:rPr>
        <w:object w:dxaOrig="859" w:dyaOrig="380" w14:anchorId="2EF93F7C">
          <v:shape id="_x0000_i1229" type="#_x0000_t75" style="width:40.7pt;height:18pt" o:ole="">
            <v:imagedata r:id="rId336" o:title=""/>
          </v:shape>
          <o:OLEObject Type="Embed" ProgID="Equation.DSMT4" ShapeID="_x0000_i1229" DrawAspect="Content" ObjectID="_1836140851" r:id="rId376"/>
        </w:object>
      </w:r>
      <w:r w:rsidR="00341227">
        <w:t xml:space="preserve">), we allow both a direct effect for the spatial unit-specific variables </w:t>
      </w:r>
      <w:r w:rsidR="008A5233" w:rsidRPr="001A443A">
        <w:rPr>
          <w:position w:val="-14"/>
        </w:rPr>
        <w:object w:dxaOrig="1060" w:dyaOrig="380" w14:anchorId="1AA5C549">
          <v:shape id="_x0000_i1230" type="#_x0000_t75" style="width:47.55pt;height:18pt" o:ole="">
            <v:imagedata r:id="rId377" o:title=""/>
          </v:shape>
          <o:OLEObject Type="Embed" ProgID="Equation.DSMT4" ShapeID="_x0000_i1230" DrawAspect="Content" ObjectID="_1836140852" r:id="rId378"/>
        </w:object>
      </w:r>
      <w:r w:rsidR="00341227">
        <w:t xml:space="preserve"> on the choices of individuals located within a spatial unit, as well as a local spatial spillover effect for the variables at one spatial unit on the choices of individuals </w:t>
      </w:r>
      <w:r>
        <w:t xml:space="preserve">located in </w:t>
      </w:r>
      <w:r w:rsidR="00CF6DD8">
        <w:t xml:space="preserve">other </w:t>
      </w:r>
      <w:r>
        <w:t>proximal spatial units</w:t>
      </w:r>
      <w:r w:rsidR="0095461F">
        <w:rPr>
          <w:rFonts w:hint="eastAsia"/>
        </w:rPr>
        <w:t xml:space="preserve">. </w:t>
      </w:r>
      <w:r w:rsidR="0095461F" w:rsidRPr="00A27CE3">
        <w:t xml:space="preserve">The </w:t>
      </w:r>
      <w:r w:rsidR="00A956E9">
        <w:rPr>
          <w:rFonts w:hint="eastAsia"/>
          <w:lang w:eastAsia="ko-KR"/>
        </w:rPr>
        <w:t>fifth</w:t>
      </w:r>
      <w:r w:rsidR="0095461F" w:rsidRPr="00A27CE3">
        <w:t xml:space="preserve"> variable </w:t>
      </w:r>
      <w:r w:rsidR="008A5233" w:rsidRPr="001A443A">
        <w:rPr>
          <w:position w:val="-14"/>
        </w:rPr>
        <w:object w:dxaOrig="540" w:dyaOrig="380" w14:anchorId="40DFA877">
          <v:shape id="_x0000_i1231" type="#_x0000_t75" style="width:31.3pt;height:18pt" o:ole="">
            <v:imagedata r:id="rId379" o:title=""/>
          </v:shape>
          <o:OLEObject Type="Embed" ProgID="Equation.DSMT4" ShapeID="_x0000_i1231" DrawAspect="Content" ObjectID="_1836140853" r:id="rId380"/>
        </w:object>
      </w:r>
      <w:r w:rsidR="00341227">
        <w:t xml:space="preserve"> </w:t>
      </w:r>
      <w:r w:rsidR="0095461F" w:rsidRPr="00A27CE3">
        <w:t xml:space="preserve">is a binary variable that </w:t>
      </w:r>
      <w:r w:rsidR="00341227">
        <w:t>engenders</w:t>
      </w:r>
      <w:r w:rsidR="0095461F" w:rsidRPr="00A27CE3">
        <w:t xml:space="preserve"> </w:t>
      </w:r>
      <w:r w:rsidR="00437E25">
        <w:t>heterosce</w:t>
      </w:r>
      <w:r w:rsidR="0095461F" w:rsidRPr="00A27CE3">
        <w:t xml:space="preserve">dasticity </w:t>
      </w:r>
      <w:r w:rsidR="00341227">
        <w:t xml:space="preserve">across individuals. </w:t>
      </w:r>
      <w:r w:rsidR="00550FD1">
        <w:t>As with the first two variables (</w:t>
      </w:r>
      <w:r w:rsidR="008A5233" w:rsidRPr="001A443A">
        <w:rPr>
          <w:position w:val="-14"/>
        </w:rPr>
        <w:object w:dxaOrig="859" w:dyaOrig="380" w14:anchorId="74F33E41">
          <v:shape id="_x0000_i1232" type="#_x0000_t75" style="width:40.7pt;height:18pt" o:ole="">
            <v:imagedata r:id="rId381" o:title=""/>
          </v:shape>
          <o:OLEObject Type="Embed" ProgID="Equation.DSMT4" ShapeID="_x0000_i1232" DrawAspect="Content" ObjectID="_1836140854" r:id="rId382"/>
        </w:object>
      </w:r>
      <w:r w:rsidR="00550FD1">
        <w:t xml:space="preserve">), the values for </w:t>
      </w:r>
      <w:r w:rsidR="00B9430D" w:rsidRPr="001A443A">
        <w:rPr>
          <w:position w:val="-14"/>
        </w:rPr>
        <w:object w:dxaOrig="540" w:dyaOrig="380" w14:anchorId="1D789064">
          <v:shape id="_x0000_i1233" type="#_x0000_t75" style="width:27.45pt;height:18.85pt" o:ole="" o:preferrelative="f">
            <v:imagedata r:id="rId383" o:title=""/>
            <o:lock v:ext="edit" aspectratio="f"/>
          </v:shape>
          <o:OLEObject Type="Embed" ProgID="Equation.DSMT4" ShapeID="_x0000_i1233" DrawAspect="Content" ObjectID="_1836140855" r:id="rId384"/>
        </w:object>
      </w:r>
      <w:r w:rsidR="00E443C4">
        <w:t xml:space="preserve"> </w:t>
      </w:r>
      <w:r w:rsidR="00550FD1">
        <w:t xml:space="preserve">are also randomly generated across individuals as a realization of a Bernoulli process. </w:t>
      </w:r>
      <w:r w:rsidR="00F052DA">
        <w:t>Once the five independent variables have been generated, these are fixed for the rest of the simulations.</w:t>
      </w:r>
    </w:p>
    <w:p w14:paraId="64B74877" w14:textId="6EFA3626" w:rsidR="00550FD1" w:rsidRDefault="00F052DA" w:rsidP="00124BC9">
      <w:pPr>
        <w:spacing w:after="0" w:line="240" w:lineRule="auto"/>
        <w:ind w:firstLine="720"/>
        <w:jc w:val="both"/>
      </w:pPr>
      <w:r>
        <w:t xml:space="preserve"> </w:t>
      </w:r>
    </w:p>
    <w:p w14:paraId="60C4DDD4" w14:textId="77777777" w:rsidR="006B6A21" w:rsidRDefault="006B6A21" w:rsidP="004D1EF1">
      <w:pPr>
        <w:keepNext/>
        <w:spacing w:after="0" w:line="240" w:lineRule="auto"/>
        <w:jc w:val="center"/>
      </w:pPr>
      <w:r>
        <w:rPr>
          <w:noProof/>
          <w:lang w:val="en-JM" w:eastAsia="en-JM"/>
        </w:rPr>
        <w:drawing>
          <wp:inline distT="0" distB="0" distL="0" distR="0" wp14:anchorId="1423D077" wp14:editId="2FB03753">
            <wp:extent cx="3406065" cy="1839686"/>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85" cstate="print">
                      <a:extLst>
                        <a:ext uri="{28A0092B-C50C-407E-A947-70E740481C1C}">
                          <a14:useLocalDpi xmlns:a14="http://schemas.microsoft.com/office/drawing/2010/main" val="0"/>
                        </a:ext>
                      </a:extLst>
                    </a:blip>
                    <a:stretch>
                      <a:fillRect/>
                    </a:stretch>
                  </pic:blipFill>
                  <pic:spPr>
                    <a:xfrm>
                      <a:off x="0" y="0"/>
                      <a:ext cx="3413290" cy="1843588"/>
                    </a:xfrm>
                    <a:prstGeom prst="rect">
                      <a:avLst/>
                    </a:prstGeom>
                  </pic:spPr>
                </pic:pic>
              </a:graphicData>
            </a:graphic>
          </wp:inline>
        </w:drawing>
      </w:r>
    </w:p>
    <w:p w14:paraId="5A78FD38" w14:textId="4E7437C2" w:rsidR="006B6A21" w:rsidRDefault="006B6A21" w:rsidP="007C35FB">
      <w:pPr>
        <w:pStyle w:val="Caption"/>
        <w:keepNext/>
        <w:spacing w:after="0"/>
        <w:ind w:left="360" w:right="360"/>
        <w:jc w:val="center"/>
        <w:rPr>
          <w:b/>
          <w:i w:val="0"/>
          <w:color w:val="000000" w:themeColor="text1"/>
          <w:sz w:val="24"/>
          <w:szCs w:val="24"/>
        </w:rPr>
      </w:pPr>
      <w:r w:rsidRPr="00E70181">
        <w:rPr>
          <w:b/>
          <w:i w:val="0"/>
          <w:color w:val="000000" w:themeColor="text1"/>
          <w:sz w:val="24"/>
          <w:szCs w:val="24"/>
        </w:rPr>
        <w:t xml:space="preserve">Figure </w:t>
      </w:r>
      <w:r w:rsidRPr="00E70181">
        <w:rPr>
          <w:b/>
          <w:i w:val="0"/>
          <w:color w:val="000000" w:themeColor="text1"/>
          <w:sz w:val="24"/>
          <w:szCs w:val="24"/>
        </w:rPr>
        <w:fldChar w:fldCharType="begin"/>
      </w:r>
      <w:r w:rsidRPr="00E70181">
        <w:rPr>
          <w:b/>
          <w:i w:val="0"/>
          <w:color w:val="000000" w:themeColor="text1"/>
          <w:sz w:val="24"/>
          <w:szCs w:val="24"/>
        </w:rPr>
        <w:instrText xml:space="preserve"> SEQ Figure \* ARABIC </w:instrText>
      </w:r>
      <w:r w:rsidRPr="00E70181">
        <w:rPr>
          <w:b/>
          <w:i w:val="0"/>
          <w:color w:val="000000" w:themeColor="text1"/>
          <w:sz w:val="24"/>
          <w:szCs w:val="24"/>
        </w:rPr>
        <w:fldChar w:fldCharType="separate"/>
      </w:r>
      <w:r w:rsidR="00437E25" w:rsidRPr="00E70181">
        <w:rPr>
          <w:b/>
          <w:i w:val="0"/>
          <w:noProof/>
          <w:color w:val="000000" w:themeColor="text1"/>
          <w:sz w:val="24"/>
          <w:szCs w:val="24"/>
        </w:rPr>
        <w:t>1</w:t>
      </w:r>
      <w:r w:rsidRPr="00E70181">
        <w:rPr>
          <w:b/>
          <w:i w:val="0"/>
          <w:color w:val="000000" w:themeColor="text1"/>
          <w:sz w:val="24"/>
          <w:szCs w:val="24"/>
        </w:rPr>
        <w:fldChar w:fldCharType="end"/>
      </w:r>
      <w:r w:rsidRPr="00E70181">
        <w:rPr>
          <w:b/>
          <w:i w:val="0"/>
          <w:color w:val="000000" w:themeColor="text1"/>
          <w:sz w:val="24"/>
          <w:szCs w:val="24"/>
        </w:rPr>
        <w:t xml:space="preserve"> Distribution </w:t>
      </w:r>
      <w:r w:rsidR="007C35FB">
        <w:rPr>
          <w:b/>
          <w:i w:val="0"/>
          <w:color w:val="000000" w:themeColor="text1"/>
          <w:sz w:val="24"/>
          <w:szCs w:val="24"/>
        </w:rPr>
        <w:t>p</w:t>
      </w:r>
      <w:r w:rsidRPr="00E70181">
        <w:rPr>
          <w:b/>
          <w:i w:val="0"/>
          <w:color w:val="000000" w:themeColor="text1"/>
          <w:sz w:val="24"/>
          <w:szCs w:val="24"/>
        </w:rPr>
        <w:t xml:space="preserve">atterns of </w:t>
      </w:r>
      <w:r w:rsidR="007C35FB">
        <w:rPr>
          <w:b/>
          <w:i w:val="0"/>
          <w:color w:val="000000" w:themeColor="text1"/>
          <w:sz w:val="24"/>
          <w:szCs w:val="24"/>
        </w:rPr>
        <w:t>i</w:t>
      </w:r>
      <w:r w:rsidRPr="00E70181">
        <w:rPr>
          <w:b/>
          <w:i w:val="0"/>
          <w:color w:val="000000" w:themeColor="text1"/>
          <w:sz w:val="24"/>
          <w:szCs w:val="24"/>
        </w:rPr>
        <w:t xml:space="preserve">ndependent </w:t>
      </w:r>
      <w:r w:rsidR="007C35FB">
        <w:rPr>
          <w:b/>
          <w:i w:val="0"/>
          <w:color w:val="000000" w:themeColor="text1"/>
          <w:sz w:val="24"/>
          <w:szCs w:val="24"/>
        </w:rPr>
        <w:t>v</w:t>
      </w:r>
      <w:r w:rsidRPr="00E70181">
        <w:rPr>
          <w:b/>
          <w:i w:val="0"/>
          <w:color w:val="000000" w:themeColor="text1"/>
          <w:sz w:val="24"/>
          <w:szCs w:val="24"/>
        </w:rPr>
        <w:t xml:space="preserve">ariables </w:t>
      </w:r>
      <w:r w:rsidR="007C35FB">
        <w:rPr>
          <w:b/>
          <w:i w:val="0"/>
          <w:color w:val="000000" w:themeColor="text1"/>
          <w:sz w:val="24"/>
          <w:szCs w:val="24"/>
        </w:rPr>
        <w:t>a</w:t>
      </w:r>
      <w:r w:rsidRPr="00E70181">
        <w:rPr>
          <w:b/>
          <w:i w:val="0"/>
          <w:color w:val="000000" w:themeColor="text1"/>
          <w:sz w:val="24"/>
          <w:szCs w:val="24"/>
        </w:rPr>
        <w:t xml:space="preserve">ssigned to </w:t>
      </w:r>
      <w:r w:rsidR="007C35FB">
        <w:rPr>
          <w:b/>
          <w:i w:val="0"/>
          <w:color w:val="000000" w:themeColor="text1"/>
          <w:sz w:val="24"/>
          <w:szCs w:val="24"/>
        </w:rPr>
        <w:t>s</w:t>
      </w:r>
      <w:r w:rsidRPr="00E70181">
        <w:rPr>
          <w:b/>
          <w:i w:val="0"/>
          <w:color w:val="000000" w:themeColor="text1"/>
          <w:sz w:val="24"/>
          <w:szCs w:val="24"/>
        </w:rPr>
        <w:t xml:space="preserve">patial </w:t>
      </w:r>
      <w:r w:rsidR="007C35FB">
        <w:rPr>
          <w:b/>
          <w:i w:val="0"/>
          <w:color w:val="000000" w:themeColor="text1"/>
          <w:sz w:val="24"/>
          <w:szCs w:val="24"/>
        </w:rPr>
        <w:t>u</w:t>
      </w:r>
      <w:r w:rsidRPr="00E70181">
        <w:rPr>
          <w:b/>
          <w:i w:val="0"/>
          <w:color w:val="000000" w:themeColor="text1"/>
          <w:sz w:val="24"/>
          <w:szCs w:val="24"/>
        </w:rPr>
        <w:t xml:space="preserve">nits – (a) </w:t>
      </w:r>
      <w:r w:rsidR="00E70181" w:rsidRPr="00E70181">
        <w:rPr>
          <w:b/>
          <w:i w:val="0"/>
          <w:color w:val="000000" w:themeColor="text1"/>
          <w:position w:val="-12"/>
          <w:sz w:val="24"/>
          <w:szCs w:val="24"/>
        </w:rPr>
        <w:object w:dxaOrig="360" w:dyaOrig="320" w14:anchorId="2A4B6F7F">
          <v:shape id="_x0000_i1234" type="#_x0000_t75" style="width:18pt;height:15.85pt" o:ole="" o:preferrelative="f">
            <v:imagedata r:id="rId386" o:title=""/>
            <o:lock v:ext="edit" aspectratio="f"/>
          </v:shape>
          <o:OLEObject Type="Embed" ProgID="Equation.DSMT4" ShapeID="_x0000_i1234" DrawAspect="Content" ObjectID="_1836140856" r:id="rId387"/>
        </w:object>
      </w:r>
      <w:r w:rsidRPr="00E70181">
        <w:rPr>
          <w:b/>
          <w:i w:val="0"/>
          <w:color w:val="000000" w:themeColor="text1"/>
          <w:sz w:val="24"/>
          <w:szCs w:val="24"/>
        </w:rPr>
        <w:t xml:space="preserve"> and (b) </w:t>
      </w:r>
      <w:r w:rsidR="00E70181" w:rsidRPr="00E70181">
        <w:rPr>
          <w:b/>
          <w:i w:val="0"/>
          <w:color w:val="000000" w:themeColor="text1"/>
          <w:position w:val="-12"/>
          <w:sz w:val="24"/>
          <w:szCs w:val="24"/>
        </w:rPr>
        <w:object w:dxaOrig="360" w:dyaOrig="320" w14:anchorId="272C76E7">
          <v:shape id="_x0000_i1235" type="#_x0000_t75" style="width:18pt;height:15.85pt" o:ole="" o:preferrelative="f">
            <v:imagedata r:id="rId388" o:title=""/>
            <o:lock v:ext="edit" aspectratio="f"/>
          </v:shape>
          <o:OLEObject Type="Embed" ProgID="Equation.DSMT4" ShapeID="_x0000_i1235" DrawAspect="Content" ObjectID="_1836140857" r:id="rId389"/>
        </w:object>
      </w:r>
    </w:p>
    <w:p w14:paraId="5EACD6F7" w14:textId="77777777" w:rsidR="00E70181" w:rsidRPr="00E70181" w:rsidRDefault="00E70181" w:rsidP="00E70181">
      <w:pPr>
        <w:spacing w:after="0" w:line="240" w:lineRule="auto"/>
      </w:pPr>
    </w:p>
    <w:p w14:paraId="2176CA35" w14:textId="712458AF" w:rsidR="0095461F" w:rsidRDefault="00F052DA" w:rsidP="00E70181">
      <w:pPr>
        <w:spacing w:after="0" w:line="240" w:lineRule="auto"/>
        <w:ind w:firstLine="720"/>
        <w:jc w:val="both"/>
      </w:pPr>
      <w:r>
        <w:t>Next, d</w:t>
      </w:r>
      <w:r w:rsidR="008A5233">
        <w:t xml:space="preserve">efine </w:t>
      </w:r>
      <w:r w:rsidR="00E070B8">
        <w:t>the following vectors:</w:t>
      </w:r>
      <w:r w:rsidR="00E70181" w:rsidRPr="00936C3C">
        <w:rPr>
          <w:position w:val="-14"/>
        </w:rPr>
        <w:object w:dxaOrig="2439" w:dyaOrig="400" w14:anchorId="5D4232C2">
          <v:shape id="_x0000_i1236" type="#_x0000_t75" style="width:121.7pt;height:20.15pt" o:ole="" o:preferrelative="f">
            <v:imagedata r:id="rId390" o:title=""/>
            <o:lock v:ext="edit" aspectratio="f"/>
          </v:shape>
          <o:OLEObject Type="Embed" ProgID="Equation.DSMT4" ShapeID="_x0000_i1236" DrawAspect="Content" ObjectID="_1836140858" r:id="rId391"/>
        </w:object>
      </w:r>
      <w:r w:rsidR="001F60A5" w:rsidRPr="001F60A5">
        <w:t xml:space="preserve"> </w:t>
      </w:r>
      <w:r w:rsidR="00124BC9" w:rsidRPr="009154F2">
        <w:rPr>
          <w:position w:val="-10"/>
        </w:rPr>
        <w:object w:dxaOrig="1480" w:dyaOrig="320" w14:anchorId="17413A90">
          <v:shape id="_x0000_i1237" type="#_x0000_t75" style="width:74.15pt;height:15.85pt" o:ole="" o:preferrelative="f">
            <v:imagedata r:id="rId392" o:title=""/>
            <o:lock v:ext="edit" aspectratio="f"/>
          </v:shape>
          <o:OLEObject Type="Embed" ProgID="Equation.DSMT4" ShapeID="_x0000_i1237" DrawAspect="Content" ObjectID="_1836140859" r:id="rId393"/>
        </w:object>
      </w:r>
      <w:r w:rsidR="001F60A5">
        <w:t>for</w:t>
      </w:r>
      <w:r w:rsidR="001F60A5" w:rsidRPr="001F60A5">
        <w:t xml:space="preserve"> </w:t>
      </w:r>
      <w:r w:rsidR="00124BC9" w:rsidRPr="009154F2">
        <w:rPr>
          <w:position w:val="-10"/>
        </w:rPr>
        <w:object w:dxaOrig="1219" w:dyaOrig="320" w14:anchorId="253AD623">
          <v:shape id="_x0000_i1238" type="#_x0000_t75" style="width:61.3pt;height:15.85pt" o:ole="" o:preferrelative="f">
            <v:imagedata r:id="rId394" o:title=""/>
            <o:lock v:ext="edit" aspectratio="f"/>
          </v:shape>
          <o:OLEObject Type="Embed" ProgID="Equation.DSMT4" ShapeID="_x0000_i1238" DrawAspect="Content" ObjectID="_1836140860" r:id="rId395"/>
        </w:object>
      </w:r>
      <w:r w:rsidR="00E070B8">
        <w:t xml:space="preserve">and </w:t>
      </w:r>
      <w:r w:rsidR="00124BC9" w:rsidRPr="00C12207">
        <w:rPr>
          <w:position w:val="-14"/>
        </w:rPr>
        <w:object w:dxaOrig="3480" w:dyaOrig="400" w14:anchorId="41E69342">
          <v:shape id="_x0000_i1239" type="#_x0000_t75" style="width:174pt;height:20.15pt" o:ole="" o:preferrelative="f">
            <v:imagedata r:id="rId396" o:title=""/>
            <o:lock v:ext="edit" aspectratio="f"/>
          </v:shape>
          <o:OLEObject Type="Embed" ProgID="Equation.DSMT4" ShapeID="_x0000_i1239" DrawAspect="Content" ObjectID="_1836140861" r:id="rId397"/>
        </w:object>
      </w:r>
      <w:r w:rsidR="00E070B8">
        <w:t>Then, i</w:t>
      </w:r>
      <w:r w:rsidR="002750D3">
        <w:t>n the context of our simulation, E</w:t>
      </w:r>
      <w:r w:rsidR="0095461F" w:rsidRPr="00A27CE3">
        <w:t>quation</w:t>
      </w:r>
      <w:r w:rsidR="004A5E73">
        <w:rPr>
          <w:rFonts w:hint="eastAsia"/>
          <w:lang w:eastAsia="ko-KR"/>
        </w:rPr>
        <w:t xml:space="preserve"> (4) </w:t>
      </w:r>
      <w:r w:rsidR="002750D3">
        <w:t xml:space="preserve">may be written </w:t>
      </w:r>
      <w:r w:rsidR="0095461F" w:rsidRPr="00A27CE3">
        <w:t>as follows</w:t>
      </w:r>
      <w:r w:rsidR="0095461F">
        <w:rPr>
          <w:rFonts w:hint="eastAsia"/>
        </w:rPr>
        <w:t>:</w:t>
      </w:r>
    </w:p>
    <w:p w14:paraId="623EF3C3" w14:textId="01DFA5F1" w:rsidR="00622F4A" w:rsidRDefault="00124BC9" w:rsidP="00124BC9">
      <w:pPr>
        <w:pStyle w:val="MTDisplayEquation"/>
        <w:spacing w:before="120" w:after="120" w:line="240" w:lineRule="auto"/>
      </w:pPr>
      <w:r w:rsidRPr="00622F4A">
        <w:rPr>
          <w:position w:val="-34"/>
        </w:rPr>
        <w:object w:dxaOrig="5760" w:dyaOrig="780" w14:anchorId="1A9B4E0A">
          <v:shape id="_x0000_i1240" type="#_x0000_t75" style="width:4in;height:38.55pt" o:ole="" o:preferrelative="f">
            <v:imagedata r:id="rId398" o:title=""/>
            <o:lock v:ext="edit" aspectratio="f"/>
          </v:shape>
          <o:OLEObject Type="Embed" ProgID="Equation.DSMT4" ShapeID="_x0000_i1240" DrawAspect="Content" ObjectID="_1836140862" r:id="rId399"/>
        </w:object>
      </w:r>
      <w:r w:rsidR="00622F4A">
        <w:tab/>
      </w:r>
      <w:r w:rsidR="00622F4A">
        <w:fldChar w:fldCharType="begin"/>
      </w:r>
      <w:r w:rsidR="00622F4A">
        <w:instrText xml:space="preserve"> MACROBUTTON MTPlaceRef \* MERGEFORMAT </w:instrText>
      </w:r>
      <w:r w:rsidR="00622F4A">
        <w:fldChar w:fldCharType="begin"/>
      </w:r>
      <w:r w:rsidR="00622F4A">
        <w:instrText xml:space="preserve"> SEQ MTEqn \h \* MERGEFORMAT </w:instrText>
      </w:r>
      <w:r w:rsidR="00622F4A">
        <w:fldChar w:fldCharType="end"/>
      </w:r>
      <w:r w:rsidR="00622F4A">
        <w:instrText>(</w:instrText>
      </w:r>
      <w:fldSimple w:instr=" SEQ MTEqn \c \* Arabic \* MERGEFORMAT ">
        <w:r w:rsidR="00437E25">
          <w:rPr>
            <w:noProof/>
          </w:rPr>
          <w:instrText>10</w:instrText>
        </w:r>
      </w:fldSimple>
      <w:r w:rsidR="00622F4A">
        <w:instrText>)</w:instrText>
      </w:r>
      <w:r w:rsidR="00622F4A">
        <w:fldChar w:fldCharType="end"/>
      </w:r>
    </w:p>
    <w:p w14:paraId="15E4B275" w14:textId="6F5F067C" w:rsidR="004637D3" w:rsidRDefault="00FE799F" w:rsidP="00124BC9">
      <w:pPr>
        <w:spacing w:after="0" w:line="240" w:lineRule="auto"/>
        <w:ind w:firstLine="720"/>
        <w:jc w:val="both"/>
      </w:pPr>
      <w:r>
        <w:rPr>
          <w:lang w:eastAsia="ko-KR"/>
        </w:rPr>
        <w:t xml:space="preserve">In our simulations, </w:t>
      </w:r>
      <w:r w:rsidRPr="00A27CE3">
        <w:t>the parameters</w:t>
      </w:r>
      <w:r>
        <w:rPr>
          <w:rFonts w:hint="eastAsia"/>
          <w:lang w:eastAsia="ko-KR"/>
        </w:rPr>
        <w:t xml:space="preserve"> are set as follows: </w:t>
      </w:r>
      <w:r w:rsidR="00124BC9" w:rsidRPr="003A2B98">
        <w:rPr>
          <w:position w:val="-12"/>
        </w:rPr>
        <w:object w:dxaOrig="3519" w:dyaOrig="360" w14:anchorId="5DB54423">
          <v:shape id="_x0000_i1241" type="#_x0000_t75" style="width:175.7pt;height:18pt" o:ole="" o:preferrelative="f">
            <v:imagedata r:id="rId400" o:title=""/>
            <o:lock v:ext="edit" aspectratio="f"/>
          </v:shape>
          <o:OLEObject Type="Embed" ProgID="Equation.DSMT4" ShapeID="_x0000_i1241" DrawAspect="Content" ObjectID="_1836140863" r:id="rId401"/>
        </w:object>
      </w:r>
      <w:r>
        <w:rPr>
          <w:rFonts w:hint="eastAsia"/>
        </w:rPr>
        <w:t xml:space="preserve"> </w:t>
      </w:r>
      <w:r>
        <w:rPr>
          <w:rFonts w:hint="eastAsia"/>
          <w:lang w:eastAsia="ko-KR"/>
        </w:rPr>
        <w:t>representing the direct effect of individual characteristics</w:t>
      </w:r>
      <w:r>
        <w:rPr>
          <w:rFonts w:hint="eastAsia"/>
        </w:rPr>
        <w:t xml:space="preserve">, </w:t>
      </w:r>
      <w:r w:rsidR="00124BC9" w:rsidRPr="003A2B98">
        <w:rPr>
          <w:position w:val="-12"/>
        </w:rPr>
        <w:object w:dxaOrig="1960" w:dyaOrig="360" w14:anchorId="0E03CB6F">
          <v:shape id="_x0000_i1242" type="#_x0000_t75" style="width:97.7pt;height:18pt" o:ole="" o:preferrelative="f">
            <v:imagedata r:id="rId402" o:title=""/>
            <o:lock v:ext="edit" aspectratio="f"/>
          </v:shape>
          <o:OLEObject Type="Embed" ProgID="Equation.DSMT4" ShapeID="_x0000_i1242" DrawAspect="Content" ObjectID="_1836140864" r:id="rId403"/>
        </w:object>
      </w:r>
      <w:r>
        <w:rPr>
          <w:rFonts w:hint="eastAsia"/>
        </w:rPr>
        <w:t xml:space="preserve"> </w:t>
      </w:r>
      <w:r>
        <w:t>for spatial spillover effect</w:t>
      </w:r>
      <w:r>
        <w:rPr>
          <w:rFonts w:hint="eastAsia"/>
          <w:lang w:eastAsia="ko-KR"/>
        </w:rPr>
        <w:t>s</w:t>
      </w:r>
      <w:r>
        <w:t>, and</w:t>
      </w:r>
      <w:r w:rsidR="00990507">
        <w:rPr>
          <w:rFonts w:hint="eastAsia"/>
          <w:lang w:eastAsia="ko-KR"/>
        </w:rPr>
        <w:t xml:space="preserve"> </w:t>
      </w:r>
      <w:r w:rsidR="00124BC9" w:rsidRPr="00990507">
        <w:rPr>
          <w:position w:val="-6"/>
          <w:lang w:eastAsia="ko-KR"/>
        </w:rPr>
        <w:object w:dxaOrig="740" w:dyaOrig="279" w14:anchorId="16FCEDF2">
          <v:shape id="_x0000_i1243" type="#_x0000_t75" style="width:36.85pt;height:13.7pt" o:ole="" o:preferrelative="f">
            <v:imagedata r:id="rId404" o:title=""/>
            <o:lock v:ext="edit" aspectratio="f"/>
          </v:shape>
          <o:OLEObject Type="Embed" ProgID="Equation.DSMT4" ShapeID="_x0000_i1243" DrawAspect="Content" ObjectID="_1836140865" r:id="rId405"/>
        </w:object>
      </w:r>
      <w:r w:rsidR="00E53798">
        <w:t xml:space="preserve"> </w:t>
      </w:r>
      <w:r>
        <w:t>for</w:t>
      </w:r>
      <w:r>
        <w:rPr>
          <w:rFonts w:hint="eastAsia"/>
          <w:lang w:eastAsia="ko-KR"/>
        </w:rPr>
        <w:t xml:space="preserve"> the</w:t>
      </w:r>
      <w:r>
        <w:t xml:space="preserve"> </w:t>
      </w:r>
      <w:r w:rsidR="00437E25">
        <w:t>heterosce</w:t>
      </w:r>
      <w:r>
        <w:t>dasticity effect</w:t>
      </w:r>
      <w:r w:rsidRPr="00A27CE3">
        <w:t>.</w:t>
      </w:r>
      <w:r>
        <w:rPr>
          <w:rFonts w:hint="eastAsia"/>
          <w:lang w:eastAsia="ko-KR"/>
        </w:rPr>
        <w:t xml:space="preserve"> </w:t>
      </w:r>
      <w:r>
        <w:rPr>
          <w:lang w:eastAsia="ko-KR"/>
        </w:rPr>
        <w:t>This leaves the YJ parameter</w:t>
      </w:r>
      <w:r w:rsidR="00990507">
        <w:rPr>
          <w:rFonts w:hint="eastAsia"/>
          <w:lang w:eastAsia="ko-KR"/>
        </w:rPr>
        <w:t xml:space="preserve"> </w:t>
      </w:r>
      <w:r w:rsidR="004D1EF1" w:rsidRPr="00990507">
        <w:rPr>
          <w:position w:val="-6"/>
          <w:lang w:eastAsia="ko-KR"/>
        </w:rPr>
        <w:object w:dxaOrig="220" w:dyaOrig="279" w14:anchorId="608B44FA">
          <v:shape id="_x0000_i1244" type="#_x0000_t75" style="width:10.7pt;height:13.7pt" o:ole="" o:preferrelative="f">
            <v:imagedata r:id="rId406" o:title=""/>
            <o:lock v:ext="edit" aspectratio="f"/>
          </v:shape>
          <o:OLEObject Type="Embed" ProgID="Equation.DSMT4" ShapeID="_x0000_i1244" DrawAspect="Content" ObjectID="_1836140866" r:id="rId407"/>
        </w:object>
      </w:r>
      <w:r w:rsidR="00990507">
        <w:rPr>
          <w:rFonts w:hint="eastAsia"/>
          <w:lang w:eastAsia="ko-KR"/>
        </w:rPr>
        <w:t xml:space="preserve"> </w:t>
      </w:r>
      <w:r>
        <w:t xml:space="preserve">and the </w:t>
      </w:r>
      <w:r>
        <w:rPr>
          <w:lang w:eastAsia="ko-KR"/>
        </w:rPr>
        <w:t xml:space="preserve">parameters determining the exogenous interaction weight matrix </w:t>
      </w:r>
      <w:r w:rsidRPr="000D7609">
        <w:rPr>
          <w:rFonts w:hint="eastAsia"/>
          <w:b/>
          <w:lang w:eastAsia="ko-KR"/>
        </w:rPr>
        <w:t>W</w:t>
      </w:r>
      <w:r>
        <w:rPr>
          <w:lang w:eastAsia="ko-KR"/>
        </w:rPr>
        <w:t xml:space="preserve"> and the local spatial multivariate error correlation matrix </w:t>
      </w:r>
      <w:r w:rsidR="00124BC9" w:rsidRPr="00124BC9">
        <w:rPr>
          <w:position w:val="-6"/>
        </w:rPr>
        <w:object w:dxaOrig="400" w:dyaOrig="320" w14:anchorId="745B0F07">
          <v:shape id="_x0000_i1245" type="#_x0000_t75" style="width:20.55pt;height:16.3pt" o:ole="" o:preferrelative="f">
            <v:imagedata r:id="rId408" o:title=""/>
            <o:lock v:ext="edit" aspectratio="f"/>
          </v:shape>
          <o:OLEObject Type="Embed" ProgID="Equation.DSMT4" ShapeID="_x0000_i1245" DrawAspect="Content" ObjectID="_1836140867" r:id="rId409"/>
        </w:object>
      </w:r>
      <w:r w:rsidR="00124BC9">
        <w:t xml:space="preserve"> </w:t>
      </w:r>
      <w:r w:rsidR="00E53798">
        <w:rPr>
          <w:lang w:eastAsia="ko-KR"/>
        </w:rPr>
        <w:t xml:space="preserve">Based on Section 2.4, we specify </w:t>
      </w:r>
      <w:r w:rsidR="00124BC9" w:rsidRPr="00F14139">
        <w:rPr>
          <w:rFonts w:asciiTheme="minorHAnsi" w:hAnsiTheme="minorHAnsi" w:cstheme="minorHAnsi"/>
          <w:position w:val="-28"/>
        </w:rPr>
        <w:object w:dxaOrig="2680" w:dyaOrig="660" w14:anchorId="3C154D19">
          <v:shape id="_x0000_i1246" type="#_x0000_t75" style="width:133.7pt;height:33pt" o:ole="" o:preferrelative="f">
            <v:imagedata r:id="rId410" o:title=""/>
            <o:lock v:ext="edit" aspectratio="f"/>
          </v:shape>
          <o:OLEObject Type="Embed" ProgID="Equation.DSMT4" ShapeID="_x0000_i1246" DrawAspect="Content" ObjectID="_1836140868" r:id="rId411"/>
        </w:object>
      </w:r>
      <w:r w:rsidR="00E53798">
        <w:rPr>
          <w:rFonts w:asciiTheme="minorHAnsi" w:hAnsiTheme="minorHAnsi" w:cstheme="minorHAnsi"/>
        </w:rPr>
        <w:t xml:space="preserve">which reflects a rightward skew for the error term (as has been observed in an aspatial ordered-response model for walking frequency in Bhat, 2024). The elements of </w:t>
      </w:r>
      <w:r w:rsidR="00E53798" w:rsidRPr="000D7609">
        <w:rPr>
          <w:rFonts w:hint="eastAsia"/>
          <w:b/>
          <w:lang w:eastAsia="ko-KR"/>
        </w:rPr>
        <w:t>W</w:t>
      </w:r>
      <w:r w:rsidR="00E53798">
        <w:rPr>
          <w:lang w:eastAsia="ko-KR"/>
        </w:rPr>
        <w:t xml:space="preserve"> are next obtained by row-normalization (see Section 2.2) by specifying the elements of the non-normalized weight matrix </w:t>
      </w:r>
      <w:r w:rsidR="00536807" w:rsidRPr="00C12207">
        <w:rPr>
          <w:position w:val="-14"/>
        </w:rPr>
        <w:object w:dxaOrig="400" w:dyaOrig="380" w14:anchorId="05FCED33">
          <v:shape id="_x0000_i1247" type="#_x0000_t75" style="width:20.15pt;height:18.85pt" o:ole="" o:preferrelative="f">
            <v:imagedata r:id="rId412" o:title=""/>
            <o:lock v:ext="edit" aspectratio="f"/>
          </v:shape>
          <o:OLEObject Type="Embed" ProgID="Equation.DSMT4" ShapeID="_x0000_i1247" DrawAspect="Content" ObjectID="_1836140869" r:id="rId413"/>
        </w:object>
      </w:r>
      <w:r w:rsidR="00E53798">
        <w:t xml:space="preserve"> as </w:t>
      </w:r>
      <w:r w:rsidR="00536807" w:rsidRPr="004C46B6">
        <w:rPr>
          <w:rFonts w:asciiTheme="minorHAnsi" w:hAnsiTheme="minorHAnsi" w:cstheme="minorHAnsi"/>
          <w:position w:val="-14"/>
        </w:rPr>
        <w:object w:dxaOrig="1860" w:dyaOrig="400" w14:anchorId="1CE77EB2">
          <v:shape id="_x0000_i1248" type="#_x0000_t75" style="width:93pt;height:20.15pt" o:ole="" o:preferrelative="f">
            <v:imagedata r:id="rId414" o:title=""/>
            <o:lock v:ext="edit" aspectratio="f"/>
          </v:shape>
          <o:OLEObject Type="Embed" ProgID="Equation.DSMT4" ShapeID="_x0000_i1248" DrawAspect="Content" ObjectID="_1836140870" r:id="rId415"/>
        </w:object>
      </w:r>
      <w:r w:rsidR="009D0B80">
        <w:rPr>
          <w:rFonts w:asciiTheme="minorHAnsi" w:hAnsiTheme="minorHAnsi" w:cstheme="minorHAnsi"/>
        </w:rPr>
        <w:t>with</w:t>
      </w:r>
      <w:r w:rsidR="00990507">
        <w:rPr>
          <w:rFonts w:asciiTheme="minorHAnsi" w:hAnsiTheme="minorHAnsi" w:cstheme="minorHAnsi" w:hint="eastAsia"/>
          <w:lang w:eastAsia="ko-KR"/>
        </w:rPr>
        <w:t xml:space="preserve"> </w:t>
      </w:r>
      <w:r w:rsidR="00536807" w:rsidRPr="00990507">
        <w:rPr>
          <w:rFonts w:asciiTheme="minorHAnsi" w:hAnsiTheme="minorHAnsi" w:cstheme="minorHAnsi"/>
          <w:position w:val="-10"/>
          <w:lang w:eastAsia="ko-KR"/>
        </w:rPr>
        <w:object w:dxaOrig="3360" w:dyaOrig="360" w14:anchorId="40815D51">
          <v:shape id="_x0000_i1249" type="#_x0000_t75" style="width:168pt;height:18pt" o:ole="">
            <v:imagedata r:id="rId416" o:title=""/>
          </v:shape>
          <o:OLEObject Type="Embed" ProgID="Equation.DSMT4" ShapeID="_x0000_i1249" DrawAspect="Content" ObjectID="_1836140871" r:id="rId417"/>
        </w:object>
      </w:r>
      <w:r w:rsidR="009D0B80">
        <w:rPr>
          <w:rFonts w:asciiTheme="minorHAnsi" w:hAnsiTheme="minorHAnsi" w:cstheme="minorHAnsi"/>
        </w:rPr>
        <w:t xml:space="preserve"> </w:t>
      </w:r>
      <w:r w:rsidR="00086ACC">
        <w:rPr>
          <w:rFonts w:asciiTheme="minorHAnsi" w:hAnsiTheme="minorHAnsi" w:cstheme="minorHAnsi"/>
        </w:rPr>
        <w:t xml:space="preserve"> </w:t>
      </w:r>
      <w:r w:rsidR="00936C3C">
        <w:rPr>
          <w:rFonts w:asciiTheme="minorHAnsi" w:hAnsiTheme="minorHAnsi" w:cstheme="minorHAnsi"/>
        </w:rPr>
        <w:t xml:space="preserve">In this specification, however, we specify </w:t>
      </w:r>
      <w:r w:rsidR="00124BC9" w:rsidRPr="00C12207">
        <w:rPr>
          <w:position w:val="-14"/>
        </w:rPr>
        <w:object w:dxaOrig="400" w:dyaOrig="380" w14:anchorId="43D38354">
          <v:shape id="_x0000_i1250" type="#_x0000_t75" style="width:20.15pt;height:18.85pt" o:ole="" o:preferrelative="f">
            <v:imagedata r:id="rId412" o:title=""/>
            <o:lock v:ext="edit" aspectratio="f"/>
          </v:shape>
          <o:OLEObject Type="Embed" ProgID="Equation.DSMT4" ShapeID="_x0000_i1250" DrawAspect="Content" ObjectID="_1836140872" r:id="rId418"/>
        </w:object>
      </w:r>
      <w:r w:rsidR="00936C3C">
        <w:t>=</w:t>
      </w:r>
      <w:r w:rsidR="00990507">
        <w:rPr>
          <w:rFonts w:hint="eastAsia"/>
          <w:lang w:eastAsia="ko-KR"/>
        </w:rPr>
        <w:t xml:space="preserve"> </w:t>
      </w:r>
      <w:r w:rsidR="00936C3C">
        <w:t xml:space="preserve">0 for </w:t>
      </w:r>
      <w:r w:rsidR="00956ECF">
        <w:t xml:space="preserve">all pairs of </w:t>
      </w:r>
      <w:r w:rsidR="00936C3C">
        <w:t xml:space="preserve">individuals </w:t>
      </w:r>
      <w:r w:rsidR="00936C3C" w:rsidRPr="001A443A">
        <w:rPr>
          <w:i/>
          <w:iCs/>
        </w:rPr>
        <w:t>q</w:t>
      </w:r>
      <w:r w:rsidR="00936C3C">
        <w:t xml:space="preserve"> and </w:t>
      </w:r>
      <w:r w:rsidR="00124BC9" w:rsidRPr="00CB180E">
        <w:rPr>
          <w:position w:val="-10"/>
        </w:rPr>
        <w:object w:dxaOrig="260" w:dyaOrig="320" w14:anchorId="68701BE9">
          <v:shape id="_x0000_i1251" type="#_x0000_t75" style="width:13.3pt;height:15.85pt" o:ole="" o:preferrelative="f">
            <v:imagedata r:id="rId419" o:title=""/>
            <o:lock v:ext="edit" aspectratio="f"/>
          </v:shape>
          <o:OLEObject Type="Embed" ProgID="Equation.DSMT4" ShapeID="_x0000_i1251" DrawAspect="Content" ObjectID="_1836140873" r:id="rId420"/>
        </w:object>
      </w:r>
      <w:r w:rsidR="00CB180E">
        <w:t xml:space="preserve"> </w:t>
      </w:r>
      <w:r w:rsidR="00936C3C">
        <w:t>within the same spatial unit</w:t>
      </w:r>
      <w:r w:rsidR="00956ECF">
        <w:t xml:space="preserve">, so that the spatial unit-specific variables have spillover effects across spatial units, with only a direct effect within spatial units. </w:t>
      </w:r>
      <w:r w:rsidR="00A82955">
        <w:t xml:space="preserve">The distance </w:t>
      </w:r>
      <w:r w:rsidR="00124BC9" w:rsidRPr="00C12207">
        <w:rPr>
          <w:position w:val="-14"/>
        </w:rPr>
        <w:object w:dxaOrig="380" w:dyaOrig="400" w14:anchorId="7A86255F">
          <v:shape id="_x0000_i1252" type="#_x0000_t75" style="width:18.85pt;height:20.15pt" o:ole="" o:preferrelative="f">
            <v:imagedata r:id="rId421" o:title=""/>
            <o:lock v:ext="edit" aspectratio="f"/>
          </v:shape>
          <o:OLEObject Type="Embed" ProgID="Equation.DSMT4" ShapeID="_x0000_i1252" DrawAspect="Content" ObjectID="_1836140874" r:id="rId422"/>
        </w:object>
      </w:r>
      <w:r w:rsidR="00A82955">
        <w:t xml:space="preserve"> for two individuals in different spatial units </w:t>
      </w:r>
      <w:r w:rsidR="00E70EBA">
        <w:t>i</w:t>
      </w:r>
      <w:r w:rsidR="00A82955">
        <w:t xml:space="preserve">s specified to be the Euclidean distance between the centroids of the spatial units in which the individuals are located (the average Euclidean distance between spatial units in the entire grid system is </w:t>
      </w:r>
      <w:r w:rsidR="00086ACC">
        <w:t>25.9</w:t>
      </w:r>
      <w:r w:rsidR="00A82955">
        <w:t xml:space="preserve">). </w:t>
      </w:r>
      <w:r w:rsidR="00956ECF">
        <w:t xml:space="preserve">Also, to maintain a local spillover effect, we </w:t>
      </w:r>
      <w:r w:rsidR="00913DA4">
        <w:t>specified spillover</w:t>
      </w:r>
      <w:r w:rsidR="00A82955">
        <w:t>s</w:t>
      </w:r>
      <w:r w:rsidR="00913DA4">
        <w:t xml:space="preserve"> only </w:t>
      </w:r>
      <w:r w:rsidR="00664A7D">
        <w:t xml:space="preserve">among individuals in spatial units that are </w:t>
      </w:r>
      <w:r w:rsidR="00A82955">
        <w:t xml:space="preserve">within </w:t>
      </w:r>
      <w:r w:rsidR="00664A7D">
        <w:t xml:space="preserve">a threshold distance of </w:t>
      </w:r>
      <w:r w:rsidR="00A82955">
        <w:t xml:space="preserve">15.18 miles of each other (equivalent to </w:t>
      </w:r>
      <w:r w:rsidR="00536807" w:rsidRPr="00C12207">
        <w:rPr>
          <w:position w:val="-14"/>
        </w:rPr>
        <w:object w:dxaOrig="400" w:dyaOrig="380" w14:anchorId="41017129">
          <v:shape id="_x0000_i1253" type="#_x0000_t75" style="width:20.15pt;height:18.85pt" o:ole="" o:preferrelative="f">
            <v:imagedata r:id="rId412" o:title=""/>
            <o:lock v:ext="edit" aspectratio="f"/>
          </v:shape>
          <o:OLEObject Type="Embed" ProgID="Equation.DSMT4" ShapeID="_x0000_i1253" DrawAspect="Content" ObjectID="_1836140875" r:id="rId423"/>
        </w:object>
      </w:r>
      <w:r w:rsidR="00CB180E">
        <w:t xml:space="preserve"> </w:t>
      </w:r>
      <w:r w:rsidR="00A82955">
        <w:t xml:space="preserve">being 0.0001 or higher). In doing so, spatial spillover is confined to </w:t>
      </w:r>
      <w:r w:rsidR="00204C8B">
        <w:t>6</w:t>
      </w:r>
      <w:r w:rsidR="00A82955">
        <w:t>.</w:t>
      </w:r>
      <w:r w:rsidR="00204C8B">
        <w:t>1</w:t>
      </w:r>
      <w:r w:rsidR="00A82955">
        <w:t xml:space="preserve">% of the </w:t>
      </w:r>
      <w:r w:rsidR="00062387">
        <w:rPr>
          <w:rFonts w:hint="eastAsia"/>
          <w:lang w:eastAsia="ko-KR"/>
        </w:rPr>
        <w:t>individual pairs</w:t>
      </w:r>
      <w:r w:rsidR="00664A7D">
        <w:t xml:space="preserve"> in the simulation sample</w:t>
      </w:r>
      <w:r w:rsidR="00A82955">
        <w:t xml:space="preserve">. </w:t>
      </w:r>
      <w:r w:rsidR="00664A7D">
        <w:t>Finally, in the simulation, we specif</w:t>
      </w:r>
      <w:r w:rsidR="00E70EBA">
        <w:t>y</w:t>
      </w:r>
      <w:r w:rsidR="00664A7D">
        <w:t xml:space="preserve"> the elements</w:t>
      </w:r>
      <w:r w:rsidR="00990507">
        <w:rPr>
          <w:rFonts w:hint="eastAsia"/>
          <w:lang w:eastAsia="ko-KR"/>
        </w:rPr>
        <w:t xml:space="preserve"> </w:t>
      </w:r>
      <w:r w:rsidR="00B9430D" w:rsidRPr="00990507">
        <w:rPr>
          <w:position w:val="-14"/>
          <w:lang w:eastAsia="ko-KR"/>
        </w:rPr>
        <w:object w:dxaOrig="1800" w:dyaOrig="380" w14:anchorId="08ACA2FD">
          <v:shape id="_x0000_i1254" type="#_x0000_t75" style="width:90pt;height:18.85pt" o:ole="" o:preferrelative="f">
            <v:imagedata r:id="rId424" o:title=""/>
            <o:lock v:ext="edit" aspectratio="f"/>
          </v:shape>
          <o:OLEObject Type="Embed" ProgID="Equation.DSMT4" ShapeID="_x0000_i1254" DrawAspect="Content" ObjectID="_1836140876" r:id="rId425"/>
        </w:object>
      </w:r>
      <w:r w:rsidR="00664A7D">
        <w:t>of the local spatial multivariate error correlation with the SEC parameter</w:t>
      </w:r>
      <w:r w:rsidR="00664A7D" w:rsidRPr="00107987">
        <w:rPr>
          <w:rFonts w:asciiTheme="minorHAnsi" w:hAnsiTheme="minorHAnsi" w:cstheme="minorHAnsi"/>
          <w:position w:val="-10"/>
          <w:lang w:eastAsia="ko-KR"/>
        </w:rPr>
        <w:object w:dxaOrig="3360" w:dyaOrig="360" w14:anchorId="604F5E31">
          <v:shape id="_x0000_i1255" type="#_x0000_t75" style="width:168pt;height:18pt" o:ole="">
            <v:imagedata r:id="rId426" o:title=""/>
          </v:shape>
          <o:OLEObject Type="Embed" ProgID="Equation.DSMT4" ShapeID="_x0000_i1255" DrawAspect="Content" ObjectID="_1836140877" r:id="rId427"/>
        </w:object>
      </w:r>
      <w:r w:rsidR="00664A7D">
        <w:rPr>
          <w:rFonts w:asciiTheme="minorHAnsi" w:hAnsiTheme="minorHAnsi" w:cstheme="minorHAnsi"/>
          <w:lang w:eastAsia="ko-KR"/>
        </w:rPr>
        <w:t xml:space="preserve"> We </w:t>
      </w:r>
      <w:r w:rsidR="00E70EBA">
        <w:rPr>
          <w:rFonts w:asciiTheme="minorHAnsi" w:hAnsiTheme="minorHAnsi" w:cstheme="minorHAnsi"/>
          <w:lang w:eastAsia="ko-KR"/>
        </w:rPr>
        <w:t>employ</w:t>
      </w:r>
      <w:r w:rsidR="00664A7D">
        <w:rPr>
          <w:rFonts w:asciiTheme="minorHAnsi" w:hAnsiTheme="minorHAnsi" w:cstheme="minorHAnsi"/>
          <w:lang w:eastAsia="ko-KR"/>
        </w:rPr>
        <w:t xml:space="preserve"> a higher value for</w:t>
      </w:r>
      <w:r w:rsidR="00990507">
        <w:rPr>
          <w:rFonts w:asciiTheme="minorHAnsi" w:hAnsiTheme="minorHAnsi" w:cstheme="minorHAnsi" w:hint="eastAsia"/>
          <w:lang w:eastAsia="ko-KR"/>
        </w:rPr>
        <w:t xml:space="preserve"> </w:t>
      </w:r>
      <w:r w:rsidR="00B9430D" w:rsidRPr="00990507">
        <w:rPr>
          <w:rFonts w:asciiTheme="minorHAnsi" w:hAnsiTheme="minorHAnsi" w:cstheme="minorHAnsi"/>
          <w:position w:val="-10"/>
          <w:lang w:eastAsia="ko-KR"/>
        </w:rPr>
        <w:object w:dxaOrig="240" w:dyaOrig="260" w14:anchorId="5A61B1EA">
          <v:shape id="_x0000_i1256" type="#_x0000_t75" style="width:12.45pt;height:13.3pt" o:ole="" o:preferrelative="f">
            <v:imagedata r:id="rId428" o:title=""/>
            <o:lock v:ext="edit" aspectratio="f"/>
          </v:shape>
          <o:OLEObject Type="Embed" ProgID="Equation.DSMT4" ShapeID="_x0000_i1256" DrawAspect="Content" ObjectID="_1836140878" r:id="rId429"/>
        </w:object>
      </w:r>
      <w:r w:rsidR="00990507">
        <w:rPr>
          <w:rFonts w:asciiTheme="minorHAnsi" w:hAnsiTheme="minorHAnsi" w:cstheme="minorHAnsi" w:hint="eastAsia"/>
          <w:lang w:eastAsia="ko-KR"/>
        </w:rPr>
        <w:t xml:space="preserve"> </w:t>
      </w:r>
      <w:r w:rsidR="00664A7D">
        <w:t xml:space="preserve">relative to </w:t>
      </w:r>
      <w:r w:rsidR="00B9430D" w:rsidRPr="00C12207">
        <w:rPr>
          <w:position w:val="-6"/>
        </w:rPr>
        <w:object w:dxaOrig="240" w:dyaOrig="220" w14:anchorId="04D9C132">
          <v:shape id="_x0000_i1257" type="#_x0000_t75" style="width:12.45pt;height:10.7pt" o:ole="" o:preferrelative="f">
            <v:imagedata r:id="rId430" o:title=""/>
            <o:lock v:ext="edit" aspectratio="f"/>
          </v:shape>
          <o:OLEObject Type="Embed" ProgID="Equation.DSMT4" ShapeID="_x0000_i1257" DrawAspect="Content" ObjectID="_1836140879" r:id="rId431"/>
        </w:object>
      </w:r>
      <w:r w:rsidR="00664A7D">
        <w:t xml:space="preserve"> </w:t>
      </w:r>
      <w:proofErr w:type="spellStart"/>
      <w:r w:rsidR="00664A7D">
        <w:t>to</w:t>
      </w:r>
      <w:proofErr w:type="spellEnd"/>
      <w:r w:rsidR="00664A7D">
        <w:t xml:space="preserve"> </w:t>
      </w:r>
      <w:r w:rsidR="00371D6E">
        <w:t>recognize that unobserved correlation effects (that include a whole variety of different unobserved characteristics) are likely to span l</w:t>
      </w:r>
      <w:r w:rsidR="00E70EBA">
        <w:t>onger</w:t>
      </w:r>
      <w:r w:rsidR="00371D6E">
        <w:t xml:space="preserve"> distances than spillover effects associated with specific exogenous variables.</w:t>
      </w:r>
      <w:r w:rsidR="00D6760B">
        <w:rPr>
          <w:rFonts w:hint="eastAsia"/>
          <w:lang w:eastAsia="ko-KR"/>
        </w:rPr>
        <w:t xml:space="preserve"> </w:t>
      </w:r>
      <w:r w:rsidR="004637D3">
        <w:t xml:space="preserve">Importantly, to allow for unobserved error correlations even in the choices of individuals residing within the same spatial unit, we assigned a value of </w:t>
      </w:r>
      <w:r w:rsidR="00B9430D" w:rsidRPr="00C12207">
        <w:rPr>
          <w:position w:val="-14"/>
        </w:rPr>
        <w:object w:dxaOrig="380" w:dyaOrig="400" w14:anchorId="51DFDB1E">
          <v:shape id="_x0000_i1258" type="#_x0000_t75" style="width:18.85pt;height:20.15pt" o:ole="" o:preferrelative="f">
            <v:imagedata r:id="rId421" o:title=""/>
            <o:lock v:ext="edit" aspectratio="f"/>
          </v:shape>
          <o:OLEObject Type="Embed" ProgID="Equation.DSMT4" ShapeID="_x0000_i1258" DrawAspect="Content" ObjectID="_1836140880" r:id="rId432"/>
        </w:object>
      </w:r>
      <w:r w:rsidR="004637D3">
        <w:t xml:space="preserve"> (for the elements in the spatial error correlation matrix) of the average distance between two randomly located points in space within the spatial unit </w:t>
      </w:r>
      <w:r w:rsidR="004637D3" w:rsidRPr="00AF3C33">
        <w:t>(</w:t>
      </w:r>
      <w:proofErr w:type="spellStart"/>
      <w:r w:rsidR="004637D3" w:rsidRPr="00AF3C33">
        <w:t>S</w:t>
      </w:r>
      <w:r w:rsidR="00F169CF">
        <w:t>antalo</w:t>
      </w:r>
      <w:proofErr w:type="spellEnd"/>
      <w:r w:rsidR="004637D3" w:rsidRPr="00AF3C33">
        <w:t>, 2004</w:t>
      </w:r>
      <w:r w:rsidR="00070535" w:rsidRPr="00AF3C33">
        <w:t xml:space="preserve">). </w:t>
      </w:r>
      <w:r w:rsidR="00070535" w:rsidRPr="00070535">
        <w:t>Given that all spatial units in the</w:t>
      </w:r>
      <w:r w:rsidR="00070535">
        <w:t xml:space="preserve"> grid system used in this</w:t>
      </w:r>
      <w:r w:rsidR="00070535" w:rsidRPr="00070535">
        <w:t xml:space="preserve"> simulation are uniform in shape and size, we assign</w:t>
      </w:r>
      <w:r w:rsidR="00070535">
        <w:t>ed</w:t>
      </w:r>
      <w:r w:rsidR="00070535" w:rsidRPr="00070535">
        <w:t xml:space="preserve"> a constant distance of 2.65 miles between any two individuals residing in the same unit, regardless of </w:t>
      </w:r>
      <w:r w:rsidR="00070535">
        <w:t xml:space="preserve">the </w:t>
      </w:r>
      <w:r w:rsidR="00070535" w:rsidRPr="00070535">
        <w:t xml:space="preserve">spatial </w:t>
      </w:r>
      <w:r w:rsidR="00070535">
        <w:t>units</w:t>
      </w:r>
      <w:r w:rsidR="003E205E">
        <w:t>'</w:t>
      </w:r>
      <w:r w:rsidR="00070535">
        <w:t xml:space="preserve"> locations</w:t>
      </w:r>
      <w:r w:rsidR="00070535" w:rsidRPr="00070535">
        <w:t>.</w:t>
      </w:r>
      <w:r w:rsidR="00070535" w:rsidRPr="00AF3C33">
        <w:t xml:space="preserve"> </w:t>
      </w:r>
      <w:r w:rsidR="00371D6E">
        <w:t>Again, to maintain a local spatial error effect, we specified error correlation effects only among individuals in spatial units that are within a distance threshold of 2</w:t>
      </w:r>
      <w:r w:rsidR="00E71352">
        <w:t>8</w:t>
      </w:r>
      <w:r w:rsidR="00371D6E">
        <w:t>.</w:t>
      </w:r>
      <w:r w:rsidR="00E71352">
        <w:t>12</w:t>
      </w:r>
      <w:r w:rsidR="00371D6E">
        <w:t xml:space="preserve"> miles (equivalent to</w:t>
      </w:r>
      <w:r w:rsidR="00990507">
        <w:rPr>
          <w:rFonts w:hint="eastAsia"/>
          <w:lang w:eastAsia="ko-KR"/>
        </w:rPr>
        <w:t xml:space="preserve"> </w:t>
      </w:r>
      <w:r w:rsidR="00B9430D" w:rsidRPr="004C46B6">
        <w:rPr>
          <w:rFonts w:asciiTheme="minorHAnsi" w:hAnsiTheme="minorHAnsi" w:cstheme="minorHAnsi"/>
          <w:position w:val="-14"/>
        </w:rPr>
        <w:object w:dxaOrig="400" w:dyaOrig="380" w14:anchorId="55809F8C">
          <v:shape id="_x0000_i1259" type="#_x0000_t75" style="width:20.15pt;height:18.85pt" o:ole="" o:preferrelative="f">
            <v:imagedata r:id="rId433" o:title=""/>
            <o:lock v:ext="edit" aspectratio="f"/>
          </v:shape>
          <o:OLEObject Type="Embed" ProgID="Equation.DSMT4" ShapeID="_x0000_i1259" DrawAspect="Content" ObjectID="_1836140881" r:id="rId434"/>
        </w:object>
      </w:r>
      <w:r w:rsidR="00371D6E">
        <w:rPr>
          <w:rFonts w:asciiTheme="minorHAnsi" w:hAnsiTheme="minorHAnsi" w:cstheme="minorHAnsi"/>
        </w:rPr>
        <w:t xml:space="preserve"> being 10</w:t>
      </w:r>
      <w:r w:rsidR="00371D6E" w:rsidRPr="001A443A">
        <w:rPr>
          <w:rFonts w:asciiTheme="minorHAnsi" w:hAnsiTheme="minorHAnsi" w:cstheme="minorHAnsi"/>
          <w:vertAlign w:val="superscript"/>
        </w:rPr>
        <w:t>-10</w:t>
      </w:r>
      <w:r w:rsidR="00371D6E">
        <w:rPr>
          <w:rFonts w:asciiTheme="minorHAnsi" w:hAnsiTheme="minorHAnsi" w:cstheme="minorHAnsi"/>
          <w:vertAlign w:val="superscript"/>
          <w:lang w:eastAsia="ko-KR"/>
        </w:rPr>
        <w:t xml:space="preserve"> </w:t>
      </w:r>
      <w:r w:rsidR="00371D6E">
        <w:t xml:space="preserve">or higher). </w:t>
      </w:r>
      <w:r w:rsidR="004637D3">
        <w:t xml:space="preserve">With this threshold, the spatial error effect is confined to </w:t>
      </w:r>
      <w:r w:rsidR="00204C8B">
        <w:t>13</w:t>
      </w:r>
      <w:r w:rsidR="004637D3">
        <w:t>.</w:t>
      </w:r>
      <w:r w:rsidR="00204C8B">
        <w:t>9</w:t>
      </w:r>
      <w:r w:rsidR="004637D3">
        <w:t>% of the individual</w:t>
      </w:r>
      <w:r w:rsidR="00062387">
        <w:rPr>
          <w:rFonts w:hint="eastAsia"/>
          <w:lang w:eastAsia="ko-KR"/>
        </w:rPr>
        <w:t xml:space="preserve"> pairs</w:t>
      </w:r>
      <w:r w:rsidR="004637D3">
        <w:t xml:space="preserve">. </w:t>
      </w:r>
    </w:p>
    <w:p w14:paraId="2AFE88ED" w14:textId="2FBB709A" w:rsidR="00C608CE" w:rsidRDefault="00F052DA" w:rsidP="00124BC9">
      <w:pPr>
        <w:spacing w:after="0" w:line="240" w:lineRule="auto"/>
        <w:ind w:firstLine="720"/>
        <w:jc w:val="both"/>
        <w:rPr>
          <w:lang w:eastAsia="ko-KR"/>
        </w:rPr>
      </w:pPr>
      <w:r>
        <w:rPr>
          <w:lang w:eastAsia="ko-KR"/>
        </w:rPr>
        <w:t xml:space="preserve">Using values drawn from the multivariate distribution of </w:t>
      </w:r>
      <w:r w:rsidR="00B9430D" w:rsidRPr="00443B31">
        <w:rPr>
          <w:position w:val="-10"/>
        </w:rPr>
        <w:object w:dxaOrig="200" w:dyaOrig="260" w14:anchorId="117C74AE">
          <v:shape id="_x0000_i1260" type="#_x0000_t75" style="width:10.3pt;height:12.85pt" o:ole="" o:preferrelative="f">
            <v:imagedata r:id="rId142" o:title=""/>
            <o:lock v:ext="edit" aspectratio="f"/>
          </v:shape>
          <o:OLEObject Type="Embed" ProgID="Equation.DSMT4" ShapeID="_x0000_i1260" DrawAspect="Content" ObjectID="_1836140882" r:id="rId435"/>
        </w:object>
      </w:r>
      <w:r w:rsidR="00BD69DE">
        <w:t>, followed by the inverse YJ transformation of the error draws, the multivariate (</w:t>
      </w:r>
      <w:r w:rsidR="00204C8B">
        <w:t>1200x1</w:t>
      </w:r>
      <w:r w:rsidR="00BD69DE">
        <w:t xml:space="preserve">)-latent variable vector </w:t>
      </w:r>
      <w:r w:rsidR="00B9430D" w:rsidRPr="00C12207">
        <w:rPr>
          <w:position w:val="-10"/>
        </w:rPr>
        <w:object w:dxaOrig="279" w:dyaOrig="360" w14:anchorId="4AEEA270">
          <v:shape id="_x0000_i1261" type="#_x0000_t75" style="width:13.7pt;height:18pt" o:ole="" o:preferrelative="f">
            <v:imagedata r:id="rId436" o:title=""/>
            <o:lock v:ext="edit" aspectratio="f"/>
          </v:shape>
          <o:OLEObject Type="Embed" ProgID="Equation.DSMT4" ShapeID="_x0000_i1261" DrawAspect="Content" ObjectID="_1836140883" r:id="rId437"/>
        </w:object>
      </w:r>
      <w:r w:rsidR="00B9430D">
        <w:t xml:space="preserve"> </w:t>
      </w:r>
      <w:r w:rsidR="00BD69DE">
        <w:t>is generated</w:t>
      </w:r>
      <w:r w:rsidR="00E41855">
        <w:t xml:space="preserve"> for the specific realization of the multivariate vector </w:t>
      </w:r>
      <w:r w:rsidR="00B9430D" w:rsidRPr="00443B31">
        <w:rPr>
          <w:position w:val="-10"/>
        </w:rPr>
        <w:object w:dxaOrig="200" w:dyaOrig="260" w14:anchorId="5FBFBC79">
          <v:shape id="_x0000_i1262" type="#_x0000_t75" style="width:10.3pt;height:12.85pt" o:ole="" o:preferrelative="f">
            <v:imagedata r:id="rId142" o:title=""/>
            <o:lock v:ext="edit" aspectratio="f"/>
          </v:shape>
          <o:OLEObject Type="Embed" ProgID="Equation.DSMT4" ShapeID="_x0000_i1262" DrawAspect="Content" ObjectID="_1836140884" r:id="rId438"/>
        </w:object>
      </w:r>
      <w:r w:rsidR="00460D65">
        <w:t xml:space="preserve">. For this specific instance of the vector </w:t>
      </w:r>
      <w:r w:rsidR="00B9430D" w:rsidRPr="00C12207">
        <w:rPr>
          <w:position w:val="-10"/>
        </w:rPr>
        <w:object w:dxaOrig="340" w:dyaOrig="360" w14:anchorId="14FDCF43">
          <v:shape id="_x0000_i1263" type="#_x0000_t75" style="width:17.15pt;height:18pt" o:ole="" o:preferrelative="f">
            <v:imagedata r:id="rId439" o:title=""/>
            <o:lock v:ext="edit" aspectratio="f"/>
          </v:shape>
          <o:OLEObject Type="Embed" ProgID="Equation.DSMT4" ShapeID="_x0000_i1263" DrawAspect="Content" ObjectID="_1836140885" r:id="rId440"/>
        </w:object>
      </w:r>
      <w:r w:rsidR="00460D65">
        <w:t xml:space="preserve">quintile values (that is, 20th, 40th, 60th, and 80th percentile values) are computed across the </w:t>
      </w:r>
      <w:r w:rsidR="00204C8B">
        <w:t xml:space="preserve">1200 </w:t>
      </w:r>
      <w:r w:rsidR="00460D65">
        <w:t xml:space="preserve">elements of the vector </w:t>
      </w:r>
      <w:r w:rsidR="00B9430D" w:rsidRPr="00C12207">
        <w:rPr>
          <w:position w:val="-10"/>
        </w:rPr>
        <w:object w:dxaOrig="279" w:dyaOrig="360" w14:anchorId="6409E586">
          <v:shape id="_x0000_i1264" type="#_x0000_t75" style="width:13.7pt;height:18pt" o:ole="" o:preferrelative="f">
            <v:imagedata r:id="rId436" o:title=""/>
            <o:lock v:ext="edit" aspectratio="f"/>
          </v:shape>
          <o:OLEObject Type="Embed" ProgID="Equation.DSMT4" ShapeID="_x0000_i1264" DrawAspect="Content" ObjectID="_1836140886" r:id="rId441"/>
        </w:object>
      </w:r>
      <w:r w:rsidR="00460D65">
        <w:t xml:space="preserve">. </w:t>
      </w:r>
      <w:r w:rsidR="00E71352">
        <w:t xml:space="preserve">The above procedure is undertaken </w:t>
      </w:r>
      <w:r w:rsidR="00F83754">
        <w:t xml:space="preserve">1000 </w:t>
      </w:r>
      <w:r w:rsidR="00E71352">
        <w:t xml:space="preserve">times to generate </w:t>
      </w:r>
      <w:r w:rsidR="00F83754">
        <w:t>100</w:t>
      </w:r>
      <w:r w:rsidR="00E71352">
        <w:t xml:space="preserve">0 </w:t>
      </w:r>
      <w:r w:rsidR="00460D65">
        <w:t>instances</w:t>
      </w:r>
      <w:r w:rsidR="00E71352">
        <w:t xml:space="preserve"> of latent variable vectors</w:t>
      </w:r>
      <w:r w:rsidR="00460D65">
        <w:t xml:space="preserve"> and </w:t>
      </w:r>
      <w:r w:rsidR="00383B7F">
        <w:rPr>
          <w:rFonts w:hint="eastAsia"/>
          <w:lang w:eastAsia="ko-KR"/>
        </w:rPr>
        <w:t>1000</w:t>
      </w:r>
      <w:r w:rsidR="00460D65">
        <w:t xml:space="preserve"> sets of quintile values, and the average values of the quintiles across the </w:t>
      </w:r>
      <w:r w:rsidR="00F83754">
        <w:t>100</w:t>
      </w:r>
      <w:r w:rsidR="00460D65">
        <w:t xml:space="preserve">0 sets are obtained and specified as the parameter values of the </w:t>
      </w:r>
      <w:r w:rsidR="00B9430D" w:rsidRPr="00622F4A">
        <w:rPr>
          <w:position w:val="-4"/>
          <w:lang w:eastAsia="ko-KR"/>
        </w:rPr>
        <w:object w:dxaOrig="260" w:dyaOrig="260" w14:anchorId="2DF42177">
          <v:shape id="_x0000_i1265" type="#_x0000_t75" style="width:12.85pt;height:12.85pt" o:ole="">
            <v:imagedata r:id="rId442" o:title=""/>
          </v:shape>
          <o:OLEObject Type="Embed" ProgID="Equation.DSMT4" ShapeID="_x0000_i1265" DrawAspect="Content" ObjectID="_1836140887" r:id="rId443"/>
        </w:object>
      </w:r>
      <w:r w:rsidR="00D6760B">
        <w:rPr>
          <w:rFonts w:hint="eastAsia"/>
          <w:lang w:eastAsia="ko-KR"/>
        </w:rPr>
        <w:t xml:space="preserve"> </w:t>
      </w:r>
      <w:r w:rsidR="00460D65">
        <w:rPr>
          <w:rFonts w:hint="eastAsia"/>
          <w:lang w:eastAsia="ko-KR"/>
        </w:rPr>
        <w:t>vector</w:t>
      </w:r>
      <w:r w:rsidR="00460D65">
        <w:rPr>
          <w:lang w:eastAsia="ko-KR"/>
        </w:rPr>
        <w:t xml:space="preserve">: </w:t>
      </w:r>
      <w:r w:rsidR="00F83754" w:rsidRPr="00C12207">
        <w:rPr>
          <w:position w:val="-12"/>
        </w:rPr>
        <w:object w:dxaOrig="5220" w:dyaOrig="360" w14:anchorId="43956898">
          <v:shape id="_x0000_i1266" type="#_x0000_t75" style="width:262.3pt;height:18pt" o:ole="">
            <v:imagedata r:id="rId444" o:title=""/>
          </v:shape>
          <o:OLEObject Type="Embed" ProgID="Equation.DSMT4" ShapeID="_x0000_i1266" DrawAspect="Content" ObjectID="_1836140888" r:id="rId445"/>
        </w:object>
      </w:r>
      <w:r w:rsidR="00460D65">
        <w:t xml:space="preserve">Using these threshold values, </w:t>
      </w:r>
      <w:r w:rsidR="00BD69DE">
        <w:t>the element</w:t>
      </w:r>
      <w:r w:rsidR="00460D65">
        <w:t>s</w:t>
      </w:r>
      <w:r w:rsidR="00BD69DE">
        <w:t xml:space="preserve"> of </w:t>
      </w:r>
      <w:r w:rsidR="00460D65">
        <w:t xml:space="preserve">each of the </w:t>
      </w:r>
      <w:r w:rsidR="00F83754">
        <w:t>100</w:t>
      </w:r>
      <w:r w:rsidR="00460D65">
        <w:t xml:space="preserve">0 instances of generated </w:t>
      </w:r>
      <w:r w:rsidR="00B9430D" w:rsidRPr="00C12207">
        <w:rPr>
          <w:position w:val="-10"/>
        </w:rPr>
        <w:object w:dxaOrig="279" w:dyaOrig="360" w14:anchorId="38AFECAF">
          <v:shape id="_x0000_i1267" type="#_x0000_t75" style="width:13.7pt;height:18pt" o:ole="" o:preferrelative="f">
            <v:imagedata r:id="rId436" o:title=""/>
            <o:lock v:ext="edit" aspectratio="f"/>
          </v:shape>
          <o:OLEObject Type="Embed" ProgID="Equation.DSMT4" ShapeID="_x0000_i1267" DrawAspect="Content" ObjectID="_1836140889" r:id="rId446"/>
        </w:object>
      </w:r>
      <w:r w:rsidR="00460D65">
        <w:t xml:space="preserve">vectors are </w:t>
      </w:r>
      <w:r w:rsidR="00BD69DE">
        <w:t xml:space="preserve">converted into a choice among </w:t>
      </w:r>
      <w:r w:rsidR="0095461F" w:rsidRPr="00A27CE3">
        <w:t xml:space="preserve">five </w:t>
      </w:r>
      <w:r w:rsidR="00BD69DE">
        <w:t xml:space="preserve">ordinal </w:t>
      </w:r>
      <w:r w:rsidR="00A956E9">
        <w:rPr>
          <w:rFonts w:hint="eastAsia"/>
          <w:lang w:eastAsia="ko-KR"/>
        </w:rPr>
        <w:t>categories</w:t>
      </w:r>
      <w:r w:rsidR="00E41855">
        <w:rPr>
          <w:lang w:eastAsia="ko-KR"/>
        </w:rPr>
        <w:t xml:space="preserve"> to create </w:t>
      </w:r>
      <w:r w:rsidR="00F83754">
        <w:rPr>
          <w:lang w:eastAsia="ko-KR"/>
        </w:rPr>
        <w:t>100</w:t>
      </w:r>
      <w:r w:rsidR="00460D65">
        <w:rPr>
          <w:lang w:eastAsia="ko-KR"/>
        </w:rPr>
        <w:t xml:space="preserve">0 data sets. </w:t>
      </w:r>
    </w:p>
    <w:p w14:paraId="7F519ED4" w14:textId="0CC6A380" w:rsidR="0095461F" w:rsidRDefault="00C608CE" w:rsidP="00124BC9">
      <w:pPr>
        <w:spacing w:after="60" w:line="240" w:lineRule="auto"/>
        <w:ind w:firstLine="720"/>
        <w:jc w:val="both"/>
      </w:pPr>
      <w:r w:rsidRPr="00C608CE">
        <w:rPr>
          <w:rFonts w:hint="eastAsia"/>
        </w:rPr>
        <w:t xml:space="preserve">The CML estimation procedure </w:t>
      </w:r>
      <w:r>
        <w:t xml:space="preserve">of Section </w:t>
      </w:r>
      <w:r w:rsidR="00A24DF1">
        <w:t>2.5</w:t>
      </w:r>
      <w:r>
        <w:t xml:space="preserve"> </w:t>
      </w:r>
      <w:r w:rsidRPr="00C608CE">
        <w:rPr>
          <w:rFonts w:hint="eastAsia"/>
        </w:rPr>
        <w:t>is applied to each data set</w:t>
      </w:r>
      <w:r w:rsidR="00661AA6">
        <w:t xml:space="preserve">, based on only those pairings of individuals corresponding to the set </w:t>
      </w:r>
      <w:r w:rsidR="00B9430D" w:rsidRPr="00622F4A">
        <w:rPr>
          <w:position w:val="-14"/>
        </w:rPr>
        <w:object w:dxaOrig="300" w:dyaOrig="380" w14:anchorId="1F709C71">
          <v:shape id="_x0000_i1268" type="#_x0000_t75" style="width:15.45pt;height:18.85pt" o:ole="" o:preferrelative="f">
            <v:imagedata r:id="rId447" o:title=""/>
            <o:lock v:ext="edit" aspectratio="f"/>
          </v:shape>
          <o:OLEObject Type="Embed" ProgID="Equation.DSMT4" ShapeID="_x0000_i1268" DrawAspect="Content" ObjectID="_1836140890" r:id="rId448"/>
        </w:object>
      </w:r>
      <w:r w:rsidR="00622F4A">
        <w:rPr>
          <w:rFonts w:hint="eastAsia"/>
          <w:lang w:eastAsia="ko-KR"/>
        </w:rPr>
        <w:t xml:space="preserve"> </w:t>
      </w:r>
      <w:r w:rsidR="00661AA6">
        <w:t xml:space="preserve">developed as the union of the set </w:t>
      </w:r>
      <w:r w:rsidR="00B9430D" w:rsidRPr="00622F4A">
        <w:rPr>
          <w:position w:val="-14"/>
        </w:rPr>
        <w:object w:dxaOrig="300" w:dyaOrig="380" w14:anchorId="46005780">
          <v:shape id="_x0000_i1269" type="#_x0000_t75" style="width:15.45pt;height:18.85pt" o:ole="" o:preferrelative="f">
            <v:imagedata r:id="rId449" o:title=""/>
            <o:lock v:ext="edit" aspectratio="f"/>
          </v:shape>
          <o:OLEObject Type="Embed" ProgID="Equation.DSMT4" ShapeID="_x0000_i1269" DrawAspect="Content" ObjectID="_1836140891" r:id="rId450"/>
        </w:object>
      </w:r>
      <w:r w:rsidR="00622F4A">
        <w:rPr>
          <w:rFonts w:hint="eastAsia"/>
          <w:lang w:eastAsia="ko-KR"/>
        </w:rPr>
        <w:t xml:space="preserve"> and </w:t>
      </w:r>
      <w:r w:rsidR="00B9430D" w:rsidRPr="00622F4A">
        <w:rPr>
          <w:position w:val="-14"/>
          <w:lang w:eastAsia="ko-KR"/>
        </w:rPr>
        <w:object w:dxaOrig="320" w:dyaOrig="380" w14:anchorId="2B057E2F">
          <v:shape id="_x0000_i1270" type="#_x0000_t75" style="width:15.85pt;height:18.85pt" o:ole="" o:preferrelative="f">
            <v:imagedata r:id="rId451" o:title=""/>
            <o:lock v:ext="edit" aspectratio="f"/>
          </v:shape>
          <o:OLEObject Type="Embed" ProgID="Equation.DSMT4" ShapeID="_x0000_i1270" DrawAspect="Content" ObjectID="_1836140892" r:id="rId452"/>
        </w:object>
      </w:r>
      <w:r w:rsidR="00622F4A">
        <w:rPr>
          <w:rFonts w:hint="eastAsia"/>
          <w:lang w:eastAsia="ko-KR"/>
        </w:rPr>
        <w:t xml:space="preserve"> </w:t>
      </w:r>
      <w:r w:rsidR="00661AA6">
        <w:t xml:space="preserve">discussed there. Thus, our simulations not only provide the </w:t>
      </w:r>
      <w:r w:rsidRPr="00C608CE">
        <w:rPr>
          <w:rFonts w:hint="eastAsia"/>
        </w:rPr>
        <w:t xml:space="preserve">data-specific values of the vector </w:t>
      </w:r>
      <w:r w:rsidR="00B9430D" w:rsidRPr="006702E9">
        <w:rPr>
          <w:rFonts w:asciiTheme="minorHAnsi" w:hAnsiTheme="minorHAnsi" w:cstheme="minorHAnsi"/>
          <w:position w:val="-10"/>
        </w:rPr>
        <w:object w:dxaOrig="2000" w:dyaOrig="320" w14:anchorId="79B2E944">
          <v:shape id="_x0000_i1271" type="#_x0000_t75" style="width:100.3pt;height:15.85pt" o:ole="" o:preferrelative="f">
            <v:imagedata r:id="rId453" o:title=""/>
            <o:lock v:ext="edit" aspectratio="f"/>
          </v:shape>
          <o:OLEObject Type="Embed" ProgID="Equation.DSMT4" ShapeID="_x0000_i1271" DrawAspect="Content" ObjectID="_1836140893" r:id="rId454"/>
        </w:object>
      </w:r>
      <w:r w:rsidR="00661AA6" w:rsidRPr="006702E9">
        <w:rPr>
          <w:rFonts w:asciiTheme="minorHAnsi" w:hAnsiTheme="minorHAnsi" w:cstheme="minorHAnsi"/>
        </w:rPr>
        <w:t xml:space="preserve">, </w:t>
      </w:r>
      <w:r w:rsidR="00661AA6" w:rsidRPr="00AF3C33">
        <w:rPr>
          <w:rFonts w:asciiTheme="minorHAnsi" w:hAnsiTheme="minorHAnsi" w:cstheme="minorHAnsi"/>
        </w:rPr>
        <w:t>but also provide the thresholds corresponding to the sets</w:t>
      </w:r>
      <w:r w:rsidR="00622F4A">
        <w:rPr>
          <w:rFonts w:asciiTheme="minorHAnsi" w:hAnsiTheme="minorHAnsi" w:cstheme="minorHAnsi" w:hint="eastAsia"/>
          <w:lang w:eastAsia="ko-KR"/>
        </w:rPr>
        <w:t xml:space="preserve"> </w:t>
      </w:r>
      <w:r w:rsidR="00B9430D" w:rsidRPr="00622F4A">
        <w:rPr>
          <w:position w:val="-14"/>
        </w:rPr>
        <w:object w:dxaOrig="300" w:dyaOrig="380" w14:anchorId="435D2969">
          <v:shape id="_x0000_i1272" type="#_x0000_t75" style="width:15.45pt;height:18.85pt" o:ole="" o:preferrelative="f">
            <v:imagedata r:id="rId449" o:title=""/>
            <o:lock v:ext="edit" aspectratio="f"/>
          </v:shape>
          <o:OLEObject Type="Embed" ProgID="Equation.DSMT4" ShapeID="_x0000_i1272" DrawAspect="Content" ObjectID="_1836140894" r:id="rId455"/>
        </w:object>
      </w:r>
      <w:r w:rsidR="00622F4A">
        <w:rPr>
          <w:rFonts w:hint="eastAsia"/>
          <w:lang w:eastAsia="ko-KR"/>
        </w:rPr>
        <w:t xml:space="preserve"> and </w:t>
      </w:r>
      <w:r w:rsidR="00B9430D" w:rsidRPr="00622F4A">
        <w:rPr>
          <w:position w:val="-14"/>
          <w:lang w:eastAsia="ko-KR"/>
        </w:rPr>
        <w:object w:dxaOrig="320" w:dyaOrig="380" w14:anchorId="18241628">
          <v:shape id="_x0000_i1273" type="#_x0000_t75" style="width:15.85pt;height:18.85pt" o:ole="" o:preferrelative="f">
            <v:imagedata r:id="rId451" o:title=""/>
            <o:lock v:ext="edit" aspectratio="f"/>
          </v:shape>
          <o:OLEObject Type="Embed" ProgID="Equation.DSMT4" ShapeID="_x0000_i1273" DrawAspect="Content" ObjectID="_1836140895" r:id="rId456"/>
        </w:object>
      </w:r>
      <w:r w:rsidR="00622F4A">
        <w:rPr>
          <w:rFonts w:hint="eastAsia"/>
          <w:lang w:eastAsia="ko-KR"/>
        </w:rPr>
        <w:t xml:space="preserve"> </w:t>
      </w:r>
      <w:r w:rsidR="00661AA6" w:rsidRPr="00AF3C33">
        <w:t>(which can then be compared with the thresholds of 15.18 miles and 28.12 miles, as specified in the generation of the data sets).</w:t>
      </w:r>
      <w:r w:rsidR="00661AA6">
        <w:t xml:space="preserve"> </w:t>
      </w:r>
      <w:r w:rsidRPr="00C608CE">
        <w:rPr>
          <w:rFonts w:hint="eastAsia"/>
        </w:rPr>
        <w:t xml:space="preserve">The Godambe information-based covariance matrix and the corresponding standard errors </w:t>
      </w:r>
      <w:r w:rsidR="003A3D7C">
        <w:t xml:space="preserve">of the parameters from each data set </w:t>
      </w:r>
      <w:r w:rsidRPr="00C608CE">
        <w:rPr>
          <w:rFonts w:hint="eastAsia"/>
        </w:rPr>
        <w:t>are also compu</w:t>
      </w:r>
      <w:r w:rsidRPr="00C608CE">
        <w:t xml:space="preserve">ted. </w:t>
      </w:r>
      <w:r w:rsidR="008444FC">
        <w:t xml:space="preserve">To evaluate the ability of </w:t>
      </w:r>
      <w:r w:rsidR="003A3D7C">
        <w:t xml:space="preserve">our proposed </w:t>
      </w:r>
      <w:r w:rsidR="008444FC">
        <w:t>model to recover the coefficients</w:t>
      </w:r>
      <w:r w:rsidR="00E4700E">
        <w:t xml:space="preserve"> and their standard errors</w:t>
      </w:r>
      <w:r w:rsidR="008444FC">
        <w:t xml:space="preserve">, we calculated </w:t>
      </w:r>
      <w:r w:rsidR="00E4700E">
        <w:t>the following statistics</w:t>
      </w:r>
      <w:r w:rsidR="00BF32D6">
        <w:t xml:space="preserve">, following </w:t>
      </w:r>
      <w:r w:rsidR="00C84FB8" w:rsidRPr="00C84FB8">
        <w:t xml:space="preserve">Bhat et al. </w:t>
      </w:r>
      <w:r w:rsidR="00C84FB8">
        <w:rPr>
          <w:rFonts w:hint="eastAsia"/>
          <w:lang w:eastAsia="ko-KR"/>
        </w:rPr>
        <w:t>(</w:t>
      </w:r>
      <w:r w:rsidR="00C84FB8" w:rsidRPr="00C84FB8">
        <w:t>2015</w:t>
      </w:r>
      <w:r w:rsidR="00C84FB8">
        <w:rPr>
          <w:rFonts w:hint="eastAsia"/>
          <w:lang w:eastAsia="ko-KR"/>
        </w:rPr>
        <w:t>) and</w:t>
      </w:r>
      <w:r w:rsidR="00C84FB8" w:rsidRPr="00C84FB8">
        <w:t xml:space="preserve"> Mondal </w:t>
      </w:r>
      <w:r w:rsidR="00A56FC6">
        <w:t>and</w:t>
      </w:r>
      <w:r w:rsidR="00C84FB8" w:rsidRPr="00C84FB8">
        <w:t xml:space="preserve"> Bhat </w:t>
      </w:r>
      <w:r w:rsidR="00C84FB8">
        <w:rPr>
          <w:rFonts w:hint="eastAsia"/>
          <w:lang w:eastAsia="ko-KR"/>
        </w:rPr>
        <w:t>(</w:t>
      </w:r>
      <w:r w:rsidR="00C84FB8" w:rsidRPr="00C84FB8">
        <w:t>2022)</w:t>
      </w:r>
      <w:r w:rsidR="00E4700E">
        <w:t>:</w:t>
      </w:r>
    </w:p>
    <w:p w14:paraId="5A23F8AE" w14:textId="0C522249" w:rsidR="001759FA" w:rsidRDefault="001759FA" w:rsidP="00124BC9">
      <w:pPr>
        <w:pStyle w:val="ListParagraph"/>
        <w:numPr>
          <w:ilvl w:val="0"/>
          <w:numId w:val="28"/>
        </w:numPr>
        <w:spacing w:after="60" w:line="240" w:lineRule="auto"/>
        <w:contextualSpacing w:val="0"/>
        <w:jc w:val="both"/>
      </w:pPr>
      <w:r>
        <w:rPr>
          <w:rFonts w:hint="eastAsia"/>
          <w:lang w:eastAsia="ko-KR"/>
        </w:rPr>
        <w:t>T</w:t>
      </w:r>
      <w:r w:rsidRPr="00D859B5">
        <w:t xml:space="preserve">he </w:t>
      </w:r>
      <w:r w:rsidRPr="00D859B5">
        <w:rPr>
          <w:rFonts w:hint="eastAsia"/>
          <w:lang w:eastAsia="ko-KR"/>
        </w:rPr>
        <w:t>mean</w:t>
      </w:r>
      <w:r w:rsidRPr="00D859B5">
        <w:t xml:space="preserve"> percentage bias (</w:t>
      </w:r>
      <w:r w:rsidRPr="00D859B5">
        <w:rPr>
          <w:rFonts w:hint="eastAsia"/>
          <w:lang w:eastAsia="ko-KR"/>
        </w:rPr>
        <w:t>M</w:t>
      </w:r>
      <w:r w:rsidRPr="00D859B5">
        <w:t>PB)</w:t>
      </w:r>
      <w:r>
        <w:rPr>
          <w:rFonts w:hint="eastAsia"/>
          <w:lang w:eastAsia="ko-KR"/>
        </w:rPr>
        <w:t>:</w:t>
      </w:r>
      <w:r w:rsidRPr="00D859B5">
        <w:t xml:space="preserve"> </w:t>
      </w:r>
      <w:r>
        <w:rPr>
          <w:rFonts w:hint="eastAsia"/>
          <w:lang w:eastAsia="ko-KR"/>
        </w:rPr>
        <w:t>T</w:t>
      </w:r>
      <w:r w:rsidRPr="001759FA">
        <w:rPr>
          <w:lang w:eastAsia="ko-KR"/>
        </w:rPr>
        <w:t>he absolute value of the percentage deviation of the mean estimate from the true value</w:t>
      </w:r>
      <w:r>
        <w:rPr>
          <w:rFonts w:hint="eastAsia"/>
          <w:lang w:eastAsia="ko-KR"/>
        </w:rPr>
        <w:t>, which can be formulated as follows:</w:t>
      </w:r>
    </w:p>
    <w:p w14:paraId="0C94F9FA" w14:textId="275889F6" w:rsidR="008444FC" w:rsidRPr="00D859B5" w:rsidRDefault="00B9430D" w:rsidP="00124BC9">
      <w:pPr>
        <w:pStyle w:val="ListParagraph"/>
        <w:spacing w:after="60" w:line="240" w:lineRule="auto"/>
        <w:contextualSpacing w:val="0"/>
        <w:jc w:val="both"/>
      </w:pPr>
      <w:r w:rsidRPr="00D859B5">
        <w:rPr>
          <w:position w:val="-28"/>
        </w:rPr>
        <w:object w:dxaOrig="4560" w:dyaOrig="680" w14:anchorId="105B31F9">
          <v:shape id="_x0000_i1274" type="#_x0000_t75" style="width:228.45pt;height:33.85pt" o:ole="" o:preferrelative="f">
            <v:imagedata r:id="rId457" o:title=""/>
            <o:lock v:ext="edit" aspectratio="f"/>
          </v:shape>
          <o:OLEObject Type="Embed" ProgID="Equation.DSMT4" ShapeID="_x0000_i1274" DrawAspect="Content" ObjectID="_1836140896" r:id="rId458"/>
        </w:object>
      </w:r>
    </w:p>
    <w:p w14:paraId="2C4226F1" w14:textId="23F59717" w:rsidR="00E4700E" w:rsidRPr="00D859B5" w:rsidRDefault="001759FA" w:rsidP="00124BC9">
      <w:pPr>
        <w:pStyle w:val="ListParagraph"/>
        <w:numPr>
          <w:ilvl w:val="0"/>
          <w:numId w:val="28"/>
        </w:numPr>
        <w:spacing w:after="60" w:line="240" w:lineRule="auto"/>
        <w:contextualSpacing w:val="0"/>
        <w:jc w:val="both"/>
      </w:pPr>
      <w:r>
        <w:rPr>
          <w:rFonts w:hint="eastAsia"/>
          <w:lang w:eastAsia="ko-KR"/>
        </w:rPr>
        <w:t>T</w:t>
      </w:r>
      <w:r w:rsidR="00E4700E" w:rsidRPr="00D859B5">
        <w:t>he</w:t>
      </w:r>
      <w:r w:rsidR="00D859B5" w:rsidRPr="00D859B5">
        <w:rPr>
          <w:rFonts w:hint="eastAsia"/>
          <w:lang w:eastAsia="ko-KR"/>
        </w:rPr>
        <w:t xml:space="preserve"> </w:t>
      </w:r>
      <w:r w:rsidR="00ED6E58">
        <w:t>finite sample standard error</w:t>
      </w:r>
      <w:r w:rsidR="00BF32D6" w:rsidRPr="00D859B5">
        <w:t xml:space="preserve"> (</w:t>
      </w:r>
      <w:r w:rsidR="00ED6E58">
        <w:t>FSSE</w:t>
      </w:r>
      <w:r w:rsidR="00BF32D6" w:rsidRPr="00D859B5">
        <w:t>)</w:t>
      </w:r>
      <w:r>
        <w:rPr>
          <w:rFonts w:hint="eastAsia"/>
          <w:lang w:eastAsia="ko-KR"/>
        </w:rPr>
        <w:t>: T</w:t>
      </w:r>
      <w:r w:rsidRPr="001759FA">
        <w:t>he standard deviation of parameter estimates across datasets, which serves as the empirical standard error</w:t>
      </w:r>
      <w:r w:rsidR="00420D45">
        <w:t xml:space="preserve"> with finite sample</w:t>
      </w:r>
      <w:r w:rsidR="00B735E5">
        <w:t>s</w:t>
      </w:r>
      <w:r>
        <w:rPr>
          <w:rFonts w:hint="eastAsia"/>
          <w:lang w:eastAsia="ko-KR"/>
        </w:rPr>
        <w:t>.</w:t>
      </w:r>
    </w:p>
    <w:p w14:paraId="1F76B5FD" w14:textId="0CC3BE20" w:rsidR="00BF32D6" w:rsidRDefault="001759FA" w:rsidP="00124BC9">
      <w:pPr>
        <w:pStyle w:val="ListParagraph"/>
        <w:numPr>
          <w:ilvl w:val="0"/>
          <w:numId w:val="28"/>
        </w:numPr>
        <w:spacing w:after="60" w:line="240" w:lineRule="auto"/>
        <w:contextualSpacing w:val="0"/>
        <w:jc w:val="both"/>
      </w:pPr>
      <w:r>
        <w:rPr>
          <w:rFonts w:hint="eastAsia"/>
          <w:lang w:eastAsia="ko-KR"/>
        </w:rPr>
        <w:t>T</w:t>
      </w:r>
      <w:r w:rsidR="00BF32D6" w:rsidRPr="007E3072">
        <w:t>he</w:t>
      </w:r>
      <w:r w:rsidR="007E3072">
        <w:rPr>
          <w:rFonts w:hint="eastAsia"/>
          <w:lang w:eastAsia="ko-KR"/>
        </w:rPr>
        <w:t xml:space="preserve"> </w:t>
      </w:r>
      <w:r w:rsidR="00ED6E58">
        <w:rPr>
          <w:lang w:eastAsia="ko-KR"/>
        </w:rPr>
        <w:t>asymptotic standard error</w:t>
      </w:r>
      <w:r w:rsidR="00BF32D6" w:rsidRPr="007E3072">
        <w:t xml:space="preserve"> (</w:t>
      </w:r>
      <w:r w:rsidR="00ED6E58">
        <w:t>ASE</w:t>
      </w:r>
      <w:r>
        <w:rPr>
          <w:rFonts w:hint="eastAsia"/>
          <w:lang w:eastAsia="ko-KR"/>
        </w:rPr>
        <w:t>): T</w:t>
      </w:r>
      <w:r w:rsidRPr="001759FA">
        <w:t xml:space="preserve">he </w:t>
      </w:r>
      <w:r w:rsidR="00070535">
        <w:rPr>
          <w:lang w:eastAsia="ko-KR"/>
        </w:rPr>
        <w:t>average</w:t>
      </w:r>
      <w:r w:rsidRPr="001759FA">
        <w:t xml:space="preserve"> of estimated standard errors for each parameter across datasets, computed following the procedure</w:t>
      </w:r>
      <w:r>
        <w:rPr>
          <w:rFonts w:hint="eastAsia"/>
          <w:lang w:eastAsia="ko-KR"/>
        </w:rPr>
        <w:t xml:space="preserve"> discussed </w:t>
      </w:r>
      <w:r w:rsidRPr="001759FA">
        <w:t>in the previous section.</w:t>
      </w:r>
    </w:p>
    <w:p w14:paraId="475E0A47" w14:textId="670473FA" w:rsidR="00E67CAD" w:rsidRPr="002739FF" w:rsidRDefault="00420D45" w:rsidP="00124BC9">
      <w:pPr>
        <w:pStyle w:val="ListParagraph"/>
        <w:numPr>
          <w:ilvl w:val="0"/>
          <w:numId w:val="28"/>
        </w:numPr>
        <w:spacing w:after="0" w:line="240" w:lineRule="auto"/>
        <w:jc w:val="both"/>
        <w:rPr>
          <w:b/>
          <w:bCs/>
        </w:rPr>
      </w:pPr>
      <w:r w:rsidRPr="000626F5">
        <w:t xml:space="preserve">Relative Efficiency (RE): The ratio of the </w:t>
      </w:r>
      <w:r w:rsidR="006B13F6" w:rsidRPr="000626F5">
        <w:t>ASE</w:t>
      </w:r>
      <w:r w:rsidRPr="000626F5">
        <w:t xml:space="preserve"> to the </w:t>
      </w:r>
      <w:r w:rsidR="006B13F6" w:rsidRPr="000626F5">
        <w:t>FSSE</w:t>
      </w:r>
      <w:r w:rsidRPr="000626F5">
        <w:t xml:space="preserve">, computed as </w:t>
      </w:r>
      <w:r w:rsidR="00B9430D" w:rsidRPr="000626F5">
        <w:rPr>
          <w:position w:val="-6"/>
        </w:rPr>
        <w:object w:dxaOrig="1640" w:dyaOrig="279" w14:anchorId="73982AD6">
          <v:shape id="_x0000_i1275" type="#_x0000_t75" style="width:82.3pt;height:13.7pt" o:ole="" o:preferrelative="f">
            <v:imagedata r:id="rId459" o:title=""/>
            <o:lock v:ext="edit" aspectratio="f"/>
          </v:shape>
          <o:OLEObject Type="Embed" ProgID="Equation.DSMT4" ShapeID="_x0000_i1275" DrawAspect="Content" ObjectID="_1836140897" r:id="rId460"/>
        </w:object>
      </w:r>
      <w:r w:rsidRPr="000626F5">
        <w:t>This metric</w:t>
      </w:r>
      <w:r>
        <w:t xml:space="preserve"> evaluates how well the estimated </w:t>
      </w:r>
      <w:r w:rsidR="006B13F6">
        <w:t xml:space="preserve">asymptotic </w:t>
      </w:r>
      <w:r>
        <w:t>standard errors,</w:t>
      </w:r>
      <w:r w:rsidR="006B13F6">
        <w:t xml:space="preserve"> which are</w:t>
      </w:r>
      <w:r>
        <w:t xml:space="preserve"> computed using the window resampling procedure, approximate the </w:t>
      </w:r>
      <w:r w:rsidR="006B13F6">
        <w:t>FSS</w:t>
      </w:r>
      <w:r w:rsidR="009677EE">
        <w:t xml:space="preserve">E. </w:t>
      </w:r>
    </w:p>
    <w:p w14:paraId="1E153811" w14:textId="77777777" w:rsidR="00B9430D" w:rsidRDefault="00B9430D" w:rsidP="00124BC9">
      <w:pPr>
        <w:spacing w:after="0" w:line="240" w:lineRule="auto"/>
        <w:jc w:val="both"/>
        <w:rPr>
          <w:b/>
          <w:bCs/>
        </w:rPr>
      </w:pPr>
    </w:p>
    <w:p w14:paraId="79471DCD" w14:textId="195CF44F" w:rsidR="0095461F" w:rsidRDefault="0095461F" w:rsidP="00124BC9">
      <w:pPr>
        <w:spacing w:after="0" w:line="240" w:lineRule="auto"/>
        <w:jc w:val="both"/>
        <w:rPr>
          <w:b/>
          <w:bCs/>
        </w:rPr>
      </w:pPr>
      <w:r w:rsidRPr="005D2F43">
        <w:rPr>
          <w:b/>
          <w:bCs/>
        </w:rPr>
        <w:t>3.2 Simulation Result</w:t>
      </w:r>
      <w:r w:rsidR="0022512C">
        <w:rPr>
          <w:b/>
          <w:bCs/>
        </w:rPr>
        <w:t>s</w:t>
      </w:r>
    </w:p>
    <w:p w14:paraId="61B2D019" w14:textId="7768C16A" w:rsidR="00360CDB" w:rsidRDefault="00637F94" w:rsidP="00124BC9">
      <w:pPr>
        <w:spacing w:after="0" w:line="240" w:lineRule="auto"/>
        <w:jc w:val="both"/>
        <w:rPr>
          <w:lang w:eastAsia="ko-KR"/>
        </w:rPr>
      </w:pPr>
      <w:r w:rsidRPr="00637F94">
        <w:t>Table 2 presents the performance of our proposed estimation procedure for the</w:t>
      </w:r>
      <w:r w:rsidRPr="00637F94" w:rsidDel="00637F94">
        <w:t xml:space="preserve"> </w:t>
      </w:r>
      <w:r w:rsidR="00C26548">
        <w:t>L</w:t>
      </w:r>
      <w:r w:rsidR="00546EC7" w:rsidRPr="00546EC7">
        <w:t>SLX-</w:t>
      </w:r>
      <w:r w:rsidR="0001475B">
        <w:t>LS</w:t>
      </w:r>
      <w:r w:rsidR="00D77C35">
        <w:t>A</w:t>
      </w:r>
      <w:r w:rsidR="0001475B">
        <w:t>E</w:t>
      </w:r>
      <w:r w:rsidR="00546EC7" w:rsidRPr="00546EC7">
        <w:t xml:space="preserve"> model </w:t>
      </w:r>
      <w:r w:rsidRPr="00637F94">
        <w:t>in recovering the true parameters. The MPB measures the difference between the mean estimate</w:t>
      </w:r>
      <w:r w:rsidR="00360CDB" w:rsidRPr="00360CDB">
        <w:t xml:space="preserve"> (the aggregated simulation result) and the true value, ranging from 0.</w:t>
      </w:r>
      <w:r w:rsidR="000A462C">
        <w:t>1</w:t>
      </w:r>
      <w:r w:rsidR="00360CDB" w:rsidRPr="00360CDB">
        <w:t xml:space="preserve">% to </w:t>
      </w:r>
      <w:r w:rsidR="00383B7F">
        <w:rPr>
          <w:rFonts w:hint="eastAsia"/>
          <w:lang w:eastAsia="ko-KR"/>
        </w:rPr>
        <w:t>8</w:t>
      </w:r>
      <w:r w:rsidR="000A462C">
        <w:t>.</w:t>
      </w:r>
      <w:r w:rsidR="00D74268">
        <w:t>9</w:t>
      </w:r>
      <w:r w:rsidR="00360CDB" w:rsidRPr="00360CDB">
        <w:t>%</w:t>
      </w:r>
      <w:r w:rsidR="000A462C">
        <w:t>.</w:t>
      </w:r>
      <w:r w:rsidR="00DB142B">
        <w:rPr>
          <w:rFonts w:hint="eastAsia"/>
          <w:lang w:eastAsia="ko-KR"/>
        </w:rPr>
        <w:t xml:space="preserve"> </w:t>
      </w:r>
      <w:r w:rsidR="00546EC7" w:rsidRPr="00546EC7">
        <w:t xml:space="preserve">The elevated </w:t>
      </w:r>
      <w:r w:rsidR="00360CDB" w:rsidRPr="00360CDB">
        <w:t xml:space="preserve">MPB </w:t>
      </w:r>
      <w:r w:rsidR="00546EC7" w:rsidRPr="00546EC7">
        <w:t>for Threshold 2|3 result</w:t>
      </w:r>
      <w:r>
        <w:t>s</w:t>
      </w:r>
      <w:r w:rsidR="00546EC7" w:rsidRPr="00546EC7">
        <w:t xml:space="preserve"> from its true value being near zero, despite showing a comparable bias magnitude to other thresholds</w:t>
      </w:r>
      <w:r w:rsidR="00027A47">
        <w:rPr>
          <w:rFonts w:hint="eastAsia"/>
          <w:lang w:eastAsia="ko-KR"/>
        </w:rPr>
        <w:t xml:space="preserve"> (thus, the small value of the parameter leads to a high percentage bias)</w:t>
      </w:r>
      <w:r w:rsidR="00546EC7" w:rsidRPr="00546EC7">
        <w:t xml:space="preserve">. In general, </w:t>
      </w:r>
      <w:r w:rsidR="001D479E">
        <w:t xml:space="preserve">the </w:t>
      </w:r>
      <w:r w:rsidR="00546EC7" w:rsidRPr="00546EC7">
        <w:t xml:space="preserve">parameters related to </w:t>
      </w:r>
      <w:r w:rsidR="009563D7">
        <w:t>the explanatory variable</w:t>
      </w:r>
      <w:r w:rsidR="00F92ACD">
        <w:rPr>
          <w:rFonts w:hint="eastAsia"/>
          <w:lang w:eastAsia="ko-KR"/>
        </w:rPr>
        <w:t>s</w:t>
      </w:r>
      <w:r w:rsidR="009563D7">
        <w:t xml:space="preserve"> </w:t>
      </w:r>
      <w:r w:rsidR="00F92ACD">
        <w:rPr>
          <w:rFonts w:hint="eastAsia"/>
          <w:lang w:eastAsia="ko-KR"/>
        </w:rPr>
        <w:t>without</w:t>
      </w:r>
      <w:r w:rsidR="009563D7">
        <w:t xml:space="preserve"> </w:t>
      </w:r>
      <w:r w:rsidR="00546EC7" w:rsidRPr="00546EC7">
        <w:t>spatial effects</w:t>
      </w:r>
      <w:r w:rsidR="009563D7">
        <w:t xml:space="preserve"> (</w:t>
      </w:r>
      <w:r w:rsidR="00CB180E" w:rsidRPr="00CB180E">
        <w:rPr>
          <w:position w:val="-12"/>
        </w:rPr>
        <w:object w:dxaOrig="840" w:dyaOrig="360" w14:anchorId="48571507">
          <v:shape id="_x0000_i1276" type="#_x0000_t75" style="width:42.45pt;height:18pt" o:ole="">
            <v:imagedata r:id="rId461" o:title=""/>
          </v:shape>
          <o:OLEObject Type="Embed" ProgID="Equation.DSMT4" ShapeID="_x0000_i1276" DrawAspect="Content" ObjectID="_1836140898" r:id="rId462"/>
        </w:object>
      </w:r>
      <w:r w:rsidR="009563D7">
        <w:t>)</w:t>
      </w:r>
      <w:r w:rsidR="003C6889">
        <w:t xml:space="preserve"> </w:t>
      </w:r>
      <w:r w:rsidR="00546EC7" w:rsidRPr="00546EC7">
        <w:t xml:space="preserve">show superior recovery performance compared to </w:t>
      </w:r>
      <w:r w:rsidR="0041653A">
        <w:t>the parameters related to the explanatory variable</w:t>
      </w:r>
      <w:r w:rsidR="00F92ACD">
        <w:rPr>
          <w:rFonts w:hint="eastAsia"/>
          <w:lang w:eastAsia="ko-KR"/>
        </w:rPr>
        <w:t>s</w:t>
      </w:r>
      <w:r w:rsidR="0041653A">
        <w:t xml:space="preserve"> with spatial effects (</w:t>
      </w:r>
      <w:r w:rsidR="0041653A" w:rsidRPr="00ED6E58">
        <w:rPr>
          <w:position w:val="-12"/>
        </w:rPr>
        <w:object w:dxaOrig="1200" w:dyaOrig="360" w14:anchorId="3683688D">
          <v:shape id="_x0000_i1277" type="#_x0000_t75" style="width:60.45pt;height:18pt" o:ole="">
            <v:imagedata r:id="rId463" o:title=""/>
          </v:shape>
          <o:OLEObject Type="Embed" ProgID="Equation.DSMT4" ShapeID="_x0000_i1277" DrawAspect="Content" ObjectID="_1836140899" r:id="rId464"/>
        </w:object>
      </w:r>
      <w:r w:rsidR="0041653A">
        <w:t>)</w:t>
      </w:r>
      <w:r w:rsidR="00546EC7" w:rsidRPr="00546EC7">
        <w:t>. This is unsurprising given that the parameters</w:t>
      </w:r>
      <w:r w:rsidR="00597FD4">
        <w:rPr>
          <w:rFonts w:hint="eastAsia"/>
          <w:lang w:eastAsia="ko-KR"/>
        </w:rPr>
        <w:t xml:space="preserve"> unrelated to spatial effects</w:t>
      </w:r>
      <w:r w:rsidR="00546EC7" w:rsidRPr="00546EC7">
        <w:t xml:space="preserve"> affect the likelihood function more directly</w:t>
      </w:r>
      <w:r w:rsidR="00597FD4">
        <w:rPr>
          <w:rFonts w:hint="eastAsia"/>
          <w:lang w:eastAsia="ko-KR"/>
        </w:rPr>
        <w:t xml:space="preserve"> and linearly</w:t>
      </w:r>
      <w:r w:rsidR="00546EC7" w:rsidRPr="00546EC7">
        <w:t>, wh</w:t>
      </w:r>
      <w:r w:rsidR="001D479E">
        <w:t>ile</w:t>
      </w:r>
      <w:r w:rsidR="00546EC7" w:rsidRPr="00546EC7">
        <w:t xml:space="preserve"> other parameters either exhibit interrelations due to spatial effects or influence the model through </w:t>
      </w:r>
      <w:r w:rsidR="00E53E13">
        <w:t>more involved</w:t>
      </w:r>
      <w:r w:rsidR="00546EC7" w:rsidRPr="00546EC7">
        <w:t xml:space="preserve">, nonlinear relationships. </w:t>
      </w:r>
      <w:r w:rsidR="004C4289">
        <w:rPr>
          <w:rFonts w:hint="eastAsia"/>
          <w:lang w:eastAsia="ko-KR"/>
        </w:rPr>
        <w:t xml:space="preserve">Notably, the </w:t>
      </w:r>
      <w:r w:rsidR="001D479E">
        <w:rPr>
          <w:lang w:eastAsia="ko-KR"/>
        </w:rPr>
        <w:t xml:space="preserve">computationally-efficient </w:t>
      </w:r>
      <w:r w:rsidR="004C4289">
        <w:rPr>
          <w:rFonts w:hint="eastAsia"/>
          <w:lang w:eastAsia="ko-KR"/>
        </w:rPr>
        <w:t xml:space="preserve">stepwise estimation </w:t>
      </w:r>
      <w:r w:rsidR="004C4289">
        <w:rPr>
          <w:lang w:eastAsia="ko-KR"/>
        </w:rPr>
        <w:t>protocol</w:t>
      </w:r>
      <w:r w:rsidR="004C4289">
        <w:rPr>
          <w:rFonts w:hint="eastAsia"/>
          <w:lang w:eastAsia="ko-KR"/>
        </w:rPr>
        <w:t xml:space="preserve"> </w:t>
      </w:r>
      <w:r w:rsidR="004C4289" w:rsidRPr="004C4289">
        <w:rPr>
          <w:lang w:eastAsia="ko-KR"/>
        </w:rPr>
        <w:t>achieve</w:t>
      </w:r>
      <w:r w:rsidR="001D479E">
        <w:rPr>
          <w:lang w:eastAsia="ko-KR"/>
        </w:rPr>
        <w:t>s</w:t>
      </w:r>
      <w:r w:rsidR="004C4289" w:rsidRPr="004C4289">
        <w:rPr>
          <w:lang w:eastAsia="ko-KR"/>
        </w:rPr>
        <w:t xml:space="preserve"> </w:t>
      </w:r>
      <w:r w:rsidR="004C4289">
        <w:rPr>
          <w:rFonts w:hint="eastAsia"/>
          <w:lang w:eastAsia="ko-KR"/>
        </w:rPr>
        <w:t>high recovery accuracy for</w:t>
      </w:r>
      <w:r w:rsidR="009563D7" w:rsidRPr="00360CDB">
        <w:t xml:space="preserve"> all parameters governing the</w:t>
      </w:r>
      <w:r w:rsidR="005A3E2A">
        <w:t xml:space="preserve"> spatial dependency and</w:t>
      </w:r>
      <w:r w:rsidR="009563D7" w:rsidRPr="00360CDB">
        <w:t xml:space="preserve"> </w:t>
      </w:r>
      <w:r w:rsidR="005A3E2A">
        <w:t>the error</w:t>
      </w:r>
      <w:r w:rsidR="005A3E2A" w:rsidRPr="00360CDB">
        <w:t xml:space="preserve"> </w:t>
      </w:r>
      <w:r w:rsidR="009563D7" w:rsidRPr="00360CDB">
        <w:t>structure</w:t>
      </w:r>
      <w:r w:rsidR="00876188">
        <w:t xml:space="preserve"> </w:t>
      </w:r>
      <w:r w:rsidR="004C4289">
        <w:rPr>
          <w:rFonts w:hint="eastAsia"/>
          <w:lang w:eastAsia="ko-KR"/>
        </w:rPr>
        <w:t>(</w:t>
      </w:r>
      <w:r w:rsidR="00B9430D" w:rsidRPr="003032F9">
        <w:rPr>
          <w:position w:val="-10"/>
        </w:rPr>
        <w:object w:dxaOrig="720" w:dyaOrig="320" w14:anchorId="5259A90B">
          <v:shape id="_x0000_i1278" type="#_x0000_t75" style="width:36pt;height:15.85pt" o:ole="" o:preferrelative="f">
            <v:imagedata r:id="rId465" o:title=""/>
            <o:lock v:ext="edit" aspectratio="f"/>
          </v:shape>
          <o:OLEObject Type="Embed" ProgID="Equation.DSMT4" ShapeID="_x0000_i1278" DrawAspect="Content" ObjectID="_1836140900" r:id="rId466"/>
        </w:object>
      </w:r>
      <w:r w:rsidR="005A3E2A">
        <w:t xml:space="preserve"> and threshold</w:t>
      </w:r>
      <w:r w:rsidR="004C4289">
        <w:rPr>
          <w:rFonts w:hint="eastAsia"/>
          <w:lang w:eastAsia="ko-KR"/>
        </w:rPr>
        <w:t xml:space="preserve"> distances)</w:t>
      </w:r>
      <w:r w:rsidR="005A3E2A">
        <w:t xml:space="preserve"> </w:t>
      </w:r>
      <w:r w:rsidR="009563D7" w:rsidRPr="00360CDB">
        <w:t xml:space="preserve">with </w:t>
      </w:r>
      <w:r w:rsidR="001D479E">
        <w:t xml:space="preserve">the </w:t>
      </w:r>
      <w:r w:rsidR="00360CDB" w:rsidRPr="00360CDB">
        <w:rPr>
          <w:rFonts w:hint="eastAsia"/>
          <w:lang w:eastAsia="ko-KR"/>
        </w:rPr>
        <w:t>MPB</w:t>
      </w:r>
      <w:r w:rsidR="009563D7" w:rsidRPr="00360CDB">
        <w:t xml:space="preserve"> ranging from </w:t>
      </w:r>
      <w:r w:rsidR="00C82074">
        <w:rPr>
          <w:lang w:eastAsia="ko-KR"/>
        </w:rPr>
        <w:t>0</w:t>
      </w:r>
      <w:r w:rsidR="00360CDB" w:rsidRPr="00360CDB">
        <w:rPr>
          <w:rFonts w:hint="eastAsia"/>
          <w:lang w:eastAsia="ko-KR"/>
        </w:rPr>
        <w:t>.</w:t>
      </w:r>
      <w:r w:rsidR="00383B7F">
        <w:rPr>
          <w:rFonts w:hint="eastAsia"/>
          <w:lang w:eastAsia="ko-KR"/>
        </w:rPr>
        <w:t>2</w:t>
      </w:r>
      <w:r w:rsidR="009563D7" w:rsidRPr="00360CDB">
        <w:t xml:space="preserve">% to </w:t>
      </w:r>
      <w:r w:rsidR="002E2320">
        <w:rPr>
          <w:rFonts w:hint="eastAsia"/>
          <w:lang w:eastAsia="ko-KR"/>
        </w:rPr>
        <w:t>5</w:t>
      </w:r>
      <w:r w:rsidR="00383B7F">
        <w:rPr>
          <w:rFonts w:hint="eastAsia"/>
          <w:lang w:eastAsia="ko-KR"/>
        </w:rPr>
        <w:t>.</w:t>
      </w:r>
      <w:r w:rsidR="002E2320">
        <w:rPr>
          <w:rFonts w:hint="eastAsia"/>
          <w:lang w:eastAsia="ko-KR"/>
        </w:rPr>
        <w:t>2</w:t>
      </w:r>
      <w:r w:rsidR="009563D7" w:rsidRPr="00360CDB">
        <w:t xml:space="preserve">%. </w:t>
      </w:r>
      <w:r w:rsidR="00695ED5">
        <w:t xml:space="preserve">The slight overestimation of the spatial spillover threshold </w:t>
      </w:r>
      <w:r w:rsidR="00695ED5" w:rsidRPr="00EC2600">
        <w:rPr>
          <w:lang w:eastAsia="ko-KR"/>
        </w:rPr>
        <w:t xml:space="preserve">distance </w:t>
      </w:r>
      <w:r w:rsidR="00695ED5">
        <w:rPr>
          <w:lang w:eastAsia="ko-KR"/>
        </w:rPr>
        <w:t>(1</w:t>
      </w:r>
      <w:r w:rsidR="00C10411">
        <w:rPr>
          <w:rFonts w:hint="eastAsia"/>
          <w:lang w:eastAsia="ko-KR"/>
        </w:rPr>
        <w:t>5</w:t>
      </w:r>
      <w:r w:rsidR="00383B7F">
        <w:rPr>
          <w:rFonts w:hint="eastAsia"/>
          <w:lang w:eastAsia="ko-KR"/>
        </w:rPr>
        <w:t>.</w:t>
      </w:r>
      <w:r w:rsidR="00C10411">
        <w:rPr>
          <w:rFonts w:hint="eastAsia"/>
          <w:lang w:eastAsia="ko-KR"/>
        </w:rPr>
        <w:t>9</w:t>
      </w:r>
      <w:r w:rsidR="00383B7F">
        <w:rPr>
          <w:rFonts w:hint="eastAsia"/>
          <w:lang w:eastAsia="ko-KR"/>
        </w:rPr>
        <w:t>71</w:t>
      </w:r>
      <w:r w:rsidR="00695ED5">
        <w:rPr>
          <w:lang w:eastAsia="ko-KR"/>
        </w:rPr>
        <w:t xml:space="preserve"> rather than 15.180) </w:t>
      </w:r>
      <w:r w:rsidR="00695ED5" w:rsidRPr="00EC2600">
        <w:rPr>
          <w:lang w:eastAsia="ko-KR"/>
        </w:rPr>
        <w:t>increases the proportion of individual pairs with valid spillover effects from 6.1% to 7.7%. However,</w:t>
      </w:r>
      <w:r w:rsidR="00695ED5">
        <w:rPr>
          <w:rFonts w:hint="eastAsia"/>
          <w:lang w:eastAsia="ko-KR"/>
        </w:rPr>
        <w:t xml:space="preserve"> after normalization,</w:t>
      </w:r>
      <w:r w:rsidR="00695ED5" w:rsidRPr="00EC2600">
        <w:rPr>
          <w:lang w:eastAsia="ko-KR"/>
        </w:rPr>
        <w:t xml:space="preserve"> the maximum spatial weight of these added pairs is only</w:t>
      </w:r>
      <w:r w:rsidR="00695ED5">
        <w:rPr>
          <w:rFonts w:hint="eastAsia"/>
          <w:lang w:eastAsia="ko-KR"/>
        </w:rPr>
        <w:t xml:space="preserve"> </w:t>
      </w:r>
      <w:r w:rsidR="00B9430D" w:rsidRPr="005113C9">
        <w:rPr>
          <w:position w:val="-6"/>
          <w:lang w:eastAsia="ko-KR"/>
        </w:rPr>
        <w:object w:dxaOrig="900" w:dyaOrig="320" w14:anchorId="66D45965">
          <v:shape id="_x0000_i1279" type="#_x0000_t75" style="width:45pt;height:15.85pt" o:ole="" o:preferrelative="f">
            <v:imagedata r:id="rId467" o:title=""/>
            <o:lock v:ext="edit" aspectratio="f"/>
          </v:shape>
          <o:OLEObject Type="Embed" ProgID="Equation.DSMT4" ShapeID="_x0000_i1279" DrawAspect="Content" ObjectID="_1836140901" r:id="rId468"/>
        </w:object>
      </w:r>
      <w:r w:rsidR="00695ED5">
        <w:rPr>
          <w:rFonts w:hint="eastAsia"/>
          <w:lang w:eastAsia="ko-KR"/>
        </w:rPr>
        <w:t xml:space="preserve"> and their maximum cumulative weight for any single individual is </w:t>
      </w:r>
      <w:r w:rsidR="00D86060" w:rsidRPr="00DE0478">
        <w:rPr>
          <w:position w:val="-6"/>
          <w:lang w:eastAsia="ko-KR"/>
        </w:rPr>
        <w:object w:dxaOrig="900" w:dyaOrig="320" w14:anchorId="7B766EAD">
          <v:shape id="_x0000_i1280" type="#_x0000_t75" style="width:45pt;height:16.7pt" o:ole="">
            <v:imagedata r:id="rId469" o:title=""/>
          </v:shape>
          <o:OLEObject Type="Embed" ProgID="Equation.DSMT4" ShapeID="_x0000_i1280" DrawAspect="Content" ObjectID="_1836140902" r:id="rId470"/>
        </w:object>
      </w:r>
      <w:r w:rsidR="00695ED5">
        <w:rPr>
          <w:rFonts w:hint="eastAsia"/>
          <w:lang w:eastAsia="ko-KR"/>
        </w:rPr>
        <w:t xml:space="preserve">. </w:t>
      </w:r>
      <w:r w:rsidR="00A94898">
        <w:rPr>
          <w:rFonts w:hint="eastAsia"/>
          <w:lang w:eastAsia="ko-KR"/>
        </w:rPr>
        <w:t xml:space="preserve">For </w:t>
      </w:r>
      <w:r w:rsidR="00A94898">
        <w:rPr>
          <w:lang w:eastAsia="ko-KR"/>
        </w:rPr>
        <w:t>spatial</w:t>
      </w:r>
      <w:r w:rsidR="00A94898">
        <w:rPr>
          <w:rFonts w:hint="eastAsia"/>
          <w:lang w:eastAsia="ko-KR"/>
        </w:rPr>
        <w:t xml:space="preserve"> correlation, </w:t>
      </w:r>
      <w:r w:rsidR="00695ED5">
        <w:rPr>
          <w:lang w:eastAsia="ko-KR"/>
        </w:rPr>
        <w:t xml:space="preserve">estimating </w:t>
      </w:r>
      <w:r w:rsidR="004C4289">
        <w:rPr>
          <w:rFonts w:hint="eastAsia"/>
          <w:lang w:eastAsia="ko-KR"/>
        </w:rPr>
        <w:t>a</w:t>
      </w:r>
      <w:r w:rsidR="00A94898">
        <w:rPr>
          <w:rFonts w:hint="eastAsia"/>
          <w:lang w:eastAsia="ko-KR"/>
        </w:rPr>
        <w:t xml:space="preserve"> shorter threshold </w:t>
      </w:r>
      <w:r w:rsidR="00695ED5">
        <w:rPr>
          <w:lang w:eastAsia="ko-KR"/>
        </w:rPr>
        <w:t>distance (26.</w:t>
      </w:r>
      <w:r w:rsidR="001B34F3">
        <w:rPr>
          <w:rFonts w:hint="eastAsia"/>
          <w:lang w:eastAsia="ko-KR"/>
        </w:rPr>
        <w:t>6</w:t>
      </w:r>
      <w:r w:rsidR="00695ED5">
        <w:rPr>
          <w:lang w:eastAsia="ko-KR"/>
        </w:rPr>
        <w:t>5</w:t>
      </w:r>
      <w:r w:rsidR="00D86060">
        <w:rPr>
          <w:rFonts w:hint="eastAsia"/>
          <w:lang w:eastAsia="ko-KR"/>
        </w:rPr>
        <w:t>9</w:t>
      </w:r>
      <w:r w:rsidR="00695ED5">
        <w:rPr>
          <w:lang w:eastAsia="ko-KR"/>
        </w:rPr>
        <w:t xml:space="preserve"> instead of the true value of 28.120) </w:t>
      </w:r>
      <w:r w:rsidR="004C4289" w:rsidRPr="004C4289">
        <w:rPr>
          <w:lang w:eastAsia="ko-KR"/>
        </w:rPr>
        <w:t xml:space="preserve">simply excludes pairs with negligible correlations </w:t>
      </w:r>
      <w:r w:rsidR="00F92ACD">
        <w:rPr>
          <w:rFonts w:hint="eastAsia"/>
          <w:lang w:eastAsia="ko-KR"/>
        </w:rPr>
        <w:t xml:space="preserve">(between </w:t>
      </w:r>
      <w:r w:rsidR="00F92ACD" w:rsidRPr="00A94898">
        <w:rPr>
          <w:position w:val="-6"/>
          <w:lang w:eastAsia="ko-KR"/>
        </w:rPr>
        <w:object w:dxaOrig="980" w:dyaOrig="320" w14:anchorId="495746CB">
          <v:shape id="_x0000_i1281" type="#_x0000_t75" style="width:49.3pt;height:16.7pt" o:ole="">
            <v:imagedata r:id="rId471" o:title=""/>
          </v:shape>
          <o:OLEObject Type="Embed" ProgID="Equation.DSMT4" ShapeID="_x0000_i1281" DrawAspect="Content" ObjectID="_1836140903" r:id="rId472"/>
        </w:object>
      </w:r>
      <w:r w:rsidR="00F92ACD">
        <w:rPr>
          <w:rFonts w:hint="eastAsia"/>
          <w:lang w:eastAsia="ko-KR"/>
        </w:rPr>
        <w:t xml:space="preserve">and </w:t>
      </w:r>
      <w:r w:rsidR="001B34F3" w:rsidRPr="00A94898">
        <w:rPr>
          <w:position w:val="-6"/>
          <w:lang w:eastAsia="ko-KR"/>
        </w:rPr>
        <w:object w:dxaOrig="980" w:dyaOrig="320" w14:anchorId="7F7061A3">
          <v:shape id="_x0000_i1282" type="#_x0000_t75" style="width:47.55pt;height:16.7pt" o:ole="">
            <v:imagedata r:id="rId473" o:title=""/>
          </v:shape>
          <o:OLEObject Type="Embed" ProgID="Equation.DSMT4" ShapeID="_x0000_i1282" DrawAspect="Content" ObjectID="_1836140904" r:id="rId474"/>
        </w:object>
      </w:r>
      <w:r w:rsidR="00F92ACD">
        <w:rPr>
          <w:rFonts w:hint="eastAsia"/>
          <w:lang w:eastAsia="ko-KR"/>
        </w:rPr>
        <w:t xml:space="preserve"> </w:t>
      </w:r>
      <w:r w:rsidR="004C4289">
        <w:rPr>
          <w:lang w:eastAsia="ko-KR"/>
        </w:rPr>
        <w:t>calculated</w:t>
      </w:r>
      <w:r w:rsidR="00F92ACD">
        <w:rPr>
          <w:rFonts w:hint="eastAsia"/>
          <w:lang w:eastAsia="ko-KR"/>
        </w:rPr>
        <w:t xml:space="preserve"> </w:t>
      </w:r>
      <w:r w:rsidR="004C4289">
        <w:rPr>
          <w:rFonts w:hint="eastAsia"/>
          <w:lang w:eastAsia="ko-KR"/>
        </w:rPr>
        <w:t>from</w:t>
      </w:r>
      <w:r w:rsidR="00F92ACD">
        <w:rPr>
          <w:rFonts w:hint="eastAsia"/>
          <w:lang w:eastAsia="ko-KR"/>
        </w:rPr>
        <w:t xml:space="preserve"> the estimated SEC parameter)</w:t>
      </w:r>
      <w:r w:rsidR="00A94898">
        <w:rPr>
          <w:rFonts w:hint="eastAsia"/>
          <w:lang w:eastAsia="ko-KR"/>
        </w:rPr>
        <w:t xml:space="preserve"> during CML likelihood calculation. </w:t>
      </w:r>
      <w:r w:rsidR="00AF1F33" w:rsidRPr="00AF1F33">
        <w:rPr>
          <w:lang w:eastAsia="ko-KR"/>
        </w:rPr>
        <w:t>These proportions are sufficiently small to ensure that the final results remain unaffected.</w:t>
      </w:r>
      <w:r w:rsidR="00AF1F33">
        <w:rPr>
          <w:rFonts w:hint="eastAsia"/>
          <w:lang w:eastAsia="ko-KR"/>
        </w:rPr>
        <w:t xml:space="preserve"> </w:t>
      </w:r>
      <w:r w:rsidR="005A3E2A">
        <w:t xml:space="preserve">These results demonstrate that </w:t>
      </w:r>
      <w:r w:rsidR="005A3E2A">
        <w:lastRenderedPageBreak/>
        <w:t>parameters not explicitly estimated in conventional spatial econometric models can be accurately recovered at feasible computational cost using our proposed stepwise procedure.</w:t>
      </w:r>
      <w:r w:rsidR="00C82074">
        <w:rPr>
          <w:lang w:eastAsia="ko-KR"/>
        </w:rPr>
        <w:t xml:space="preserve"> </w:t>
      </w:r>
    </w:p>
    <w:p w14:paraId="08D1094E" w14:textId="565EAA4F" w:rsidR="003C6889" w:rsidRDefault="003C6889" w:rsidP="00124BC9">
      <w:pPr>
        <w:spacing w:after="0" w:line="240" w:lineRule="auto"/>
        <w:jc w:val="both"/>
        <w:rPr>
          <w:lang w:eastAsia="ko-KR"/>
        </w:rPr>
      </w:pPr>
    </w:p>
    <w:p w14:paraId="3C190CBC" w14:textId="77777777" w:rsidR="003C6889" w:rsidRPr="004D1EF1" w:rsidRDefault="003C6889" w:rsidP="003C6889">
      <w:pPr>
        <w:pStyle w:val="Caption"/>
        <w:keepNext/>
        <w:spacing w:after="0"/>
        <w:rPr>
          <w:b/>
          <w:i w:val="0"/>
          <w:color w:val="000000" w:themeColor="text1"/>
          <w:sz w:val="24"/>
          <w:szCs w:val="24"/>
        </w:rPr>
      </w:pPr>
      <w:r w:rsidRPr="004D1EF1">
        <w:rPr>
          <w:b/>
          <w:i w:val="0"/>
          <w:color w:val="000000" w:themeColor="text1"/>
          <w:sz w:val="24"/>
          <w:szCs w:val="24"/>
        </w:rPr>
        <w:t xml:space="preserve">Table </w:t>
      </w:r>
      <w:r w:rsidRPr="004D1EF1">
        <w:rPr>
          <w:b/>
          <w:i w:val="0"/>
          <w:color w:val="000000" w:themeColor="text1"/>
          <w:sz w:val="24"/>
          <w:szCs w:val="24"/>
        </w:rPr>
        <w:fldChar w:fldCharType="begin"/>
      </w:r>
      <w:r w:rsidRPr="004D1EF1">
        <w:rPr>
          <w:b/>
          <w:i w:val="0"/>
          <w:color w:val="000000" w:themeColor="text1"/>
          <w:sz w:val="24"/>
          <w:szCs w:val="24"/>
        </w:rPr>
        <w:instrText xml:space="preserve"> SEQ Table \* ARABIC </w:instrText>
      </w:r>
      <w:r w:rsidRPr="004D1EF1">
        <w:rPr>
          <w:b/>
          <w:i w:val="0"/>
          <w:color w:val="000000" w:themeColor="text1"/>
          <w:sz w:val="24"/>
          <w:szCs w:val="24"/>
        </w:rPr>
        <w:fldChar w:fldCharType="separate"/>
      </w:r>
      <w:r w:rsidRPr="004D1EF1">
        <w:rPr>
          <w:b/>
          <w:i w:val="0"/>
          <w:noProof/>
          <w:color w:val="000000" w:themeColor="text1"/>
          <w:sz w:val="24"/>
          <w:szCs w:val="24"/>
        </w:rPr>
        <w:t>2</w:t>
      </w:r>
      <w:r w:rsidRPr="004D1EF1">
        <w:rPr>
          <w:b/>
          <w:i w:val="0"/>
          <w:color w:val="000000" w:themeColor="text1"/>
          <w:sz w:val="24"/>
          <w:szCs w:val="24"/>
        </w:rPr>
        <w:fldChar w:fldCharType="end"/>
      </w:r>
      <w:r w:rsidRPr="004D1EF1">
        <w:rPr>
          <w:b/>
          <w:i w:val="0"/>
          <w:color w:val="000000" w:themeColor="text1"/>
          <w:sz w:val="24"/>
          <w:szCs w:val="24"/>
        </w:rPr>
        <w:t xml:space="preserve"> Parameter Recovery Ability of the Estimation Method</w:t>
      </w:r>
    </w:p>
    <w:tbl>
      <w:tblPr>
        <w:tblStyle w:val="TableGrid"/>
        <w:tblW w:w="9345" w:type="dxa"/>
        <w:tblLayout w:type="fixed"/>
        <w:tblLook w:val="04A0" w:firstRow="1" w:lastRow="0" w:firstColumn="1" w:lastColumn="0" w:noHBand="0" w:noVBand="1"/>
      </w:tblPr>
      <w:tblGrid>
        <w:gridCol w:w="2235"/>
        <w:gridCol w:w="1149"/>
        <w:gridCol w:w="1227"/>
        <w:gridCol w:w="1266"/>
        <w:gridCol w:w="1128"/>
        <w:gridCol w:w="1168"/>
        <w:gridCol w:w="1172"/>
      </w:tblGrid>
      <w:tr w:rsidR="003C6889" w14:paraId="16B2583F" w14:textId="77777777" w:rsidTr="00ED2EB1">
        <w:trPr>
          <w:trHeight w:val="431"/>
        </w:trPr>
        <w:tc>
          <w:tcPr>
            <w:tcW w:w="2235" w:type="dxa"/>
            <w:tcBorders>
              <w:top w:val="single" w:sz="12" w:space="0" w:color="auto"/>
              <w:left w:val="single" w:sz="12" w:space="0" w:color="auto"/>
              <w:bottom w:val="single" w:sz="12" w:space="0" w:color="auto"/>
            </w:tcBorders>
            <w:tcMar>
              <w:left w:w="58" w:type="dxa"/>
              <w:right w:w="58" w:type="dxa"/>
            </w:tcMar>
            <w:vAlign w:val="center"/>
          </w:tcPr>
          <w:p w14:paraId="280A4D75" w14:textId="77777777" w:rsidR="003C6889" w:rsidRPr="00DE26D6" w:rsidRDefault="003C6889" w:rsidP="0077629E">
            <w:pPr>
              <w:jc w:val="center"/>
              <w:rPr>
                <w:b/>
                <w:bCs/>
                <w:sz w:val="20"/>
                <w:szCs w:val="20"/>
              </w:rPr>
            </w:pPr>
            <w:r w:rsidRPr="00DE26D6">
              <w:rPr>
                <w:b/>
                <w:bCs/>
                <w:sz w:val="20"/>
                <w:szCs w:val="20"/>
              </w:rPr>
              <w:t>Parameters</w:t>
            </w:r>
          </w:p>
        </w:tc>
        <w:tc>
          <w:tcPr>
            <w:tcW w:w="1149" w:type="dxa"/>
            <w:tcBorders>
              <w:top w:val="single" w:sz="12" w:space="0" w:color="auto"/>
              <w:bottom w:val="single" w:sz="12" w:space="0" w:color="auto"/>
            </w:tcBorders>
            <w:tcMar>
              <w:left w:w="58" w:type="dxa"/>
              <w:right w:w="58" w:type="dxa"/>
            </w:tcMar>
            <w:vAlign w:val="center"/>
          </w:tcPr>
          <w:p w14:paraId="2E4A4E15" w14:textId="77777777" w:rsidR="003C6889" w:rsidRPr="00DE26D6" w:rsidRDefault="003C6889" w:rsidP="0077629E">
            <w:pPr>
              <w:jc w:val="center"/>
              <w:rPr>
                <w:b/>
                <w:bCs/>
                <w:sz w:val="20"/>
                <w:szCs w:val="20"/>
              </w:rPr>
            </w:pPr>
            <w:r w:rsidRPr="00DE26D6">
              <w:rPr>
                <w:b/>
                <w:bCs/>
                <w:sz w:val="20"/>
                <w:szCs w:val="20"/>
              </w:rPr>
              <w:t>True value</w:t>
            </w:r>
          </w:p>
        </w:tc>
        <w:tc>
          <w:tcPr>
            <w:tcW w:w="1227" w:type="dxa"/>
            <w:tcBorders>
              <w:top w:val="single" w:sz="12" w:space="0" w:color="auto"/>
              <w:bottom w:val="single" w:sz="12" w:space="0" w:color="auto"/>
            </w:tcBorders>
            <w:tcMar>
              <w:left w:w="58" w:type="dxa"/>
              <w:right w:w="58" w:type="dxa"/>
            </w:tcMar>
            <w:vAlign w:val="center"/>
          </w:tcPr>
          <w:p w14:paraId="73A24787" w14:textId="77777777" w:rsidR="003C6889" w:rsidRPr="00DE26D6" w:rsidRDefault="003C6889" w:rsidP="0077629E">
            <w:pPr>
              <w:jc w:val="center"/>
              <w:rPr>
                <w:b/>
                <w:bCs/>
                <w:sz w:val="20"/>
                <w:szCs w:val="20"/>
              </w:rPr>
            </w:pPr>
            <w:r w:rsidRPr="00DE26D6">
              <w:rPr>
                <w:b/>
                <w:bCs/>
                <w:sz w:val="20"/>
                <w:szCs w:val="20"/>
              </w:rPr>
              <w:t>Mean estimate</w:t>
            </w:r>
          </w:p>
        </w:tc>
        <w:tc>
          <w:tcPr>
            <w:tcW w:w="1266" w:type="dxa"/>
            <w:tcBorders>
              <w:top w:val="single" w:sz="12" w:space="0" w:color="auto"/>
              <w:bottom w:val="single" w:sz="12" w:space="0" w:color="auto"/>
            </w:tcBorders>
            <w:tcMar>
              <w:left w:w="58" w:type="dxa"/>
              <w:right w:w="58" w:type="dxa"/>
            </w:tcMar>
            <w:vAlign w:val="center"/>
          </w:tcPr>
          <w:p w14:paraId="339F0652" w14:textId="77777777" w:rsidR="003C6889" w:rsidRPr="00DE26D6" w:rsidRDefault="003C6889" w:rsidP="0077629E">
            <w:pPr>
              <w:jc w:val="center"/>
              <w:rPr>
                <w:b/>
                <w:bCs/>
                <w:sz w:val="20"/>
                <w:szCs w:val="20"/>
                <w:lang w:eastAsia="ko-KR"/>
              </w:rPr>
            </w:pPr>
            <w:r w:rsidRPr="00DE26D6">
              <w:rPr>
                <w:rFonts w:hint="eastAsia"/>
                <w:b/>
                <w:bCs/>
                <w:sz w:val="20"/>
                <w:szCs w:val="20"/>
                <w:lang w:eastAsia="ko-KR"/>
              </w:rPr>
              <w:t>MPB</w:t>
            </w:r>
          </w:p>
        </w:tc>
        <w:tc>
          <w:tcPr>
            <w:tcW w:w="1128" w:type="dxa"/>
            <w:tcBorders>
              <w:top w:val="single" w:sz="12" w:space="0" w:color="auto"/>
              <w:bottom w:val="single" w:sz="12" w:space="0" w:color="auto"/>
            </w:tcBorders>
            <w:tcMar>
              <w:left w:w="58" w:type="dxa"/>
              <w:right w:w="58" w:type="dxa"/>
            </w:tcMar>
            <w:vAlign w:val="center"/>
          </w:tcPr>
          <w:p w14:paraId="76C2506D" w14:textId="77777777" w:rsidR="003C6889" w:rsidRPr="00DE26D6" w:rsidRDefault="003C6889" w:rsidP="0077629E">
            <w:pPr>
              <w:jc w:val="center"/>
              <w:rPr>
                <w:b/>
                <w:bCs/>
                <w:sz w:val="20"/>
                <w:szCs w:val="20"/>
                <w:lang w:eastAsia="ko-KR"/>
              </w:rPr>
            </w:pPr>
            <w:r>
              <w:rPr>
                <w:b/>
                <w:bCs/>
                <w:sz w:val="20"/>
                <w:szCs w:val="20"/>
                <w:lang w:eastAsia="ko-KR"/>
              </w:rPr>
              <w:t>FSS</w:t>
            </w:r>
            <w:r>
              <w:rPr>
                <w:rFonts w:hint="eastAsia"/>
                <w:b/>
                <w:bCs/>
                <w:sz w:val="20"/>
                <w:szCs w:val="20"/>
                <w:lang w:eastAsia="ko-KR"/>
              </w:rPr>
              <w:t>E</w:t>
            </w:r>
          </w:p>
        </w:tc>
        <w:tc>
          <w:tcPr>
            <w:tcW w:w="1168" w:type="dxa"/>
            <w:tcBorders>
              <w:top w:val="single" w:sz="12" w:space="0" w:color="auto"/>
              <w:bottom w:val="single" w:sz="12" w:space="0" w:color="auto"/>
            </w:tcBorders>
            <w:tcMar>
              <w:left w:w="58" w:type="dxa"/>
              <w:right w:w="58" w:type="dxa"/>
            </w:tcMar>
            <w:vAlign w:val="center"/>
          </w:tcPr>
          <w:p w14:paraId="1794613B" w14:textId="77777777" w:rsidR="003C6889" w:rsidRPr="00DE26D6" w:rsidRDefault="003C6889" w:rsidP="0077629E">
            <w:pPr>
              <w:jc w:val="center"/>
              <w:rPr>
                <w:b/>
                <w:bCs/>
                <w:sz w:val="20"/>
                <w:szCs w:val="20"/>
                <w:lang w:eastAsia="ko-KR"/>
              </w:rPr>
            </w:pPr>
            <w:r>
              <w:rPr>
                <w:b/>
                <w:bCs/>
                <w:sz w:val="20"/>
                <w:szCs w:val="20"/>
                <w:lang w:eastAsia="ko-KR"/>
              </w:rPr>
              <w:t>ASE</w:t>
            </w:r>
          </w:p>
        </w:tc>
        <w:tc>
          <w:tcPr>
            <w:tcW w:w="1172" w:type="dxa"/>
            <w:tcBorders>
              <w:top w:val="single" w:sz="12" w:space="0" w:color="auto"/>
              <w:bottom w:val="single" w:sz="12" w:space="0" w:color="auto"/>
              <w:right w:val="single" w:sz="12" w:space="0" w:color="auto"/>
            </w:tcBorders>
            <w:tcMar>
              <w:left w:w="58" w:type="dxa"/>
              <w:right w:w="58" w:type="dxa"/>
            </w:tcMar>
            <w:vAlign w:val="center"/>
          </w:tcPr>
          <w:p w14:paraId="3262E32F" w14:textId="77777777" w:rsidR="003C6889" w:rsidRPr="00DE26D6" w:rsidRDefault="003C6889" w:rsidP="0077629E">
            <w:pPr>
              <w:jc w:val="center"/>
              <w:rPr>
                <w:b/>
                <w:bCs/>
                <w:sz w:val="20"/>
                <w:szCs w:val="20"/>
                <w:lang w:eastAsia="ko-KR"/>
              </w:rPr>
            </w:pPr>
            <w:r>
              <w:rPr>
                <w:b/>
                <w:bCs/>
                <w:sz w:val="20"/>
                <w:szCs w:val="20"/>
                <w:lang w:eastAsia="ko-KR"/>
              </w:rPr>
              <w:t>RE</w:t>
            </w:r>
          </w:p>
        </w:tc>
      </w:tr>
      <w:tr w:rsidR="003C6889" w14:paraId="5FD634F5" w14:textId="77777777" w:rsidTr="00ED2EB1">
        <w:trPr>
          <w:trHeight w:val="288"/>
        </w:trPr>
        <w:tc>
          <w:tcPr>
            <w:tcW w:w="9345" w:type="dxa"/>
            <w:gridSpan w:val="7"/>
            <w:tcBorders>
              <w:left w:val="single" w:sz="12" w:space="0" w:color="auto"/>
              <w:bottom w:val="dotted" w:sz="4" w:space="0" w:color="auto"/>
              <w:right w:val="single" w:sz="12" w:space="0" w:color="auto"/>
            </w:tcBorders>
            <w:tcMar>
              <w:left w:w="58" w:type="dxa"/>
              <w:right w:w="58" w:type="dxa"/>
            </w:tcMar>
            <w:vAlign w:val="center"/>
          </w:tcPr>
          <w:p w14:paraId="52F01804" w14:textId="77777777" w:rsidR="003C6889" w:rsidRPr="00AF3C33" w:rsidRDefault="003C6889" w:rsidP="0077629E">
            <w:pPr>
              <w:rPr>
                <w:sz w:val="20"/>
                <w:szCs w:val="20"/>
                <w:lang w:eastAsia="ko-KR"/>
              </w:rPr>
            </w:pPr>
            <w:r w:rsidRPr="00DE26D6">
              <w:rPr>
                <w:i/>
                <w:iCs/>
                <w:sz w:val="20"/>
                <w:szCs w:val="20"/>
              </w:rPr>
              <w:t>Direct effect parameters</w:t>
            </w:r>
          </w:p>
        </w:tc>
      </w:tr>
      <w:tr w:rsidR="003C6889" w14:paraId="3F6C7C67" w14:textId="77777777" w:rsidTr="00ED2EB1">
        <w:trPr>
          <w:trHeight w:val="288"/>
        </w:trPr>
        <w:tc>
          <w:tcPr>
            <w:tcW w:w="2235" w:type="dxa"/>
            <w:tcBorders>
              <w:left w:val="single" w:sz="12" w:space="0" w:color="auto"/>
              <w:bottom w:val="dotted" w:sz="4" w:space="0" w:color="auto"/>
            </w:tcBorders>
            <w:tcMar>
              <w:left w:w="58" w:type="dxa"/>
              <w:right w:w="58" w:type="dxa"/>
            </w:tcMar>
            <w:vAlign w:val="center"/>
          </w:tcPr>
          <w:p w14:paraId="37BA7D3C" w14:textId="77777777" w:rsidR="003C6889" w:rsidRPr="00DE26D6" w:rsidRDefault="003C6889" w:rsidP="003C6889">
            <w:pPr>
              <w:rPr>
                <w:b/>
                <w:bCs/>
                <w:sz w:val="20"/>
                <w:szCs w:val="20"/>
              </w:rPr>
            </w:pPr>
            <w:r w:rsidRPr="00622F4A">
              <w:rPr>
                <w:position w:val="-12"/>
                <w:sz w:val="20"/>
                <w:szCs w:val="20"/>
              </w:rPr>
              <w:object w:dxaOrig="260" w:dyaOrig="360" w14:anchorId="6EBD20BD">
                <v:shape id="_x0000_i1283" type="#_x0000_t75" style="width:13.3pt;height:18pt" o:ole="">
                  <v:imagedata r:id="rId475" o:title=""/>
                </v:shape>
                <o:OLEObject Type="Embed" ProgID="Equation.DSMT4" ShapeID="_x0000_i1283" DrawAspect="Content" ObjectID="_1836140905" r:id="rId476"/>
              </w:object>
            </w:r>
          </w:p>
        </w:tc>
        <w:tc>
          <w:tcPr>
            <w:tcW w:w="1149" w:type="dxa"/>
            <w:tcBorders>
              <w:bottom w:val="dotted" w:sz="4" w:space="0" w:color="auto"/>
            </w:tcBorders>
            <w:tcMar>
              <w:left w:w="58" w:type="dxa"/>
              <w:right w:w="58" w:type="dxa"/>
            </w:tcMar>
            <w:vAlign w:val="center"/>
          </w:tcPr>
          <w:p w14:paraId="086345A9" w14:textId="77777777" w:rsidR="003C6889" w:rsidRPr="00DE26D6" w:rsidRDefault="003C6889" w:rsidP="003C6889">
            <w:pPr>
              <w:jc w:val="right"/>
              <w:rPr>
                <w:sz w:val="20"/>
                <w:szCs w:val="20"/>
                <w:lang w:eastAsia="ko-KR"/>
              </w:rPr>
            </w:pPr>
            <w:r w:rsidRPr="00AD625F">
              <w:rPr>
                <w:sz w:val="20"/>
                <w:szCs w:val="20"/>
                <w:lang w:eastAsia="ko-KR"/>
              </w:rPr>
              <w:t>-1.000</w:t>
            </w:r>
          </w:p>
        </w:tc>
        <w:tc>
          <w:tcPr>
            <w:tcW w:w="1227" w:type="dxa"/>
            <w:tcBorders>
              <w:bottom w:val="dotted" w:sz="4" w:space="0" w:color="auto"/>
            </w:tcBorders>
            <w:tcMar>
              <w:left w:w="58" w:type="dxa"/>
              <w:right w:w="58" w:type="dxa"/>
            </w:tcMar>
            <w:vAlign w:val="center"/>
          </w:tcPr>
          <w:p w14:paraId="63741638" w14:textId="77777777" w:rsidR="003C6889" w:rsidRPr="00DE26D6" w:rsidRDefault="003C6889" w:rsidP="003C6889">
            <w:pPr>
              <w:jc w:val="right"/>
              <w:rPr>
                <w:sz w:val="20"/>
                <w:szCs w:val="20"/>
                <w:lang w:eastAsia="ko-KR"/>
              </w:rPr>
            </w:pPr>
            <w:r w:rsidRPr="0007226E">
              <w:rPr>
                <w:sz w:val="20"/>
                <w:szCs w:val="20"/>
                <w:lang w:eastAsia="ko-KR"/>
              </w:rPr>
              <w:t>-1.00</w:t>
            </w:r>
            <w:r>
              <w:rPr>
                <w:sz w:val="20"/>
                <w:szCs w:val="20"/>
                <w:lang w:eastAsia="ko-KR"/>
              </w:rPr>
              <w:t>5</w:t>
            </w:r>
          </w:p>
        </w:tc>
        <w:tc>
          <w:tcPr>
            <w:tcW w:w="1266" w:type="dxa"/>
            <w:tcBorders>
              <w:bottom w:val="dotted" w:sz="4" w:space="0" w:color="auto"/>
            </w:tcBorders>
            <w:tcMar>
              <w:left w:w="58" w:type="dxa"/>
              <w:right w:w="58" w:type="dxa"/>
            </w:tcMar>
            <w:vAlign w:val="center"/>
          </w:tcPr>
          <w:p w14:paraId="77855A87" w14:textId="77777777" w:rsidR="003C6889" w:rsidRPr="00DE26D6" w:rsidRDefault="003C6889" w:rsidP="003C6889">
            <w:pPr>
              <w:jc w:val="right"/>
              <w:rPr>
                <w:sz w:val="20"/>
                <w:szCs w:val="20"/>
                <w:lang w:eastAsia="ko-KR"/>
              </w:rPr>
            </w:pPr>
            <w:r w:rsidRPr="0007226E">
              <w:rPr>
                <w:sz w:val="20"/>
                <w:szCs w:val="20"/>
                <w:lang w:eastAsia="ko-KR"/>
              </w:rPr>
              <w:t>0.</w:t>
            </w:r>
            <w:r>
              <w:rPr>
                <w:sz w:val="20"/>
                <w:szCs w:val="20"/>
                <w:lang w:eastAsia="ko-KR"/>
              </w:rPr>
              <w:t>5</w:t>
            </w:r>
            <w:r w:rsidRPr="0007226E">
              <w:rPr>
                <w:sz w:val="20"/>
                <w:szCs w:val="20"/>
                <w:lang w:eastAsia="ko-KR"/>
              </w:rPr>
              <w:t>%</w:t>
            </w:r>
          </w:p>
        </w:tc>
        <w:tc>
          <w:tcPr>
            <w:tcW w:w="1128" w:type="dxa"/>
            <w:tcBorders>
              <w:bottom w:val="dotted" w:sz="4" w:space="0" w:color="auto"/>
            </w:tcBorders>
            <w:tcMar>
              <w:left w:w="58" w:type="dxa"/>
              <w:right w:w="58" w:type="dxa"/>
            </w:tcMar>
            <w:vAlign w:val="center"/>
          </w:tcPr>
          <w:p w14:paraId="51EED45E" w14:textId="77777777" w:rsidR="003C6889" w:rsidRPr="00DE26D6" w:rsidRDefault="003C6889" w:rsidP="003C6889">
            <w:pPr>
              <w:jc w:val="right"/>
              <w:rPr>
                <w:sz w:val="20"/>
                <w:szCs w:val="20"/>
                <w:lang w:eastAsia="ko-KR"/>
              </w:rPr>
            </w:pPr>
            <w:r w:rsidRPr="000626F5">
              <w:rPr>
                <w:sz w:val="20"/>
                <w:szCs w:val="20"/>
                <w:lang w:eastAsia="ko-KR"/>
              </w:rPr>
              <w:t>0.051</w:t>
            </w:r>
          </w:p>
        </w:tc>
        <w:tc>
          <w:tcPr>
            <w:tcW w:w="1168" w:type="dxa"/>
            <w:tcBorders>
              <w:bottom w:val="dotted" w:sz="4" w:space="0" w:color="auto"/>
            </w:tcBorders>
            <w:tcMar>
              <w:left w:w="58" w:type="dxa"/>
              <w:right w:w="58" w:type="dxa"/>
            </w:tcMar>
            <w:vAlign w:val="center"/>
          </w:tcPr>
          <w:p w14:paraId="52560692" w14:textId="77777777" w:rsidR="003C6889" w:rsidRPr="00DE26D6" w:rsidRDefault="003C6889" w:rsidP="003C6889">
            <w:pPr>
              <w:jc w:val="right"/>
              <w:rPr>
                <w:sz w:val="20"/>
                <w:szCs w:val="20"/>
                <w:lang w:eastAsia="ko-KR"/>
              </w:rPr>
            </w:pPr>
            <w:r w:rsidRPr="000626F5">
              <w:rPr>
                <w:sz w:val="20"/>
                <w:szCs w:val="20"/>
                <w:lang w:eastAsia="ko-KR"/>
              </w:rPr>
              <w:t>0.047</w:t>
            </w:r>
          </w:p>
        </w:tc>
        <w:tc>
          <w:tcPr>
            <w:tcW w:w="1172" w:type="dxa"/>
            <w:tcBorders>
              <w:bottom w:val="dotted" w:sz="4" w:space="0" w:color="auto"/>
              <w:right w:val="single" w:sz="12" w:space="0" w:color="auto"/>
            </w:tcBorders>
            <w:tcMar>
              <w:left w:w="58" w:type="dxa"/>
              <w:right w:w="58" w:type="dxa"/>
            </w:tcMar>
            <w:vAlign w:val="center"/>
          </w:tcPr>
          <w:p w14:paraId="4946E282" w14:textId="77777777" w:rsidR="003C6889" w:rsidRPr="00DE26D6" w:rsidRDefault="003C6889" w:rsidP="003C6889">
            <w:pPr>
              <w:jc w:val="right"/>
              <w:rPr>
                <w:sz w:val="20"/>
                <w:szCs w:val="20"/>
                <w:lang w:eastAsia="ko-KR"/>
              </w:rPr>
            </w:pPr>
            <w:r w:rsidRPr="000626F5">
              <w:rPr>
                <w:sz w:val="20"/>
                <w:szCs w:val="20"/>
                <w:lang w:eastAsia="ko-KR"/>
              </w:rPr>
              <w:t>0.926</w:t>
            </w:r>
          </w:p>
        </w:tc>
      </w:tr>
      <w:tr w:rsidR="003C6889" w14:paraId="6EC00E54" w14:textId="77777777" w:rsidTr="00ED2EB1">
        <w:trPr>
          <w:trHeight w:val="288"/>
        </w:trPr>
        <w:tc>
          <w:tcPr>
            <w:tcW w:w="2235" w:type="dxa"/>
            <w:tcBorders>
              <w:top w:val="dotted" w:sz="4" w:space="0" w:color="auto"/>
              <w:left w:val="single" w:sz="12" w:space="0" w:color="auto"/>
              <w:bottom w:val="dotted" w:sz="4" w:space="0" w:color="auto"/>
            </w:tcBorders>
            <w:tcMar>
              <w:left w:w="58" w:type="dxa"/>
              <w:right w:w="58" w:type="dxa"/>
            </w:tcMar>
            <w:vAlign w:val="center"/>
          </w:tcPr>
          <w:p w14:paraId="3FED59D4" w14:textId="77777777" w:rsidR="003C6889" w:rsidRPr="00DE26D6" w:rsidRDefault="003C6889" w:rsidP="003C6889">
            <w:pPr>
              <w:rPr>
                <w:b/>
                <w:bCs/>
                <w:sz w:val="20"/>
                <w:szCs w:val="20"/>
              </w:rPr>
            </w:pPr>
            <w:r w:rsidRPr="00622F4A">
              <w:rPr>
                <w:position w:val="-12"/>
                <w:sz w:val="20"/>
                <w:szCs w:val="20"/>
              </w:rPr>
              <w:object w:dxaOrig="300" w:dyaOrig="360" w14:anchorId="689DEF7D">
                <v:shape id="_x0000_i1284" type="#_x0000_t75" style="width:15.45pt;height:18pt" o:ole="">
                  <v:imagedata r:id="rId477" o:title=""/>
                </v:shape>
                <o:OLEObject Type="Embed" ProgID="Equation.DSMT4" ShapeID="_x0000_i1284" DrawAspect="Content" ObjectID="_1836140906" r:id="rId478"/>
              </w:object>
            </w:r>
          </w:p>
        </w:tc>
        <w:tc>
          <w:tcPr>
            <w:tcW w:w="1149" w:type="dxa"/>
            <w:tcBorders>
              <w:top w:val="dotted" w:sz="4" w:space="0" w:color="auto"/>
              <w:bottom w:val="dotted" w:sz="4" w:space="0" w:color="auto"/>
            </w:tcBorders>
            <w:tcMar>
              <w:left w:w="58" w:type="dxa"/>
              <w:right w:w="58" w:type="dxa"/>
            </w:tcMar>
            <w:vAlign w:val="center"/>
          </w:tcPr>
          <w:p w14:paraId="0F9BEEC3" w14:textId="77777777" w:rsidR="003C6889" w:rsidRPr="00DE26D6" w:rsidRDefault="003C6889" w:rsidP="003C6889">
            <w:pPr>
              <w:jc w:val="right"/>
              <w:rPr>
                <w:sz w:val="20"/>
                <w:szCs w:val="20"/>
                <w:lang w:eastAsia="ko-KR"/>
              </w:rPr>
            </w:pPr>
            <w:r w:rsidRPr="00AD625F">
              <w:rPr>
                <w:sz w:val="20"/>
                <w:szCs w:val="20"/>
                <w:lang w:eastAsia="ko-KR"/>
              </w:rPr>
              <w:t>1.000</w:t>
            </w:r>
          </w:p>
        </w:tc>
        <w:tc>
          <w:tcPr>
            <w:tcW w:w="1227" w:type="dxa"/>
            <w:tcBorders>
              <w:top w:val="dotted" w:sz="4" w:space="0" w:color="auto"/>
              <w:bottom w:val="dotted" w:sz="4" w:space="0" w:color="auto"/>
            </w:tcBorders>
            <w:tcMar>
              <w:left w:w="58" w:type="dxa"/>
              <w:right w:w="58" w:type="dxa"/>
            </w:tcMar>
            <w:vAlign w:val="center"/>
          </w:tcPr>
          <w:p w14:paraId="6C237306" w14:textId="77777777" w:rsidR="003C6889" w:rsidRPr="00DE26D6" w:rsidRDefault="003C6889" w:rsidP="003C6889">
            <w:pPr>
              <w:jc w:val="right"/>
              <w:rPr>
                <w:sz w:val="20"/>
                <w:szCs w:val="20"/>
                <w:lang w:eastAsia="ko-KR"/>
              </w:rPr>
            </w:pPr>
            <w:r w:rsidRPr="0007226E">
              <w:rPr>
                <w:sz w:val="20"/>
                <w:szCs w:val="20"/>
                <w:lang w:eastAsia="ko-KR"/>
              </w:rPr>
              <w:t>1.0</w:t>
            </w:r>
            <w:r>
              <w:rPr>
                <w:rFonts w:hint="eastAsia"/>
                <w:sz w:val="20"/>
                <w:szCs w:val="20"/>
                <w:lang w:eastAsia="ko-KR"/>
              </w:rPr>
              <w:t>0</w:t>
            </w:r>
            <w:r>
              <w:rPr>
                <w:sz w:val="20"/>
                <w:szCs w:val="20"/>
                <w:lang w:eastAsia="ko-KR"/>
              </w:rPr>
              <w:t>8</w:t>
            </w:r>
          </w:p>
        </w:tc>
        <w:tc>
          <w:tcPr>
            <w:tcW w:w="1266" w:type="dxa"/>
            <w:tcBorders>
              <w:top w:val="dotted" w:sz="4" w:space="0" w:color="auto"/>
              <w:bottom w:val="dotted" w:sz="4" w:space="0" w:color="auto"/>
            </w:tcBorders>
            <w:tcMar>
              <w:left w:w="58" w:type="dxa"/>
              <w:right w:w="58" w:type="dxa"/>
            </w:tcMar>
            <w:vAlign w:val="center"/>
          </w:tcPr>
          <w:p w14:paraId="27009243" w14:textId="77777777" w:rsidR="003C6889" w:rsidRPr="00DE26D6" w:rsidRDefault="003C6889" w:rsidP="003C6889">
            <w:pPr>
              <w:jc w:val="right"/>
              <w:rPr>
                <w:sz w:val="20"/>
                <w:szCs w:val="20"/>
                <w:lang w:eastAsia="ko-KR"/>
              </w:rPr>
            </w:pPr>
            <w:r>
              <w:rPr>
                <w:rFonts w:hint="eastAsia"/>
                <w:sz w:val="20"/>
                <w:szCs w:val="20"/>
                <w:lang w:eastAsia="ko-KR"/>
              </w:rPr>
              <w:t>0</w:t>
            </w:r>
            <w:r w:rsidRPr="0007226E">
              <w:rPr>
                <w:sz w:val="20"/>
                <w:szCs w:val="20"/>
                <w:lang w:eastAsia="ko-KR"/>
              </w:rPr>
              <w:t>.</w:t>
            </w:r>
            <w:r>
              <w:rPr>
                <w:sz w:val="20"/>
                <w:szCs w:val="20"/>
                <w:lang w:eastAsia="ko-KR"/>
              </w:rPr>
              <w:t>8</w:t>
            </w:r>
            <w:r w:rsidRPr="0007226E">
              <w:rPr>
                <w:sz w:val="20"/>
                <w:szCs w:val="20"/>
                <w:lang w:eastAsia="ko-KR"/>
              </w:rPr>
              <w:t>%</w:t>
            </w:r>
          </w:p>
        </w:tc>
        <w:tc>
          <w:tcPr>
            <w:tcW w:w="1128" w:type="dxa"/>
            <w:tcBorders>
              <w:top w:val="dotted" w:sz="4" w:space="0" w:color="auto"/>
              <w:bottom w:val="dotted" w:sz="4" w:space="0" w:color="auto"/>
            </w:tcBorders>
            <w:tcMar>
              <w:left w:w="58" w:type="dxa"/>
              <w:right w:w="58" w:type="dxa"/>
            </w:tcMar>
            <w:vAlign w:val="center"/>
          </w:tcPr>
          <w:p w14:paraId="5BF7C92A" w14:textId="77777777" w:rsidR="003C6889" w:rsidRPr="00DE26D6" w:rsidRDefault="003C6889" w:rsidP="003C6889">
            <w:pPr>
              <w:jc w:val="right"/>
              <w:rPr>
                <w:sz w:val="20"/>
                <w:szCs w:val="20"/>
                <w:lang w:eastAsia="ko-KR"/>
              </w:rPr>
            </w:pPr>
            <w:r w:rsidRPr="000626F5">
              <w:rPr>
                <w:sz w:val="20"/>
                <w:szCs w:val="20"/>
                <w:lang w:eastAsia="ko-KR"/>
              </w:rPr>
              <w:t>0.051</w:t>
            </w:r>
          </w:p>
        </w:tc>
        <w:tc>
          <w:tcPr>
            <w:tcW w:w="1168" w:type="dxa"/>
            <w:tcBorders>
              <w:top w:val="dotted" w:sz="4" w:space="0" w:color="auto"/>
              <w:bottom w:val="dotted" w:sz="4" w:space="0" w:color="auto"/>
            </w:tcBorders>
            <w:tcMar>
              <w:left w:w="58" w:type="dxa"/>
              <w:right w:w="58" w:type="dxa"/>
            </w:tcMar>
            <w:vAlign w:val="center"/>
          </w:tcPr>
          <w:p w14:paraId="4BED2C45" w14:textId="77777777" w:rsidR="003C6889" w:rsidRPr="00DE26D6" w:rsidRDefault="003C6889" w:rsidP="003C6889">
            <w:pPr>
              <w:jc w:val="right"/>
              <w:rPr>
                <w:sz w:val="20"/>
                <w:szCs w:val="20"/>
                <w:lang w:eastAsia="ko-KR"/>
              </w:rPr>
            </w:pPr>
            <w:r w:rsidRPr="000626F5">
              <w:rPr>
                <w:sz w:val="20"/>
                <w:szCs w:val="20"/>
                <w:lang w:eastAsia="ko-KR"/>
              </w:rPr>
              <w:t>0.049</w:t>
            </w:r>
          </w:p>
        </w:tc>
        <w:tc>
          <w:tcPr>
            <w:tcW w:w="1172" w:type="dxa"/>
            <w:tcBorders>
              <w:top w:val="dotted" w:sz="4" w:space="0" w:color="auto"/>
              <w:bottom w:val="dotted" w:sz="4" w:space="0" w:color="auto"/>
              <w:right w:val="single" w:sz="12" w:space="0" w:color="auto"/>
            </w:tcBorders>
            <w:tcMar>
              <w:left w:w="58" w:type="dxa"/>
              <w:right w:w="58" w:type="dxa"/>
            </w:tcMar>
            <w:vAlign w:val="center"/>
          </w:tcPr>
          <w:p w14:paraId="64C82F00" w14:textId="77777777" w:rsidR="003C6889" w:rsidRPr="00DE26D6" w:rsidRDefault="003C6889" w:rsidP="003C6889">
            <w:pPr>
              <w:jc w:val="right"/>
              <w:rPr>
                <w:sz w:val="20"/>
                <w:szCs w:val="20"/>
                <w:lang w:eastAsia="ko-KR"/>
              </w:rPr>
            </w:pPr>
            <w:r w:rsidRPr="000626F5">
              <w:rPr>
                <w:sz w:val="20"/>
                <w:szCs w:val="20"/>
                <w:lang w:eastAsia="ko-KR"/>
              </w:rPr>
              <w:t>0.949</w:t>
            </w:r>
          </w:p>
        </w:tc>
      </w:tr>
      <w:tr w:rsidR="003C6889" w14:paraId="5B2FD984" w14:textId="77777777" w:rsidTr="00ED2EB1">
        <w:trPr>
          <w:trHeight w:val="288"/>
        </w:trPr>
        <w:tc>
          <w:tcPr>
            <w:tcW w:w="2235" w:type="dxa"/>
            <w:tcBorders>
              <w:top w:val="dotted" w:sz="4" w:space="0" w:color="auto"/>
              <w:left w:val="single" w:sz="12" w:space="0" w:color="auto"/>
              <w:bottom w:val="dotted" w:sz="4" w:space="0" w:color="auto"/>
            </w:tcBorders>
            <w:tcMar>
              <w:left w:w="58" w:type="dxa"/>
              <w:right w:w="58" w:type="dxa"/>
            </w:tcMar>
            <w:vAlign w:val="center"/>
          </w:tcPr>
          <w:p w14:paraId="58F2ABF8" w14:textId="77777777" w:rsidR="003C6889" w:rsidRPr="00DE26D6" w:rsidRDefault="003C6889" w:rsidP="003C6889">
            <w:pPr>
              <w:rPr>
                <w:b/>
                <w:bCs/>
                <w:sz w:val="20"/>
                <w:szCs w:val="20"/>
              </w:rPr>
            </w:pPr>
            <w:r w:rsidRPr="00622F4A">
              <w:rPr>
                <w:position w:val="-12"/>
                <w:sz w:val="20"/>
                <w:szCs w:val="20"/>
              </w:rPr>
              <w:object w:dxaOrig="279" w:dyaOrig="360" w14:anchorId="0DF97FEE">
                <v:shape id="_x0000_i1285" type="#_x0000_t75" style="width:13.7pt;height:18pt" o:ole="">
                  <v:imagedata r:id="rId479" o:title=""/>
                </v:shape>
                <o:OLEObject Type="Embed" ProgID="Equation.DSMT4" ShapeID="_x0000_i1285" DrawAspect="Content" ObjectID="_1836140907" r:id="rId480"/>
              </w:object>
            </w:r>
          </w:p>
        </w:tc>
        <w:tc>
          <w:tcPr>
            <w:tcW w:w="1149" w:type="dxa"/>
            <w:tcBorders>
              <w:top w:val="dotted" w:sz="4" w:space="0" w:color="auto"/>
              <w:bottom w:val="dotted" w:sz="4" w:space="0" w:color="auto"/>
            </w:tcBorders>
            <w:tcMar>
              <w:left w:w="58" w:type="dxa"/>
              <w:right w:w="58" w:type="dxa"/>
            </w:tcMar>
            <w:vAlign w:val="center"/>
          </w:tcPr>
          <w:p w14:paraId="70BC21E2" w14:textId="77777777" w:rsidR="003C6889" w:rsidRPr="00DE26D6" w:rsidRDefault="003C6889" w:rsidP="003C6889">
            <w:pPr>
              <w:jc w:val="right"/>
              <w:rPr>
                <w:sz w:val="20"/>
                <w:szCs w:val="20"/>
                <w:lang w:eastAsia="ko-KR"/>
              </w:rPr>
            </w:pPr>
            <w:r w:rsidRPr="00AD625F">
              <w:rPr>
                <w:sz w:val="20"/>
                <w:szCs w:val="20"/>
                <w:lang w:eastAsia="ko-KR"/>
              </w:rPr>
              <w:t>1.000</w:t>
            </w:r>
          </w:p>
        </w:tc>
        <w:tc>
          <w:tcPr>
            <w:tcW w:w="1227" w:type="dxa"/>
            <w:tcBorders>
              <w:top w:val="dotted" w:sz="4" w:space="0" w:color="auto"/>
              <w:bottom w:val="dotted" w:sz="4" w:space="0" w:color="auto"/>
            </w:tcBorders>
            <w:tcMar>
              <w:left w:w="58" w:type="dxa"/>
              <w:right w:w="58" w:type="dxa"/>
            </w:tcMar>
            <w:vAlign w:val="center"/>
          </w:tcPr>
          <w:p w14:paraId="7C6CBE4E" w14:textId="77777777" w:rsidR="003C6889" w:rsidRPr="00DE26D6" w:rsidRDefault="003C6889" w:rsidP="003C6889">
            <w:pPr>
              <w:jc w:val="right"/>
              <w:rPr>
                <w:sz w:val="20"/>
                <w:szCs w:val="20"/>
                <w:lang w:eastAsia="ko-KR"/>
              </w:rPr>
            </w:pPr>
            <w:r w:rsidRPr="0007226E">
              <w:rPr>
                <w:sz w:val="20"/>
                <w:szCs w:val="20"/>
                <w:lang w:eastAsia="ko-KR"/>
              </w:rPr>
              <w:t>1.0</w:t>
            </w:r>
            <w:r>
              <w:rPr>
                <w:sz w:val="20"/>
                <w:szCs w:val="20"/>
                <w:lang w:eastAsia="ko-KR"/>
              </w:rPr>
              <w:t>29</w:t>
            </w:r>
          </w:p>
        </w:tc>
        <w:tc>
          <w:tcPr>
            <w:tcW w:w="1266" w:type="dxa"/>
            <w:tcBorders>
              <w:top w:val="dotted" w:sz="4" w:space="0" w:color="auto"/>
              <w:bottom w:val="dotted" w:sz="4" w:space="0" w:color="auto"/>
            </w:tcBorders>
            <w:tcMar>
              <w:left w:w="58" w:type="dxa"/>
              <w:right w:w="58" w:type="dxa"/>
            </w:tcMar>
            <w:vAlign w:val="center"/>
          </w:tcPr>
          <w:p w14:paraId="72CDA30E" w14:textId="77777777" w:rsidR="003C6889" w:rsidRPr="00DE26D6" w:rsidRDefault="003C6889" w:rsidP="003C6889">
            <w:pPr>
              <w:jc w:val="right"/>
              <w:rPr>
                <w:sz w:val="20"/>
                <w:szCs w:val="20"/>
                <w:lang w:eastAsia="ko-KR"/>
              </w:rPr>
            </w:pPr>
            <w:r>
              <w:rPr>
                <w:sz w:val="20"/>
                <w:szCs w:val="20"/>
                <w:lang w:eastAsia="ko-KR"/>
              </w:rPr>
              <w:t>2</w:t>
            </w:r>
            <w:r w:rsidRPr="0007226E">
              <w:rPr>
                <w:sz w:val="20"/>
                <w:szCs w:val="20"/>
                <w:lang w:eastAsia="ko-KR"/>
              </w:rPr>
              <w:t>.9%</w:t>
            </w:r>
          </w:p>
        </w:tc>
        <w:tc>
          <w:tcPr>
            <w:tcW w:w="1128" w:type="dxa"/>
            <w:tcBorders>
              <w:top w:val="dotted" w:sz="4" w:space="0" w:color="auto"/>
              <w:bottom w:val="dotted" w:sz="4" w:space="0" w:color="auto"/>
            </w:tcBorders>
            <w:tcMar>
              <w:left w:w="58" w:type="dxa"/>
              <w:right w:w="58" w:type="dxa"/>
            </w:tcMar>
            <w:vAlign w:val="center"/>
          </w:tcPr>
          <w:p w14:paraId="55F53F81" w14:textId="77777777" w:rsidR="003C6889" w:rsidRPr="00DE26D6" w:rsidRDefault="003C6889" w:rsidP="003C6889">
            <w:pPr>
              <w:jc w:val="right"/>
              <w:rPr>
                <w:sz w:val="20"/>
                <w:szCs w:val="20"/>
                <w:lang w:eastAsia="ko-KR"/>
              </w:rPr>
            </w:pPr>
            <w:r w:rsidRPr="000626F5">
              <w:rPr>
                <w:sz w:val="20"/>
                <w:szCs w:val="20"/>
                <w:lang w:eastAsia="ko-KR"/>
              </w:rPr>
              <w:t>0.087</w:t>
            </w:r>
          </w:p>
        </w:tc>
        <w:tc>
          <w:tcPr>
            <w:tcW w:w="1168" w:type="dxa"/>
            <w:tcBorders>
              <w:top w:val="dotted" w:sz="4" w:space="0" w:color="auto"/>
              <w:bottom w:val="dotted" w:sz="4" w:space="0" w:color="auto"/>
            </w:tcBorders>
            <w:tcMar>
              <w:left w:w="58" w:type="dxa"/>
              <w:right w:w="58" w:type="dxa"/>
            </w:tcMar>
            <w:vAlign w:val="center"/>
          </w:tcPr>
          <w:p w14:paraId="3C921599" w14:textId="77777777" w:rsidR="003C6889" w:rsidRPr="00DE26D6" w:rsidRDefault="003C6889" w:rsidP="003C6889">
            <w:pPr>
              <w:jc w:val="right"/>
              <w:rPr>
                <w:sz w:val="20"/>
                <w:szCs w:val="20"/>
                <w:lang w:eastAsia="ko-KR"/>
              </w:rPr>
            </w:pPr>
            <w:r w:rsidRPr="000626F5">
              <w:rPr>
                <w:sz w:val="20"/>
                <w:szCs w:val="20"/>
                <w:lang w:eastAsia="ko-KR"/>
              </w:rPr>
              <w:t>0.074</w:t>
            </w:r>
          </w:p>
        </w:tc>
        <w:tc>
          <w:tcPr>
            <w:tcW w:w="1172" w:type="dxa"/>
            <w:tcBorders>
              <w:top w:val="dotted" w:sz="4" w:space="0" w:color="auto"/>
              <w:bottom w:val="dotted" w:sz="4" w:space="0" w:color="auto"/>
              <w:right w:val="single" w:sz="12" w:space="0" w:color="auto"/>
            </w:tcBorders>
            <w:tcMar>
              <w:left w:w="58" w:type="dxa"/>
              <w:right w:w="58" w:type="dxa"/>
            </w:tcMar>
            <w:vAlign w:val="center"/>
          </w:tcPr>
          <w:p w14:paraId="4B537156" w14:textId="77777777" w:rsidR="003C6889" w:rsidRPr="00DE26D6" w:rsidRDefault="003C6889" w:rsidP="003C6889">
            <w:pPr>
              <w:jc w:val="right"/>
              <w:rPr>
                <w:sz w:val="20"/>
                <w:szCs w:val="20"/>
                <w:lang w:eastAsia="ko-KR"/>
              </w:rPr>
            </w:pPr>
            <w:r w:rsidRPr="000626F5">
              <w:rPr>
                <w:sz w:val="20"/>
                <w:szCs w:val="20"/>
                <w:lang w:eastAsia="ko-KR"/>
              </w:rPr>
              <w:t>0.857</w:t>
            </w:r>
          </w:p>
        </w:tc>
      </w:tr>
      <w:tr w:rsidR="003C6889" w14:paraId="00A87DFD" w14:textId="77777777" w:rsidTr="00ED2EB1">
        <w:trPr>
          <w:trHeight w:val="288"/>
        </w:trPr>
        <w:tc>
          <w:tcPr>
            <w:tcW w:w="2235" w:type="dxa"/>
            <w:tcBorders>
              <w:top w:val="dotted" w:sz="4" w:space="0" w:color="auto"/>
              <w:left w:val="single" w:sz="12" w:space="0" w:color="auto"/>
            </w:tcBorders>
            <w:tcMar>
              <w:left w:w="58" w:type="dxa"/>
              <w:right w:w="58" w:type="dxa"/>
            </w:tcMar>
            <w:vAlign w:val="center"/>
          </w:tcPr>
          <w:p w14:paraId="55B87EA9" w14:textId="77777777" w:rsidR="003C6889" w:rsidRPr="00DE26D6" w:rsidRDefault="003C6889" w:rsidP="003C6889">
            <w:pPr>
              <w:rPr>
                <w:b/>
                <w:bCs/>
                <w:sz w:val="20"/>
                <w:szCs w:val="20"/>
              </w:rPr>
            </w:pPr>
            <w:r w:rsidRPr="00622F4A">
              <w:rPr>
                <w:position w:val="-12"/>
                <w:sz w:val="20"/>
                <w:szCs w:val="20"/>
              </w:rPr>
              <w:object w:dxaOrig="300" w:dyaOrig="360" w14:anchorId="37AD880E">
                <v:shape id="_x0000_i1286" type="#_x0000_t75" style="width:15.45pt;height:18pt" o:ole="">
                  <v:imagedata r:id="rId481" o:title=""/>
                </v:shape>
                <o:OLEObject Type="Embed" ProgID="Equation.DSMT4" ShapeID="_x0000_i1286" DrawAspect="Content" ObjectID="_1836140908" r:id="rId482"/>
              </w:object>
            </w:r>
          </w:p>
        </w:tc>
        <w:tc>
          <w:tcPr>
            <w:tcW w:w="1149" w:type="dxa"/>
            <w:tcBorders>
              <w:top w:val="dotted" w:sz="4" w:space="0" w:color="auto"/>
            </w:tcBorders>
            <w:tcMar>
              <w:left w:w="58" w:type="dxa"/>
              <w:right w:w="58" w:type="dxa"/>
            </w:tcMar>
            <w:vAlign w:val="center"/>
          </w:tcPr>
          <w:p w14:paraId="21DFEDD7" w14:textId="77777777" w:rsidR="003C6889" w:rsidRPr="00DE26D6" w:rsidRDefault="003C6889" w:rsidP="003C6889">
            <w:pPr>
              <w:jc w:val="right"/>
              <w:rPr>
                <w:sz w:val="20"/>
                <w:szCs w:val="20"/>
                <w:lang w:eastAsia="ko-KR"/>
              </w:rPr>
            </w:pPr>
            <w:r w:rsidRPr="00AD625F">
              <w:rPr>
                <w:sz w:val="20"/>
                <w:szCs w:val="20"/>
                <w:lang w:eastAsia="ko-KR"/>
              </w:rPr>
              <w:t>-1.000</w:t>
            </w:r>
          </w:p>
        </w:tc>
        <w:tc>
          <w:tcPr>
            <w:tcW w:w="1227" w:type="dxa"/>
            <w:tcBorders>
              <w:top w:val="dotted" w:sz="4" w:space="0" w:color="auto"/>
            </w:tcBorders>
            <w:tcMar>
              <w:left w:w="58" w:type="dxa"/>
              <w:right w:w="58" w:type="dxa"/>
            </w:tcMar>
            <w:vAlign w:val="center"/>
          </w:tcPr>
          <w:p w14:paraId="26B41FC8" w14:textId="77777777" w:rsidR="003C6889" w:rsidRPr="00DE26D6" w:rsidRDefault="003C6889" w:rsidP="003C6889">
            <w:pPr>
              <w:jc w:val="right"/>
              <w:rPr>
                <w:sz w:val="20"/>
                <w:szCs w:val="20"/>
                <w:lang w:eastAsia="ko-KR"/>
              </w:rPr>
            </w:pPr>
            <w:r w:rsidRPr="0007226E">
              <w:rPr>
                <w:sz w:val="20"/>
                <w:szCs w:val="20"/>
                <w:lang w:eastAsia="ko-KR"/>
              </w:rPr>
              <w:t>-0.9</w:t>
            </w:r>
            <w:r>
              <w:rPr>
                <w:sz w:val="20"/>
                <w:szCs w:val="20"/>
                <w:lang w:eastAsia="ko-KR"/>
              </w:rPr>
              <w:t>83</w:t>
            </w:r>
          </w:p>
        </w:tc>
        <w:tc>
          <w:tcPr>
            <w:tcW w:w="1266" w:type="dxa"/>
            <w:tcBorders>
              <w:top w:val="dotted" w:sz="4" w:space="0" w:color="auto"/>
            </w:tcBorders>
            <w:tcMar>
              <w:left w:w="58" w:type="dxa"/>
              <w:right w:w="58" w:type="dxa"/>
            </w:tcMar>
            <w:vAlign w:val="center"/>
          </w:tcPr>
          <w:p w14:paraId="67340ADA" w14:textId="77777777" w:rsidR="003C6889" w:rsidRPr="00DE26D6" w:rsidRDefault="003C6889" w:rsidP="003C6889">
            <w:pPr>
              <w:jc w:val="right"/>
              <w:rPr>
                <w:sz w:val="20"/>
                <w:szCs w:val="20"/>
                <w:lang w:eastAsia="ko-KR"/>
              </w:rPr>
            </w:pPr>
            <w:r>
              <w:rPr>
                <w:sz w:val="20"/>
                <w:szCs w:val="20"/>
                <w:lang w:eastAsia="ko-KR"/>
              </w:rPr>
              <w:t>1</w:t>
            </w:r>
            <w:r w:rsidRPr="0007226E">
              <w:rPr>
                <w:sz w:val="20"/>
                <w:szCs w:val="20"/>
                <w:lang w:eastAsia="ko-KR"/>
              </w:rPr>
              <w:t>.</w:t>
            </w:r>
            <w:r>
              <w:rPr>
                <w:sz w:val="20"/>
                <w:szCs w:val="20"/>
                <w:lang w:eastAsia="ko-KR"/>
              </w:rPr>
              <w:t>7</w:t>
            </w:r>
            <w:r w:rsidRPr="0007226E">
              <w:rPr>
                <w:sz w:val="20"/>
                <w:szCs w:val="20"/>
                <w:lang w:eastAsia="ko-KR"/>
              </w:rPr>
              <w:t>%</w:t>
            </w:r>
          </w:p>
        </w:tc>
        <w:tc>
          <w:tcPr>
            <w:tcW w:w="1128" w:type="dxa"/>
            <w:tcBorders>
              <w:top w:val="dotted" w:sz="4" w:space="0" w:color="auto"/>
            </w:tcBorders>
            <w:tcMar>
              <w:left w:w="58" w:type="dxa"/>
              <w:right w:w="58" w:type="dxa"/>
            </w:tcMar>
            <w:vAlign w:val="center"/>
          </w:tcPr>
          <w:p w14:paraId="52914D2C" w14:textId="77777777" w:rsidR="003C6889" w:rsidRPr="00DE26D6" w:rsidRDefault="003C6889" w:rsidP="003C6889">
            <w:pPr>
              <w:jc w:val="right"/>
              <w:rPr>
                <w:sz w:val="20"/>
                <w:szCs w:val="20"/>
                <w:lang w:eastAsia="ko-KR"/>
              </w:rPr>
            </w:pPr>
            <w:r w:rsidRPr="000626F5">
              <w:rPr>
                <w:sz w:val="20"/>
                <w:szCs w:val="20"/>
                <w:lang w:eastAsia="ko-KR"/>
              </w:rPr>
              <w:t>0.053</w:t>
            </w:r>
          </w:p>
        </w:tc>
        <w:tc>
          <w:tcPr>
            <w:tcW w:w="1168" w:type="dxa"/>
            <w:tcBorders>
              <w:top w:val="dotted" w:sz="4" w:space="0" w:color="auto"/>
            </w:tcBorders>
            <w:tcMar>
              <w:left w:w="58" w:type="dxa"/>
              <w:right w:w="58" w:type="dxa"/>
            </w:tcMar>
            <w:vAlign w:val="center"/>
          </w:tcPr>
          <w:p w14:paraId="2B4A741E" w14:textId="77777777" w:rsidR="003C6889" w:rsidRPr="00DE26D6" w:rsidRDefault="003C6889" w:rsidP="003C6889">
            <w:pPr>
              <w:jc w:val="right"/>
              <w:rPr>
                <w:sz w:val="20"/>
                <w:szCs w:val="20"/>
                <w:lang w:eastAsia="ko-KR"/>
              </w:rPr>
            </w:pPr>
            <w:r w:rsidRPr="000626F5">
              <w:rPr>
                <w:sz w:val="20"/>
                <w:szCs w:val="20"/>
                <w:lang w:eastAsia="ko-KR"/>
              </w:rPr>
              <w:t>0.048</w:t>
            </w:r>
          </w:p>
        </w:tc>
        <w:tc>
          <w:tcPr>
            <w:tcW w:w="1172" w:type="dxa"/>
            <w:tcBorders>
              <w:top w:val="dotted" w:sz="4" w:space="0" w:color="auto"/>
              <w:right w:val="single" w:sz="12" w:space="0" w:color="auto"/>
            </w:tcBorders>
            <w:tcMar>
              <w:left w:w="58" w:type="dxa"/>
              <w:right w:w="58" w:type="dxa"/>
            </w:tcMar>
            <w:vAlign w:val="center"/>
          </w:tcPr>
          <w:p w14:paraId="62556249" w14:textId="77777777" w:rsidR="003C6889" w:rsidRPr="00DE26D6" w:rsidRDefault="003C6889" w:rsidP="003C6889">
            <w:pPr>
              <w:jc w:val="right"/>
              <w:rPr>
                <w:sz w:val="20"/>
                <w:szCs w:val="20"/>
                <w:lang w:eastAsia="ko-KR"/>
              </w:rPr>
            </w:pPr>
            <w:r w:rsidRPr="000626F5">
              <w:rPr>
                <w:sz w:val="20"/>
                <w:szCs w:val="20"/>
                <w:lang w:eastAsia="ko-KR"/>
              </w:rPr>
              <w:t>0.905</w:t>
            </w:r>
          </w:p>
        </w:tc>
      </w:tr>
      <w:tr w:rsidR="003C6889" w14:paraId="2AD8BBB8" w14:textId="77777777" w:rsidTr="00ED2EB1">
        <w:trPr>
          <w:trHeight w:val="288"/>
        </w:trPr>
        <w:tc>
          <w:tcPr>
            <w:tcW w:w="9345" w:type="dxa"/>
            <w:gridSpan w:val="7"/>
            <w:tcBorders>
              <w:left w:val="single" w:sz="12" w:space="0" w:color="auto"/>
              <w:bottom w:val="dotted" w:sz="4" w:space="0" w:color="auto"/>
              <w:right w:val="single" w:sz="12" w:space="0" w:color="auto"/>
            </w:tcBorders>
            <w:tcMar>
              <w:left w:w="58" w:type="dxa"/>
              <w:right w:w="58" w:type="dxa"/>
            </w:tcMar>
            <w:vAlign w:val="center"/>
          </w:tcPr>
          <w:p w14:paraId="5AF602DD" w14:textId="77777777" w:rsidR="003C6889" w:rsidRPr="00AF3C33" w:rsidRDefault="003C6889" w:rsidP="0077629E">
            <w:pPr>
              <w:rPr>
                <w:sz w:val="20"/>
                <w:szCs w:val="20"/>
                <w:lang w:eastAsia="ko-KR"/>
              </w:rPr>
            </w:pPr>
            <w:r w:rsidRPr="00DE26D6">
              <w:rPr>
                <w:i/>
                <w:iCs/>
                <w:sz w:val="20"/>
                <w:szCs w:val="20"/>
              </w:rPr>
              <w:t>Spatial spillover effect parameters</w:t>
            </w:r>
          </w:p>
        </w:tc>
      </w:tr>
      <w:tr w:rsidR="003C6889" w14:paraId="0E8F09E9" w14:textId="77777777" w:rsidTr="00ED2EB1">
        <w:trPr>
          <w:trHeight w:val="288"/>
        </w:trPr>
        <w:tc>
          <w:tcPr>
            <w:tcW w:w="2235" w:type="dxa"/>
            <w:tcBorders>
              <w:left w:val="single" w:sz="12" w:space="0" w:color="auto"/>
              <w:bottom w:val="dotted" w:sz="4" w:space="0" w:color="auto"/>
            </w:tcBorders>
            <w:tcMar>
              <w:left w:w="58" w:type="dxa"/>
              <w:right w:w="58" w:type="dxa"/>
            </w:tcMar>
            <w:vAlign w:val="center"/>
          </w:tcPr>
          <w:p w14:paraId="57A64235" w14:textId="77777777" w:rsidR="003C6889" w:rsidRPr="00DE26D6" w:rsidRDefault="003C6889" w:rsidP="003C6889">
            <w:pPr>
              <w:rPr>
                <w:b/>
                <w:bCs/>
                <w:sz w:val="20"/>
                <w:szCs w:val="20"/>
              </w:rPr>
            </w:pPr>
            <w:r w:rsidRPr="00DE26D6">
              <w:rPr>
                <w:position w:val="-12"/>
                <w:sz w:val="20"/>
                <w:szCs w:val="20"/>
              </w:rPr>
              <w:object w:dxaOrig="260" w:dyaOrig="360" w14:anchorId="17495C94">
                <v:shape id="_x0000_i1287" type="#_x0000_t75" style="width:11.55pt;height:18pt" o:ole="">
                  <v:imagedata r:id="rId483" o:title=""/>
                </v:shape>
                <o:OLEObject Type="Embed" ProgID="Equation.DSMT4" ShapeID="_x0000_i1287" DrawAspect="Content" ObjectID="_1836140909" r:id="rId484"/>
              </w:object>
            </w:r>
          </w:p>
        </w:tc>
        <w:tc>
          <w:tcPr>
            <w:tcW w:w="1149" w:type="dxa"/>
            <w:tcBorders>
              <w:bottom w:val="dotted" w:sz="4" w:space="0" w:color="auto"/>
            </w:tcBorders>
            <w:tcMar>
              <w:left w:w="58" w:type="dxa"/>
              <w:right w:w="58" w:type="dxa"/>
            </w:tcMar>
            <w:vAlign w:val="center"/>
          </w:tcPr>
          <w:p w14:paraId="2046C638" w14:textId="77777777" w:rsidR="003C6889" w:rsidRPr="00DE26D6" w:rsidRDefault="003C6889" w:rsidP="003C6889">
            <w:pPr>
              <w:jc w:val="right"/>
              <w:rPr>
                <w:sz w:val="20"/>
                <w:szCs w:val="20"/>
                <w:lang w:eastAsia="ko-KR"/>
              </w:rPr>
            </w:pPr>
            <w:r>
              <w:rPr>
                <w:sz w:val="20"/>
                <w:szCs w:val="20"/>
                <w:lang w:eastAsia="ko-KR"/>
              </w:rPr>
              <w:t>3</w:t>
            </w:r>
            <w:r w:rsidRPr="00AD625F">
              <w:rPr>
                <w:sz w:val="20"/>
                <w:szCs w:val="20"/>
                <w:lang w:eastAsia="ko-KR"/>
              </w:rPr>
              <w:t>.000</w:t>
            </w:r>
          </w:p>
        </w:tc>
        <w:tc>
          <w:tcPr>
            <w:tcW w:w="1227" w:type="dxa"/>
            <w:tcBorders>
              <w:bottom w:val="dotted" w:sz="4" w:space="0" w:color="auto"/>
            </w:tcBorders>
            <w:tcMar>
              <w:left w:w="58" w:type="dxa"/>
              <w:right w:w="58" w:type="dxa"/>
            </w:tcMar>
            <w:vAlign w:val="center"/>
          </w:tcPr>
          <w:p w14:paraId="562F1973" w14:textId="77777777" w:rsidR="003C6889" w:rsidRPr="00DE26D6" w:rsidRDefault="003C6889" w:rsidP="003C6889">
            <w:pPr>
              <w:jc w:val="right"/>
              <w:rPr>
                <w:sz w:val="20"/>
                <w:szCs w:val="20"/>
                <w:lang w:eastAsia="ko-KR"/>
              </w:rPr>
            </w:pPr>
            <w:r w:rsidRPr="0007226E">
              <w:rPr>
                <w:sz w:val="20"/>
                <w:szCs w:val="20"/>
                <w:lang w:eastAsia="ko-KR"/>
              </w:rPr>
              <w:t>3.0</w:t>
            </w:r>
            <w:r>
              <w:rPr>
                <w:sz w:val="20"/>
                <w:szCs w:val="20"/>
                <w:lang w:eastAsia="ko-KR"/>
              </w:rPr>
              <w:t>19</w:t>
            </w:r>
          </w:p>
        </w:tc>
        <w:tc>
          <w:tcPr>
            <w:tcW w:w="1266" w:type="dxa"/>
            <w:tcBorders>
              <w:bottom w:val="dotted" w:sz="4" w:space="0" w:color="auto"/>
            </w:tcBorders>
            <w:tcMar>
              <w:left w:w="58" w:type="dxa"/>
              <w:right w:w="58" w:type="dxa"/>
            </w:tcMar>
            <w:vAlign w:val="center"/>
          </w:tcPr>
          <w:p w14:paraId="67F03913" w14:textId="77777777" w:rsidR="003C6889" w:rsidRPr="00DE26D6" w:rsidRDefault="003C6889" w:rsidP="003C6889">
            <w:pPr>
              <w:jc w:val="right"/>
              <w:rPr>
                <w:sz w:val="20"/>
                <w:szCs w:val="20"/>
                <w:lang w:eastAsia="ko-KR"/>
              </w:rPr>
            </w:pPr>
            <w:r>
              <w:rPr>
                <w:sz w:val="20"/>
                <w:szCs w:val="20"/>
                <w:lang w:eastAsia="ko-KR"/>
              </w:rPr>
              <w:t>0.6</w:t>
            </w:r>
            <w:r w:rsidRPr="0007226E">
              <w:rPr>
                <w:sz w:val="20"/>
                <w:szCs w:val="20"/>
                <w:lang w:eastAsia="ko-KR"/>
              </w:rPr>
              <w:t>%</w:t>
            </w:r>
          </w:p>
        </w:tc>
        <w:tc>
          <w:tcPr>
            <w:tcW w:w="1128" w:type="dxa"/>
            <w:tcBorders>
              <w:bottom w:val="dotted" w:sz="4" w:space="0" w:color="auto"/>
            </w:tcBorders>
            <w:tcMar>
              <w:left w:w="58" w:type="dxa"/>
              <w:right w:w="58" w:type="dxa"/>
            </w:tcMar>
            <w:vAlign w:val="center"/>
          </w:tcPr>
          <w:p w14:paraId="05CA881D" w14:textId="77777777" w:rsidR="003C6889" w:rsidRPr="00DE26D6" w:rsidRDefault="003C6889" w:rsidP="003C6889">
            <w:pPr>
              <w:jc w:val="right"/>
              <w:rPr>
                <w:sz w:val="20"/>
                <w:szCs w:val="20"/>
                <w:lang w:eastAsia="ko-KR"/>
              </w:rPr>
            </w:pPr>
            <w:r w:rsidRPr="000626F5">
              <w:rPr>
                <w:sz w:val="20"/>
                <w:szCs w:val="20"/>
                <w:lang w:eastAsia="ko-KR"/>
              </w:rPr>
              <w:t>0.082</w:t>
            </w:r>
          </w:p>
        </w:tc>
        <w:tc>
          <w:tcPr>
            <w:tcW w:w="1168" w:type="dxa"/>
            <w:tcBorders>
              <w:bottom w:val="dotted" w:sz="4" w:space="0" w:color="auto"/>
            </w:tcBorders>
            <w:tcMar>
              <w:left w:w="58" w:type="dxa"/>
              <w:right w:w="58" w:type="dxa"/>
            </w:tcMar>
            <w:vAlign w:val="center"/>
          </w:tcPr>
          <w:p w14:paraId="45D47DD4" w14:textId="77777777" w:rsidR="003C6889" w:rsidRPr="00DE26D6" w:rsidRDefault="003C6889" w:rsidP="003C6889">
            <w:pPr>
              <w:jc w:val="right"/>
              <w:rPr>
                <w:sz w:val="20"/>
                <w:szCs w:val="20"/>
                <w:lang w:eastAsia="ko-KR"/>
              </w:rPr>
            </w:pPr>
            <w:r w:rsidRPr="000626F5">
              <w:rPr>
                <w:sz w:val="20"/>
                <w:szCs w:val="20"/>
                <w:lang w:eastAsia="ko-KR"/>
              </w:rPr>
              <w:t>0.073</w:t>
            </w:r>
          </w:p>
        </w:tc>
        <w:tc>
          <w:tcPr>
            <w:tcW w:w="1172" w:type="dxa"/>
            <w:tcBorders>
              <w:bottom w:val="dotted" w:sz="4" w:space="0" w:color="auto"/>
              <w:right w:val="single" w:sz="12" w:space="0" w:color="auto"/>
            </w:tcBorders>
            <w:tcMar>
              <w:left w:w="58" w:type="dxa"/>
              <w:right w:w="58" w:type="dxa"/>
            </w:tcMar>
            <w:vAlign w:val="center"/>
          </w:tcPr>
          <w:p w14:paraId="03EBF7D3" w14:textId="77777777" w:rsidR="003C6889" w:rsidRPr="00DE26D6" w:rsidRDefault="003C6889" w:rsidP="003C6889">
            <w:pPr>
              <w:jc w:val="right"/>
              <w:rPr>
                <w:sz w:val="20"/>
                <w:szCs w:val="20"/>
                <w:lang w:eastAsia="ko-KR"/>
              </w:rPr>
            </w:pPr>
            <w:r w:rsidRPr="000626F5">
              <w:rPr>
                <w:sz w:val="20"/>
                <w:szCs w:val="20"/>
                <w:lang w:eastAsia="ko-KR"/>
              </w:rPr>
              <w:t>0.886</w:t>
            </w:r>
          </w:p>
        </w:tc>
      </w:tr>
      <w:tr w:rsidR="003C6889" w14:paraId="40F444DF" w14:textId="77777777" w:rsidTr="00ED2EB1">
        <w:trPr>
          <w:trHeight w:val="288"/>
        </w:trPr>
        <w:tc>
          <w:tcPr>
            <w:tcW w:w="2235" w:type="dxa"/>
            <w:tcBorders>
              <w:top w:val="dotted" w:sz="4" w:space="0" w:color="auto"/>
              <w:left w:val="single" w:sz="12" w:space="0" w:color="auto"/>
            </w:tcBorders>
            <w:tcMar>
              <w:left w:w="58" w:type="dxa"/>
              <w:right w:w="58" w:type="dxa"/>
            </w:tcMar>
            <w:vAlign w:val="center"/>
          </w:tcPr>
          <w:p w14:paraId="207BE239" w14:textId="77777777" w:rsidR="003C6889" w:rsidRPr="00DE26D6" w:rsidRDefault="003C6889" w:rsidP="003C6889">
            <w:pPr>
              <w:rPr>
                <w:b/>
                <w:bCs/>
                <w:sz w:val="20"/>
                <w:szCs w:val="20"/>
              </w:rPr>
            </w:pPr>
            <w:r w:rsidRPr="00DE26D6">
              <w:rPr>
                <w:position w:val="-12"/>
                <w:sz w:val="20"/>
                <w:szCs w:val="20"/>
              </w:rPr>
              <w:object w:dxaOrig="260" w:dyaOrig="360" w14:anchorId="747144EC">
                <v:shape id="_x0000_i1288" type="#_x0000_t75" style="width:11.55pt;height:18pt" o:ole="">
                  <v:imagedata r:id="rId485" o:title=""/>
                </v:shape>
                <o:OLEObject Type="Embed" ProgID="Equation.DSMT4" ShapeID="_x0000_i1288" DrawAspect="Content" ObjectID="_1836140910" r:id="rId486"/>
              </w:object>
            </w:r>
          </w:p>
        </w:tc>
        <w:tc>
          <w:tcPr>
            <w:tcW w:w="1149" w:type="dxa"/>
            <w:tcBorders>
              <w:top w:val="dotted" w:sz="4" w:space="0" w:color="auto"/>
            </w:tcBorders>
            <w:tcMar>
              <w:left w:w="58" w:type="dxa"/>
              <w:right w:w="58" w:type="dxa"/>
            </w:tcMar>
            <w:vAlign w:val="center"/>
          </w:tcPr>
          <w:p w14:paraId="4BA26F7C" w14:textId="77777777" w:rsidR="003C6889" w:rsidRPr="00DE26D6" w:rsidRDefault="003C6889" w:rsidP="003C6889">
            <w:pPr>
              <w:jc w:val="right"/>
              <w:rPr>
                <w:sz w:val="20"/>
                <w:szCs w:val="20"/>
                <w:lang w:eastAsia="ko-KR"/>
              </w:rPr>
            </w:pPr>
            <w:r w:rsidRPr="00AD625F">
              <w:rPr>
                <w:sz w:val="20"/>
                <w:szCs w:val="20"/>
                <w:lang w:eastAsia="ko-KR"/>
              </w:rPr>
              <w:t>-</w:t>
            </w:r>
            <w:r>
              <w:rPr>
                <w:sz w:val="20"/>
                <w:szCs w:val="20"/>
                <w:lang w:eastAsia="ko-KR"/>
              </w:rPr>
              <w:t>3</w:t>
            </w:r>
            <w:r w:rsidRPr="00AD625F">
              <w:rPr>
                <w:sz w:val="20"/>
                <w:szCs w:val="20"/>
                <w:lang w:eastAsia="ko-KR"/>
              </w:rPr>
              <w:t>.000</w:t>
            </w:r>
          </w:p>
        </w:tc>
        <w:tc>
          <w:tcPr>
            <w:tcW w:w="1227" w:type="dxa"/>
            <w:tcBorders>
              <w:top w:val="dotted" w:sz="4" w:space="0" w:color="auto"/>
            </w:tcBorders>
            <w:tcMar>
              <w:left w:w="58" w:type="dxa"/>
              <w:right w:w="58" w:type="dxa"/>
            </w:tcMar>
            <w:vAlign w:val="center"/>
          </w:tcPr>
          <w:p w14:paraId="319BCC87" w14:textId="77777777" w:rsidR="003C6889" w:rsidRPr="00DE26D6" w:rsidRDefault="003C6889" w:rsidP="003C6889">
            <w:pPr>
              <w:jc w:val="right"/>
              <w:rPr>
                <w:sz w:val="20"/>
                <w:szCs w:val="20"/>
                <w:lang w:eastAsia="ko-KR"/>
              </w:rPr>
            </w:pPr>
            <w:r w:rsidRPr="0007226E">
              <w:rPr>
                <w:sz w:val="20"/>
                <w:szCs w:val="20"/>
                <w:lang w:eastAsia="ko-KR"/>
              </w:rPr>
              <w:t>-3.0</w:t>
            </w:r>
            <w:r>
              <w:rPr>
                <w:sz w:val="20"/>
                <w:szCs w:val="20"/>
                <w:lang w:eastAsia="ko-KR"/>
              </w:rPr>
              <w:t>12</w:t>
            </w:r>
          </w:p>
        </w:tc>
        <w:tc>
          <w:tcPr>
            <w:tcW w:w="1266" w:type="dxa"/>
            <w:tcBorders>
              <w:top w:val="dotted" w:sz="4" w:space="0" w:color="auto"/>
            </w:tcBorders>
            <w:tcMar>
              <w:left w:w="58" w:type="dxa"/>
              <w:right w:w="58" w:type="dxa"/>
            </w:tcMar>
            <w:vAlign w:val="center"/>
          </w:tcPr>
          <w:p w14:paraId="410220C6" w14:textId="77777777" w:rsidR="003C6889" w:rsidRPr="00DE26D6" w:rsidRDefault="003C6889" w:rsidP="003C6889">
            <w:pPr>
              <w:jc w:val="right"/>
              <w:rPr>
                <w:sz w:val="20"/>
                <w:szCs w:val="20"/>
                <w:lang w:eastAsia="ko-KR"/>
              </w:rPr>
            </w:pPr>
            <w:r>
              <w:rPr>
                <w:sz w:val="20"/>
                <w:szCs w:val="20"/>
                <w:lang w:eastAsia="ko-KR"/>
              </w:rPr>
              <w:t>0.4</w:t>
            </w:r>
            <w:r w:rsidRPr="0007226E">
              <w:rPr>
                <w:sz w:val="20"/>
                <w:szCs w:val="20"/>
                <w:lang w:eastAsia="ko-KR"/>
              </w:rPr>
              <w:t>%</w:t>
            </w:r>
          </w:p>
        </w:tc>
        <w:tc>
          <w:tcPr>
            <w:tcW w:w="1128" w:type="dxa"/>
            <w:tcBorders>
              <w:top w:val="dotted" w:sz="4" w:space="0" w:color="auto"/>
            </w:tcBorders>
            <w:tcMar>
              <w:left w:w="58" w:type="dxa"/>
              <w:right w:w="58" w:type="dxa"/>
            </w:tcMar>
            <w:vAlign w:val="center"/>
          </w:tcPr>
          <w:p w14:paraId="09B01B95" w14:textId="77777777" w:rsidR="003C6889" w:rsidRPr="00DE26D6" w:rsidRDefault="003C6889" w:rsidP="003C6889">
            <w:pPr>
              <w:jc w:val="right"/>
              <w:rPr>
                <w:sz w:val="20"/>
                <w:szCs w:val="20"/>
                <w:lang w:eastAsia="ko-KR"/>
              </w:rPr>
            </w:pPr>
            <w:r w:rsidRPr="000626F5">
              <w:rPr>
                <w:sz w:val="20"/>
                <w:szCs w:val="20"/>
                <w:lang w:eastAsia="ko-KR"/>
              </w:rPr>
              <w:t>0.048</w:t>
            </w:r>
          </w:p>
        </w:tc>
        <w:tc>
          <w:tcPr>
            <w:tcW w:w="1168" w:type="dxa"/>
            <w:tcBorders>
              <w:top w:val="dotted" w:sz="4" w:space="0" w:color="auto"/>
            </w:tcBorders>
            <w:tcMar>
              <w:left w:w="58" w:type="dxa"/>
              <w:right w:w="58" w:type="dxa"/>
            </w:tcMar>
            <w:vAlign w:val="center"/>
          </w:tcPr>
          <w:p w14:paraId="441ED9D4" w14:textId="77777777" w:rsidR="003C6889" w:rsidRPr="00DE26D6" w:rsidRDefault="003C6889" w:rsidP="003C6889">
            <w:pPr>
              <w:jc w:val="right"/>
              <w:rPr>
                <w:sz w:val="20"/>
                <w:szCs w:val="20"/>
                <w:lang w:eastAsia="ko-KR"/>
              </w:rPr>
            </w:pPr>
            <w:r w:rsidRPr="000626F5">
              <w:rPr>
                <w:sz w:val="20"/>
                <w:szCs w:val="20"/>
                <w:lang w:eastAsia="ko-KR"/>
              </w:rPr>
              <w:t>0.042</w:t>
            </w:r>
          </w:p>
        </w:tc>
        <w:tc>
          <w:tcPr>
            <w:tcW w:w="1172" w:type="dxa"/>
            <w:tcBorders>
              <w:top w:val="dotted" w:sz="4" w:space="0" w:color="auto"/>
              <w:right w:val="single" w:sz="12" w:space="0" w:color="auto"/>
            </w:tcBorders>
            <w:tcMar>
              <w:left w:w="58" w:type="dxa"/>
              <w:right w:w="58" w:type="dxa"/>
            </w:tcMar>
            <w:vAlign w:val="center"/>
          </w:tcPr>
          <w:p w14:paraId="6E97646B" w14:textId="77777777" w:rsidR="003C6889" w:rsidRPr="00DE26D6" w:rsidRDefault="003C6889" w:rsidP="003C6889">
            <w:pPr>
              <w:jc w:val="right"/>
              <w:rPr>
                <w:sz w:val="20"/>
                <w:szCs w:val="20"/>
                <w:lang w:eastAsia="ko-KR"/>
              </w:rPr>
            </w:pPr>
            <w:r w:rsidRPr="000626F5">
              <w:rPr>
                <w:sz w:val="20"/>
                <w:szCs w:val="20"/>
                <w:lang w:eastAsia="ko-KR"/>
              </w:rPr>
              <w:t>0.880</w:t>
            </w:r>
          </w:p>
        </w:tc>
      </w:tr>
      <w:tr w:rsidR="003C6889" w14:paraId="6BBE0D1B" w14:textId="77777777" w:rsidTr="00ED2EB1">
        <w:trPr>
          <w:trHeight w:val="288"/>
        </w:trPr>
        <w:tc>
          <w:tcPr>
            <w:tcW w:w="9345" w:type="dxa"/>
            <w:gridSpan w:val="7"/>
            <w:tcBorders>
              <w:left w:val="single" w:sz="12" w:space="0" w:color="auto"/>
              <w:right w:val="single" w:sz="12" w:space="0" w:color="auto"/>
            </w:tcBorders>
            <w:tcMar>
              <w:left w:w="58" w:type="dxa"/>
              <w:right w:w="58" w:type="dxa"/>
            </w:tcMar>
            <w:vAlign w:val="center"/>
          </w:tcPr>
          <w:p w14:paraId="7602FD58" w14:textId="77777777" w:rsidR="003C6889" w:rsidRPr="00AF3C33" w:rsidRDefault="003C6889" w:rsidP="003C6889">
            <w:pPr>
              <w:rPr>
                <w:sz w:val="20"/>
                <w:szCs w:val="20"/>
                <w:lang w:eastAsia="ko-KR"/>
              </w:rPr>
            </w:pPr>
            <w:r>
              <w:rPr>
                <w:i/>
                <w:iCs/>
                <w:sz w:val="20"/>
                <w:szCs w:val="20"/>
              </w:rPr>
              <w:t>Heterosce</w:t>
            </w:r>
            <w:r w:rsidRPr="00DE26D6">
              <w:rPr>
                <w:i/>
                <w:iCs/>
                <w:sz w:val="20"/>
                <w:szCs w:val="20"/>
              </w:rPr>
              <w:t>dasticity</w:t>
            </w:r>
            <w:r w:rsidRPr="00DE26D6">
              <w:rPr>
                <w:sz w:val="20"/>
                <w:szCs w:val="20"/>
              </w:rPr>
              <w:t xml:space="preserve"> </w:t>
            </w:r>
            <w:r w:rsidRPr="00DE26D6">
              <w:rPr>
                <w:i/>
                <w:iCs/>
                <w:sz w:val="20"/>
                <w:szCs w:val="20"/>
              </w:rPr>
              <w:t>parameter</w:t>
            </w:r>
          </w:p>
        </w:tc>
      </w:tr>
      <w:tr w:rsidR="003C6889" w14:paraId="314F90A1" w14:textId="77777777" w:rsidTr="00ED2EB1">
        <w:trPr>
          <w:trHeight w:val="288"/>
        </w:trPr>
        <w:tc>
          <w:tcPr>
            <w:tcW w:w="2235" w:type="dxa"/>
            <w:tcBorders>
              <w:left w:val="single" w:sz="12" w:space="0" w:color="auto"/>
            </w:tcBorders>
            <w:tcMar>
              <w:left w:w="58" w:type="dxa"/>
              <w:right w:w="58" w:type="dxa"/>
            </w:tcMar>
            <w:vAlign w:val="center"/>
          </w:tcPr>
          <w:p w14:paraId="7509B3A0" w14:textId="77777777" w:rsidR="003C6889" w:rsidRPr="00DE26D6" w:rsidRDefault="003C6889" w:rsidP="003C6889">
            <w:pPr>
              <w:rPr>
                <w:b/>
                <w:bCs/>
                <w:sz w:val="20"/>
                <w:szCs w:val="20"/>
              </w:rPr>
            </w:pPr>
            <w:r w:rsidRPr="00622F4A">
              <w:rPr>
                <w:position w:val="-6"/>
                <w:sz w:val="20"/>
                <w:szCs w:val="20"/>
              </w:rPr>
              <w:object w:dxaOrig="200" w:dyaOrig="279" w14:anchorId="386E038D">
                <v:shape id="_x0000_i1289" type="#_x0000_t75" style="width:10.3pt;height:13.7pt" o:ole="">
                  <v:imagedata r:id="rId487" o:title=""/>
                </v:shape>
                <o:OLEObject Type="Embed" ProgID="Equation.DSMT4" ShapeID="_x0000_i1289" DrawAspect="Content" ObjectID="_1836140911" r:id="rId488"/>
              </w:object>
            </w:r>
          </w:p>
        </w:tc>
        <w:tc>
          <w:tcPr>
            <w:tcW w:w="1149" w:type="dxa"/>
            <w:tcMar>
              <w:left w:w="58" w:type="dxa"/>
              <w:right w:w="58" w:type="dxa"/>
            </w:tcMar>
            <w:vAlign w:val="center"/>
          </w:tcPr>
          <w:p w14:paraId="103CF3D8" w14:textId="77777777" w:rsidR="003C6889" w:rsidRPr="00DE26D6" w:rsidRDefault="003C6889" w:rsidP="003C6889">
            <w:pPr>
              <w:jc w:val="right"/>
              <w:rPr>
                <w:sz w:val="20"/>
                <w:szCs w:val="20"/>
                <w:lang w:eastAsia="ko-KR"/>
              </w:rPr>
            </w:pPr>
            <w:r w:rsidRPr="00AD625F">
              <w:rPr>
                <w:sz w:val="20"/>
                <w:szCs w:val="20"/>
                <w:lang w:eastAsia="ko-KR"/>
              </w:rPr>
              <w:t>0.800</w:t>
            </w:r>
          </w:p>
        </w:tc>
        <w:tc>
          <w:tcPr>
            <w:tcW w:w="1227" w:type="dxa"/>
            <w:tcMar>
              <w:left w:w="58" w:type="dxa"/>
              <w:right w:w="58" w:type="dxa"/>
            </w:tcMar>
            <w:vAlign w:val="center"/>
          </w:tcPr>
          <w:p w14:paraId="0D635C8B" w14:textId="77777777" w:rsidR="003C6889" w:rsidRPr="00DE26D6" w:rsidRDefault="003C6889" w:rsidP="003C6889">
            <w:pPr>
              <w:jc w:val="right"/>
              <w:rPr>
                <w:sz w:val="20"/>
                <w:szCs w:val="20"/>
                <w:lang w:eastAsia="ko-KR"/>
              </w:rPr>
            </w:pPr>
            <w:r w:rsidRPr="0007226E">
              <w:rPr>
                <w:sz w:val="20"/>
                <w:szCs w:val="20"/>
                <w:lang w:eastAsia="ko-KR"/>
              </w:rPr>
              <w:t>0.803</w:t>
            </w:r>
          </w:p>
        </w:tc>
        <w:tc>
          <w:tcPr>
            <w:tcW w:w="1266" w:type="dxa"/>
            <w:tcMar>
              <w:left w:w="58" w:type="dxa"/>
              <w:right w:w="58" w:type="dxa"/>
            </w:tcMar>
            <w:vAlign w:val="center"/>
          </w:tcPr>
          <w:p w14:paraId="37E20761" w14:textId="77777777" w:rsidR="003C6889" w:rsidRPr="00DE26D6" w:rsidRDefault="003C6889" w:rsidP="003C6889">
            <w:pPr>
              <w:jc w:val="right"/>
              <w:rPr>
                <w:sz w:val="20"/>
                <w:szCs w:val="20"/>
                <w:lang w:eastAsia="ko-KR"/>
              </w:rPr>
            </w:pPr>
            <w:r w:rsidRPr="0007226E">
              <w:rPr>
                <w:sz w:val="20"/>
                <w:szCs w:val="20"/>
                <w:lang w:eastAsia="ko-KR"/>
              </w:rPr>
              <w:t>0.</w:t>
            </w:r>
            <w:r>
              <w:rPr>
                <w:sz w:val="20"/>
                <w:szCs w:val="20"/>
                <w:lang w:eastAsia="ko-KR"/>
              </w:rPr>
              <w:t>3</w:t>
            </w:r>
            <w:r w:rsidRPr="0007226E">
              <w:rPr>
                <w:sz w:val="20"/>
                <w:szCs w:val="20"/>
                <w:lang w:eastAsia="ko-KR"/>
              </w:rPr>
              <w:t>%</w:t>
            </w:r>
          </w:p>
        </w:tc>
        <w:tc>
          <w:tcPr>
            <w:tcW w:w="1128" w:type="dxa"/>
            <w:tcMar>
              <w:left w:w="58" w:type="dxa"/>
              <w:right w:w="58" w:type="dxa"/>
            </w:tcMar>
            <w:vAlign w:val="center"/>
          </w:tcPr>
          <w:p w14:paraId="7541E7A1" w14:textId="77777777" w:rsidR="003C6889" w:rsidRPr="00DE26D6" w:rsidRDefault="003C6889" w:rsidP="003C6889">
            <w:pPr>
              <w:jc w:val="right"/>
              <w:rPr>
                <w:sz w:val="20"/>
                <w:szCs w:val="20"/>
                <w:lang w:eastAsia="ko-KR"/>
              </w:rPr>
            </w:pPr>
            <w:r w:rsidRPr="000626F5">
              <w:rPr>
                <w:sz w:val="20"/>
                <w:szCs w:val="20"/>
                <w:lang w:eastAsia="ko-KR"/>
              </w:rPr>
              <w:t>0.042</w:t>
            </w:r>
          </w:p>
        </w:tc>
        <w:tc>
          <w:tcPr>
            <w:tcW w:w="1168" w:type="dxa"/>
            <w:tcMar>
              <w:left w:w="58" w:type="dxa"/>
              <w:right w:w="58" w:type="dxa"/>
            </w:tcMar>
            <w:vAlign w:val="center"/>
          </w:tcPr>
          <w:p w14:paraId="7C60120E" w14:textId="77777777" w:rsidR="003C6889" w:rsidRPr="00DE26D6" w:rsidRDefault="003C6889" w:rsidP="003C6889">
            <w:pPr>
              <w:jc w:val="right"/>
              <w:rPr>
                <w:sz w:val="20"/>
                <w:szCs w:val="20"/>
                <w:lang w:eastAsia="ko-KR"/>
              </w:rPr>
            </w:pPr>
            <w:r w:rsidRPr="000626F5">
              <w:rPr>
                <w:sz w:val="20"/>
                <w:szCs w:val="20"/>
                <w:lang w:eastAsia="ko-KR"/>
              </w:rPr>
              <w:t>0.039</w:t>
            </w:r>
          </w:p>
        </w:tc>
        <w:tc>
          <w:tcPr>
            <w:tcW w:w="1172" w:type="dxa"/>
            <w:tcBorders>
              <w:right w:val="single" w:sz="12" w:space="0" w:color="auto"/>
            </w:tcBorders>
            <w:tcMar>
              <w:left w:w="58" w:type="dxa"/>
              <w:right w:w="58" w:type="dxa"/>
            </w:tcMar>
            <w:vAlign w:val="center"/>
          </w:tcPr>
          <w:p w14:paraId="0CA1ABFC" w14:textId="77777777" w:rsidR="003C6889" w:rsidRPr="00DE26D6" w:rsidRDefault="003C6889" w:rsidP="003C6889">
            <w:pPr>
              <w:jc w:val="right"/>
              <w:rPr>
                <w:sz w:val="20"/>
                <w:szCs w:val="20"/>
                <w:lang w:eastAsia="ko-KR"/>
              </w:rPr>
            </w:pPr>
            <w:r w:rsidRPr="000626F5">
              <w:rPr>
                <w:sz w:val="20"/>
                <w:szCs w:val="20"/>
                <w:lang w:eastAsia="ko-KR"/>
              </w:rPr>
              <w:t>0.908</w:t>
            </w:r>
          </w:p>
        </w:tc>
      </w:tr>
      <w:tr w:rsidR="003C6889" w14:paraId="57BFFD75" w14:textId="77777777" w:rsidTr="00ED2EB1">
        <w:trPr>
          <w:trHeight w:val="288"/>
        </w:trPr>
        <w:tc>
          <w:tcPr>
            <w:tcW w:w="9345" w:type="dxa"/>
            <w:gridSpan w:val="7"/>
            <w:tcBorders>
              <w:left w:val="single" w:sz="12" w:space="0" w:color="auto"/>
              <w:right w:val="single" w:sz="12" w:space="0" w:color="auto"/>
            </w:tcBorders>
            <w:tcMar>
              <w:left w:w="58" w:type="dxa"/>
              <w:right w:w="58" w:type="dxa"/>
            </w:tcMar>
            <w:vAlign w:val="center"/>
          </w:tcPr>
          <w:p w14:paraId="546C3F29" w14:textId="77777777" w:rsidR="003C6889" w:rsidRPr="00AF3C33" w:rsidRDefault="003C6889" w:rsidP="003C6889">
            <w:pPr>
              <w:rPr>
                <w:sz w:val="20"/>
                <w:szCs w:val="20"/>
                <w:lang w:eastAsia="ko-KR"/>
              </w:rPr>
            </w:pPr>
            <w:r w:rsidRPr="00DE26D6">
              <w:rPr>
                <w:i/>
                <w:iCs/>
                <w:sz w:val="20"/>
                <w:szCs w:val="20"/>
              </w:rPr>
              <w:t>YJ parameter</w:t>
            </w:r>
          </w:p>
        </w:tc>
      </w:tr>
      <w:tr w:rsidR="003C6889" w14:paraId="4134BFC3" w14:textId="77777777" w:rsidTr="00ED2EB1">
        <w:trPr>
          <w:trHeight w:val="288"/>
        </w:trPr>
        <w:tc>
          <w:tcPr>
            <w:tcW w:w="2235" w:type="dxa"/>
            <w:tcBorders>
              <w:left w:val="single" w:sz="12" w:space="0" w:color="auto"/>
            </w:tcBorders>
            <w:tcMar>
              <w:left w:w="58" w:type="dxa"/>
              <w:right w:w="58" w:type="dxa"/>
            </w:tcMar>
            <w:vAlign w:val="center"/>
          </w:tcPr>
          <w:p w14:paraId="7B6B4B1D" w14:textId="77777777" w:rsidR="003C6889" w:rsidRPr="00DE26D6" w:rsidRDefault="003C6889" w:rsidP="003C6889">
            <w:pPr>
              <w:rPr>
                <w:b/>
                <w:bCs/>
                <w:sz w:val="20"/>
                <w:szCs w:val="20"/>
              </w:rPr>
            </w:pPr>
            <w:r w:rsidRPr="00622F4A">
              <w:rPr>
                <w:position w:val="-6"/>
                <w:sz w:val="20"/>
                <w:szCs w:val="20"/>
              </w:rPr>
              <w:object w:dxaOrig="220" w:dyaOrig="279" w14:anchorId="6F8B0EC3">
                <v:shape id="_x0000_i1290" type="#_x0000_t75" style="width:11.55pt;height:13.7pt" o:ole="">
                  <v:imagedata r:id="rId489" o:title=""/>
                </v:shape>
                <o:OLEObject Type="Embed" ProgID="Equation.DSMT4" ShapeID="_x0000_i1290" DrawAspect="Content" ObjectID="_1836140912" r:id="rId490"/>
              </w:object>
            </w:r>
          </w:p>
        </w:tc>
        <w:tc>
          <w:tcPr>
            <w:tcW w:w="1149" w:type="dxa"/>
            <w:tcMar>
              <w:left w:w="58" w:type="dxa"/>
              <w:right w:w="58" w:type="dxa"/>
            </w:tcMar>
            <w:vAlign w:val="center"/>
          </w:tcPr>
          <w:p w14:paraId="5E2DA107" w14:textId="77777777" w:rsidR="003C6889" w:rsidRPr="00DE26D6" w:rsidRDefault="003C6889" w:rsidP="003C6889">
            <w:pPr>
              <w:jc w:val="right"/>
              <w:rPr>
                <w:sz w:val="20"/>
                <w:szCs w:val="20"/>
                <w:lang w:eastAsia="ko-KR"/>
              </w:rPr>
            </w:pPr>
            <w:r w:rsidRPr="0007226E">
              <w:rPr>
                <w:sz w:val="20"/>
                <w:szCs w:val="20"/>
                <w:lang w:eastAsia="ko-KR"/>
              </w:rPr>
              <w:t>0.755</w:t>
            </w:r>
          </w:p>
        </w:tc>
        <w:tc>
          <w:tcPr>
            <w:tcW w:w="1227" w:type="dxa"/>
            <w:tcMar>
              <w:left w:w="58" w:type="dxa"/>
              <w:right w:w="58" w:type="dxa"/>
            </w:tcMar>
            <w:vAlign w:val="center"/>
          </w:tcPr>
          <w:p w14:paraId="17876F60" w14:textId="77777777" w:rsidR="003C6889" w:rsidRPr="00DE26D6" w:rsidRDefault="003C6889" w:rsidP="003C6889">
            <w:pPr>
              <w:jc w:val="right"/>
              <w:rPr>
                <w:sz w:val="20"/>
                <w:szCs w:val="20"/>
                <w:lang w:eastAsia="ko-KR"/>
              </w:rPr>
            </w:pPr>
            <w:r w:rsidRPr="0007226E">
              <w:rPr>
                <w:sz w:val="20"/>
                <w:szCs w:val="20"/>
                <w:lang w:eastAsia="ko-KR"/>
              </w:rPr>
              <w:t>0.75</w:t>
            </w:r>
            <w:r>
              <w:rPr>
                <w:sz w:val="20"/>
                <w:szCs w:val="20"/>
                <w:lang w:eastAsia="ko-KR"/>
              </w:rPr>
              <w:t>4</w:t>
            </w:r>
          </w:p>
        </w:tc>
        <w:tc>
          <w:tcPr>
            <w:tcW w:w="1266" w:type="dxa"/>
            <w:tcMar>
              <w:left w:w="58" w:type="dxa"/>
              <w:right w:w="58" w:type="dxa"/>
            </w:tcMar>
            <w:vAlign w:val="center"/>
          </w:tcPr>
          <w:p w14:paraId="41C86395" w14:textId="77777777" w:rsidR="003C6889" w:rsidRPr="00DE26D6" w:rsidRDefault="003C6889" w:rsidP="003C6889">
            <w:pPr>
              <w:jc w:val="right"/>
              <w:rPr>
                <w:sz w:val="20"/>
                <w:szCs w:val="20"/>
                <w:lang w:eastAsia="ko-KR"/>
              </w:rPr>
            </w:pPr>
            <w:r w:rsidRPr="0007226E">
              <w:rPr>
                <w:sz w:val="20"/>
                <w:szCs w:val="20"/>
                <w:lang w:eastAsia="ko-KR"/>
              </w:rPr>
              <w:t>0.</w:t>
            </w:r>
            <w:r>
              <w:rPr>
                <w:sz w:val="20"/>
                <w:szCs w:val="20"/>
                <w:lang w:eastAsia="ko-KR"/>
              </w:rPr>
              <w:t>2</w:t>
            </w:r>
            <w:r w:rsidRPr="0007226E">
              <w:rPr>
                <w:sz w:val="20"/>
                <w:szCs w:val="20"/>
                <w:lang w:eastAsia="ko-KR"/>
              </w:rPr>
              <w:t>%</w:t>
            </w:r>
          </w:p>
        </w:tc>
        <w:tc>
          <w:tcPr>
            <w:tcW w:w="1128" w:type="dxa"/>
            <w:tcMar>
              <w:left w:w="58" w:type="dxa"/>
              <w:right w:w="58" w:type="dxa"/>
            </w:tcMar>
            <w:vAlign w:val="center"/>
          </w:tcPr>
          <w:p w14:paraId="3FA11D53" w14:textId="77777777" w:rsidR="003C6889" w:rsidRPr="00DE26D6" w:rsidRDefault="003C6889" w:rsidP="003C6889">
            <w:pPr>
              <w:jc w:val="right"/>
              <w:rPr>
                <w:sz w:val="20"/>
                <w:szCs w:val="20"/>
                <w:lang w:eastAsia="ko-KR"/>
              </w:rPr>
            </w:pPr>
            <w:r>
              <w:rPr>
                <w:rFonts w:hint="eastAsia"/>
                <w:sz w:val="20"/>
                <w:szCs w:val="20"/>
                <w:lang w:eastAsia="ko-KR"/>
              </w:rPr>
              <w:t>0.047</w:t>
            </w:r>
          </w:p>
        </w:tc>
        <w:tc>
          <w:tcPr>
            <w:tcW w:w="1168" w:type="dxa"/>
            <w:tcMar>
              <w:left w:w="58" w:type="dxa"/>
              <w:right w:w="58" w:type="dxa"/>
            </w:tcMar>
            <w:vAlign w:val="center"/>
          </w:tcPr>
          <w:p w14:paraId="22EEDCF5" w14:textId="77777777" w:rsidR="003C6889" w:rsidRPr="00DE26D6" w:rsidRDefault="003C6889" w:rsidP="003C6889">
            <w:pPr>
              <w:jc w:val="right"/>
              <w:rPr>
                <w:sz w:val="20"/>
                <w:szCs w:val="20"/>
                <w:lang w:eastAsia="ko-KR"/>
              </w:rPr>
            </w:pPr>
            <w:r>
              <w:rPr>
                <w:rFonts w:hint="eastAsia"/>
                <w:sz w:val="20"/>
                <w:szCs w:val="20"/>
                <w:lang w:eastAsia="ko-KR"/>
              </w:rPr>
              <w:t>0.05</w:t>
            </w:r>
            <w:r>
              <w:rPr>
                <w:sz w:val="20"/>
                <w:szCs w:val="20"/>
                <w:lang w:eastAsia="ko-KR"/>
              </w:rPr>
              <w:t>6</w:t>
            </w:r>
          </w:p>
        </w:tc>
        <w:tc>
          <w:tcPr>
            <w:tcW w:w="1172" w:type="dxa"/>
            <w:tcBorders>
              <w:right w:val="single" w:sz="12" w:space="0" w:color="auto"/>
            </w:tcBorders>
            <w:tcMar>
              <w:left w:w="58" w:type="dxa"/>
              <w:right w:w="58" w:type="dxa"/>
            </w:tcMar>
            <w:vAlign w:val="center"/>
          </w:tcPr>
          <w:p w14:paraId="409F7ABF" w14:textId="77777777" w:rsidR="003C6889" w:rsidRPr="00DE26D6" w:rsidRDefault="003C6889" w:rsidP="003C6889">
            <w:pPr>
              <w:jc w:val="right"/>
              <w:rPr>
                <w:sz w:val="20"/>
                <w:szCs w:val="20"/>
                <w:lang w:eastAsia="ko-KR"/>
              </w:rPr>
            </w:pPr>
            <w:r>
              <w:rPr>
                <w:sz w:val="20"/>
                <w:szCs w:val="20"/>
                <w:lang w:eastAsia="ko-KR"/>
              </w:rPr>
              <w:t>1.174</w:t>
            </w:r>
          </w:p>
        </w:tc>
      </w:tr>
      <w:tr w:rsidR="003C6889" w14:paraId="5C82A624" w14:textId="77777777" w:rsidTr="00ED2EB1">
        <w:trPr>
          <w:trHeight w:val="288"/>
        </w:trPr>
        <w:tc>
          <w:tcPr>
            <w:tcW w:w="9345" w:type="dxa"/>
            <w:gridSpan w:val="7"/>
            <w:tcBorders>
              <w:left w:val="single" w:sz="12" w:space="0" w:color="auto"/>
              <w:right w:val="single" w:sz="12" w:space="0" w:color="auto"/>
            </w:tcBorders>
            <w:tcMar>
              <w:left w:w="58" w:type="dxa"/>
              <w:right w:w="58" w:type="dxa"/>
            </w:tcMar>
            <w:vAlign w:val="center"/>
          </w:tcPr>
          <w:p w14:paraId="1FAD7588" w14:textId="77777777" w:rsidR="003C6889" w:rsidRPr="00AF3C33" w:rsidRDefault="003C6889" w:rsidP="0077629E">
            <w:pPr>
              <w:rPr>
                <w:sz w:val="20"/>
                <w:szCs w:val="20"/>
                <w:lang w:eastAsia="ko-KR"/>
              </w:rPr>
            </w:pPr>
            <w:r w:rsidRPr="00DE26D6">
              <w:rPr>
                <w:i/>
                <w:iCs/>
                <w:sz w:val="20"/>
                <w:szCs w:val="20"/>
              </w:rPr>
              <w:t>Spatial spillover decay parameter</w:t>
            </w:r>
            <w:r>
              <w:rPr>
                <w:i/>
                <w:iCs/>
                <w:sz w:val="20"/>
                <w:szCs w:val="20"/>
              </w:rPr>
              <w:t xml:space="preserve"> embedded in the weight (W) matrix</w:t>
            </w:r>
          </w:p>
        </w:tc>
      </w:tr>
      <w:tr w:rsidR="003C6889" w14:paraId="6AF281AF" w14:textId="77777777" w:rsidTr="00ED2EB1">
        <w:trPr>
          <w:trHeight w:val="288"/>
        </w:trPr>
        <w:tc>
          <w:tcPr>
            <w:tcW w:w="2235" w:type="dxa"/>
            <w:tcBorders>
              <w:left w:val="single" w:sz="12" w:space="0" w:color="auto"/>
            </w:tcBorders>
            <w:tcMar>
              <w:left w:w="58" w:type="dxa"/>
              <w:right w:w="58" w:type="dxa"/>
            </w:tcMar>
            <w:vAlign w:val="center"/>
          </w:tcPr>
          <w:p w14:paraId="1B2C94B6" w14:textId="77777777" w:rsidR="003C6889" w:rsidRPr="00DE26D6" w:rsidRDefault="003C6889" w:rsidP="003C6889">
            <w:pPr>
              <w:rPr>
                <w:b/>
                <w:bCs/>
                <w:sz w:val="20"/>
                <w:szCs w:val="20"/>
              </w:rPr>
            </w:pPr>
            <w:r w:rsidRPr="00DE26D6">
              <w:rPr>
                <w:position w:val="-6"/>
                <w:sz w:val="20"/>
                <w:szCs w:val="20"/>
              </w:rPr>
              <w:object w:dxaOrig="240" w:dyaOrig="220" w14:anchorId="44C2472D">
                <v:shape id="_x0000_i1291" type="#_x0000_t75" style="width:11.55pt;height:11.55pt" o:ole="">
                  <v:imagedata r:id="rId491" o:title=""/>
                </v:shape>
                <o:OLEObject Type="Embed" ProgID="Equation.DSMT4" ShapeID="_x0000_i1291" DrawAspect="Content" ObjectID="_1836140913" r:id="rId492"/>
              </w:object>
            </w:r>
          </w:p>
        </w:tc>
        <w:tc>
          <w:tcPr>
            <w:tcW w:w="1149" w:type="dxa"/>
            <w:tcMar>
              <w:left w:w="58" w:type="dxa"/>
              <w:right w:w="58" w:type="dxa"/>
            </w:tcMar>
            <w:vAlign w:val="center"/>
          </w:tcPr>
          <w:p w14:paraId="1851D799" w14:textId="77777777" w:rsidR="003C6889" w:rsidRPr="00DE26D6" w:rsidRDefault="003C6889" w:rsidP="003C6889">
            <w:pPr>
              <w:jc w:val="right"/>
              <w:rPr>
                <w:sz w:val="20"/>
                <w:szCs w:val="20"/>
                <w:lang w:eastAsia="ko-KR"/>
              </w:rPr>
            </w:pPr>
            <w:r w:rsidRPr="00AD625F">
              <w:rPr>
                <w:sz w:val="20"/>
                <w:szCs w:val="20"/>
                <w:lang w:eastAsia="ko-KR"/>
              </w:rPr>
              <w:t>0.607</w:t>
            </w:r>
          </w:p>
        </w:tc>
        <w:tc>
          <w:tcPr>
            <w:tcW w:w="1227" w:type="dxa"/>
            <w:tcMar>
              <w:left w:w="58" w:type="dxa"/>
              <w:right w:w="58" w:type="dxa"/>
            </w:tcMar>
            <w:vAlign w:val="center"/>
          </w:tcPr>
          <w:p w14:paraId="16C8B504" w14:textId="77777777" w:rsidR="003C6889" w:rsidRPr="00DE26D6" w:rsidRDefault="003C6889" w:rsidP="003C6889">
            <w:pPr>
              <w:jc w:val="right"/>
              <w:rPr>
                <w:sz w:val="20"/>
                <w:szCs w:val="20"/>
                <w:lang w:eastAsia="ko-KR"/>
              </w:rPr>
            </w:pPr>
            <w:r w:rsidRPr="0007226E">
              <w:rPr>
                <w:sz w:val="20"/>
                <w:szCs w:val="20"/>
                <w:lang w:eastAsia="ko-KR"/>
              </w:rPr>
              <w:t>0.6</w:t>
            </w:r>
            <w:r>
              <w:rPr>
                <w:sz w:val="20"/>
                <w:szCs w:val="20"/>
                <w:lang w:eastAsia="ko-KR"/>
              </w:rPr>
              <w:t>10</w:t>
            </w:r>
          </w:p>
        </w:tc>
        <w:tc>
          <w:tcPr>
            <w:tcW w:w="1266" w:type="dxa"/>
            <w:tcMar>
              <w:left w:w="58" w:type="dxa"/>
              <w:right w:w="58" w:type="dxa"/>
            </w:tcMar>
            <w:vAlign w:val="center"/>
          </w:tcPr>
          <w:p w14:paraId="2CD52947" w14:textId="77777777" w:rsidR="003C6889" w:rsidRPr="00DE26D6" w:rsidRDefault="003C6889" w:rsidP="003C6889">
            <w:pPr>
              <w:jc w:val="right"/>
              <w:rPr>
                <w:sz w:val="20"/>
                <w:szCs w:val="20"/>
                <w:lang w:eastAsia="ko-KR"/>
              </w:rPr>
            </w:pPr>
            <w:r w:rsidRPr="0007226E">
              <w:rPr>
                <w:sz w:val="20"/>
                <w:szCs w:val="20"/>
                <w:lang w:eastAsia="ko-KR"/>
              </w:rPr>
              <w:t>0.</w:t>
            </w:r>
            <w:r>
              <w:rPr>
                <w:sz w:val="20"/>
                <w:szCs w:val="20"/>
                <w:lang w:eastAsia="ko-KR"/>
              </w:rPr>
              <w:t>5</w:t>
            </w:r>
            <w:r w:rsidRPr="0007226E">
              <w:rPr>
                <w:sz w:val="20"/>
                <w:szCs w:val="20"/>
                <w:lang w:eastAsia="ko-KR"/>
              </w:rPr>
              <w:t>%</w:t>
            </w:r>
          </w:p>
        </w:tc>
        <w:tc>
          <w:tcPr>
            <w:tcW w:w="1128" w:type="dxa"/>
            <w:tcMar>
              <w:left w:w="58" w:type="dxa"/>
              <w:right w:w="58" w:type="dxa"/>
            </w:tcMar>
            <w:vAlign w:val="center"/>
          </w:tcPr>
          <w:p w14:paraId="089D65EF" w14:textId="77777777" w:rsidR="003C6889" w:rsidRPr="00DE26D6" w:rsidRDefault="003C6889" w:rsidP="003C6889">
            <w:pPr>
              <w:jc w:val="right"/>
              <w:rPr>
                <w:sz w:val="20"/>
                <w:szCs w:val="20"/>
                <w:lang w:eastAsia="ko-KR"/>
              </w:rPr>
            </w:pPr>
            <w:r w:rsidRPr="000626F5">
              <w:rPr>
                <w:sz w:val="20"/>
                <w:szCs w:val="20"/>
                <w:lang w:eastAsia="ko-KR"/>
              </w:rPr>
              <w:t>0.017</w:t>
            </w:r>
          </w:p>
        </w:tc>
        <w:tc>
          <w:tcPr>
            <w:tcW w:w="1168" w:type="dxa"/>
            <w:tcMar>
              <w:left w:w="58" w:type="dxa"/>
              <w:right w:w="58" w:type="dxa"/>
            </w:tcMar>
            <w:vAlign w:val="center"/>
          </w:tcPr>
          <w:p w14:paraId="195C2CD6" w14:textId="77777777" w:rsidR="003C6889" w:rsidRPr="00DE26D6" w:rsidRDefault="003C6889" w:rsidP="003C6889">
            <w:pPr>
              <w:jc w:val="right"/>
              <w:rPr>
                <w:sz w:val="20"/>
                <w:szCs w:val="20"/>
                <w:lang w:eastAsia="ko-KR"/>
              </w:rPr>
            </w:pPr>
            <w:r w:rsidRPr="000626F5">
              <w:rPr>
                <w:sz w:val="20"/>
                <w:szCs w:val="20"/>
                <w:lang w:eastAsia="ko-KR"/>
              </w:rPr>
              <w:t>0.014</w:t>
            </w:r>
          </w:p>
        </w:tc>
        <w:tc>
          <w:tcPr>
            <w:tcW w:w="1172" w:type="dxa"/>
            <w:tcBorders>
              <w:right w:val="single" w:sz="12" w:space="0" w:color="auto"/>
            </w:tcBorders>
            <w:tcMar>
              <w:left w:w="58" w:type="dxa"/>
              <w:right w:w="58" w:type="dxa"/>
            </w:tcMar>
            <w:vAlign w:val="center"/>
          </w:tcPr>
          <w:p w14:paraId="0030CB43" w14:textId="77777777" w:rsidR="003C6889" w:rsidRPr="00DE26D6" w:rsidRDefault="003C6889" w:rsidP="003C6889">
            <w:pPr>
              <w:jc w:val="right"/>
              <w:rPr>
                <w:sz w:val="20"/>
                <w:szCs w:val="20"/>
                <w:lang w:eastAsia="ko-KR"/>
              </w:rPr>
            </w:pPr>
            <w:r w:rsidRPr="000626F5">
              <w:rPr>
                <w:sz w:val="20"/>
                <w:szCs w:val="20"/>
                <w:lang w:eastAsia="ko-KR"/>
              </w:rPr>
              <w:t>0.817</w:t>
            </w:r>
          </w:p>
        </w:tc>
      </w:tr>
      <w:tr w:rsidR="003C6889" w14:paraId="092ECB54" w14:textId="77777777" w:rsidTr="00ED2EB1">
        <w:trPr>
          <w:trHeight w:val="288"/>
        </w:trPr>
        <w:tc>
          <w:tcPr>
            <w:tcW w:w="9345" w:type="dxa"/>
            <w:gridSpan w:val="7"/>
            <w:tcBorders>
              <w:left w:val="single" w:sz="12" w:space="0" w:color="auto"/>
              <w:right w:val="single" w:sz="12" w:space="0" w:color="auto"/>
            </w:tcBorders>
            <w:tcMar>
              <w:left w:w="58" w:type="dxa"/>
              <w:right w:w="58" w:type="dxa"/>
            </w:tcMar>
            <w:vAlign w:val="center"/>
          </w:tcPr>
          <w:p w14:paraId="74660731" w14:textId="77777777" w:rsidR="003C6889" w:rsidRPr="00AF3C33" w:rsidRDefault="003C6889" w:rsidP="0077629E">
            <w:pPr>
              <w:rPr>
                <w:sz w:val="20"/>
                <w:szCs w:val="20"/>
                <w:lang w:eastAsia="ko-KR"/>
              </w:rPr>
            </w:pPr>
            <w:r w:rsidRPr="00DE26D6">
              <w:rPr>
                <w:i/>
                <w:iCs/>
                <w:sz w:val="20"/>
                <w:szCs w:val="20"/>
              </w:rPr>
              <w:t>Spatial error correlation (SEC) parameter</w:t>
            </w:r>
          </w:p>
        </w:tc>
      </w:tr>
      <w:tr w:rsidR="003C6889" w14:paraId="0D6E47BD" w14:textId="77777777" w:rsidTr="00ED2EB1">
        <w:trPr>
          <w:trHeight w:val="288"/>
        </w:trPr>
        <w:tc>
          <w:tcPr>
            <w:tcW w:w="2235" w:type="dxa"/>
            <w:tcBorders>
              <w:left w:val="single" w:sz="12" w:space="0" w:color="auto"/>
            </w:tcBorders>
            <w:tcMar>
              <w:left w:w="58" w:type="dxa"/>
              <w:right w:w="58" w:type="dxa"/>
            </w:tcMar>
            <w:vAlign w:val="center"/>
          </w:tcPr>
          <w:p w14:paraId="633B17FA" w14:textId="77777777" w:rsidR="003C6889" w:rsidRPr="00DE26D6" w:rsidRDefault="003C6889" w:rsidP="003C6889">
            <w:pPr>
              <w:rPr>
                <w:b/>
                <w:bCs/>
                <w:sz w:val="20"/>
                <w:szCs w:val="20"/>
              </w:rPr>
            </w:pPr>
            <w:r w:rsidRPr="00622F4A">
              <w:rPr>
                <w:position w:val="-10"/>
                <w:sz w:val="20"/>
                <w:szCs w:val="20"/>
              </w:rPr>
              <w:object w:dxaOrig="240" w:dyaOrig="260" w14:anchorId="6C315865">
                <v:shape id="_x0000_i1292" type="#_x0000_t75" style="width:11.55pt;height:13.3pt" o:ole="">
                  <v:imagedata r:id="rId493" o:title=""/>
                </v:shape>
                <o:OLEObject Type="Embed" ProgID="Equation.DSMT4" ShapeID="_x0000_i1292" DrawAspect="Content" ObjectID="_1836140914" r:id="rId494"/>
              </w:object>
            </w:r>
          </w:p>
        </w:tc>
        <w:tc>
          <w:tcPr>
            <w:tcW w:w="1149" w:type="dxa"/>
            <w:tcMar>
              <w:left w:w="58" w:type="dxa"/>
              <w:right w:w="58" w:type="dxa"/>
            </w:tcMar>
            <w:vAlign w:val="center"/>
          </w:tcPr>
          <w:p w14:paraId="6D13B014" w14:textId="77777777" w:rsidR="003C6889" w:rsidRPr="00DE26D6" w:rsidRDefault="003C6889" w:rsidP="003C6889">
            <w:pPr>
              <w:jc w:val="right"/>
              <w:rPr>
                <w:sz w:val="20"/>
                <w:szCs w:val="20"/>
                <w:lang w:eastAsia="ko-KR"/>
              </w:rPr>
            </w:pPr>
            <w:r w:rsidRPr="00AD625F">
              <w:rPr>
                <w:sz w:val="20"/>
                <w:szCs w:val="20"/>
                <w:lang w:eastAsia="ko-KR"/>
              </w:rPr>
              <w:t>0.819</w:t>
            </w:r>
          </w:p>
        </w:tc>
        <w:tc>
          <w:tcPr>
            <w:tcW w:w="1227" w:type="dxa"/>
            <w:tcMar>
              <w:left w:w="58" w:type="dxa"/>
              <w:right w:w="58" w:type="dxa"/>
            </w:tcMar>
            <w:vAlign w:val="center"/>
          </w:tcPr>
          <w:p w14:paraId="2756DC70" w14:textId="77777777" w:rsidR="003C6889" w:rsidRPr="00DE26D6" w:rsidRDefault="003C6889" w:rsidP="003C6889">
            <w:pPr>
              <w:jc w:val="right"/>
              <w:rPr>
                <w:sz w:val="20"/>
                <w:szCs w:val="20"/>
                <w:lang w:eastAsia="ko-KR"/>
              </w:rPr>
            </w:pPr>
            <w:r w:rsidRPr="0007226E">
              <w:rPr>
                <w:sz w:val="20"/>
                <w:szCs w:val="20"/>
                <w:lang w:eastAsia="ko-KR"/>
              </w:rPr>
              <w:t>0.8</w:t>
            </w:r>
            <w:r>
              <w:rPr>
                <w:sz w:val="20"/>
                <w:szCs w:val="20"/>
                <w:lang w:eastAsia="ko-KR"/>
              </w:rPr>
              <w:t>18</w:t>
            </w:r>
          </w:p>
        </w:tc>
        <w:tc>
          <w:tcPr>
            <w:tcW w:w="1266" w:type="dxa"/>
            <w:tcMar>
              <w:left w:w="58" w:type="dxa"/>
              <w:right w:w="58" w:type="dxa"/>
            </w:tcMar>
            <w:vAlign w:val="center"/>
          </w:tcPr>
          <w:p w14:paraId="4A538130" w14:textId="77777777" w:rsidR="003C6889" w:rsidRPr="00DE26D6" w:rsidRDefault="003C6889" w:rsidP="003C6889">
            <w:pPr>
              <w:jc w:val="right"/>
              <w:rPr>
                <w:sz w:val="20"/>
                <w:szCs w:val="20"/>
                <w:lang w:eastAsia="ko-KR"/>
              </w:rPr>
            </w:pPr>
            <w:r w:rsidRPr="0007226E">
              <w:rPr>
                <w:sz w:val="20"/>
                <w:szCs w:val="20"/>
                <w:lang w:eastAsia="ko-KR"/>
              </w:rPr>
              <w:t>0.</w:t>
            </w:r>
            <w:r>
              <w:rPr>
                <w:sz w:val="20"/>
                <w:szCs w:val="20"/>
                <w:lang w:eastAsia="ko-KR"/>
              </w:rPr>
              <w:t>2</w:t>
            </w:r>
            <w:r w:rsidRPr="0007226E">
              <w:rPr>
                <w:sz w:val="20"/>
                <w:szCs w:val="20"/>
                <w:lang w:eastAsia="ko-KR"/>
              </w:rPr>
              <w:t>%</w:t>
            </w:r>
          </w:p>
        </w:tc>
        <w:tc>
          <w:tcPr>
            <w:tcW w:w="1128" w:type="dxa"/>
            <w:tcMar>
              <w:left w:w="58" w:type="dxa"/>
              <w:right w:w="58" w:type="dxa"/>
            </w:tcMar>
            <w:vAlign w:val="center"/>
          </w:tcPr>
          <w:p w14:paraId="008FF9BD" w14:textId="77777777" w:rsidR="003C6889" w:rsidRPr="00DE26D6" w:rsidRDefault="003C6889" w:rsidP="003C6889">
            <w:pPr>
              <w:jc w:val="right"/>
              <w:rPr>
                <w:sz w:val="20"/>
                <w:szCs w:val="20"/>
                <w:lang w:eastAsia="ko-KR"/>
              </w:rPr>
            </w:pPr>
            <w:r w:rsidRPr="000626F5">
              <w:rPr>
                <w:sz w:val="20"/>
                <w:szCs w:val="20"/>
                <w:lang w:eastAsia="ko-KR"/>
              </w:rPr>
              <w:t>0.021</w:t>
            </w:r>
          </w:p>
        </w:tc>
        <w:tc>
          <w:tcPr>
            <w:tcW w:w="1168" w:type="dxa"/>
            <w:tcMar>
              <w:left w:w="58" w:type="dxa"/>
              <w:right w:w="58" w:type="dxa"/>
            </w:tcMar>
            <w:vAlign w:val="center"/>
          </w:tcPr>
          <w:p w14:paraId="2E6C7F55" w14:textId="77777777" w:rsidR="003C6889" w:rsidRPr="00DE26D6" w:rsidRDefault="003C6889" w:rsidP="003C6889">
            <w:pPr>
              <w:jc w:val="right"/>
              <w:rPr>
                <w:sz w:val="20"/>
                <w:szCs w:val="20"/>
                <w:lang w:eastAsia="ko-KR"/>
              </w:rPr>
            </w:pPr>
            <w:r w:rsidRPr="000626F5">
              <w:rPr>
                <w:sz w:val="20"/>
                <w:szCs w:val="20"/>
                <w:lang w:eastAsia="ko-KR"/>
              </w:rPr>
              <w:t>0.021</w:t>
            </w:r>
          </w:p>
        </w:tc>
        <w:tc>
          <w:tcPr>
            <w:tcW w:w="1172" w:type="dxa"/>
            <w:tcBorders>
              <w:right w:val="single" w:sz="12" w:space="0" w:color="auto"/>
            </w:tcBorders>
            <w:tcMar>
              <w:left w:w="58" w:type="dxa"/>
              <w:right w:w="58" w:type="dxa"/>
            </w:tcMar>
            <w:vAlign w:val="center"/>
          </w:tcPr>
          <w:p w14:paraId="135DB826" w14:textId="77777777" w:rsidR="003C6889" w:rsidRPr="00DE26D6" w:rsidRDefault="003C6889" w:rsidP="003C6889">
            <w:pPr>
              <w:jc w:val="right"/>
              <w:rPr>
                <w:sz w:val="20"/>
                <w:szCs w:val="20"/>
                <w:lang w:eastAsia="ko-KR"/>
              </w:rPr>
            </w:pPr>
            <w:r w:rsidRPr="000626F5">
              <w:rPr>
                <w:sz w:val="20"/>
                <w:szCs w:val="20"/>
                <w:lang w:eastAsia="ko-KR"/>
              </w:rPr>
              <w:t>0.987</w:t>
            </w:r>
          </w:p>
        </w:tc>
      </w:tr>
      <w:tr w:rsidR="003C6889" w14:paraId="7CB78626" w14:textId="77777777" w:rsidTr="00ED2EB1">
        <w:trPr>
          <w:trHeight w:val="288"/>
        </w:trPr>
        <w:tc>
          <w:tcPr>
            <w:tcW w:w="9345" w:type="dxa"/>
            <w:gridSpan w:val="7"/>
            <w:tcBorders>
              <w:left w:val="single" w:sz="12" w:space="0" w:color="auto"/>
              <w:bottom w:val="dotted" w:sz="4" w:space="0" w:color="auto"/>
              <w:right w:val="single" w:sz="12" w:space="0" w:color="auto"/>
            </w:tcBorders>
            <w:tcMar>
              <w:left w:w="58" w:type="dxa"/>
              <w:right w:w="58" w:type="dxa"/>
            </w:tcMar>
            <w:vAlign w:val="center"/>
          </w:tcPr>
          <w:p w14:paraId="5AC2C2C9" w14:textId="77777777" w:rsidR="003C6889" w:rsidRPr="00AF3C33" w:rsidRDefault="003C6889" w:rsidP="0077629E">
            <w:pPr>
              <w:rPr>
                <w:sz w:val="20"/>
                <w:szCs w:val="20"/>
                <w:lang w:eastAsia="ko-KR"/>
              </w:rPr>
            </w:pPr>
            <w:r w:rsidRPr="00DE26D6">
              <w:rPr>
                <w:i/>
                <w:iCs/>
                <w:sz w:val="20"/>
                <w:szCs w:val="20"/>
              </w:rPr>
              <w:t>Thresholds</w:t>
            </w:r>
          </w:p>
        </w:tc>
      </w:tr>
      <w:tr w:rsidR="003C6889" w14:paraId="15F21C7F" w14:textId="77777777" w:rsidTr="00ED2EB1">
        <w:trPr>
          <w:trHeight w:val="288"/>
        </w:trPr>
        <w:tc>
          <w:tcPr>
            <w:tcW w:w="2235" w:type="dxa"/>
            <w:tcBorders>
              <w:left w:val="single" w:sz="12" w:space="0" w:color="auto"/>
              <w:bottom w:val="dotted" w:sz="4" w:space="0" w:color="auto"/>
            </w:tcBorders>
            <w:tcMar>
              <w:left w:w="58" w:type="dxa"/>
              <w:right w:w="58" w:type="dxa"/>
            </w:tcMar>
            <w:vAlign w:val="center"/>
          </w:tcPr>
          <w:p w14:paraId="27A26255" w14:textId="77777777" w:rsidR="003C6889" w:rsidRPr="00DE26D6" w:rsidRDefault="003C6889" w:rsidP="003C6889">
            <w:pPr>
              <w:rPr>
                <w:sz w:val="20"/>
                <w:szCs w:val="20"/>
              </w:rPr>
            </w:pPr>
            <w:r w:rsidRPr="00DE26D6">
              <w:rPr>
                <w:rFonts w:hint="eastAsia"/>
                <w:sz w:val="20"/>
                <w:szCs w:val="20"/>
              </w:rPr>
              <w:t>Threshold 1|2</w:t>
            </w:r>
          </w:p>
        </w:tc>
        <w:tc>
          <w:tcPr>
            <w:tcW w:w="1149" w:type="dxa"/>
            <w:tcBorders>
              <w:bottom w:val="dotted" w:sz="4" w:space="0" w:color="auto"/>
            </w:tcBorders>
            <w:tcMar>
              <w:left w:w="58" w:type="dxa"/>
              <w:right w:w="58" w:type="dxa"/>
            </w:tcMar>
            <w:vAlign w:val="center"/>
          </w:tcPr>
          <w:p w14:paraId="1BA31A8B" w14:textId="77777777" w:rsidR="003C6889" w:rsidRPr="00DE26D6" w:rsidRDefault="003C6889" w:rsidP="003C6889">
            <w:pPr>
              <w:jc w:val="right"/>
              <w:rPr>
                <w:sz w:val="20"/>
                <w:szCs w:val="20"/>
                <w:lang w:eastAsia="ko-KR"/>
              </w:rPr>
            </w:pPr>
            <w:r w:rsidRPr="00AD625F">
              <w:rPr>
                <w:sz w:val="20"/>
                <w:szCs w:val="20"/>
                <w:lang w:eastAsia="ko-KR"/>
              </w:rPr>
              <w:t>-1.</w:t>
            </w:r>
            <w:r>
              <w:rPr>
                <w:sz w:val="20"/>
                <w:szCs w:val="20"/>
                <w:lang w:eastAsia="ko-KR"/>
              </w:rPr>
              <w:t>640</w:t>
            </w:r>
          </w:p>
        </w:tc>
        <w:tc>
          <w:tcPr>
            <w:tcW w:w="1227" w:type="dxa"/>
            <w:tcBorders>
              <w:bottom w:val="dotted" w:sz="4" w:space="0" w:color="auto"/>
            </w:tcBorders>
            <w:tcMar>
              <w:left w:w="58" w:type="dxa"/>
              <w:right w:w="58" w:type="dxa"/>
            </w:tcMar>
            <w:vAlign w:val="center"/>
          </w:tcPr>
          <w:p w14:paraId="5B3DFACB" w14:textId="77777777" w:rsidR="003C6889" w:rsidRPr="00DE26D6" w:rsidRDefault="003C6889" w:rsidP="003C6889">
            <w:pPr>
              <w:jc w:val="right"/>
              <w:rPr>
                <w:sz w:val="20"/>
                <w:szCs w:val="20"/>
                <w:lang w:eastAsia="ko-KR"/>
              </w:rPr>
            </w:pPr>
            <w:r>
              <w:rPr>
                <w:sz w:val="20"/>
                <w:szCs w:val="20"/>
                <w:lang w:eastAsia="ko-KR"/>
              </w:rPr>
              <w:t>-1.643</w:t>
            </w:r>
          </w:p>
        </w:tc>
        <w:tc>
          <w:tcPr>
            <w:tcW w:w="1266" w:type="dxa"/>
            <w:tcBorders>
              <w:bottom w:val="dotted" w:sz="4" w:space="0" w:color="auto"/>
            </w:tcBorders>
            <w:tcMar>
              <w:left w:w="58" w:type="dxa"/>
              <w:right w:w="58" w:type="dxa"/>
            </w:tcMar>
            <w:vAlign w:val="center"/>
          </w:tcPr>
          <w:p w14:paraId="73CB35B4" w14:textId="77777777" w:rsidR="003C6889" w:rsidRPr="00DE26D6" w:rsidRDefault="003C6889" w:rsidP="003C6889">
            <w:pPr>
              <w:jc w:val="right"/>
              <w:rPr>
                <w:sz w:val="20"/>
                <w:szCs w:val="20"/>
                <w:lang w:eastAsia="ko-KR"/>
              </w:rPr>
            </w:pPr>
            <w:r>
              <w:rPr>
                <w:sz w:val="20"/>
                <w:szCs w:val="20"/>
                <w:lang w:eastAsia="ko-KR"/>
              </w:rPr>
              <w:t>0.2%</w:t>
            </w:r>
          </w:p>
        </w:tc>
        <w:tc>
          <w:tcPr>
            <w:tcW w:w="1128" w:type="dxa"/>
            <w:tcBorders>
              <w:bottom w:val="dotted" w:sz="4" w:space="0" w:color="auto"/>
            </w:tcBorders>
            <w:tcMar>
              <w:left w:w="58" w:type="dxa"/>
              <w:right w:w="58" w:type="dxa"/>
            </w:tcMar>
            <w:vAlign w:val="center"/>
          </w:tcPr>
          <w:p w14:paraId="55D8332D" w14:textId="77777777" w:rsidR="003C6889" w:rsidRPr="00DE26D6" w:rsidRDefault="003C6889" w:rsidP="003C6889">
            <w:pPr>
              <w:jc w:val="right"/>
              <w:rPr>
                <w:sz w:val="20"/>
                <w:szCs w:val="20"/>
                <w:lang w:eastAsia="ko-KR"/>
              </w:rPr>
            </w:pPr>
            <w:r w:rsidRPr="000626F5">
              <w:rPr>
                <w:sz w:val="20"/>
                <w:szCs w:val="20"/>
                <w:lang w:eastAsia="ko-KR"/>
              </w:rPr>
              <w:t>0.025</w:t>
            </w:r>
          </w:p>
        </w:tc>
        <w:tc>
          <w:tcPr>
            <w:tcW w:w="1168" w:type="dxa"/>
            <w:tcBorders>
              <w:bottom w:val="dotted" w:sz="4" w:space="0" w:color="auto"/>
            </w:tcBorders>
            <w:tcMar>
              <w:left w:w="58" w:type="dxa"/>
              <w:right w:w="58" w:type="dxa"/>
            </w:tcMar>
            <w:vAlign w:val="center"/>
          </w:tcPr>
          <w:p w14:paraId="623017B1" w14:textId="77777777" w:rsidR="003C6889" w:rsidRPr="00DE26D6" w:rsidRDefault="003C6889" w:rsidP="003C6889">
            <w:pPr>
              <w:jc w:val="right"/>
              <w:rPr>
                <w:sz w:val="20"/>
                <w:szCs w:val="20"/>
                <w:lang w:eastAsia="ko-KR"/>
              </w:rPr>
            </w:pPr>
            <w:r w:rsidRPr="000626F5">
              <w:rPr>
                <w:sz w:val="20"/>
                <w:szCs w:val="20"/>
                <w:lang w:eastAsia="ko-KR"/>
              </w:rPr>
              <w:t>0.023</w:t>
            </w:r>
          </w:p>
        </w:tc>
        <w:tc>
          <w:tcPr>
            <w:tcW w:w="1172" w:type="dxa"/>
            <w:tcBorders>
              <w:bottom w:val="dotted" w:sz="4" w:space="0" w:color="auto"/>
              <w:right w:val="single" w:sz="12" w:space="0" w:color="auto"/>
            </w:tcBorders>
            <w:tcMar>
              <w:left w:w="58" w:type="dxa"/>
              <w:right w:w="58" w:type="dxa"/>
            </w:tcMar>
            <w:vAlign w:val="center"/>
          </w:tcPr>
          <w:p w14:paraId="6A09D30A" w14:textId="77777777" w:rsidR="003C6889" w:rsidRPr="00DE26D6" w:rsidRDefault="003C6889" w:rsidP="003C6889">
            <w:pPr>
              <w:jc w:val="right"/>
              <w:rPr>
                <w:sz w:val="20"/>
                <w:szCs w:val="20"/>
                <w:lang w:eastAsia="ko-KR"/>
              </w:rPr>
            </w:pPr>
            <w:r w:rsidRPr="000626F5">
              <w:rPr>
                <w:sz w:val="20"/>
                <w:szCs w:val="20"/>
                <w:lang w:eastAsia="ko-KR"/>
              </w:rPr>
              <w:t>0.924</w:t>
            </w:r>
          </w:p>
        </w:tc>
      </w:tr>
      <w:tr w:rsidR="003C6889" w14:paraId="546BE10F" w14:textId="77777777" w:rsidTr="00ED2EB1">
        <w:trPr>
          <w:trHeight w:val="288"/>
        </w:trPr>
        <w:tc>
          <w:tcPr>
            <w:tcW w:w="2235" w:type="dxa"/>
            <w:tcBorders>
              <w:top w:val="dotted" w:sz="4" w:space="0" w:color="auto"/>
              <w:left w:val="single" w:sz="12" w:space="0" w:color="auto"/>
              <w:bottom w:val="dotted" w:sz="4" w:space="0" w:color="auto"/>
            </w:tcBorders>
            <w:tcMar>
              <w:left w:w="58" w:type="dxa"/>
              <w:right w:w="58" w:type="dxa"/>
            </w:tcMar>
            <w:vAlign w:val="center"/>
          </w:tcPr>
          <w:p w14:paraId="043C0344" w14:textId="77777777" w:rsidR="003C6889" w:rsidRPr="00DE26D6" w:rsidRDefault="003C6889" w:rsidP="003C6889">
            <w:pPr>
              <w:rPr>
                <w:sz w:val="20"/>
                <w:szCs w:val="20"/>
              </w:rPr>
            </w:pPr>
            <w:r w:rsidRPr="00DE26D6">
              <w:rPr>
                <w:rFonts w:hint="eastAsia"/>
                <w:sz w:val="20"/>
                <w:szCs w:val="20"/>
              </w:rPr>
              <w:t>Threshold 2|3</w:t>
            </w:r>
          </w:p>
        </w:tc>
        <w:tc>
          <w:tcPr>
            <w:tcW w:w="1149" w:type="dxa"/>
            <w:tcBorders>
              <w:top w:val="dotted" w:sz="4" w:space="0" w:color="auto"/>
              <w:bottom w:val="dotted" w:sz="4" w:space="0" w:color="auto"/>
            </w:tcBorders>
            <w:tcMar>
              <w:left w:w="58" w:type="dxa"/>
              <w:right w:w="58" w:type="dxa"/>
            </w:tcMar>
            <w:vAlign w:val="center"/>
          </w:tcPr>
          <w:p w14:paraId="0D55F3FD" w14:textId="77777777" w:rsidR="003C6889" w:rsidRPr="00DE26D6" w:rsidRDefault="003C6889" w:rsidP="003C6889">
            <w:pPr>
              <w:jc w:val="right"/>
              <w:rPr>
                <w:sz w:val="20"/>
                <w:szCs w:val="20"/>
                <w:lang w:eastAsia="ko-KR"/>
              </w:rPr>
            </w:pPr>
            <w:r w:rsidRPr="00AD625F">
              <w:rPr>
                <w:sz w:val="20"/>
                <w:szCs w:val="20"/>
                <w:lang w:eastAsia="ko-KR"/>
              </w:rPr>
              <w:t>0.</w:t>
            </w:r>
            <w:r>
              <w:rPr>
                <w:sz w:val="20"/>
                <w:szCs w:val="20"/>
                <w:lang w:eastAsia="ko-KR"/>
              </w:rPr>
              <w:t>291</w:t>
            </w:r>
          </w:p>
        </w:tc>
        <w:tc>
          <w:tcPr>
            <w:tcW w:w="1227" w:type="dxa"/>
            <w:tcBorders>
              <w:top w:val="dotted" w:sz="4" w:space="0" w:color="auto"/>
              <w:bottom w:val="dotted" w:sz="4" w:space="0" w:color="auto"/>
            </w:tcBorders>
            <w:tcMar>
              <w:left w:w="58" w:type="dxa"/>
              <w:right w:w="58" w:type="dxa"/>
            </w:tcMar>
            <w:vAlign w:val="center"/>
          </w:tcPr>
          <w:p w14:paraId="357DF1CD" w14:textId="77777777" w:rsidR="003C6889" w:rsidRPr="00DE26D6" w:rsidRDefault="003C6889" w:rsidP="003C6889">
            <w:pPr>
              <w:jc w:val="right"/>
              <w:rPr>
                <w:sz w:val="20"/>
                <w:szCs w:val="20"/>
                <w:lang w:eastAsia="ko-KR"/>
              </w:rPr>
            </w:pPr>
            <w:r>
              <w:rPr>
                <w:sz w:val="20"/>
                <w:szCs w:val="20"/>
                <w:lang w:eastAsia="ko-KR"/>
              </w:rPr>
              <w:t>0.317</w:t>
            </w:r>
          </w:p>
        </w:tc>
        <w:tc>
          <w:tcPr>
            <w:tcW w:w="1266" w:type="dxa"/>
            <w:tcBorders>
              <w:top w:val="dotted" w:sz="4" w:space="0" w:color="auto"/>
              <w:bottom w:val="dotted" w:sz="4" w:space="0" w:color="auto"/>
            </w:tcBorders>
            <w:tcMar>
              <w:left w:w="58" w:type="dxa"/>
              <w:right w:w="58" w:type="dxa"/>
            </w:tcMar>
            <w:vAlign w:val="center"/>
          </w:tcPr>
          <w:p w14:paraId="3BB2047D" w14:textId="77777777" w:rsidR="003C6889" w:rsidRPr="00DE26D6" w:rsidRDefault="003C6889" w:rsidP="003C6889">
            <w:pPr>
              <w:jc w:val="right"/>
              <w:rPr>
                <w:sz w:val="20"/>
                <w:szCs w:val="20"/>
                <w:lang w:eastAsia="ko-KR"/>
              </w:rPr>
            </w:pPr>
            <w:r>
              <w:rPr>
                <w:sz w:val="20"/>
                <w:szCs w:val="20"/>
                <w:lang w:eastAsia="ko-KR"/>
              </w:rPr>
              <w:t>8.9%</w:t>
            </w:r>
          </w:p>
        </w:tc>
        <w:tc>
          <w:tcPr>
            <w:tcW w:w="1128" w:type="dxa"/>
            <w:tcBorders>
              <w:top w:val="dotted" w:sz="4" w:space="0" w:color="auto"/>
              <w:bottom w:val="dotted" w:sz="4" w:space="0" w:color="auto"/>
            </w:tcBorders>
            <w:tcMar>
              <w:left w:w="58" w:type="dxa"/>
              <w:right w:w="58" w:type="dxa"/>
            </w:tcMar>
            <w:vAlign w:val="center"/>
          </w:tcPr>
          <w:p w14:paraId="37630009" w14:textId="77777777" w:rsidR="003C6889" w:rsidRPr="00DE26D6" w:rsidRDefault="003C6889" w:rsidP="003C6889">
            <w:pPr>
              <w:jc w:val="right"/>
              <w:rPr>
                <w:sz w:val="20"/>
                <w:szCs w:val="20"/>
                <w:lang w:eastAsia="ko-KR"/>
              </w:rPr>
            </w:pPr>
            <w:r w:rsidRPr="000626F5">
              <w:rPr>
                <w:sz w:val="20"/>
                <w:szCs w:val="20"/>
                <w:lang w:eastAsia="ko-KR"/>
              </w:rPr>
              <w:t>0.033</w:t>
            </w:r>
          </w:p>
        </w:tc>
        <w:tc>
          <w:tcPr>
            <w:tcW w:w="1168" w:type="dxa"/>
            <w:tcBorders>
              <w:top w:val="dotted" w:sz="4" w:space="0" w:color="auto"/>
              <w:bottom w:val="dotted" w:sz="4" w:space="0" w:color="auto"/>
            </w:tcBorders>
            <w:tcMar>
              <w:left w:w="58" w:type="dxa"/>
              <w:right w:w="58" w:type="dxa"/>
            </w:tcMar>
            <w:vAlign w:val="center"/>
          </w:tcPr>
          <w:p w14:paraId="6C051DD4" w14:textId="77777777" w:rsidR="003C6889" w:rsidRPr="00DE26D6" w:rsidRDefault="003C6889" w:rsidP="003C6889">
            <w:pPr>
              <w:jc w:val="right"/>
              <w:rPr>
                <w:sz w:val="20"/>
                <w:szCs w:val="20"/>
                <w:lang w:eastAsia="ko-KR"/>
              </w:rPr>
            </w:pPr>
            <w:r w:rsidRPr="000626F5">
              <w:rPr>
                <w:sz w:val="20"/>
                <w:szCs w:val="20"/>
                <w:lang w:eastAsia="ko-KR"/>
              </w:rPr>
              <w:t>0.030</w:t>
            </w:r>
          </w:p>
        </w:tc>
        <w:tc>
          <w:tcPr>
            <w:tcW w:w="1172" w:type="dxa"/>
            <w:tcBorders>
              <w:top w:val="dotted" w:sz="4" w:space="0" w:color="auto"/>
              <w:bottom w:val="dotted" w:sz="4" w:space="0" w:color="auto"/>
              <w:right w:val="single" w:sz="12" w:space="0" w:color="auto"/>
            </w:tcBorders>
            <w:tcMar>
              <w:left w:w="58" w:type="dxa"/>
              <w:right w:w="58" w:type="dxa"/>
            </w:tcMar>
            <w:vAlign w:val="center"/>
          </w:tcPr>
          <w:p w14:paraId="1B562F93" w14:textId="77777777" w:rsidR="003C6889" w:rsidRPr="00DE26D6" w:rsidRDefault="003C6889" w:rsidP="003C6889">
            <w:pPr>
              <w:jc w:val="right"/>
              <w:rPr>
                <w:sz w:val="20"/>
                <w:szCs w:val="20"/>
                <w:lang w:eastAsia="ko-KR"/>
              </w:rPr>
            </w:pPr>
            <w:r w:rsidRPr="000626F5">
              <w:rPr>
                <w:sz w:val="20"/>
                <w:szCs w:val="20"/>
                <w:lang w:eastAsia="ko-KR"/>
              </w:rPr>
              <w:t>0.921</w:t>
            </w:r>
          </w:p>
        </w:tc>
      </w:tr>
      <w:tr w:rsidR="003C6889" w14:paraId="2AABE32D" w14:textId="77777777" w:rsidTr="00ED2EB1">
        <w:trPr>
          <w:trHeight w:val="288"/>
        </w:trPr>
        <w:tc>
          <w:tcPr>
            <w:tcW w:w="2235" w:type="dxa"/>
            <w:tcBorders>
              <w:top w:val="dotted" w:sz="4" w:space="0" w:color="auto"/>
              <w:left w:val="single" w:sz="12" w:space="0" w:color="auto"/>
              <w:bottom w:val="dotted" w:sz="4" w:space="0" w:color="auto"/>
            </w:tcBorders>
            <w:tcMar>
              <w:left w:w="58" w:type="dxa"/>
              <w:right w:w="58" w:type="dxa"/>
            </w:tcMar>
            <w:vAlign w:val="center"/>
          </w:tcPr>
          <w:p w14:paraId="49A5E14D" w14:textId="77777777" w:rsidR="003C6889" w:rsidRPr="00DE26D6" w:rsidRDefault="003C6889" w:rsidP="003C6889">
            <w:pPr>
              <w:rPr>
                <w:sz w:val="20"/>
                <w:szCs w:val="20"/>
              </w:rPr>
            </w:pPr>
            <w:r w:rsidRPr="00DE26D6">
              <w:rPr>
                <w:rFonts w:hint="eastAsia"/>
                <w:sz w:val="20"/>
                <w:szCs w:val="20"/>
              </w:rPr>
              <w:t>Threshold 3|4</w:t>
            </w:r>
          </w:p>
        </w:tc>
        <w:tc>
          <w:tcPr>
            <w:tcW w:w="1149" w:type="dxa"/>
            <w:tcBorders>
              <w:top w:val="dotted" w:sz="4" w:space="0" w:color="auto"/>
              <w:bottom w:val="dotted" w:sz="4" w:space="0" w:color="auto"/>
            </w:tcBorders>
            <w:tcMar>
              <w:left w:w="58" w:type="dxa"/>
              <w:right w:w="58" w:type="dxa"/>
            </w:tcMar>
            <w:vAlign w:val="center"/>
          </w:tcPr>
          <w:p w14:paraId="7BC1338A" w14:textId="77777777" w:rsidR="003C6889" w:rsidRPr="00DE26D6" w:rsidRDefault="003C6889" w:rsidP="003C6889">
            <w:pPr>
              <w:jc w:val="right"/>
              <w:rPr>
                <w:sz w:val="20"/>
                <w:szCs w:val="20"/>
                <w:lang w:eastAsia="ko-KR"/>
              </w:rPr>
            </w:pPr>
            <w:r w:rsidRPr="00AD625F">
              <w:rPr>
                <w:sz w:val="20"/>
                <w:szCs w:val="20"/>
                <w:lang w:eastAsia="ko-KR"/>
              </w:rPr>
              <w:t>1.</w:t>
            </w:r>
            <w:r>
              <w:rPr>
                <w:sz w:val="20"/>
                <w:szCs w:val="20"/>
                <w:lang w:eastAsia="ko-KR"/>
              </w:rPr>
              <w:t>629</w:t>
            </w:r>
          </w:p>
        </w:tc>
        <w:tc>
          <w:tcPr>
            <w:tcW w:w="1227" w:type="dxa"/>
            <w:tcBorders>
              <w:top w:val="dotted" w:sz="4" w:space="0" w:color="auto"/>
              <w:bottom w:val="dotted" w:sz="4" w:space="0" w:color="auto"/>
            </w:tcBorders>
            <w:tcMar>
              <w:left w:w="58" w:type="dxa"/>
              <w:right w:w="58" w:type="dxa"/>
            </w:tcMar>
            <w:vAlign w:val="center"/>
          </w:tcPr>
          <w:p w14:paraId="3DE33CE7" w14:textId="77777777" w:rsidR="003C6889" w:rsidRPr="00DE26D6" w:rsidRDefault="003C6889" w:rsidP="003C6889">
            <w:pPr>
              <w:jc w:val="right"/>
              <w:rPr>
                <w:sz w:val="20"/>
                <w:szCs w:val="20"/>
                <w:lang w:eastAsia="ko-KR"/>
              </w:rPr>
            </w:pPr>
            <w:r>
              <w:rPr>
                <w:sz w:val="20"/>
                <w:szCs w:val="20"/>
                <w:lang w:eastAsia="ko-KR"/>
              </w:rPr>
              <w:t>1.659</w:t>
            </w:r>
          </w:p>
        </w:tc>
        <w:tc>
          <w:tcPr>
            <w:tcW w:w="1266" w:type="dxa"/>
            <w:tcBorders>
              <w:top w:val="dotted" w:sz="4" w:space="0" w:color="auto"/>
              <w:bottom w:val="dotted" w:sz="4" w:space="0" w:color="auto"/>
            </w:tcBorders>
            <w:tcMar>
              <w:left w:w="58" w:type="dxa"/>
              <w:right w:w="58" w:type="dxa"/>
            </w:tcMar>
            <w:vAlign w:val="center"/>
          </w:tcPr>
          <w:p w14:paraId="51A448DA" w14:textId="77777777" w:rsidR="003C6889" w:rsidRPr="00DE26D6" w:rsidRDefault="003C6889" w:rsidP="003C6889">
            <w:pPr>
              <w:jc w:val="right"/>
              <w:rPr>
                <w:sz w:val="20"/>
                <w:szCs w:val="20"/>
                <w:lang w:eastAsia="ko-KR"/>
              </w:rPr>
            </w:pPr>
            <w:r>
              <w:rPr>
                <w:sz w:val="20"/>
                <w:szCs w:val="20"/>
                <w:lang w:eastAsia="ko-KR"/>
              </w:rPr>
              <w:t>1.8%</w:t>
            </w:r>
          </w:p>
        </w:tc>
        <w:tc>
          <w:tcPr>
            <w:tcW w:w="1128" w:type="dxa"/>
            <w:tcBorders>
              <w:top w:val="dotted" w:sz="4" w:space="0" w:color="auto"/>
              <w:bottom w:val="dotted" w:sz="4" w:space="0" w:color="auto"/>
            </w:tcBorders>
            <w:tcMar>
              <w:left w:w="58" w:type="dxa"/>
              <w:right w:w="58" w:type="dxa"/>
            </w:tcMar>
            <w:vAlign w:val="center"/>
          </w:tcPr>
          <w:p w14:paraId="268BB25B" w14:textId="77777777" w:rsidR="003C6889" w:rsidRPr="00DE26D6" w:rsidRDefault="003C6889" w:rsidP="003C6889">
            <w:pPr>
              <w:jc w:val="right"/>
              <w:rPr>
                <w:sz w:val="20"/>
                <w:szCs w:val="20"/>
                <w:lang w:eastAsia="ko-KR"/>
              </w:rPr>
            </w:pPr>
            <w:r w:rsidRPr="000626F5">
              <w:rPr>
                <w:sz w:val="20"/>
                <w:szCs w:val="20"/>
                <w:lang w:eastAsia="ko-KR"/>
              </w:rPr>
              <w:t>0.043</w:t>
            </w:r>
          </w:p>
        </w:tc>
        <w:tc>
          <w:tcPr>
            <w:tcW w:w="1168" w:type="dxa"/>
            <w:tcBorders>
              <w:top w:val="dotted" w:sz="4" w:space="0" w:color="auto"/>
              <w:bottom w:val="dotted" w:sz="4" w:space="0" w:color="auto"/>
            </w:tcBorders>
            <w:tcMar>
              <w:left w:w="58" w:type="dxa"/>
              <w:right w:w="58" w:type="dxa"/>
            </w:tcMar>
            <w:vAlign w:val="center"/>
          </w:tcPr>
          <w:p w14:paraId="58461AC2" w14:textId="77777777" w:rsidR="003C6889" w:rsidRPr="00DE26D6" w:rsidRDefault="003C6889" w:rsidP="003C6889">
            <w:pPr>
              <w:jc w:val="right"/>
              <w:rPr>
                <w:sz w:val="20"/>
                <w:szCs w:val="20"/>
                <w:lang w:eastAsia="ko-KR"/>
              </w:rPr>
            </w:pPr>
            <w:r w:rsidRPr="000626F5">
              <w:rPr>
                <w:sz w:val="20"/>
                <w:szCs w:val="20"/>
                <w:lang w:eastAsia="ko-KR"/>
              </w:rPr>
              <w:t>0.040</w:t>
            </w:r>
          </w:p>
        </w:tc>
        <w:tc>
          <w:tcPr>
            <w:tcW w:w="1172" w:type="dxa"/>
            <w:tcBorders>
              <w:top w:val="dotted" w:sz="4" w:space="0" w:color="auto"/>
              <w:bottom w:val="dotted" w:sz="4" w:space="0" w:color="auto"/>
              <w:right w:val="single" w:sz="12" w:space="0" w:color="auto"/>
            </w:tcBorders>
            <w:tcMar>
              <w:left w:w="58" w:type="dxa"/>
              <w:right w:w="58" w:type="dxa"/>
            </w:tcMar>
            <w:vAlign w:val="center"/>
          </w:tcPr>
          <w:p w14:paraId="147D6C2E" w14:textId="77777777" w:rsidR="003C6889" w:rsidRPr="00DE26D6" w:rsidRDefault="003C6889" w:rsidP="003C6889">
            <w:pPr>
              <w:jc w:val="right"/>
              <w:rPr>
                <w:sz w:val="20"/>
                <w:szCs w:val="20"/>
                <w:lang w:eastAsia="ko-KR"/>
              </w:rPr>
            </w:pPr>
            <w:r w:rsidRPr="000626F5">
              <w:rPr>
                <w:sz w:val="20"/>
                <w:szCs w:val="20"/>
                <w:lang w:eastAsia="ko-KR"/>
              </w:rPr>
              <w:t>0.933</w:t>
            </w:r>
          </w:p>
        </w:tc>
      </w:tr>
      <w:tr w:rsidR="003C6889" w14:paraId="5C673E2D" w14:textId="77777777" w:rsidTr="00ED2EB1">
        <w:trPr>
          <w:trHeight w:val="288"/>
        </w:trPr>
        <w:tc>
          <w:tcPr>
            <w:tcW w:w="2235" w:type="dxa"/>
            <w:tcBorders>
              <w:top w:val="dotted" w:sz="4" w:space="0" w:color="auto"/>
              <w:left w:val="single" w:sz="12" w:space="0" w:color="auto"/>
              <w:bottom w:val="single" w:sz="4" w:space="0" w:color="auto"/>
            </w:tcBorders>
            <w:tcMar>
              <w:left w:w="58" w:type="dxa"/>
              <w:right w:w="58" w:type="dxa"/>
            </w:tcMar>
            <w:vAlign w:val="center"/>
          </w:tcPr>
          <w:p w14:paraId="1F36ED3F" w14:textId="77777777" w:rsidR="003C6889" w:rsidRPr="00DE26D6" w:rsidRDefault="003C6889" w:rsidP="003C6889">
            <w:pPr>
              <w:rPr>
                <w:sz w:val="20"/>
                <w:szCs w:val="20"/>
              </w:rPr>
            </w:pPr>
            <w:r w:rsidRPr="00DE26D6">
              <w:rPr>
                <w:rFonts w:hint="eastAsia"/>
                <w:sz w:val="20"/>
                <w:szCs w:val="20"/>
              </w:rPr>
              <w:t>Threshold 4|5</w:t>
            </w:r>
          </w:p>
        </w:tc>
        <w:tc>
          <w:tcPr>
            <w:tcW w:w="1149" w:type="dxa"/>
            <w:tcBorders>
              <w:top w:val="dotted" w:sz="4" w:space="0" w:color="auto"/>
              <w:bottom w:val="single" w:sz="4" w:space="0" w:color="auto"/>
            </w:tcBorders>
            <w:tcMar>
              <w:left w:w="58" w:type="dxa"/>
              <w:right w:w="58" w:type="dxa"/>
            </w:tcMar>
            <w:vAlign w:val="center"/>
          </w:tcPr>
          <w:p w14:paraId="193850B2" w14:textId="77777777" w:rsidR="003C6889" w:rsidRPr="00DE26D6" w:rsidRDefault="003C6889" w:rsidP="003C6889">
            <w:pPr>
              <w:jc w:val="right"/>
              <w:rPr>
                <w:sz w:val="20"/>
                <w:szCs w:val="20"/>
                <w:lang w:eastAsia="ko-KR"/>
              </w:rPr>
            </w:pPr>
            <w:r>
              <w:rPr>
                <w:sz w:val="20"/>
                <w:szCs w:val="20"/>
                <w:lang w:eastAsia="ko-KR"/>
              </w:rPr>
              <w:t>3.028</w:t>
            </w:r>
          </w:p>
        </w:tc>
        <w:tc>
          <w:tcPr>
            <w:tcW w:w="1227" w:type="dxa"/>
            <w:tcBorders>
              <w:top w:val="dotted" w:sz="4" w:space="0" w:color="auto"/>
              <w:bottom w:val="single" w:sz="4" w:space="0" w:color="auto"/>
            </w:tcBorders>
            <w:tcMar>
              <w:left w:w="58" w:type="dxa"/>
              <w:right w:w="58" w:type="dxa"/>
            </w:tcMar>
            <w:vAlign w:val="center"/>
          </w:tcPr>
          <w:p w14:paraId="207C8918" w14:textId="77777777" w:rsidR="003C6889" w:rsidRPr="00DE26D6" w:rsidRDefault="003C6889" w:rsidP="003C6889">
            <w:pPr>
              <w:jc w:val="right"/>
              <w:rPr>
                <w:sz w:val="20"/>
                <w:szCs w:val="20"/>
                <w:lang w:eastAsia="ko-KR"/>
              </w:rPr>
            </w:pPr>
            <w:r>
              <w:rPr>
                <w:sz w:val="20"/>
                <w:szCs w:val="20"/>
                <w:lang w:eastAsia="ko-KR"/>
              </w:rPr>
              <w:t>3.073</w:t>
            </w:r>
          </w:p>
        </w:tc>
        <w:tc>
          <w:tcPr>
            <w:tcW w:w="1266" w:type="dxa"/>
            <w:tcBorders>
              <w:top w:val="dotted" w:sz="4" w:space="0" w:color="auto"/>
              <w:bottom w:val="single" w:sz="4" w:space="0" w:color="auto"/>
            </w:tcBorders>
            <w:tcMar>
              <w:left w:w="58" w:type="dxa"/>
              <w:right w:w="58" w:type="dxa"/>
            </w:tcMar>
            <w:vAlign w:val="center"/>
          </w:tcPr>
          <w:p w14:paraId="64A41BAF" w14:textId="77777777" w:rsidR="003C6889" w:rsidRPr="00DE26D6" w:rsidRDefault="003C6889" w:rsidP="003C6889">
            <w:pPr>
              <w:jc w:val="right"/>
              <w:rPr>
                <w:sz w:val="20"/>
                <w:szCs w:val="20"/>
                <w:lang w:eastAsia="ko-KR"/>
              </w:rPr>
            </w:pPr>
            <w:r>
              <w:rPr>
                <w:sz w:val="20"/>
                <w:szCs w:val="20"/>
                <w:lang w:eastAsia="ko-KR"/>
              </w:rPr>
              <w:t>1.5%</w:t>
            </w:r>
          </w:p>
        </w:tc>
        <w:tc>
          <w:tcPr>
            <w:tcW w:w="1128" w:type="dxa"/>
            <w:tcBorders>
              <w:top w:val="dotted" w:sz="4" w:space="0" w:color="auto"/>
              <w:bottom w:val="single" w:sz="4" w:space="0" w:color="auto"/>
            </w:tcBorders>
            <w:tcMar>
              <w:left w:w="58" w:type="dxa"/>
              <w:right w:w="58" w:type="dxa"/>
            </w:tcMar>
            <w:vAlign w:val="center"/>
          </w:tcPr>
          <w:p w14:paraId="06C6EABC" w14:textId="77777777" w:rsidR="003C6889" w:rsidRPr="00DE26D6" w:rsidRDefault="003C6889" w:rsidP="003C6889">
            <w:pPr>
              <w:jc w:val="right"/>
              <w:rPr>
                <w:sz w:val="20"/>
                <w:szCs w:val="20"/>
                <w:lang w:eastAsia="ko-KR"/>
              </w:rPr>
            </w:pPr>
            <w:r w:rsidRPr="000626F5">
              <w:rPr>
                <w:sz w:val="20"/>
                <w:szCs w:val="20"/>
                <w:lang w:eastAsia="ko-KR"/>
              </w:rPr>
              <w:t>0.030</w:t>
            </w:r>
          </w:p>
        </w:tc>
        <w:tc>
          <w:tcPr>
            <w:tcW w:w="1168" w:type="dxa"/>
            <w:tcBorders>
              <w:top w:val="dotted" w:sz="4" w:space="0" w:color="auto"/>
              <w:bottom w:val="single" w:sz="4" w:space="0" w:color="auto"/>
            </w:tcBorders>
            <w:tcMar>
              <w:left w:w="58" w:type="dxa"/>
              <w:right w:w="58" w:type="dxa"/>
            </w:tcMar>
            <w:vAlign w:val="center"/>
          </w:tcPr>
          <w:p w14:paraId="1827DFD4" w14:textId="77777777" w:rsidR="003C6889" w:rsidRPr="00DE26D6" w:rsidRDefault="003C6889" w:rsidP="003C6889">
            <w:pPr>
              <w:jc w:val="right"/>
              <w:rPr>
                <w:sz w:val="20"/>
                <w:szCs w:val="20"/>
                <w:lang w:eastAsia="ko-KR"/>
              </w:rPr>
            </w:pPr>
            <w:r w:rsidRPr="000626F5">
              <w:rPr>
                <w:sz w:val="20"/>
                <w:szCs w:val="20"/>
                <w:lang w:eastAsia="ko-KR"/>
              </w:rPr>
              <w:t>0.026</w:t>
            </w:r>
          </w:p>
        </w:tc>
        <w:tc>
          <w:tcPr>
            <w:tcW w:w="1172" w:type="dxa"/>
            <w:tcBorders>
              <w:top w:val="dotted" w:sz="4" w:space="0" w:color="auto"/>
              <w:bottom w:val="single" w:sz="4" w:space="0" w:color="auto"/>
              <w:right w:val="single" w:sz="12" w:space="0" w:color="auto"/>
            </w:tcBorders>
            <w:tcMar>
              <w:left w:w="58" w:type="dxa"/>
              <w:right w:w="58" w:type="dxa"/>
            </w:tcMar>
            <w:vAlign w:val="center"/>
          </w:tcPr>
          <w:p w14:paraId="4CC27DF7" w14:textId="77777777" w:rsidR="003C6889" w:rsidRPr="00DE26D6" w:rsidRDefault="003C6889" w:rsidP="003C6889">
            <w:pPr>
              <w:jc w:val="right"/>
              <w:rPr>
                <w:sz w:val="20"/>
                <w:szCs w:val="20"/>
                <w:lang w:eastAsia="ko-KR"/>
              </w:rPr>
            </w:pPr>
            <w:r w:rsidRPr="000626F5">
              <w:rPr>
                <w:sz w:val="20"/>
                <w:szCs w:val="20"/>
                <w:lang w:eastAsia="ko-KR"/>
              </w:rPr>
              <w:t>0.862</w:t>
            </w:r>
          </w:p>
        </w:tc>
      </w:tr>
      <w:tr w:rsidR="003C6889" w14:paraId="64246BC0" w14:textId="77777777" w:rsidTr="00ED2EB1">
        <w:trPr>
          <w:trHeight w:val="288"/>
        </w:trPr>
        <w:tc>
          <w:tcPr>
            <w:tcW w:w="9345" w:type="dxa"/>
            <w:gridSpan w:val="7"/>
            <w:tcBorders>
              <w:top w:val="single" w:sz="4" w:space="0" w:color="auto"/>
              <w:left w:val="single" w:sz="12" w:space="0" w:color="auto"/>
              <w:bottom w:val="dotted" w:sz="4" w:space="0" w:color="auto"/>
              <w:right w:val="single" w:sz="12" w:space="0" w:color="auto"/>
            </w:tcBorders>
            <w:tcMar>
              <w:left w:w="58" w:type="dxa"/>
              <w:right w:w="58" w:type="dxa"/>
            </w:tcMar>
            <w:vAlign w:val="center"/>
          </w:tcPr>
          <w:p w14:paraId="7FC92F31" w14:textId="77777777" w:rsidR="003C6889" w:rsidRDefault="003C6889" w:rsidP="0077629E">
            <w:pPr>
              <w:rPr>
                <w:sz w:val="20"/>
                <w:szCs w:val="20"/>
                <w:lang w:eastAsia="ko-KR"/>
              </w:rPr>
            </w:pPr>
            <w:r>
              <w:rPr>
                <w:i/>
                <w:iCs/>
                <w:sz w:val="20"/>
                <w:szCs w:val="20"/>
              </w:rPr>
              <w:t>T</w:t>
            </w:r>
            <w:r w:rsidRPr="00AF3C33">
              <w:rPr>
                <w:i/>
                <w:iCs/>
                <w:sz w:val="20"/>
                <w:szCs w:val="20"/>
              </w:rPr>
              <w:t>hreshold distances</w:t>
            </w:r>
            <w:r>
              <w:rPr>
                <w:i/>
                <w:iCs/>
                <w:sz w:val="20"/>
                <w:szCs w:val="20"/>
              </w:rPr>
              <w:t xml:space="preserve"> for spatial effects</w:t>
            </w:r>
          </w:p>
        </w:tc>
      </w:tr>
      <w:tr w:rsidR="003C6889" w14:paraId="2F04CB79" w14:textId="77777777" w:rsidTr="00ED2EB1">
        <w:trPr>
          <w:trHeight w:val="288"/>
        </w:trPr>
        <w:tc>
          <w:tcPr>
            <w:tcW w:w="2235" w:type="dxa"/>
            <w:tcBorders>
              <w:top w:val="single" w:sz="4" w:space="0" w:color="auto"/>
              <w:left w:val="single" w:sz="12" w:space="0" w:color="auto"/>
              <w:bottom w:val="dotted" w:sz="4" w:space="0" w:color="auto"/>
            </w:tcBorders>
            <w:tcMar>
              <w:left w:w="58" w:type="dxa"/>
              <w:right w:w="58" w:type="dxa"/>
            </w:tcMar>
            <w:vAlign w:val="center"/>
          </w:tcPr>
          <w:p w14:paraId="644695D1" w14:textId="77777777" w:rsidR="003C6889" w:rsidRPr="00DE26D6" w:rsidRDefault="003C6889" w:rsidP="003C6889">
            <w:pPr>
              <w:rPr>
                <w:sz w:val="20"/>
                <w:szCs w:val="20"/>
              </w:rPr>
            </w:pPr>
            <w:r>
              <w:rPr>
                <w:sz w:val="20"/>
                <w:szCs w:val="20"/>
              </w:rPr>
              <w:t>Spatial Spillover Effect</w:t>
            </w:r>
          </w:p>
        </w:tc>
        <w:tc>
          <w:tcPr>
            <w:tcW w:w="1149" w:type="dxa"/>
            <w:tcBorders>
              <w:top w:val="single" w:sz="4" w:space="0" w:color="auto"/>
              <w:bottom w:val="dotted" w:sz="4" w:space="0" w:color="auto"/>
            </w:tcBorders>
            <w:tcMar>
              <w:left w:w="58" w:type="dxa"/>
              <w:right w:w="58" w:type="dxa"/>
            </w:tcMar>
            <w:vAlign w:val="center"/>
          </w:tcPr>
          <w:p w14:paraId="02EE5071" w14:textId="77777777" w:rsidR="003C6889" w:rsidRPr="00AD625F" w:rsidRDefault="003C6889" w:rsidP="0077629E">
            <w:pPr>
              <w:jc w:val="right"/>
              <w:rPr>
                <w:sz w:val="20"/>
                <w:szCs w:val="20"/>
                <w:lang w:eastAsia="ko-KR"/>
              </w:rPr>
            </w:pPr>
            <w:r>
              <w:rPr>
                <w:sz w:val="20"/>
                <w:szCs w:val="20"/>
                <w:lang w:eastAsia="ko-KR"/>
              </w:rPr>
              <w:t>15.180</w:t>
            </w:r>
          </w:p>
        </w:tc>
        <w:tc>
          <w:tcPr>
            <w:tcW w:w="1227" w:type="dxa"/>
            <w:tcBorders>
              <w:top w:val="single" w:sz="4" w:space="0" w:color="auto"/>
              <w:bottom w:val="dotted" w:sz="4" w:space="0" w:color="auto"/>
            </w:tcBorders>
            <w:tcMar>
              <w:left w:w="58" w:type="dxa"/>
              <w:right w:w="58" w:type="dxa"/>
            </w:tcMar>
            <w:vAlign w:val="center"/>
          </w:tcPr>
          <w:p w14:paraId="0B90A68B" w14:textId="77777777" w:rsidR="003C6889" w:rsidRPr="00AD625F" w:rsidRDefault="003C6889" w:rsidP="0077629E">
            <w:pPr>
              <w:jc w:val="right"/>
              <w:rPr>
                <w:sz w:val="20"/>
                <w:szCs w:val="20"/>
                <w:lang w:eastAsia="ko-KR"/>
              </w:rPr>
            </w:pPr>
            <w:r w:rsidRPr="00AF3C33">
              <w:rPr>
                <w:sz w:val="20"/>
                <w:szCs w:val="20"/>
                <w:lang w:eastAsia="ko-KR"/>
              </w:rPr>
              <w:t>1</w:t>
            </w:r>
            <w:r>
              <w:rPr>
                <w:sz w:val="20"/>
                <w:szCs w:val="20"/>
                <w:lang w:eastAsia="ko-KR"/>
              </w:rPr>
              <w:t>5.</w:t>
            </w:r>
            <w:r>
              <w:rPr>
                <w:rFonts w:hint="eastAsia"/>
                <w:sz w:val="20"/>
                <w:szCs w:val="20"/>
                <w:lang w:eastAsia="ko-KR"/>
              </w:rPr>
              <w:t>9</w:t>
            </w:r>
            <w:r>
              <w:rPr>
                <w:sz w:val="20"/>
                <w:szCs w:val="20"/>
                <w:lang w:eastAsia="ko-KR"/>
              </w:rPr>
              <w:t>71</w:t>
            </w:r>
          </w:p>
        </w:tc>
        <w:tc>
          <w:tcPr>
            <w:tcW w:w="1266" w:type="dxa"/>
            <w:tcBorders>
              <w:top w:val="single" w:sz="4" w:space="0" w:color="auto"/>
              <w:bottom w:val="dotted" w:sz="4" w:space="0" w:color="auto"/>
            </w:tcBorders>
            <w:tcMar>
              <w:left w:w="58" w:type="dxa"/>
              <w:right w:w="58" w:type="dxa"/>
            </w:tcMar>
            <w:vAlign w:val="center"/>
          </w:tcPr>
          <w:p w14:paraId="4751CB69" w14:textId="77777777" w:rsidR="003C6889" w:rsidRPr="00AD625F" w:rsidRDefault="003C6889" w:rsidP="0077629E">
            <w:pPr>
              <w:jc w:val="right"/>
              <w:rPr>
                <w:sz w:val="20"/>
                <w:szCs w:val="20"/>
                <w:lang w:eastAsia="ko-KR"/>
              </w:rPr>
            </w:pPr>
            <w:r>
              <w:rPr>
                <w:rFonts w:hint="eastAsia"/>
                <w:sz w:val="20"/>
                <w:szCs w:val="20"/>
                <w:lang w:eastAsia="ko-KR"/>
              </w:rPr>
              <w:t>5</w:t>
            </w:r>
            <w:r w:rsidRPr="0007226E">
              <w:rPr>
                <w:sz w:val="20"/>
                <w:szCs w:val="20"/>
                <w:lang w:eastAsia="ko-KR"/>
              </w:rPr>
              <w:t>.</w:t>
            </w:r>
            <w:r>
              <w:rPr>
                <w:rFonts w:hint="eastAsia"/>
                <w:sz w:val="20"/>
                <w:szCs w:val="20"/>
                <w:lang w:eastAsia="ko-KR"/>
              </w:rPr>
              <w:t>2</w:t>
            </w:r>
            <w:r w:rsidRPr="0007226E">
              <w:rPr>
                <w:sz w:val="20"/>
                <w:szCs w:val="20"/>
                <w:lang w:eastAsia="ko-KR"/>
              </w:rPr>
              <w:t>%</w:t>
            </w:r>
          </w:p>
        </w:tc>
        <w:tc>
          <w:tcPr>
            <w:tcW w:w="1128" w:type="dxa"/>
            <w:tcBorders>
              <w:top w:val="single" w:sz="4" w:space="0" w:color="auto"/>
              <w:bottom w:val="dotted" w:sz="4" w:space="0" w:color="auto"/>
            </w:tcBorders>
            <w:tcMar>
              <w:left w:w="58" w:type="dxa"/>
              <w:right w:w="58" w:type="dxa"/>
            </w:tcMar>
            <w:vAlign w:val="center"/>
          </w:tcPr>
          <w:p w14:paraId="27F54C5C" w14:textId="77777777" w:rsidR="003C6889" w:rsidRPr="00AD625F" w:rsidRDefault="003C6889" w:rsidP="0077629E">
            <w:pPr>
              <w:jc w:val="right"/>
              <w:rPr>
                <w:sz w:val="20"/>
                <w:szCs w:val="20"/>
                <w:lang w:eastAsia="ko-KR"/>
              </w:rPr>
            </w:pPr>
            <w:r>
              <w:rPr>
                <w:rFonts w:hint="eastAsia"/>
                <w:sz w:val="20"/>
                <w:szCs w:val="20"/>
                <w:lang w:eastAsia="ko-KR"/>
              </w:rPr>
              <w:t>3.152</w:t>
            </w:r>
          </w:p>
        </w:tc>
        <w:tc>
          <w:tcPr>
            <w:tcW w:w="1168" w:type="dxa"/>
            <w:tcBorders>
              <w:top w:val="single" w:sz="4" w:space="0" w:color="auto"/>
              <w:bottom w:val="dotted" w:sz="4" w:space="0" w:color="auto"/>
            </w:tcBorders>
            <w:tcMar>
              <w:left w:w="58" w:type="dxa"/>
              <w:right w:w="58" w:type="dxa"/>
            </w:tcMar>
            <w:vAlign w:val="center"/>
          </w:tcPr>
          <w:p w14:paraId="087F2C15" w14:textId="77777777" w:rsidR="003C6889" w:rsidRPr="00AD625F" w:rsidRDefault="003C6889" w:rsidP="0077629E">
            <w:pPr>
              <w:jc w:val="right"/>
              <w:rPr>
                <w:sz w:val="20"/>
                <w:szCs w:val="20"/>
                <w:lang w:eastAsia="ko-KR"/>
              </w:rPr>
            </w:pPr>
            <w:proofErr w:type="spellStart"/>
            <w:r>
              <w:rPr>
                <w:sz w:val="20"/>
                <w:szCs w:val="20"/>
                <w:lang w:eastAsia="ko-KR"/>
              </w:rPr>
              <w:t>na</w:t>
            </w:r>
            <w:proofErr w:type="spellEnd"/>
          </w:p>
        </w:tc>
        <w:tc>
          <w:tcPr>
            <w:tcW w:w="1172" w:type="dxa"/>
            <w:tcBorders>
              <w:top w:val="single" w:sz="4" w:space="0" w:color="auto"/>
              <w:bottom w:val="dotted" w:sz="4" w:space="0" w:color="auto"/>
              <w:right w:val="single" w:sz="12" w:space="0" w:color="auto"/>
            </w:tcBorders>
            <w:tcMar>
              <w:left w:w="58" w:type="dxa"/>
              <w:right w:w="58" w:type="dxa"/>
            </w:tcMar>
            <w:vAlign w:val="center"/>
          </w:tcPr>
          <w:p w14:paraId="11CAE01F" w14:textId="77777777" w:rsidR="003C6889" w:rsidRPr="00AD625F" w:rsidRDefault="003C6889" w:rsidP="0077629E">
            <w:pPr>
              <w:jc w:val="right"/>
              <w:rPr>
                <w:sz w:val="20"/>
                <w:szCs w:val="20"/>
                <w:lang w:eastAsia="ko-KR"/>
              </w:rPr>
            </w:pPr>
            <w:proofErr w:type="spellStart"/>
            <w:r>
              <w:rPr>
                <w:sz w:val="20"/>
                <w:szCs w:val="20"/>
                <w:lang w:eastAsia="ko-KR"/>
              </w:rPr>
              <w:t>na</w:t>
            </w:r>
            <w:proofErr w:type="spellEnd"/>
          </w:p>
        </w:tc>
      </w:tr>
      <w:tr w:rsidR="003C6889" w14:paraId="7091837B" w14:textId="77777777" w:rsidTr="00ED2EB1">
        <w:trPr>
          <w:trHeight w:val="288"/>
        </w:trPr>
        <w:tc>
          <w:tcPr>
            <w:tcW w:w="2235" w:type="dxa"/>
            <w:tcBorders>
              <w:top w:val="dotted" w:sz="4" w:space="0" w:color="auto"/>
              <w:left w:val="single" w:sz="12" w:space="0" w:color="auto"/>
              <w:bottom w:val="single" w:sz="12" w:space="0" w:color="auto"/>
            </w:tcBorders>
            <w:tcMar>
              <w:left w:w="58" w:type="dxa"/>
              <w:right w:w="58" w:type="dxa"/>
            </w:tcMar>
            <w:vAlign w:val="center"/>
          </w:tcPr>
          <w:p w14:paraId="65FE9C00" w14:textId="77777777" w:rsidR="003C6889" w:rsidRPr="00DE26D6" w:rsidRDefault="003C6889" w:rsidP="003C6889">
            <w:pPr>
              <w:rPr>
                <w:sz w:val="20"/>
                <w:szCs w:val="20"/>
              </w:rPr>
            </w:pPr>
            <w:r>
              <w:rPr>
                <w:sz w:val="20"/>
                <w:szCs w:val="20"/>
              </w:rPr>
              <w:t>Spatial Error Dependence</w:t>
            </w:r>
          </w:p>
        </w:tc>
        <w:tc>
          <w:tcPr>
            <w:tcW w:w="1149" w:type="dxa"/>
            <w:tcBorders>
              <w:top w:val="dotted" w:sz="4" w:space="0" w:color="auto"/>
              <w:bottom w:val="single" w:sz="12" w:space="0" w:color="auto"/>
            </w:tcBorders>
            <w:tcMar>
              <w:left w:w="58" w:type="dxa"/>
              <w:right w:w="58" w:type="dxa"/>
            </w:tcMar>
            <w:vAlign w:val="center"/>
          </w:tcPr>
          <w:p w14:paraId="73B38AEE" w14:textId="77777777" w:rsidR="003C6889" w:rsidRPr="00AD625F" w:rsidRDefault="003C6889" w:rsidP="0077629E">
            <w:pPr>
              <w:jc w:val="right"/>
              <w:rPr>
                <w:sz w:val="20"/>
                <w:szCs w:val="20"/>
                <w:lang w:eastAsia="ko-KR"/>
              </w:rPr>
            </w:pPr>
            <w:r>
              <w:rPr>
                <w:sz w:val="20"/>
                <w:szCs w:val="20"/>
                <w:lang w:eastAsia="ko-KR"/>
              </w:rPr>
              <w:t>28.120</w:t>
            </w:r>
          </w:p>
        </w:tc>
        <w:tc>
          <w:tcPr>
            <w:tcW w:w="1227" w:type="dxa"/>
            <w:tcBorders>
              <w:top w:val="dotted" w:sz="4" w:space="0" w:color="auto"/>
              <w:bottom w:val="single" w:sz="12" w:space="0" w:color="auto"/>
            </w:tcBorders>
            <w:tcMar>
              <w:left w:w="58" w:type="dxa"/>
              <w:right w:w="58" w:type="dxa"/>
            </w:tcMar>
            <w:vAlign w:val="center"/>
          </w:tcPr>
          <w:p w14:paraId="49E5D1FC" w14:textId="77777777" w:rsidR="003C6889" w:rsidRPr="00AD625F" w:rsidRDefault="003C6889" w:rsidP="0077629E">
            <w:pPr>
              <w:jc w:val="right"/>
              <w:rPr>
                <w:sz w:val="20"/>
                <w:szCs w:val="20"/>
                <w:lang w:eastAsia="ko-KR"/>
              </w:rPr>
            </w:pPr>
            <w:r>
              <w:rPr>
                <w:sz w:val="20"/>
                <w:szCs w:val="20"/>
                <w:lang w:eastAsia="ko-KR"/>
              </w:rPr>
              <w:t>2</w:t>
            </w:r>
            <w:r>
              <w:rPr>
                <w:rFonts w:hint="eastAsia"/>
                <w:sz w:val="20"/>
                <w:szCs w:val="20"/>
                <w:lang w:eastAsia="ko-KR"/>
              </w:rPr>
              <w:t>6</w:t>
            </w:r>
            <w:r>
              <w:rPr>
                <w:sz w:val="20"/>
                <w:szCs w:val="20"/>
                <w:lang w:eastAsia="ko-KR"/>
              </w:rPr>
              <w:t>.</w:t>
            </w:r>
            <w:r>
              <w:rPr>
                <w:rFonts w:hint="eastAsia"/>
                <w:sz w:val="20"/>
                <w:szCs w:val="20"/>
                <w:lang w:eastAsia="ko-KR"/>
              </w:rPr>
              <w:t>6</w:t>
            </w:r>
            <w:r>
              <w:rPr>
                <w:sz w:val="20"/>
                <w:szCs w:val="20"/>
                <w:lang w:eastAsia="ko-KR"/>
              </w:rPr>
              <w:t>59</w:t>
            </w:r>
          </w:p>
        </w:tc>
        <w:tc>
          <w:tcPr>
            <w:tcW w:w="1266" w:type="dxa"/>
            <w:tcBorders>
              <w:top w:val="dotted" w:sz="4" w:space="0" w:color="auto"/>
              <w:bottom w:val="single" w:sz="12" w:space="0" w:color="auto"/>
            </w:tcBorders>
            <w:tcMar>
              <w:left w:w="58" w:type="dxa"/>
              <w:right w:w="58" w:type="dxa"/>
            </w:tcMar>
            <w:vAlign w:val="center"/>
          </w:tcPr>
          <w:p w14:paraId="10B57E67" w14:textId="77777777" w:rsidR="003C6889" w:rsidRPr="00AD625F" w:rsidRDefault="003C6889" w:rsidP="0077629E">
            <w:pPr>
              <w:jc w:val="right"/>
              <w:rPr>
                <w:sz w:val="20"/>
                <w:szCs w:val="20"/>
                <w:lang w:eastAsia="ko-KR"/>
              </w:rPr>
            </w:pPr>
            <w:r>
              <w:rPr>
                <w:rFonts w:hint="eastAsia"/>
                <w:sz w:val="20"/>
                <w:szCs w:val="20"/>
                <w:lang w:eastAsia="ko-KR"/>
              </w:rPr>
              <w:t>5.2</w:t>
            </w:r>
            <w:r w:rsidRPr="0007226E">
              <w:rPr>
                <w:sz w:val="20"/>
                <w:szCs w:val="20"/>
                <w:lang w:eastAsia="ko-KR"/>
              </w:rPr>
              <w:t>%</w:t>
            </w:r>
          </w:p>
        </w:tc>
        <w:tc>
          <w:tcPr>
            <w:tcW w:w="1128" w:type="dxa"/>
            <w:tcBorders>
              <w:top w:val="dotted" w:sz="4" w:space="0" w:color="auto"/>
              <w:bottom w:val="single" w:sz="12" w:space="0" w:color="auto"/>
            </w:tcBorders>
            <w:tcMar>
              <w:left w:w="58" w:type="dxa"/>
              <w:right w:w="58" w:type="dxa"/>
            </w:tcMar>
            <w:vAlign w:val="center"/>
          </w:tcPr>
          <w:p w14:paraId="1DBEDE55" w14:textId="77777777" w:rsidR="003C6889" w:rsidRPr="00AD625F" w:rsidRDefault="003C6889" w:rsidP="0077629E">
            <w:pPr>
              <w:jc w:val="right"/>
              <w:rPr>
                <w:sz w:val="20"/>
                <w:szCs w:val="20"/>
                <w:lang w:eastAsia="ko-KR"/>
              </w:rPr>
            </w:pPr>
            <w:r>
              <w:rPr>
                <w:sz w:val="20"/>
                <w:szCs w:val="20"/>
                <w:lang w:eastAsia="ko-KR"/>
              </w:rPr>
              <w:t>2.391</w:t>
            </w:r>
          </w:p>
        </w:tc>
        <w:tc>
          <w:tcPr>
            <w:tcW w:w="1168" w:type="dxa"/>
            <w:tcBorders>
              <w:top w:val="dotted" w:sz="4" w:space="0" w:color="auto"/>
              <w:bottom w:val="single" w:sz="12" w:space="0" w:color="auto"/>
            </w:tcBorders>
            <w:tcMar>
              <w:left w:w="58" w:type="dxa"/>
              <w:right w:w="58" w:type="dxa"/>
            </w:tcMar>
            <w:vAlign w:val="center"/>
          </w:tcPr>
          <w:p w14:paraId="3E641D19" w14:textId="77777777" w:rsidR="003C6889" w:rsidRPr="00AD625F" w:rsidRDefault="003C6889" w:rsidP="0077629E">
            <w:pPr>
              <w:jc w:val="right"/>
              <w:rPr>
                <w:sz w:val="20"/>
                <w:szCs w:val="20"/>
                <w:lang w:eastAsia="ko-KR"/>
              </w:rPr>
            </w:pPr>
            <w:proofErr w:type="spellStart"/>
            <w:r>
              <w:rPr>
                <w:sz w:val="20"/>
                <w:szCs w:val="20"/>
                <w:lang w:eastAsia="ko-KR"/>
              </w:rPr>
              <w:t>na</w:t>
            </w:r>
            <w:proofErr w:type="spellEnd"/>
          </w:p>
        </w:tc>
        <w:tc>
          <w:tcPr>
            <w:tcW w:w="1172" w:type="dxa"/>
            <w:tcBorders>
              <w:top w:val="dotted" w:sz="4" w:space="0" w:color="auto"/>
              <w:bottom w:val="single" w:sz="12" w:space="0" w:color="auto"/>
              <w:right w:val="single" w:sz="12" w:space="0" w:color="auto"/>
            </w:tcBorders>
            <w:tcMar>
              <w:left w:w="58" w:type="dxa"/>
              <w:right w:w="58" w:type="dxa"/>
            </w:tcMar>
            <w:vAlign w:val="center"/>
          </w:tcPr>
          <w:p w14:paraId="21BD2718" w14:textId="77777777" w:rsidR="003C6889" w:rsidRPr="00AD625F" w:rsidRDefault="003C6889" w:rsidP="0077629E">
            <w:pPr>
              <w:jc w:val="right"/>
              <w:rPr>
                <w:sz w:val="20"/>
                <w:szCs w:val="20"/>
                <w:lang w:eastAsia="ko-KR"/>
              </w:rPr>
            </w:pPr>
            <w:proofErr w:type="spellStart"/>
            <w:r>
              <w:rPr>
                <w:sz w:val="20"/>
                <w:szCs w:val="20"/>
                <w:lang w:eastAsia="ko-KR"/>
              </w:rPr>
              <w:t>na</w:t>
            </w:r>
            <w:proofErr w:type="spellEnd"/>
          </w:p>
        </w:tc>
      </w:tr>
    </w:tbl>
    <w:p w14:paraId="6CB9A7A5" w14:textId="77777777" w:rsidR="003C6889" w:rsidRPr="00360CDB" w:rsidRDefault="003C6889" w:rsidP="00124BC9">
      <w:pPr>
        <w:spacing w:after="0" w:line="240" w:lineRule="auto"/>
        <w:jc w:val="both"/>
        <w:rPr>
          <w:lang w:eastAsia="ko-KR"/>
        </w:rPr>
      </w:pPr>
    </w:p>
    <w:p w14:paraId="3F1D1EAD" w14:textId="7D656F1F" w:rsidR="001A58BF" w:rsidRDefault="00360CDB" w:rsidP="00124BC9">
      <w:pPr>
        <w:spacing w:after="0" w:line="240" w:lineRule="auto"/>
        <w:ind w:firstLine="720"/>
        <w:jc w:val="both"/>
      </w:pPr>
      <w:r w:rsidRPr="00DB142B">
        <w:rPr>
          <w:rFonts w:hint="eastAsia"/>
          <w:lang w:eastAsia="ko-KR"/>
        </w:rPr>
        <w:t xml:space="preserve">Moving on to </w:t>
      </w:r>
      <w:r w:rsidR="00B735E5">
        <w:rPr>
          <w:lang w:eastAsia="ko-KR"/>
        </w:rPr>
        <w:t xml:space="preserve">the </w:t>
      </w:r>
      <w:r w:rsidRPr="00DB142B">
        <w:rPr>
          <w:rFonts w:hint="eastAsia"/>
          <w:lang w:eastAsia="ko-KR"/>
        </w:rPr>
        <w:t xml:space="preserve">deviation of </w:t>
      </w:r>
      <w:r w:rsidRPr="00DB142B">
        <w:rPr>
          <w:lang w:eastAsia="ko-KR"/>
        </w:rPr>
        <w:t>estimates</w:t>
      </w:r>
      <w:r w:rsidRPr="00DB142B">
        <w:rPr>
          <w:rFonts w:hint="eastAsia"/>
          <w:lang w:eastAsia="ko-KR"/>
        </w:rPr>
        <w:t xml:space="preserve">, </w:t>
      </w:r>
      <w:r w:rsidR="001A58BF">
        <w:rPr>
          <w:rFonts w:eastAsia="Times New Roman"/>
          <w:color w:val="auto"/>
        </w:rPr>
        <w:t>t</w:t>
      </w:r>
      <w:r w:rsidR="001A58BF" w:rsidRPr="001A58BF">
        <w:rPr>
          <w:rFonts w:eastAsia="Times New Roman"/>
          <w:color w:val="auto"/>
        </w:rPr>
        <w:t>he relative efficiency (RE) statistic compares the finite-sample standard deviation (FSSE) of parameter estimates across the 250 simulation replications with the average asymptotic standard error (ASE) computed from the Godambe information matrix using the window</w:t>
      </w:r>
      <w:r w:rsidR="00E53E13">
        <w:rPr>
          <w:rFonts w:eastAsia="Times New Roman"/>
          <w:color w:val="auto"/>
        </w:rPr>
        <w:t>s</w:t>
      </w:r>
      <w:r w:rsidR="001A58BF" w:rsidRPr="001A58BF">
        <w:rPr>
          <w:rFonts w:eastAsia="Times New Roman"/>
          <w:color w:val="auto"/>
        </w:rPr>
        <w:t xml:space="preserve"> resampling procedure. An RE value of unity indicates exact agreement between asymptotic and empirical dispersion. In finite samples, deviations from unity are expected because (</w:t>
      </w:r>
      <w:r w:rsidR="00373FE2">
        <w:rPr>
          <w:rFonts w:eastAsia="Times New Roman"/>
          <w:color w:val="auto"/>
        </w:rPr>
        <w:t>a</w:t>
      </w:r>
      <w:r w:rsidR="001A58BF" w:rsidRPr="001A58BF">
        <w:rPr>
          <w:rFonts w:eastAsia="Times New Roman"/>
          <w:color w:val="auto"/>
        </w:rPr>
        <w:t>) the ASE is derived from a composite likelihood approximation rather than the full likelihood, and (</w:t>
      </w:r>
      <w:r w:rsidR="00373FE2">
        <w:rPr>
          <w:rFonts w:eastAsia="Times New Roman"/>
          <w:color w:val="auto"/>
        </w:rPr>
        <w:t>b</w:t>
      </w:r>
      <w:r w:rsidR="001A58BF" w:rsidRPr="001A58BF">
        <w:rPr>
          <w:rFonts w:eastAsia="Times New Roman"/>
          <w:color w:val="auto"/>
        </w:rPr>
        <w:t>) the J matrix in the sandwich covariance expression is itself estimated using window resampling, which introduces smoothing and truncation effects</w:t>
      </w:r>
      <w:r w:rsidR="007B0E7D">
        <w:rPr>
          <w:rFonts w:eastAsia="Times New Roman"/>
          <w:color w:val="auto"/>
        </w:rPr>
        <w:t xml:space="preserve"> (Bhat, 2014)</w:t>
      </w:r>
      <w:r w:rsidR="001A58BF" w:rsidRPr="001A58BF">
        <w:rPr>
          <w:rFonts w:eastAsia="Times New Roman"/>
          <w:color w:val="auto"/>
        </w:rPr>
        <w:t>.</w:t>
      </w:r>
      <w:r w:rsidR="001A58BF">
        <w:t xml:space="preserve"> </w:t>
      </w:r>
      <w:r w:rsidR="001A58BF" w:rsidRPr="001A58BF">
        <w:rPr>
          <w:rFonts w:eastAsia="Times New Roman"/>
          <w:color w:val="auto"/>
        </w:rPr>
        <w:t xml:space="preserve">In our simulation design with </w:t>
      </w:r>
      <w:r w:rsidR="001A58BF" w:rsidRPr="000626F5">
        <w:rPr>
          <w:rFonts w:eastAsia="Times New Roman"/>
          <w:i/>
          <w:iCs/>
          <w:color w:val="auto"/>
        </w:rPr>
        <w:t>Q</w:t>
      </w:r>
      <w:r w:rsidR="001A58BF" w:rsidRPr="001A58BF">
        <w:rPr>
          <w:rFonts w:eastAsia="Times New Roman"/>
          <w:color w:val="auto"/>
        </w:rPr>
        <w:t xml:space="preserve"> = 1200 observations, exponential decay in both spillover and spatial error correlation, and local truncation of pairwise interactions (6.1% of pairs for spillovers and 13.9% for spatial error correlation), the RE values range from 0.</w:t>
      </w:r>
      <w:r w:rsidR="00A56FC6">
        <w:rPr>
          <w:rFonts w:eastAsia="Times New Roman"/>
          <w:color w:val="auto"/>
        </w:rPr>
        <w:t>857</w:t>
      </w:r>
      <w:r w:rsidR="001A58BF" w:rsidRPr="001A58BF">
        <w:rPr>
          <w:rFonts w:eastAsia="Times New Roman"/>
          <w:color w:val="auto"/>
        </w:rPr>
        <w:t xml:space="preserve"> to 0.9</w:t>
      </w:r>
      <w:r w:rsidR="00A56FC6">
        <w:rPr>
          <w:rFonts w:eastAsia="Times New Roman"/>
          <w:color w:val="auto"/>
        </w:rPr>
        <w:t xml:space="preserve">87 </w:t>
      </w:r>
      <w:r w:rsidR="001A58BF" w:rsidRPr="001A58BF">
        <w:rPr>
          <w:rFonts w:eastAsia="Times New Roman"/>
          <w:color w:val="auto"/>
        </w:rPr>
        <w:t>for thirteen of the fourteen parameters, with a single value of 1.17</w:t>
      </w:r>
      <w:r w:rsidR="00A56FC6">
        <w:rPr>
          <w:rFonts w:eastAsia="Times New Roman"/>
          <w:color w:val="auto"/>
        </w:rPr>
        <w:t>4</w:t>
      </w:r>
      <w:r w:rsidR="001A58BF" w:rsidRPr="001A58BF">
        <w:rPr>
          <w:rFonts w:eastAsia="Times New Roman"/>
          <w:color w:val="auto"/>
        </w:rPr>
        <w:t xml:space="preserve"> for the YJ transformation </w:t>
      </w:r>
      <w:r w:rsidR="001A58BF" w:rsidRPr="001A58BF">
        <w:rPr>
          <w:rFonts w:eastAsia="Times New Roman"/>
          <w:color w:val="auto"/>
        </w:rPr>
        <w:lastRenderedPageBreak/>
        <w:t>parameter. The predominance of RE values below unity indicates a modest downward bias in the ASE relative to the empirical FSSE. This pattern is consistent with the known finite-sample behavior of kernel- and window-based covariance estimators under smoothly decaying spatial dependence. Because the window procedure effectively truncates weak long-range correlations, the resulting sandwich variance estimator may slightly compress dispersion in moderate samples</w:t>
      </w:r>
      <w:r w:rsidR="007E008C">
        <w:rPr>
          <w:rFonts w:eastAsia="Times New Roman"/>
          <w:color w:val="auto"/>
        </w:rPr>
        <w:t xml:space="preserve"> (</w:t>
      </w:r>
      <w:r w:rsidR="007B0E7D">
        <w:rPr>
          <w:rFonts w:eastAsia="Times New Roman"/>
          <w:color w:val="auto"/>
        </w:rPr>
        <w:t>see</w:t>
      </w:r>
      <w:r w:rsidR="00FD7A0D">
        <w:rPr>
          <w:rFonts w:eastAsia="Times New Roman"/>
          <w:color w:val="auto"/>
        </w:rPr>
        <w:t xml:space="preserve"> </w:t>
      </w:r>
      <w:r w:rsidR="00FD7A0D" w:rsidRPr="00FD7A0D">
        <w:t xml:space="preserve">Kelejian </w:t>
      </w:r>
      <w:r w:rsidR="00FD7A0D">
        <w:t>and</w:t>
      </w:r>
      <w:r w:rsidR="00FD7A0D" w:rsidRPr="00FD7A0D">
        <w:t xml:space="preserve"> Prucha, 2007)</w:t>
      </w:r>
      <w:r w:rsidR="001A58BF" w:rsidRPr="001A58BF">
        <w:rPr>
          <w:rFonts w:eastAsia="Times New Roman"/>
          <w:color w:val="auto"/>
        </w:rPr>
        <w:t>.</w:t>
      </w:r>
      <w:r w:rsidR="001A58BF">
        <w:t xml:space="preserve"> </w:t>
      </w:r>
      <w:r w:rsidR="001A58BF" w:rsidRPr="001A58BF">
        <w:rPr>
          <w:rFonts w:eastAsia="Times New Roman"/>
          <w:color w:val="auto"/>
        </w:rPr>
        <w:t xml:space="preserve">Importantly, </w:t>
      </w:r>
      <w:r w:rsidR="001A58BF">
        <w:rPr>
          <w:rFonts w:eastAsia="Times New Roman"/>
          <w:color w:val="auto"/>
        </w:rPr>
        <w:t xml:space="preserve">though, </w:t>
      </w:r>
      <w:r w:rsidR="001A58BF" w:rsidRPr="001A58BF">
        <w:rPr>
          <w:rFonts w:eastAsia="Times New Roman"/>
          <w:color w:val="auto"/>
        </w:rPr>
        <w:t>the magnitude of these differences is small in absolute terms. For most parameters, the difference between ASE and FSSE is on the order of 0.01–0.02. When evaluated relative to the true parameter magnitudes (which range between approximately 0.6 and 3.0 for the structural parameters), these differences represent only a very small fraction of the underlying effect size. Thus, although the RE statistic indicates mild finite-sample underestimation of dispersion, the absolute deviation between ASE and FSSE is economically and behaviorally negligible. The central criterion—accurate recovery of parameter values—remains strongly satisfied, as evidenced by the very low mean percentage bias across parameters.</w:t>
      </w:r>
      <w:r w:rsidR="001A58BF">
        <w:t xml:space="preserve"> </w:t>
      </w:r>
      <w:r w:rsidR="001A58BF" w:rsidRPr="001A58BF">
        <w:rPr>
          <w:rFonts w:eastAsia="Times New Roman"/>
          <w:color w:val="auto"/>
        </w:rPr>
        <w:t>The single RE value above unity (1.17</w:t>
      </w:r>
      <w:r w:rsidR="003163D1">
        <w:rPr>
          <w:rFonts w:eastAsia="Times New Roman"/>
          <w:color w:val="auto"/>
        </w:rPr>
        <w:t>4</w:t>
      </w:r>
      <w:r w:rsidR="001A58BF" w:rsidRPr="001A58BF">
        <w:rPr>
          <w:rFonts w:eastAsia="Times New Roman"/>
          <w:color w:val="auto"/>
        </w:rPr>
        <w:t>) occurs for the YJ transformation parameter, which enters the likelihood nonlinearly and is therefore more sensitive to simulation variability across replications. Even in this case, the absolute difference between ASE and FSSE is small and does not materially affect inference.</w:t>
      </w:r>
    </w:p>
    <w:p w14:paraId="78A9E799" w14:textId="5A1EF6DD" w:rsidR="0095050D" w:rsidRDefault="001A58BF" w:rsidP="00124BC9">
      <w:pPr>
        <w:spacing w:after="0" w:line="240" w:lineRule="auto"/>
        <w:ind w:firstLine="720"/>
        <w:jc w:val="both"/>
      </w:pPr>
      <w:r w:rsidRPr="001A58BF">
        <w:rPr>
          <w:rFonts w:eastAsia="Times New Roman"/>
          <w:color w:val="auto"/>
        </w:rPr>
        <w:t xml:space="preserve">Overall, the RE results indicate that the window-resampling-based Godambe covariance matrix provides a close approximation to the true finite-sample dispersion in a spatial setting characterized by local spillovers and exponentially decaying spatial error correlation. Given the composite likelihood framework and moderate sample size, the observed RE magnitudes are well within the range typically encountered in spatial composite likelihood and spatial </w:t>
      </w:r>
      <w:r w:rsidR="002A7444">
        <w:rPr>
          <w:rFonts w:eastAsia="Times New Roman"/>
          <w:color w:val="auto"/>
        </w:rPr>
        <w:t>heteroscedastic and autocorrelation consistent (</w:t>
      </w:r>
      <w:r w:rsidRPr="001A58BF">
        <w:rPr>
          <w:rFonts w:eastAsia="Times New Roman"/>
          <w:color w:val="auto"/>
        </w:rPr>
        <w:t>HAC</w:t>
      </w:r>
      <w:r w:rsidR="002A7444">
        <w:rPr>
          <w:rFonts w:eastAsia="Times New Roman"/>
          <w:color w:val="auto"/>
        </w:rPr>
        <w:t>)</w:t>
      </w:r>
      <w:r w:rsidRPr="001A58BF">
        <w:rPr>
          <w:rFonts w:eastAsia="Times New Roman"/>
          <w:color w:val="auto"/>
        </w:rPr>
        <w:t xml:space="preserve"> applications, and they support the reliability of the reported asymptotic standard errors.</w:t>
      </w:r>
      <w:r w:rsidR="00292181">
        <w:t xml:space="preserve"> </w:t>
      </w:r>
    </w:p>
    <w:p w14:paraId="70F15B71" w14:textId="77777777" w:rsidR="00ED2EB1" w:rsidRDefault="00ED2EB1" w:rsidP="00124BC9">
      <w:pPr>
        <w:spacing w:after="0" w:line="240" w:lineRule="auto"/>
        <w:ind w:firstLine="720"/>
        <w:jc w:val="both"/>
      </w:pPr>
    </w:p>
    <w:p w14:paraId="1EA0575B" w14:textId="2D275CC7" w:rsidR="00444C88" w:rsidRDefault="0095461F" w:rsidP="00ED2EB1">
      <w:pPr>
        <w:spacing w:after="0" w:line="240" w:lineRule="auto"/>
        <w:rPr>
          <w:rFonts w:asciiTheme="minorHAnsi" w:hAnsiTheme="minorHAnsi" w:cstheme="minorHAnsi"/>
          <w:b/>
          <w:bCs/>
        </w:rPr>
      </w:pPr>
      <w:r>
        <w:rPr>
          <w:rFonts w:asciiTheme="minorHAnsi" w:hAnsiTheme="minorHAnsi" w:cstheme="minorHAnsi" w:hint="eastAsia"/>
          <w:b/>
          <w:bCs/>
          <w:lang w:eastAsia="ko-KR"/>
        </w:rPr>
        <w:t xml:space="preserve">4. </w:t>
      </w:r>
      <w:r w:rsidR="00444C88" w:rsidRPr="004D1EF1">
        <w:rPr>
          <w:rFonts w:asciiTheme="minorHAnsi" w:hAnsiTheme="minorHAnsi" w:cstheme="minorHAnsi"/>
          <w:b/>
          <w:bCs/>
          <w:caps/>
        </w:rPr>
        <w:t>Empirical Results</w:t>
      </w:r>
    </w:p>
    <w:p w14:paraId="619C2480" w14:textId="6618842F" w:rsidR="00444C88" w:rsidRDefault="0095461F" w:rsidP="004D1EF1">
      <w:pPr>
        <w:autoSpaceDE w:val="0"/>
        <w:autoSpaceDN w:val="0"/>
        <w:adjustRightInd w:val="0"/>
        <w:spacing w:after="0" w:line="240" w:lineRule="auto"/>
        <w:jc w:val="both"/>
        <w:rPr>
          <w:rFonts w:asciiTheme="minorHAnsi" w:hAnsiTheme="minorHAnsi" w:cstheme="minorHAnsi"/>
          <w:b/>
          <w:bCs/>
        </w:rPr>
      </w:pPr>
      <w:r>
        <w:rPr>
          <w:rFonts w:asciiTheme="minorHAnsi" w:hAnsiTheme="minorHAnsi" w:cstheme="minorHAnsi" w:hint="eastAsia"/>
          <w:b/>
          <w:bCs/>
          <w:lang w:eastAsia="ko-KR"/>
        </w:rPr>
        <w:t>4</w:t>
      </w:r>
      <w:r w:rsidR="00444C88">
        <w:rPr>
          <w:rFonts w:asciiTheme="minorHAnsi" w:hAnsiTheme="minorHAnsi" w:cstheme="minorHAnsi"/>
          <w:b/>
          <w:bCs/>
        </w:rPr>
        <w:t xml:space="preserve">.1 Data </w:t>
      </w:r>
      <w:r w:rsidR="004D1EF1">
        <w:rPr>
          <w:rFonts w:asciiTheme="minorHAnsi" w:hAnsiTheme="minorHAnsi" w:cstheme="minorHAnsi"/>
          <w:b/>
          <w:bCs/>
        </w:rPr>
        <w:t>D</w:t>
      </w:r>
      <w:r w:rsidR="00444C88">
        <w:rPr>
          <w:rFonts w:asciiTheme="minorHAnsi" w:hAnsiTheme="minorHAnsi" w:cstheme="minorHAnsi"/>
          <w:b/>
          <w:bCs/>
        </w:rPr>
        <w:t>escription</w:t>
      </w:r>
    </w:p>
    <w:p w14:paraId="3E474FB5" w14:textId="134AE60B" w:rsidR="00D76873" w:rsidRPr="00EF477C" w:rsidRDefault="00444C88" w:rsidP="004D1EF1">
      <w:pPr>
        <w:spacing w:after="0" w:line="240" w:lineRule="auto"/>
        <w:jc w:val="both"/>
        <w:rPr>
          <w:lang w:eastAsia="ko-KR"/>
        </w:rPr>
      </w:pPr>
      <w:r>
        <w:t>To demonstr</w:t>
      </w:r>
      <w:r w:rsidR="001C3A00">
        <w:rPr>
          <w:rFonts w:hint="eastAsia"/>
          <w:lang w:eastAsia="ko-KR"/>
        </w:rPr>
        <w:t xml:space="preserve">ate </w:t>
      </w:r>
      <w:r w:rsidR="002A7444">
        <w:rPr>
          <w:lang w:eastAsia="ko-KR"/>
        </w:rPr>
        <w:t xml:space="preserve">an application of </w:t>
      </w:r>
      <w:r>
        <w:t xml:space="preserve">the </w:t>
      </w:r>
      <w:r w:rsidR="006F0C8D">
        <w:t xml:space="preserve">proposed </w:t>
      </w:r>
      <w:r>
        <w:t xml:space="preserve">model, </w:t>
      </w:r>
      <w:r w:rsidRPr="00444C88">
        <w:rPr>
          <w:rFonts w:asciiTheme="minorHAnsi" w:hAnsiTheme="minorHAnsi" w:cstheme="minorHAnsi"/>
        </w:rPr>
        <w:t>we</w:t>
      </w:r>
      <w:r>
        <w:t xml:space="preserve"> use data from the 2023 Puget Sound Regional </w:t>
      </w:r>
      <w:r w:rsidR="00FE40FE">
        <w:t xml:space="preserve">Household </w:t>
      </w:r>
      <w:r>
        <w:t>Travel Study</w:t>
      </w:r>
      <w:r>
        <w:rPr>
          <w:rFonts w:hint="eastAsia"/>
          <w:lang w:eastAsia="ko-KR"/>
        </w:rPr>
        <w:t xml:space="preserve"> </w:t>
      </w:r>
      <w:r w:rsidRPr="00444C88">
        <w:t>(Puget Sound Regional Council</w:t>
      </w:r>
      <w:r w:rsidR="00B425EB">
        <w:t xml:space="preserve"> or PSRC</w:t>
      </w:r>
      <w:r w:rsidRPr="00444C88">
        <w:t>, 2024)</w:t>
      </w:r>
      <w:r>
        <w:t xml:space="preserve">. The survey was conducted from March to June 2023 in the Puget Sound Region, Washington, United States, </w:t>
      </w:r>
      <w:r w:rsidR="006F0C8D">
        <w:t xml:space="preserve">and </w:t>
      </w:r>
      <w:r>
        <w:t>cover</w:t>
      </w:r>
      <w:r w:rsidR="006F0C8D">
        <w:t>ed</w:t>
      </w:r>
      <w:r>
        <w:t xml:space="preserve"> the metropolitan area of Seattle.</w:t>
      </w:r>
      <w:r w:rsidR="001A4308">
        <w:t xml:space="preserve"> </w:t>
      </w:r>
      <w:r w:rsidR="00B425EB">
        <w:t xml:space="preserve">The sampling frame was </w:t>
      </w:r>
      <w:r w:rsidR="00B425EB" w:rsidRPr="00D00B57">
        <w:t xml:space="preserve">the list of all households in the four-counties of King, Kitsap, Pierce, and Snohomish counties in the </w:t>
      </w:r>
      <w:r w:rsidR="00675F29" w:rsidRPr="00D00B57">
        <w:t>area</w:t>
      </w:r>
      <w:r w:rsidR="00B425EB" w:rsidRPr="00D00B57">
        <w:t xml:space="preserve">. Survey sampling and administration details are available in PSRC, 2024. </w:t>
      </w:r>
      <w:r w:rsidR="00B425EB">
        <w:t xml:space="preserve">The survey collected information on sociodemographic, employment/schooling, </w:t>
      </w:r>
      <w:r w:rsidR="00FE40FE">
        <w:t xml:space="preserve">and </w:t>
      </w:r>
      <w:r w:rsidR="00B425EB">
        <w:t>residential location</w:t>
      </w:r>
      <w:r w:rsidR="00FE40FE">
        <w:t xml:space="preserve"> of all individuals in each sampled household</w:t>
      </w:r>
      <w:r w:rsidR="00B425EB">
        <w:t xml:space="preserve">, </w:t>
      </w:r>
      <w:r w:rsidR="00FE40FE">
        <w:t>as well as</w:t>
      </w:r>
      <w:r w:rsidR="00B425EB">
        <w:t xml:space="preserve"> </w:t>
      </w:r>
      <w:r w:rsidR="00FE40FE">
        <w:t xml:space="preserve">their </w:t>
      </w:r>
      <w:r w:rsidR="00675F29">
        <w:t>travel diar</w:t>
      </w:r>
      <w:r w:rsidR="00FE40FE">
        <w:t>ies</w:t>
      </w:r>
      <w:r w:rsidR="00675F29">
        <w:t xml:space="preserve"> for seven consecutive day</w:t>
      </w:r>
      <w:r w:rsidR="00FE40FE">
        <w:t>s</w:t>
      </w:r>
      <w:r w:rsidR="00675F29">
        <w:t>. From th</w:t>
      </w:r>
      <w:r w:rsidR="00FE40FE">
        <w:t>e</w:t>
      </w:r>
      <w:r w:rsidR="00675F29">
        <w:t xml:space="preserve"> travel diar</w:t>
      </w:r>
      <w:r w:rsidR="00FE40FE">
        <w:t>ies</w:t>
      </w:r>
      <w:r w:rsidR="00675F29">
        <w:t xml:space="preserve">, we extract information </w:t>
      </w:r>
      <w:r w:rsidR="00FE40FE">
        <w:t xml:space="preserve">on the </w:t>
      </w:r>
      <w:r w:rsidR="00675F29">
        <w:t>walking frequency</w:t>
      </w:r>
      <w:r w:rsidR="00FE40FE">
        <w:t xml:space="preserve"> of individuals</w:t>
      </w:r>
      <w:r w:rsidR="00675F29">
        <w:t xml:space="preserve">, which is the focus of the current </w:t>
      </w:r>
      <w:r w:rsidR="00B425EB">
        <w:t>application</w:t>
      </w:r>
      <w:r w:rsidR="00470F7D">
        <w:rPr>
          <w:rFonts w:hint="eastAsia"/>
          <w:lang w:eastAsia="ko-KR"/>
        </w:rPr>
        <w:t>. W</w:t>
      </w:r>
      <w:r w:rsidR="007055C7">
        <w:t>alking behavior is known to be strongly influenced by the built and social environment</w:t>
      </w:r>
      <w:r w:rsidR="00C30DF6">
        <w:t xml:space="preserve"> </w:t>
      </w:r>
      <w:r w:rsidR="00C30DF6" w:rsidRPr="00C30DF6">
        <w:t>(</w:t>
      </w:r>
      <w:r w:rsidR="00C30DF6">
        <w:t xml:space="preserve">see </w:t>
      </w:r>
      <w:r w:rsidR="00C30DF6" w:rsidRPr="00C30DF6">
        <w:t>Besser et al., 2021</w:t>
      </w:r>
      <w:r w:rsidR="00C30DF6">
        <w:t>, for example</w:t>
      </w:r>
      <w:r w:rsidR="00C30DF6" w:rsidRPr="00C30DF6">
        <w:t>)</w:t>
      </w:r>
      <w:r w:rsidR="007055C7">
        <w:t xml:space="preserve">, and hence spatial interdependence is also expected. </w:t>
      </w:r>
      <w:r w:rsidR="006F0C8D">
        <w:t>In</w:t>
      </w:r>
      <w:r w:rsidR="007055C7">
        <w:rPr>
          <w:lang w:eastAsia="ko-KR"/>
        </w:rPr>
        <w:t xml:space="preserve"> </w:t>
      </w:r>
      <w:r w:rsidR="006F0C8D">
        <w:t>a</w:t>
      </w:r>
      <w:r w:rsidR="00C30DF6">
        <w:t>ddition</w:t>
      </w:r>
      <w:r w:rsidR="006F0C8D">
        <w:t>,</w:t>
      </w:r>
      <w:r w:rsidR="00C30DF6">
        <w:t xml:space="preserve"> </w:t>
      </w:r>
      <w:r w:rsidR="00AA3F9C" w:rsidRPr="00AA3F9C">
        <w:t xml:space="preserve">because walking trips cover shorter distances than other travel modes, the spatial decay in environmental influences is likely more rapid. </w:t>
      </w:r>
      <w:r w:rsidR="00C30DF6">
        <w:t>Therefore, spatial spillover and correlation effects should be modeled as localized phenomena rather than global effects</w:t>
      </w:r>
      <w:r>
        <w:t xml:space="preserve">. </w:t>
      </w:r>
    </w:p>
    <w:p w14:paraId="64473D13" w14:textId="39306253" w:rsidR="00444C88" w:rsidRDefault="00444C88" w:rsidP="004D1EF1">
      <w:pPr>
        <w:spacing w:after="120" w:line="240" w:lineRule="auto"/>
        <w:ind w:firstLine="360"/>
        <w:jc w:val="both"/>
      </w:pPr>
      <w:r>
        <w:t xml:space="preserve">We used the </w:t>
      </w:r>
      <w:r w:rsidR="00675F29">
        <w:t>response</w:t>
      </w:r>
      <w:r>
        <w:t xml:space="preserve"> from the following questions to determine individuals</w:t>
      </w:r>
      <w:r w:rsidR="003E205E">
        <w:t>'</w:t>
      </w:r>
      <w:r>
        <w:t xml:space="preserve"> walking frequency:</w:t>
      </w:r>
    </w:p>
    <w:p w14:paraId="1BFEFBF7" w14:textId="54B63F2E" w:rsidR="00444C88" w:rsidRDefault="00444C88" w:rsidP="004D1EF1">
      <w:pPr>
        <w:pStyle w:val="ListParagraph"/>
        <w:numPr>
          <w:ilvl w:val="0"/>
          <w:numId w:val="26"/>
        </w:numPr>
        <w:spacing w:after="120" w:line="240" w:lineRule="auto"/>
        <w:jc w:val="both"/>
      </w:pPr>
      <w:r>
        <w:t>Do you</w:t>
      </w:r>
      <w:r w:rsidR="001C3A00">
        <w:rPr>
          <w:rFonts w:hint="eastAsia"/>
          <w:lang w:eastAsia="ko-KR"/>
        </w:rPr>
        <w:t xml:space="preserve"> </w:t>
      </w:r>
      <w:r>
        <w:t>walk outside for 15</w:t>
      </w:r>
      <w:r w:rsidR="003F7D1A">
        <w:t xml:space="preserve"> </w:t>
      </w:r>
      <w:r>
        <w:t>minutes or more as</w:t>
      </w:r>
      <w:r w:rsidR="001C3A00">
        <w:rPr>
          <w:rFonts w:hint="eastAsia"/>
          <w:lang w:eastAsia="ko-KR"/>
        </w:rPr>
        <w:t xml:space="preserve"> a </w:t>
      </w:r>
      <w:r>
        <w:t xml:space="preserve">travel </w:t>
      </w:r>
      <w:r w:rsidR="001C3A00">
        <w:rPr>
          <w:rFonts w:hint="eastAsia"/>
          <w:lang w:eastAsia="ko-KR"/>
        </w:rPr>
        <w:t>mode</w:t>
      </w:r>
      <w:r>
        <w:t>?</w:t>
      </w:r>
    </w:p>
    <w:p w14:paraId="2014E216" w14:textId="6EA2A991" w:rsidR="00444C88" w:rsidRDefault="00444C88" w:rsidP="004D1EF1">
      <w:pPr>
        <w:pStyle w:val="ListParagraph"/>
        <w:numPr>
          <w:ilvl w:val="0"/>
          <w:numId w:val="26"/>
        </w:numPr>
        <w:spacing w:after="120" w:line="240" w:lineRule="auto"/>
        <w:jc w:val="both"/>
      </w:pPr>
      <w:r>
        <w:t>If</w:t>
      </w:r>
      <w:r w:rsidR="001C3A00">
        <w:rPr>
          <w:rFonts w:hint="eastAsia"/>
          <w:lang w:eastAsia="ko-KR"/>
        </w:rPr>
        <w:t xml:space="preserve"> you do</w:t>
      </w:r>
      <w:r>
        <w:t xml:space="preserve">, how often did you walk outside for 15 </w:t>
      </w:r>
      <w:r w:rsidR="003F7D1A">
        <w:t xml:space="preserve">minutes </w:t>
      </w:r>
      <w:r>
        <w:t>or more in the past 30 days?</w:t>
      </w:r>
    </w:p>
    <w:p w14:paraId="6CDBAD41" w14:textId="67458659" w:rsidR="00ED2EB1" w:rsidRDefault="00444C88" w:rsidP="00ED2EB1">
      <w:pPr>
        <w:spacing w:after="0" w:line="240" w:lineRule="auto"/>
        <w:jc w:val="both"/>
        <w:rPr>
          <w:lang w:eastAsia="ko-KR"/>
        </w:rPr>
      </w:pPr>
      <w:r>
        <w:lastRenderedPageBreak/>
        <w:t xml:space="preserve">After excluding respondents who skipped these two questions </w:t>
      </w:r>
      <w:r w:rsidR="006760EF">
        <w:t xml:space="preserve">and </w:t>
      </w:r>
      <w:r>
        <w:t>individuals who refused to answer</w:t>
      </w:r>
      <w:r w:rsidR="00675F29">
        <w:t xml:space="preserve"> key </w:t>
      </w:r>
      <w:r>
        <w:t xml:space="preserve">demographic questions, </w:t>
      </w:r>
      <w:r w:rsidR="00675F29">
        <w:t>3</w:t>
      </w:r>
      <w:r w:rsidR="006760EF">
        <w:t>,2</w:t>
      </w:r>
      <w:r w:rsidR="00675F29">
        <w:t>97</w:t>
      </w:r>
      <w:r w:rsidR="006760EF">
        <w:t xml:space="preserve"> individuals </w:t>
      </w:r>
      <w:r w:rsidR="00675F29">
        <w:t xml:space="preserve">from 3,297 households (one individual in each household) </w:t>
      </w:r>
      <w:r w:rsidR="006F0C8D">
        <w:t>were</w:t>
      </w:r>
      <w:r w:rsidR="006760EF">
        <w:t xml:space="preserve"> retained in the dataset. </w:t>
      </w:r>
      <w:r>
        <w:t xml:space="preserve">The distribution of </w:t>
      </w:r>
      <w:r w:rsidR="00FE40FE">
        <w:t xml:space="preserve">individual characteristics </w:t>
      </w:r>
      <w:r>
        <w:t xml:space="preserve">and the outcome variable </w:t>
      </w:r>
      <w:r w:rsidR="00B01818">
        <w:t>are</w:t>
      </w:r>
      <w:r>
        <w:t xml:space="preserve"> </w:t>
      </w:r>
      <w:r w:rsidR="0044022F">
        <w:t>presented</w:t>
      </w:r>
      <w:r>
        <w:t xml:space="preserve"> in Table</w:t>
      </w:r>
      <w:r>
        <w:rPr>
          <w:rFonts w:hint="eastAsia"/>
          <w:lang w:eastAsia="ko-KR"/>
        </w:rPr>
        <w:t xml:space="preserve"> </w:t>
      </w:r>
      <w:r w:rsidR="003B1E8B">
        <w:rPr>
          <w:lang w:eastAsia="ko-KR"/>
        </w:rPr>
        <w:t>3</w:t>
      </w:r>
      <w:r w:rsidR="00D759D9">
        <w:rPr>
          <w:lang w:eastAsia="ko-KR"/>
        </w:rPr>
        <w:t xml:space="preserve">, and the spatial distribution of respondents is shown in Figure </w:t>
      </w:r>
      <w:r w:rsidR="003F7D1A">
        <w:rPr>
          <w:lang w:eastAsia="ko-KR"/>
        </w:rPr>
        <w:t>2</w:t>
      </w:r>
      <w:r w:rsidR="00D759D9">
        <w:rPr>
          <w:lang w:eastAsia="ko-KR"/>
        </w:rPr>
        <w:t xml:space="preserve">. </w:t>
      </w:r>
      <w:r w:rsidR="00CB7A56" w:rsidRPr="00CB7A56">
        <w:rPr>
          <w:lang w:eastAsia="ko-KR"/>
        </w:rPr>
        <w:t>Although respondents are primarily concentrated in the downtown areas of Seattle and Bellevue, the sample also captures significant geographic diversity, including various suburban and rural areas.</w:t>
      </w:r>
    </w:p>
    <w:p w14:paraId="713FF6AC" w14:textId="3DE7055E" w:rsidR="00ED2EB1" w:rsidRDefault="00ED2EB1" w:rsidP="00ED2EB1">
      <w:pPr>
        <w:spacing w:after="0" w:line="240" w:lineRule="auto"/>
        <w:jc w:val="both"/>
        <w:rPr>
          <w:lang w:eastAsia="ko-KR"/>
        </w:rPr>
      </w:pPr>
    </w:p>
    <w:p w14:paraId="20EE4BCF" w14:textId="77777777" w:rsidR="00ED2EB1" w:rsidRPr="004D1EF1" w:rsidRDefault="00ED2EB1" w:rsidP="00ED2EB1">
      <w:pPr>
        <w:pStyle w:val="Caption"/>
        <w:keepNext/>
        <w:spacing w:after="0"/>
        <w:rPr>
          <w:b/>
          <w:i w:val="0"/>
          <w:iCs w:val="0"/>
          <w:color w:val="000000" w:themeColor="text1"/>
          <w:sz w:val="24"/>
          <w:szCs w:val="24"/>
        </w:rPr>
      </w:pPr>
      <w:r w:rsidRPr="004D1EF1">
        <w:rPr>
          <w:b/>
          <w:i w:val="0"/>
          <w:iCs w:val="0"/>
          <w:color w:val="000000" w:themeColor="text1"/>
          <w:sz w:val="24"/>
          <w:szCs w:val="24"/>
        </w:rPr>
        <w:t xml:space="preserve">Table </w:t>
      </w:r>
      <w:r w:rsidRPr="004D1EF1">
        <w:rPr>
          <w:b/>
          <w:i w:val="0"/>
          <w:iCs w:val="0"/>
          <w:color w:val="000000" w:themeColor="text1"/>
          <w:sz w:val="24"/>
          <w:szCs w:val="24"/>
        </w:rPr>
        <w:fldChar w:fldCharType="begin"/>
      </w:r>
      <w:r w:rsidRPr="004D1EF1">
        <w:rPr>
          <w:b/>
          <w:i w:val="0"/>
          <w:iCs w:val="0"/>
          <w:color w:val="000000" w:themeColor="text1"/>
          <w:sz w:val="24"/>
          <w:szCs w:val="24"/>
        </w:rPr>
        <w:instrText xml:space="preserve"> SEQ Table \* ARABIC </w:instrText>
      </w:r>
      <w:r w:rsidRPr="004D1EF1">
        <w:rPr>
          <w:b/>
          <w:i w:val="0"/>
          <w:iCs w:val="0"/>
          <w:color w:val="000000" w:themeColor="text1"/>
          <w:sz w:val="24"/>
          <w:szCs w:val="24"/>
        </w:rPr>
        <w:fldChar w:fldCharType="separate"/>
      </w:r>
      <w:r w:rsidRPr="004D1EF1">
        <w:rPr>
          <w:b/>
          <w:i w:val="0"/>
          <w:iCs w:val="0"/>
          <w:noProof/>
          <w:color w:val="000000" w:themeColor="text1"/>
          <w:sz w:val="24"/>
          <w:szCs w:val="24"/>
        </w:rPr>
        <w:t>3</w:t>
      </w:r>
      <w:r w:rsidRPr="004D1EF1">
        <w:rPr>
          <w:b/>
          <w:i w:val="0"/>
          <w:iCs w:val="0"/>
          <w:color w:val="000000" w:themeColor="text1"/>
          <w:sz w:val="24"/>
          <w:szCs w:val="24"/>
        </w:rPr>
        <w:fldChar w:fldCharType="end"/>
      </w:r>
      <w:r w:rsidRPr="004D1EF1">
        <w:rPr>
          <w:b/>
          <w:i w:val="0"/>
          <w:iCs w:val="0"/>
          <w:color w:val="000000" w:themeColor="text1"/>
          <w:sz w:val="24"/>
          <w:szCs w:val="24"/>
        </w:rPr>
        <w:t xml:space="preserve"> </w:t>
      </w:r>
      <w:r w:rsidRPr="004D1EF1">
        <w:rPr>
          <w:b/>
          <w:i w:val="0"/>
          <w:color w:val="000000" w:themeColor="text1"/>
          <w:sz w:val="24"/>
          <w:szCs w:val="24"/>
        </w:rPr>
        <w:t>Socio-Economic and Demographic Characteristics</w:t>
      </w:r>
      <w:r w:rsidRPr="004D1EF1">
        <w:rPr>
          <w:b/>
          <w:i w:val="0"/>
          <w:color w:val="000000" w:themeColor="text1"/>
          <w:sz w:val="24"/>
          <w:szCs w:val="24"/>
          <w:lang w:eastAsia="ko-KR"/>
        </w:rPr>
        <w:t xml:space="preserve"> and Outcome Variables</w:t>
      </w:r>
      <w:r w:rsidRPr="004D1EF1">
        <w:rPr>
          <w:b/>
          <w:i w:val="0"/>
          <w:color w:val="000000" w:themeColor="text1"/>
          <w:sz w:val="24"/>
          <w:szCs w:val="24"/>
        </w:rPr>
        <w:t xml:space="preserve"> of the Sample</w:t>
      </w:r>
      <w:r w:rsidRPr="004D1EF1">
        <w:rPr>
          <w:b/>
          <w:i w:val="0"/>
          <w:iCs w:val="0"/>
          <w:color w:val="000000" w:themeColor="text1"/>
          <w:sz w:val="24"/>
          <w:szCs w:val="24"/>
        </w:rPr>
        <w:t xml:space="preserve"> (N=3,297)</w:t>
      </w:r>
    </w:p>
    <w:tbl>
      <w:tblPr>
        <w:tblStyle w:val="TableGrid"/>
        <w:tblW w:w="0" w:type="auto"/>
        <w:tblLook w:val="04A0" w:firstRow="1" w:lastRow="0" w:firstColumn="1" w:lastColumn="0" w:noHBand="0" w:noVBand="1"/>
      </w:tblPr>
      <w:tblGrid>
        <w:gridCol w:w="3104"/>
        <w:gridCol w:w="113"/>
        <w:gridCol w:w="1439"/>
        <w:gridCol w:w="1553"/>
        <w:gridCol w:w="1598"/>
        <w:gridCol w:w="1507"/>
      </w:tblGrid>
      <w:tr w:rsidR="00ED2EB1" w:rsidRPr="00ED2EB1" w14:paraId="1FA81A32" w14:textId="77777777" w:rsidTr="0077629E">
        <w:trPr>
          <w:trHeight w:val="144"/>
        </w:trPr>
        <w:tc>
          <w:tcPr>
            <w:tcW w:w="3217" w:type="dxa"/>
            <w:gridSpan w:val="2"/>
            <w:tcBorders>
              <w:top w:val="single" w:sz="12" w:space="0" w:color="auto"/>
              <w:left w:val="single" w:sz="12" w:space="0" w:color="auto"/>
              <w:bottom w:val="single" w:sz="4" w:space="0" w:color="auto"/>
              <w:right w:val="dotted" w:sz="4" w:space="0" w:color="auto"/>
            </w:tcBorders>
            <w:hideMark/>
          </w:tcPr>
          <w:p w14:paraId="70DEFDD1" w14:textId="77777777" w:rsidR="00ED2EB1" w:rsidRPr="00ED2EB1" w:rsidRDefault="00ED2EB1" w:rsidP="0077629E">
            <w:pPr>
              <w:rPr>
                <w:rFonts w:asciiTheme="minorHAnsi" w:hAnsiTheme="minorHAnsi" w:cstheme="minorHAnsi"/>
                <w:b/>
                <w:bCs/>
                <w:sz w:val="22"/>
                <w:szCs w:val="22"/>
              </w:rPr>
            </w:pPr>
            <w:r w:rsidRPr="00ED2EB1">
              <w:rPr>
                <w:rFonts w:asciiTheme="minorHAnsi" w:hAnsiTheme="minorHAnsi" w:cstheme="minorHAnsi"/>
                <w:b/>
                <w:bCs/>
                <w:sz w:val="22"/>
                <w:szCs w:val="22"/>
              </w:rPr>
              <w:t>Variable</w:t>
            </w:r>
          </w:p>
        </w:tc>
        <w:tc>
          <w:tcPr>
            <w:tcW w:w="1439" w:type="dxa"/>
            <w:tcBorders>
              <w:top w:val="single" w:sz="12" w:space="0" w:color="auto"/>
              <w:left w:val="dotted" w:sz="4" w:space="0" w:color="auto"/>
              <w:bottom w:val="single" w:sz="4" w:space="0" w:color="auto"/>
              <w:right w:val="single" w:sz="4" w:space="0" w:color="auto"/>
            </w:tcBorders>
            <w:hideMark/>
          </w:tcPr>
          <w:p w14:paraId="35BC2EEA" w14:textId="77777777" w:rsidR="00ED2EB1" w:rsidRPr="00ED2EB1" w:rsidRDefault="00ED2EB1" w:rsidP="0077629E">
            <w:pPr>
              <w:jc w:val="center"/>
              <w:rPr>
                <w:rFonts w:asciiTheme="minorHAnsi" w:hAnsiTheme="minorHAnsi" w:cstheme="minorHAnsi"/>
                <w:b/>
                <w:bCs/>
                <w:sz w:val="22"/>
                <w:szCs w:val="22"/>
              </w:rPr>
            </w:pPr>
            <w:r w:rsidRPr="00ED2EB1">
              <w:rPr>
                <w:rFonts w:asciiTheme="minorHAnsi" w:hAnsiTheme="minorHAnsi" w:cstheme="minorHAnsi"/>
                <w:b/>
                <w:bCs/>
                <w:sz w:val="22"/>
                <w:szCs w:val="22"/>
              </w:rPr>
              <w:t>%</w:t>
            </w:r>
          </w:p>
        </w:tc>
        <w:tc>
          <w:tcPr>
            <w:tcW w:w="3151" w:type="dxa"/>
            <w:gridSpan w:val="2"/>
            <w:tcBorders>
              <w:top w:val="single" w:sz="12" w:space="0" w:color="auto"/>
              <w:left w:val="single" w:sz="4" w:space="0" w:color="auto"/>
              <w:bottom w:val="single" w:sz="4" w:space="0" w:color="auto"/>
              <w:right w:val="dotted" w:sz="4" w:space="0" w:color="auto"/>
            </w:tcBorders>
            <w:hideMark/>
          </w:tcPr>
          <w:p w14:paraId="0F60A7BE" w14:textId="77777777" w:rsidR="00ED2EB1" w:rsidRPr="00ED2EB1" w:rsidRDefault="00ED2EB1" w:rsidP="0077629E">
            <w:pPr>
              <w:rPr>
                <w:rFonts w:asciiTheme="minorHAnsi" w:hAnsiTheme="minorHAnsi" w:cstheme="minorHAnsi"/>
                <w:b/>
                <w:bCs/>
                <w:sz w:val="22"/>
                <w:szCs w:val="22"/>
              </w:rPr>
            </w:pPr>
            <w:r w:rsidRPr="00ED2EB1">
              <w:rPr>
                <w:rFonts w:asciiTheme="minorHAnsi" w:hAnsiTheme="minorHAnsi" w:cstheme="minorHAnsi"/>
                <w:b/>
                <w:bCs/>
                <w:sz w:val="22"/>
                <w:szCs w:val="22"/>
              </w:rPr>
              <w:t>Variable</w:t>
            </w:r>
          </w:p>
        </w:tc>
        <w:tc>
          <w:tcPr>
            <w:tcW w:w="1507" w:type="dxa"/>
            <w:tcBorders>
              <w:top w:val="single" w:sz="12" w:space="0" w:color="auto"/>
              <w:left w:val="dotted" w:sz="4" w:space="0" w:color="auto"/>
              <w:bottom w:val="single" w:sz="4" w:space="0" w:color="auto"/>
              <w:right w:val="single" w:sz="12" w:space="0" w:color="auto"/>
            </w:tcBorders>
            <w:hideMark/>
          </w:tcPr>
          <w:p w14:paraId="0A0FEA9C" w14:textId="77777777" w:rsidR="00ED2EB1" w:rsidRPr="00ED2EB1" w:rsidRDefault="00ED2EB1" w:rsidP="0077629E">
            <w:pPr>
              <w:jc w:val="center"/>
              <w:rPr>
                <w:rFonts w:asciiTheme="minorHAnsi" w:hAnsiTheme="minorHAnsi" w:cstheme="minorHAnsi"/>
                <w:b/>
                <w:bCs/>
                <w:sz w:val="22"/>
                <w:szCs w:val="22"/>
              </w:rPr>
            </w:pPr>
            <w:r w:rsidRPr="00ED2EB1">
              <w:rPr>
                <w:rFonts w:asciiTheme="minorHAnsi" w:hAnsiTheme="minorHAnsi" w:cstheme="minorHAnsi"/>
                <w:b/>
                <w:bCs/>
                <w:sz w:val="22"/>
                <w:szCs w:val="22"/>
              </w:rPr>
              <w:t>%</w:t>
            </w:r>
          </w:p>
        </w:tc>
      </w:tr>
      <w:tr w:rsidR="00ED2EB1" w:rsidRPr="00ED2EB1" w14:paraId="15A27B23" w14:textId="77777777" w:rsidTr="0077629E">
        <w:trPr>
          <w:trHeight w:val="144"/>
        </w:trPr>
        <w:tc>
          <w:tcPr>
            <w:tcW w:w="3217" w:type="dxa"/>
            <w:gridSpan w:val="2"/>
            <w:tcBorders>
              <w:top w:val="single" w:sz="4" w:space="0" w:color="auto"/>
              <w:left w:val="single" w:sz="12" w:space="0" w:color="auto"/>
              <w:bottom w:val="dotted" w:sz="4" w:space="0" w:color="auto"/>
              <w:right w:val="dotted" w:sz="4" w:space="0" w:color="auto"/>
            </w:tcBorders>
            <w:hideMark/>
          </w:tcPr>
          <w:p w14:paraId="0F01BA7F" w14:textId="77777777" w:rsidR="00ED2EB1" w:rsidRPr="00ED2EB1" w:rsidRDefault="00ED2EB1" w:rsidP="0077629E">
            <w:pPr>
              <w:rPr>
                <w:rFonts w:asciiTheme="minorHAnsi" w:hAnsiTheme="minorHAnsi" w:cstheme="minorHAnsi"/>
                <w:sz w:val="22"/>
                <w:szCs w:val="22"/>
              </w:rPr>
            </w:pPr>
            <w:r w:rsidRPr="00ED2EB1">
              <w:rPr>
                <w:rFonts w:asciiTheme="minorHAnsi" w:hAnsiTheme="minorHAnsi" w:cstheme="minorHAnsi"/>
                <w:b/>
                <w:bCs/>
                <w:i/>
                <w:iCs/>
                <w:sz w:val="22"/>
                <w:szCs w:val="22"/>
              </w:rPr>
              <w:t>Race</w:t>
            </w:r>
          </w:p>
        </w:tc>
        <w:tc>
          <w:tcPr>
            <w:tcW w:w="1439" w:type="dxa"/>
            <w:tcBorders>
              <w:top w:val="single" w:sz="4" w:space="0" w:color="auto"/>
              <w:left w:val="dotted" w:sz="4" w:space="0" w:color="auto"/>
              <w:bottom w:val="dotted" w:sz="4" w:space="0" w:color="auto"/>
              <w:right w:val="single" w:sz="4" w:space="0" w:color="auto"/>
            </w:tcBorders>
          </w:tcPr>
          <w:p w14:paraId="505C54CE" w14:textId="77777777" w:rsidR="00ED2EB1" w:rsidRPr="00ED2EB1" w:rsidRDefault="00ED2EB1" w:rsidP="0077629E">
            <w:pPr>
              <w:jc w:val="center"/>
              <w:rPr>
                <w:rFonts w:asciiTheme="minorHAnsi" w:hAnsiTheme="minorHAnsi" w:cstheme="minorHAnsi"/>
                <w:sz w:val="22"/>
                <w:szCs w:val="22"/>
              </w:rPr>
            </w:pPr>
          </w:p>
        </w:tc>
        <w:tc>
          <w:tcPr>
            <w:tcW w:w="3151" w:type="dxa"/>
            <w:gridSpan w:val="2"/>
            <w:tcBorders>
              <w:top w:val="single" w:sz="4" w:space="0" w:color="auto"/>
              <w:left w:val="single" w:sz="4" w:space="0" w:color="auto"/>
              <w:bottom w:val="dotted" w:sz="4" w:space="0" w:color="auto"/>
              <w:right w:val="dotted" w:sz="4" w:space="0" w:color="auto"/>
            </w:tcBorders>
            <w:hideMark/>
          </w:tcPr>
          <w:p w14:paraId="012E454C" w14:textId="77777777" w:rsidR="00ED2EB1" w:rsidRPr="00ED2EB1" w:rsidRDefault="00ED2EB1" w:rsidP="0077629E">
            <w:pPr>
              <w:rPr>
                <w:rFonts w:asciiTheme="minorHAnsi" w:hAnsiTheme="minorHAnsi" w:cstheme="minorHAnsi"/>
                <w:sz w:val="22"/>
                <w:szCs w:val="22"/>
              </w:rPr>
            </w:pPr>
            <w:r w:rsidRPr="00ED2EB1">
              <w:rPr>
                <w:rFonts w:asciiTheme="minorHAnsi" w:hAnsiTheme="minorHAnsi" w:cstheme="minorHAnsi"/>
                <w:b/>
                <w:bCs/>
                <w:i/>
                <w:iCs/>
                <w:sz w:val="22"/>
                <w:szCs w:val="22"/>
              </w:rPr>
              <w:t>Vehicle ownership</w:t>
            </w:r>
          </w:p>
        </w:tc>
        <w:tc>
          <w:tcPr>
            <w:tcW w:w="1507" w:type="dxa"/>
            <w:tcBorders>
              <w:top w:val="single" w:sz="4" w:space="0" w:color="auto"/>
              <w:left w:val="dotted" w:sz="4" w:space="0" w:color="auto"/>
              <w:bottom w:val="dotted" w:sz="4" w:space="0" w:color="auto"/>
              <w:right w:val="single" w:sz="12" w:space="0" w:color="auto"/>
            </w:tcBorders>
          </w:tcPr>
          <w:p w14:paraId="67251BA5" w14:textId="77777777" w:rsidR="00ED2EB1" w:rsidRPr="00ED2EB1" w:rsidRDefault="00ED2EB1" w:rsidP="0077629E">
            <w:pPr>
              <w:jc w:val="center"/>
              <w:rPr>
                <w:rFonts w:asciiTheme="minorHAnsi" w:hAnsiTheme="minorHAnsi" w:cstheme="minorHAnsi"/>
                <w:sz w:val="22"/>
                <w:szCs w:val="22"/>
              </w:rPr>
            </w:pPr>
          </w:p>
        </w:tc>
      </w:tr>
      <w:tr w:rsidR="00ED2EB1" w:rsidRPr="00ED2EB1" w14:paraId="711FF036" w14:textId="77777777" w:rsidTr="0077629E">
        <w:trPr>
          <w:trHeight w:val="144"/>
        </w:trPr>
        <w:tc>
          <w:tcPr>
            <w:tcW w:w="3217" w:type="dxa"/>
            <w:gridSpan w:val="2"/>
            <w:tcBorders>
              <w:top w:val="dotted" w:sz="4" w:space="0" w:color="auto"/>
              <w:left w:val="single" w:sz="12" w:space="0" w:color="auto"/>
              <w:bottom w:val="dotted" w:sz="4" w:space="0" w:color="auto"/>
              <w:right w:val="dotted" w:sz="4" w:space="0" w:color="auto"/>
            </w:tcBorders>
            <w:hideMark/>
          </w:tcPr>
          <w:p w14:paraId="155AA5C4"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White only</w:t>
            </w:r>
          </w:p>
        </w:tc>
        <w:tc>
          <w:tcPr>
            <w:tcW w:w="1439" w:type="dxa"/>
            <w:tcBorders>
              <w:top w:val="dotted" w:sz="4" w:space="0" w:color="auto"/>
              <w:left w:val="dotted" w:sz="4" w:space="0" w:color="auto"/>
              <w:bottom w:val="dotted" w:sz="4" w:space="0" w:color="auto"/>
              <w:right w:val="single" w:sz="4" w:space="0" w:color="auto"/>
            </w:tcBorders>
            <w:hideMark/>
          </w:tcPr>
          <w:p w14:paraId="5195FE95"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62.5</w:t>
            </w:r>
          </w:p>
        </w:tc>
        <w:tc>
          <w:tcPr>
            <w:tcW w:w="3151" w:type="dxa"/>
            <w:gridSpan w:val="2"/>
            <w:tcBorders>
              <w:top w:val="dotted" w:sz="4" w:space="0" w:color="auto"/>
              <w:left w:val="single" w:sz="4" w:space="0" w:color="auto"/>
              <w:bottom w:val="dotted" w:sz="4" w:space="0" w:color="auto"/>
              <w:right w:val="dotted" w:sz="4" w:space="0" w:color="auto"/>
            </w:tcBorders>
            <w:hideMark/>
          </w:tcPr>
          <w:p w14:paraId="025484AE"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0</w:t>
            </w:r>
          </w:p>
        </w:tc>
        <w:tc>
          <w:tcPr>
            <w:tcW w:w="1507" w:type="dxa"/>
            <w:tcBorders>
              <w:top w:val="dotted" w:sz="4" w:space="0" w:color="auto"/>
              <w:left w:val="dotted" w:sz="4" w:space="0" w:color="auto"/>
              <w:bottom w:val="dotted" w:sz="4" w:space="0" w:color="auto"/>
              <w:right w:val="single" w:sz="12" w:space="0" w:color="auto"/>
            </w:tcBorders>
            <w:hideMark/>
          </w:tcPr>
          <w:p w14:paraId="7F72C5EC"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16.7</w:t>
            </w:r>
          </w:p>
        </w:tc>
      </w:tr>
      <w:tr w:rsidR="00ED2EB1" w:rsidRPr="00ED2EB1" w14:paraId="1C64B259" w14:textId="77777777" w:rsidTr="0077629E">
        <w:trPr>
          <w:trHeight w:val="144"/>
        </w:trPr>
        <w:tc>
          <w:tcPr>
            <w:tcW w:w="3217" w:type="dxa"/>
            <w:gridSpan w:val="2"/>
            <w:tcBorders>
              <w:top w:val="dotted" w:sz="4" w:space="0" w:color="auto"/>
              <w:left w:val="single" w:sz="12" w:space="0" w:color="auto"/>
              <w:bottom w:val="dotted" w:sz="4" w:space="0" w:color="auto"/>
              <w:right w:val="dotted" w:sz="4" w:space="0" w:color="auto"/>
            </w:tcBorders>
            <w:hideMark/>
          </w:tcPr>
          <w:p w14:paraId="714F33BC"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Asian</w:t>
            </w:r>
          </w:p>
        </w:tc>
        <w:tc>
          <w:tcPr>
            <w:tcW w:w="1439" w:type="dxa"/>
            <w:tcBorders>
              <w:top w:val="dotted" w:sz="4" w:space="0" w:color="auto"/>
              <w:left w:val="dotted" w:sz="4" w:space="0" w:color="auto"/>
              <w:bottom w:val="dotted" w:sz="4" w:space="0" w:color="auto"/>
              <w:right w:val="single" w:sz="4" w:space="0" w:color="auto"/>
            </w:tcBorders>
            <w:hideMark/>
          </w:tcPr>
          <w:p w14:paraId="0680B7B3"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15.2</w:t>
            </w:r>
          </w:p>
        </w:tc>
        <w:tc>
          <w:tcPr>
            <w:tcW w:w="3151" w:type="dxa"/>
            <w:gridSpan w:val="2"/>
            <w:tcBorders>
              <w:top w:val="dotted" w:sz="4" w:space="0" w:color="auto"/>
              <w:left w:val="single" w:sz="4" w:space="0" w:color="auto"/>
              <w:bottom w:val="dotted" w:sz="4" w:space="0" w:color="auto"/>
              <w:right w:val="dotted" w:sz="4" w:space="0" w:color="auto"/>
            </w:tcBorders>
            <w:hideMark/>
          </w:tcPr>
          <w:p w14:paraId="13140002"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1</w:t>
            </w:r>
          </w:p>
        </w:tc>
        <w:tc>
          <w:tcPr>
            <w:tcW w:w="1507" w:type="dxa"/>
            <w:tcBorders>
              <w:top w:val="dotted" w:sz="4" w:space="0" w:color="auto"/>
              <w:left w:val="dotted" w:sz="4" w:space="0" w:color="auto"/>
              <w:bottom w:val="dotted" w:sz="4" w:space="0" w:color="auto"/>
              <w:right w:val="single" w:sz="12" w:space="0" w:color="auto"/>
            </w:tcBorders>
            <w:hideMark/>
          </w:tcPr>
          <w:p w14:paraId="01510620"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45.0</w:t>
            </w:r>
          </w:p>
        </w:tc>
      </w:tr>
      <w:tr w:rsidR="00ED2EB1" w:rsidRPr="00ED2EB1" w14:paraId="14B6E599" w14:textId="77777777" w:rsidTr="0077629E">
        <w:trPr>
          <w:trHeight w:val="144"/>
        </w:trPr>
        <w:tc>
          <w:tcPr>
            <w:tcW w:w="3217" w:type="dxa"/>
            <w:gridSpan w:val="2"/>
            <w:tcBorders>
              <w:top w:val="dotted" w:sz="4" w:space="0" w:color="auto"/>
              <w:left w:val="single" w:sz="12" w:space="0" w:color="auto"/>
              <w:bottom w:val="dotted" w:sz="4" w:space="0" w:color="auto"/>
              <w:right w:val="dotted" w:sz="4" w:space="0" w:color="auto"/>
            </w:tcBorders>
            <w:hideMark/>
          </w:tcPr>
          <w:p w14:paraId="5E1AC710"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Hispanic</w:t>
            </w:r>
          </w:p>
        </w:tc>
        <w:tc>
          <w:tcPr>
            <w:tcW w:w="1439" w:type="dxa"/>
            <w:tcBorders>
              <w:top w:val="dotted" w:sz="4" w:space="0" w:color="auto"/>
              <w:left w:val="dotted" w:sz="4" w:space="0" w:color="auto"/>
              <w:bottom w:val="dotted" w:sz="4" w:space="0" w:color="auto"/>
              <w:right w:val="single" w:sz="4" w:space="0" w:color="auto"/>
            </w:tcBorders>
            <w:hideMark/>
          </w:tcPr>
          <w:p w14:paraId="4453A823"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3.0</w:t>
            </w:r>
          </w:p>
        </w:tc>
        <w:tc>
          <w:tcPr>
            <w:tcW w:w="3151" w:type="dxa"/>
            <w:gridSpan w:val="2"/>
            <w:tcBorders>
              <w:top w:val="dotted" w:sz="4" w:space="0" w:color="auto"/>
              <w:left w:val="single" w:sz="4" w:space="0" w:color="auto"/>
              <w:bottom w:val="dotted" w:sz="4" w:space="0" w:color="auto"/>
              <w:right w:val="dotted" w:sz="4" w:space="0" w:color="auto"/>
            </w:tcBorders>
            <w:hideMark/>
          </w:tcPr>
          <w:p w14:paraId="5866177D"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2</w:t>
            </w:r>
          </w:p>
        </w:tc>
        <w:tc>
          <w:tcPr>
            <w:tcW w:w="1507" w:type="dxa"/>
            <w:tcBorders>
              <w:top w:val="dotted" w:sz="4" w:space="0" w:color="auto"/>
              <w:left w:val="dotted" w:sz="4" w:space="0" w:color="auto"/>
              <w:bottom w:val="dotted" w:sz="4" w:space="0" w:color="auto"/>
              <w:right w:val="single" w:sz="12" w:space="0" w:color="auto"/>
            </w:tcBorders>
            <w:hideMark/>
          </w:tcPr>
          <w:p w14:paraId="5F9FE8E8"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28.1</w:t>
            </w:r>
          </w:p>
        </w:tc>
      </w:tr>
      <w:tr w:rsidR="00ED2EB1" w:rsidRPr="00ED2EB1" w14:paraId="28F3EF5C" w14:textId="77777777" w:rsidTr="0077629E">
        <w:trPr>
          <w:trHeight w:val="144"/>
        </w:trPr>
        <w:tc>
          <w:tcPr>
            <w:tcW w:w="3217" w:type="dxa"/>
            <w:gridSpan w:val="2"/>
            <w:tcBorders>
              <w:top w:val="dotted" w:sz="4" w:space="0" w:color="auto"/>
              <w:left w:val="single" w:sz="12" w:space="0" w:color="auto"/>
              <w:bottom w:val="single" w:sz="4" w:space="0" w:color="auto"/>
              <w:right w:val="dotted" w:sz="4" w:space="0" w:color="auto"/>
            </w:tcBorders>
            <w:hideMark/>
          </w:tcPr>
          <w:p w14:paraId="4792E5D7"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 xml:space="preserve">Others </w:t>
            </w:r>
          </w:p>
        </w:tc>
        <w:tc>
          <w:tcPr>
            <w:tcW w:w="1439" w:type="dxa"/>
            <w:tcBorders>
              <w:top w:val="dotted" w:sz="4" w:space="0" w:color="auto"/>
              <w:left w:val="dotted" w:sz="4" w:space="0" w:color="auto"/>
              <w:bottom w:val="single" w:sz="4" w:space="0" w:color="auto"/>
              <w:right w:val="single" w:sz="4" w:space="0" w:color="auto"/>
            </w:tcBorders>
            <w:hideMark/>
          </w:tcPr>
          <w:p w14:paraId="698838FA"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19.3</w:t>
            </w:r>
          </w:p>
        </w:tc>
        <w:tc>
          <w:tcPr>
            <w:tcW w:w="3151" w:type="dxa"/>
            <w:gridSpan w:val="2"/>
            <w:tcBorders>
              <w:top w:val="dotted" w:sz="4" w:space="0" w:color="auto"/>
              <w:left w:val="single" w:sz="4" w:space="0" w:color="auto"/>
              <w:bottom w:val="single" w:sz="4" w:space="0" w:color="auto"/>
              <w:right w:val="dotted" w:sz="4" w:space="0" w:color="auto"/>
            </w:tcBorders>
            <w:hideMark/>
          </w:tcPr>
          <w:p w14:paraId="29FEC0CA"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3+</w:t>
            </w:r>
          </w:p>
        </w:tc>
        <w:tc>
          <w:tcPr>
            <w:tcW w:w="1507" w:type="dxa"/>
            <w:tcBorders>
              <w:top w:val="dotted" w:sz="4" w:space="0" w:color="auto"/>
              <w:left w:val="dotted" w:sz="4" w:space="0" w:color="auto"/>
              <w:bottom w:val="single" w:sz="4" w:space="0" w:color="auto"/>
              <w:right w:val="single" w:sz="12" w:space="0" w:color="auto"/>
            </w:tcBorders>
            <w:hideMark/>
          </w:tcPr>
          <w:p w14:paraId="2D36C36D"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10.2</w:t>
            </w:r>
          </w:p>
        </w:tc>
      </w:tr>
      <w:tr w:rsidR="00ED2EB1" w:rsidRPr="00ED2EB1" w14:paraId="3117AB82" w14:textId="77777777" w:rsidTr="0077629E">
        <w:trPr>
          <w:trHeight w:val="144"/>
        </w:trPr>
        <w:tc>
          <w:tcPr>
            <w:tcW w:w="3217" w:type="dxa"/>
            <w:gridSpan w:val="2"/>
            <w:tcBorders>
              <w:top w:val="single" w:sz="4" w:space="0" w:color="auto"/>
              <w:left w:val="single" w:sz="12" w:space="0" w:color="auto"/>
              <w:bottom w:val="dotted" w:sz="4" w:space="0" w:color="auto"/>
              <w:right w:val="dotted" w:sz="4" w:space="0" w:color="auto"/>
            </w:tcBorders>
            <w:hideMark/>
          </w:tcPr>
          <w:p w14:paraId="31327031" w14:textId="77777777" w:rsidR="00ED2EB1" w:rsidRPr="00ED2EB1" w:rsidRDefault="00ED2EB1" w:rsidP="0077629E">
            <w:pPr>
              <w:rPr>
                <w:rFonts w:asciiTheme="minorHAnsi" w:hAnsiTheme="minorHAnsi" w:cstheme="minorHAnsi"/>
                <w:b/>
                <w:bCs/>
                <w:i/>
                <w:iCs/>
                <w:sz w:val="22"/>
                <w:szCs w:val="22"/>
              </w:rPr>
            </w:pPr>
            <w:r w:rsidRPr="00ED2EB1">
              <w:rPr>
                <w:rFonts w:asciiTheme="minorHAnsi" w:hAnsiTheme="minorHAnsi" w:cstheme="minorHAnsi"/>
                <w:b/>
                <w:bCs/>
                <w:i/>
                <w:iCs/>
                <w:sz w:val="22"/>
                <w:szCs w:val="22"/>
              </w:rPr>
              <w:t>Age</w:t>
            </w:r>
          </w:p>
        </w:tc>
        <w:tc>
          <w:tcPr>
            <w:tcW w:w="1439" w:type="dxa"/>
            <w:tcBorders>
              <w:top w:val="single" w:sz="4" w:space="0" w:color="auto"/>
              <w:left w:val="dotted" w:sz="4" w:space="0" w:color="auto"/>
              <w:bottom w:val="dotted" w:sz="4" w:space="0" w:color="auto"/>
              <w:right w:val="single" w:sz="4" w:space="0" w:color="auto"/>
            </w:tcBorders>
          </w:tcPr>
          <w:p w14:paraId="7706E47C" w14:textId="77777777" w:rsidR="00ED2EB1" w:rsidRPr="00ED2EB1" w:rsidRDefault="00ED2EB1" w:rsidP="0077629E">
            <w:pPr>
              <w:jc w:val="center"/>
              <w:rPr>
                <w:rFonts w:asciiTheme="minorHAnsi" w:hAnsiTheme="minorHAnsi" w:cstheme="minorHAnsi"/>
                <w:sz w:val="22"/>
                <w:szCs w:val="22"/>
              </w:rPr>
            </w:pPr>
          </w:p>
        </w:tc>
        <w:tc>
          <w:tcPr>
            <w:tcW w:w="3151" w:type="dxa"/>
            <w:gridSpan w:val="2"/>
            <w:tcBorders>
              <w:top w:val="single" w:sz="4" w:space="0" w:color="auto"/>
              <w:left w:val="single" w:sz="4" w:space="0" w:color="auto"/>
              <w:bottom w:val="dotted" w:sz="4" w:space="0" w:color="auto"/>
              <w:right w:val="dotted" w:sz="4" w:space="0" w:color="auto"/>
            </w:tcBorders>
            <w:hideMark/>
          </w:tcPr>
          <w:p w14:paraId="5E785D56" w14:textId="77777777" w:rsidR="00ED2EB1" w:rsidRPr="00ED2EB1" w:rsidRDefault="00ED2EB1" w:rsidP="0077629E">
            <w:pPr>
              <w:rPr>
                <w:rFonts w:asciiTheme="minorHAnsi" w:hAnsiTheme="minorHAnsi" w:cstheme="minorHAnsi"/>
                <w:sz w:val="22"/>
                <w:szCs w:val="22"/>
              </w:rPr>
            </w:pPr>
            <w:r w:rsidRPr="00ED2EB1">
              <w:rPr>
                <w:rFonts w:asciiTheme="minorHAnsi" w:hAnsiTheme="minorHAnsi" w:cstheme="minorHAnsi"/>
                <w:b/>
                <w:bCs/>
                <w:i/>
                <w:iCs/>
                <w:sz w:val="22"/>
                <w:szCs w:val="22"/>
              </w:rPr>
              <w:t>Employment</w:t>
            </w:r>
          </w:p>
        </w:tc>
        <w:tc>
          <w:tcPr>
            <w:tcW w:w="1507" w:type="dxa"/>
            <w:tcBorders>
              <w:top w:val="single" w:sz="4" w:space="0" w:color="auto"/>
              <w:left w:val="dotted" w:sz="4" w:space="0" w:color="auto"/>
              <w:bottom w:val="dotted" w:sz="4" w:space="0" w:color="auto"/>
              <w:right w:val="single" w:sz="12" w:space="0" w:color="auto"/>
            </w:tcBorders>
          </w:tcPr>
          <w:p w14:paraId="4AA1827C" w14:textId="77777777" w:rsidR="00ED2EB1" w:rsidRPr="00ED2EB1" w:rsidRDefault="00ED2EB1" w:rsidP="0077629E">
            <w:pPr>
              <w:jc w:val="center"/>
              <w:rPr>
                <w:rFonts w:asciiTheme="minorHAnsi" w:hAnsiTheme="minorHAnsi" w:cstheme="minorHAnsi"/>
                <w:sz w:val="22"/>
                <w:szCs w:val="22"/>
              </w:rPr>
            </w:pPr>
          </w:p>
        </w:tc>
      </w:tr>
      <w:tr w:rsidR="00ED2EB1" w:rsidRPr="00ED2EB1" w14:paraId="038F28E3" w14:textId="77777777" w:rsidTr="0077629E">
        <w:trPr>
          <w:trHeight w:val="144"/>
        </w:trPr>
        <w:tc>
          <w:tcPr>
            <w:tcW w:w="3217" w:type="dxa"/>
            <w:gridSpan w:val="2"/>
            <w:tcBorders>
              <w:top w:val="dotted" w:sz="4" w:space="0" w:color="auto"/>
              <w:left w:val="single" w:sz="12" w:space="0" w:color="auto"/>
              <w:bottom w:val="dotted" w:sz="4" w:space="0" w:color="auto"/>
              <w:right w:val="dotted" w:sz="4" w:space="0" w:color="auto"/>
            </w:tcBorders>
            <w:hideMark/>
          </w:tcPr>
          <w:p w14:paraId="741B799C"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18-24</w:t>
            </w:r>
          </w:p>
        </w:tc>
        <w:tc>
          <w:tcPr>
            <w:tcW w:w="1439" w:type="dxa"/>
            <w:tcBorders>
              <w:top w:val="dotted" w:sz="4" w:space="0" w:color="auto"/>
              <w:left w:val="dotted" w:sz="4" w:space="0" w:color="auto"/>
              <w:bottom w:val="dotted" w:sz="4" w:space="0" w:color="auto"/>
              <w:right w:val="single" w:sz="4" w:space="0" w:color="auto"/>
            </w:tcBorders>
            <w:hideMark/>
          </w:tcPr>
          <w:p w14:paraId="5D153847"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4.5</w:t>
            </w:r>
          </w:p>
        </w:tc>
        <w:tc>
          <w:tcPr>
            <w:tcW w:w="3151" w:type="dxa"/>
            <w:gridSpan w:val="2"/>
            <w:tcBorders>
              <w:top w:val="dotted" w:sz="4" w:space="0" w:color="auto"/>
              <w:left w:val="single" w:sz="4" w:space="0" w:color="auto"/>
              <w:bottom w:val="dotted" w:sz="4" w:space="0" w:color="auto"/>
              <w:right w:val="dotted" w:sz="4" w:space="0" w:color="auto"/>
            </w:tcBorders>
            <w:hideMark/>
          </w:tcPr>
          <w:p w14:paraId="121CD722"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Full time</w:t>
            </w:r>
          </w:p>
        </w:tc>
        <w:tc>
          <w:tcPr>
            <w:tcW w:w="1507" w:type="dxa"/>
            <w:tcBorders>
              <w:top w:val="dotted" w:sz="4" w:space="0" w:color="auto"/>
              <w:left w:val="dotted" w:sz="4" w:space="0" w:color="auto"/>
              <w:bottom w:val="dotted" w:sz="4" w:space="0" w:color="auto"/>
              <w:right w:val="single" w:sz="12" w:space="0" w:color="auto"/>
            </w:tcBorders>
            <w:hideMark/>
          </w:tcPr>
          <w:p w14:paraId="7775F6EF"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52.4</w:t>
            </w:r>
          </w:p>
        </w:tc>
      </w:tr>
      <w:tr w:rsidR="00ED2EB1" w:rsidRPr="00ED2EB1" w14:paraId="63150B86" w14:textId="77777777" w:rsidTr="0077629E">
        <w:trPr>
          <w:trHeight w:val="144"/>
        </w:trPr>
        <w:tc>
          <w:tcPr>
            <w:tcW w:w="3217" w:type="dxa"/>
            <w:gridSpan w:val="2"/>
            <w:tcBorders>
              <w:top w:val="dotted" w:sz="4" w:space="0" w:color="auto"/>
              <w:left w:val="single" w:sz="12" w:space="0" w:color="auto"/>
              <w:bottom w:val="dotted" w:sz="4" w:space="0" w:color="auto"/>
              <w:right w:val="dotted" w:sz="4" w:space="0" w:color="auto"/>
            </w:tcBorders>
            <w:hideMark/>
          </w:tcPr>
          <w:p w14:paraId="26203BE5"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25-34</w:t>
            </w:r>
          </w:p>
        </w:tc>
        <w:tc>
          <w:tcPr>
            <w:tcW w:w="1439" w:type="dxa"/>
            <w:tcBorders>
              <w:top w:val="dotted" w:sz="4" w:space="0" w:color="auto"/>
              <w:left w:val="dotted" w:sz="4" w:space="0" w:color="auto"/>
              <w:bottom w:val="dotted" w:sz="4" w:space="0" w:color="auto"/>
              <w:right w:val="single" w:sz="4" w:space="0" w:color="auto"/>
            </w:tcBorders>
            <w:hideMark/>
          </w:tcPr>
          <w:p w14:paraId="3DA69935"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24.2</w:t>
            </w:r>
          </w:p>
        </w:tc>
        <w:tc>
          <w:tcPr>
            <w:tcW w:w="3151" w:type="dxa"/>
            <w:gridSpan w:val="2"/>
            <w:tcBorders>
              <w:top w:val="dotted" w:sz="4" w:space="0" w:color="auto"/>
              <w:left w:val="single" w:sz="4" w:space="0" w:color="auto"/>
              <w:bottom w:val="dotted" w:sz="4" w:space="0" w:color="auto"/>
              <w:right w:val="dotted" w:sz="4" w:space="0" w:color="auto"/>
            </w:tcBorders>
            <w:hideMark/>
          </w:tcPr>
          <w:p w14:paraId="3B505800"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Self-employed</w:t>
            </w:r>
          </w:p>
        </w:tc>
        <w:tc>
          <w:tcPr>
            <w:tcW w:w="1507" w:type="dxa"/>
            <w:tcBorders>
              <w:top w:val="dotted" w:sz="4" w:space="0" w:color="auto"/>
              <w:left w:val="dotted" w:sz="4" w:space="0" w:color="auto"/>
              <w:bottom w:val="dotted" w:sz="4" w:space="0" w:color="auto"/>
              <w:right w:val="single" w:sz="12" w:space="0" w:color="auto"/>
            </w:tcBorders>
            <w:hideMark/>
          </w:tcPr>
          <w:p w14:paraId="144CD85C"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6.0</w:t>
            </w:r>
          </w:p>
        </w:tc>
      </w:tr>
      <w:tr w:rsidR="00ED2EB1" w:rsidRPr="00ED2EB1" w14:paraId="3E9283AE" w14:textId="77777777" w:rsidTr="0077629E">
        <w:trPr>
          <w:trHeight w:val="144"/>
        </w:trPr>
        <w:tc>
          <w:tcPr>
            <w:tcW w:w="3217" w:type="dxa"/>
            <w:gridSpan w:val="2"/>
            <w:tcBorders>
              <w:top w:val="dotted" w:sz="4" w:space="0" w:color="auto"/>
              <w:left w:val="single" w:sz="12" w:space="0" w:color="auto"/>
              <w:bottom w:val="dotted" w:sz="4" w:space="0" w:color="auto"/>
              <w:right w:val="dotted" w:sz="4" w:space="0" w:color="auto"/>
            </w:tcBorders>
            <w:hideMark/>
          </w:tcPr>
          <w:p w14:paraId="3968062C"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35-44</w:t>
            </w:r>
          </w:p>
        </w:tc>
        <w:tc>
          <w:tcPr>
            <w:tcW w:w="1439" w:type="dxa"/>
            <w:tcBorders>
              <w:top w:val="dotted" w:sz="4" w:space="0" w:color="auto"/>
              <w:left w:val="dotted" w:sz="4" w:space="0" w:color="auto"/>
              <w:bottom w:val="dotted" w:sz="4" w:space="0" w:color="auto"/>
              <w:right w:val="single" w:sz="4" w:space="0" w:color="auto"/>
            </w:tcBorders>
            <w:hideMark/>
          </w:tcPr>
          <w:p w14:paraId="66C18E70"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21.2</w:t>
            </w:r>
          </w:p>
        </w:tc>
        <w:tc>
          <w:tcPr>
            <w:tcW w:w="3151" w:type="dxa"/>
            <w:gridSpan w:val="2"/>
            <w:tcBorders>
              <w:top w:val="dotted" w:sz="4" w:space="0" w:color="auto"/>
              <w:left w:val="single" w:sz="4" w:space="0" w:color="auto"/>
              <w:bottom w:val="dotted" w:sz="4" w:space="0" w:color="auto"/>
              <w:right w:val="dotted" w:sz="4" w:space="0" w:color="auto"/>
            </w:tcBorders>
            <w:hideMark/>
          </w:tcPr>
          <w:p w14:paraId="2A825154"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Part time</w:t>
            </w:r>
          </w:p>
        </w:tc>
        <w:tc>
          <w:tcPr>
            <w:tcW w:w="1507" w:type="dxa"/>
            <w:tcBorders>
              <w:top w:val="dotted" w:sz="4" w:space="0" w:color="auto"/>
              <w:left w:val="dotted" w:sz="4" w:space="0" w:color="auto"/>
              <w:bottom w:val="dotted" w:sz="4" w:space="0" w:color="auto"/>
              <w:right w:val="single" w:sz="12" w:space="0" w:color="auto"/>
            </w:tcBorders>
            <w:hideMark/>
          </w:tcPr>
          <w:p w14:paraId="6476D9E8"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7.6</w:t>
            </w:r>
          </w:p>
        </w:tc>
      </w:tr>
      <w:tr w:rsidR="00ED2EB1" w:rsidRPr="00ED2EB1" w14:paraId="75D50F06" w14:textId="77777777" w:rsidTr="0077629E">
        <w:trPr>
          <w:trHeight w:val="144"/>
        </w:trPr>
        <w:tc>
          <w:tcPr>
            <w:tcW w:w="3217" w:type="dxa"/>
            <w:gridSpan w:val="2"/>
            <w:tcBorders>
              <w:top w:val="dotted" w:sz="4" w:space="0" w:color="auto"/>
              <w:left w:val="single" w:sz="12" w:space="0" w:color="auto"/>
              <w:bottom w:val="dotted" w:sz="4" w:space="0" w:color="auto"/>
              <w:right w:val="dotted" w:sz="4" w:space="0" w:color="auto"/>
            </w:tcBorders>
            <w:hideMark/>
          </w:tcPr>
          <w:p w14:paraId="15D2815B"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45-54</w:t>
            </w:r>
          </w:p>
        </w:tc>
        <w:tc>
          <w:tcPr>
            <w:tcW w:w="1439" w:type="dxa"/>
            <w:tcBorders>
              <w:top w:val="dotted" w:sz="4" w:space="0" w:color="auto"/>
              <w:left w:val="dotted" w:sz="4" w:space="0" w:color="auto"/>
              <w:bottom w:val="dotted" w:sz="4" w:space="0" w:color="auto"/>
              <w:right w:val="single" w:sz="4" w:space="0" w:color="auto"/>
            </w:tcBorders>
            <w:hideMark/>
          </w:tcPr>
          <w:p w14:paraId="47B93D0D"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13.6</w:t>
            </w:r>
          </w:p>
        </w:tc>
        <w:tc>
          <w:tcPr>
            <w:tcW w:w="3151" w:type="dxa"/>
            <w:gridSpan w:val="2"/>
            <w:tcBorders>
              <w:top w:val="dotted" w:sz="4" w:space="0" w:color="auto"/>
              <w:left w:val="single" w:sz="4" w:space="0" w:color="auto"/>
              <w:bottom w:val="single" w:sz="4" w:space="0" w:color="auto"/>
              <w:right w:val="dotted" w:sz="4" w:space="0" w:color="auto"/>
            </w:tcBorders>
            <w:hideMark/>
          </w:tcPr>
          <w:p w14:paraId="2867F005"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Not working now</w:t>
            </w:r>
          </w:p>
        </w:tc>
        <w:tc>
          <w:tcPr>
            <w:tcW w:w="1507" w:type="dxa"/>
            <w:tcBorders>
              <w:top w:val="dotted" w:sz="4" w:space="0" w:color="auto"/>
              <w:left w:val="dotted" w:sz="4" w:space="0" w:color="auto"/>
              <w:bottom w:val="single" w:sz="4" w:space="0" w:color="auto"/>
              <w:right w:val="single" w:sz="12" w:space="0" w:color="auto"/>
            </w:tcBorders>
            <w:hideMark/>
          </w:tcPr>
          <w:p w14:paraId="366FB08E"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34.0</w:t>
            </w:r>
          </w:p>
        </w:tc>
      </w:tr>
      <w:tr w:rsidR="00ED2EB1" w:rsidRPr="00ED2EB1" w14:paraId="6B4F71D0" w14:textId="77777777" w:rsidTr="0077629E">
        <w:trPr>
          <w:trHeight w:val="144"/>
        </w:trPr>
        <w:tc>
          <w:tcPr>
            <w:tcW w:w="3217" w:type="dxa"/>
            <w:gridSpan w:val="2"/>
            <w:tcBorders>
              <w:top w:val="dotted" w:sz="4" w:space="0" w:color="auto"/>
              <w:left w:val="single" w:sz="12" w:space="0" w:color="auto"/>
              <w:bottom w:val="dotted" w:sz="4" w:space="0" w:color="auto"/>
              <w:right w:val="dotted" w:sz="4" w:space="0" w:color="auto"/>
            </w:tcBorders>
            <w:hideMark/>
          </w:tcPr>
          <w:p w14:paraId="09AE5869"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55-64</w:t>
            </w:r>
          </w:p>
        </w:tc>
        <w:tc>
          <w:tcPr>
            <w:tcW w:w="1439" w:type="dxa"/>
            <w:tcBorders>
              <w:top w:val="dotted" w:sz="4" w:space="0" w:color="auto"/>
              <w:left w:val="dotted" w:sz="4" w:space="0" w:color="auto"/>
              <w:bottom w:val="dotted" w:sz="4" w:space="0" w:color="auto"/>
              <w:right w:val="single" w:sz="4" w:space="0" w:color="auto"/>
            </w:tcBorders>
            <w:hideMark/>
          </w:tcPr>
          <w:p w14:paraId="0082781C"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14.4</w:t>
            </w:r>
          </w:p>
        </w:tc>
        <w:tc>
          <w:tcPr>
            <w:tcW w:w="3151" w:type="dxa"/>
            <w:gridSpan w:val="2"/>
            <w:tcBorders>
              <w:top w:val="single" w:sz="4" w:space="0" w:color="auto"/>
              <w:left w:val="single" w:sz="4" w:space="0" w:color="auto"/>
              <w:bottom w:val="dotted" w:sz="4" w:space="0" w:color="auto"/>
              <w:right w:val="dotted" w:sz="4" w:space="0" w:color="auto"/>
            </w:tcBorders>
            <w:hideMark/>
          </w:tcPr>
          <w:p w14:paraId="284673FC" w14:textId="77777777" w:rsidR="00ED2EB1" w:rsidRPr="00ED2EB1" w:rsidRDefault="00ED2EB1" w:rsidP="0077629E">
            <w:pPr>
              <w:rPr>
                <w:rFonts w:asciiTheme="minorHAnsi" w:hAnsiTheme="minorHAnsi" w:cstheme="minorHAnsi"/>
                <w:b/>
                <w:bCs/>
                <w:i/>
                <w:iCs/>
                <w:sz w:val="22"/>
                <w:szCs w:val="22"/>
              </w:rPr>
            </w:pPr>
            <w:r w:rsidRPr="00ED2EB1">
              <w:rPr>
                <w:rFonts w:asciiTheme="minorHAnsi" w:hAnsiTheme="minorHAnsi" w:cstheme="minorHAnsi"/>
                <w:b/>
                <w:bCs/>
                <w:i/>
                <w:iCs/>
                <w:sz w:val="22"/>
                <w:szCs w:val="22"/>
              </w:rPr>
              <w:t>Presence of children</w:t>
            </w:r>
          </w:p>
        </w:tc>
        <w:tc>
          <w:tcPr>
            <w:tcW w:w="1507" w:type="dxa"/>
            <w:tcBorders>
              <w:top w:val="single" w:sz="4" w:space="0" w:color="auto"/>
              <w:left w:val="dotted" w:sz="4" w:space="0" w:color="auto"/>
              <w:bottom w:val="dotted" w:sz="4" w:space="0" w:color="auto"/>
              <w:right w:val="single" w:sz="12" w:space="0" w:color="auto"/>
            </w:tcBorders>
          </w:tcPr>
          <w:p w14:paraId="31DC4BA9" w14:textId="77777777" w:rsidR="00ED2EB1" w:rsidRPr="00ED2EB1" w:rsidRDefault="00ED2EB1" w:rsidP="0077629E">
            <w:pPr>
              <w:jc w:val="center"/>
              <w:rPr>
                <w:rFonts w:asciiTheme="minorHAnsi" w:hAnsiTheme="minorHAnsi" w:cstheme="minorHAnsi"/>
                <w:sz w:val="22"/>
                <w:szCs w:val="22"/>
              </w:rPr>
            </w:pPr>
          </w:p>
        </w:tc>
      </w:tr>
      <w:tr w:rsidR="00ED2EB1" w:rsidRPr="00ED2EB1" w14:paraId="2CDC2963" w14:textId="77777777" w:rsidTr="0077629E">
        <w:trPr>
          <w:trHeight w:val="144"/>
        </w:trPr>
        <w:tc>
          <w:tcPr>
            <w:tcW w:w="3217" w:type="dxa"/>
            <w:gridSpan w:val="2"/>
            <w:tcBorders>
              <w:top w:val="dotted" w:sz="4" w:space="0" w:color="auto"/>
              <w:left w:val="single" w:sz="12" w:space="0" w:color="auto"/>
              <w:bottom w:val="dotted" w:sz="4" w:space="0" w:color="auto"/>
              <w:right w:val="dotted" w:sz="4" w:space="0" w:color="auto"/>
            </w:tcBorders>
            <w:hideMark/>
          </w:tcPr>
          <w:p w14:paraId="61CE31D5"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65-74</w:t>
            </w:r>
          </w:p>
        </w:tc>
        <w:tc>
          <w:tcPr>
            <w:tcW w:w="1439" w:type="dxa"/>
            <w:tcBorders>
              <w:top w:val="dotted" w:sz="4" w:space="0" w:color="auto"/>
              <w:left w:val="dotted" w:sz="4" w:space="0" w:color="auto"/>
              <w:bottom w:val="dotted" w:sz="4" w:space="0" w:color="auto"/>
              <w:right w:val="single" w:sz="4" w:space="0" w:color="auto"/>
            </w:tcBorders>
            <w:hideMark/>
          </w:tcPr>
          <w:p w14:paraId="3E5AA4F3"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15.0</w:t>
            </w:r>
          </w:p>
        </w:tc>
        <w:tc>
          <w:tcPr>
            <w:tcW w:w="3151" w:type="dxa"/>
            <w:gridSpan w:val="2"/>
            <w:tcBorders>
              <w:top w:val="dotted" w:sz="4" w:space="0" w:color="auto"/>
              <w:left w:val="single" w:sz="4" w:space="0" w:color="auto"/>
              <w:bottom w:val="dotted" w:sz="4" w:space="0" w:color="auto"/>
              <w:right w:val="dotted" w:sz="4" w:space="0" w:color="auto"/>
            </w:tcBorders>
            <w:hideMark/>
          </w:tcPr>
          <w:p w14:paraId="3676DFAF"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Live with a child</w:t>
            </w:r>
          </w:p>
        </w:tc>
        <w:tc>
          <w:tcPr>
            <w:tcW w:w="1507" w:type="dxa"/>
            <w:tcBorders>
              <w:top w:val="dotted" w:sz="4" w:space="0" w:color="auto"/>
              <w:left w:val="dotted" w:sz="4" w:space="0" w:color="auto"/>
              <w:bottom w:val="dotted" w:sz="4" w:space="0" w:color="auto"/>
              <w:right w:val="single" w:sz="12" w:space="0" w:color="auto"/>
            </w:tcBorders>
            <w:hideMark/>
          </w:tcPr>
          <w:p w14:paraId="09701B83"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16.8</w:t>
            </w:r>
          </w:p>
        </w:tc>
      </w:tr>
      <w:tr w:rsidR="00ED2EB1" w:rsidRPr="00ED2EB1" w14:paraId="78906319" w14:textId="77777777" w:rsidTr="0077629E">
        <w:trPr>
          <w:trHeight w:val="144"/>
        </w:trPr>
        <w:tc>
          <w:tcPr>
            <w:tcW w:w="3217" w:type="dxa"/>
            <w:gridSpan w:val="2"/>
            <w:tcBorders>
              <w:top w:val="dotted" w:sz="4" w:space="0" w:color="auto"/>
              <w:left w:val="single" w:sz="12" w:space="0" w:color="auto"/>
              <w:bottom w:val="single" w:sz="4" w:space="0" w:color="auto"/>
              <w:right w:val="dotted" w:sz="4" w:space="0" w:color="auto"/>
            </w:tcBorders>
            <w:hideMark/>
          </w:tcPr>
          <w:p w14:paraId="152C88AB"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75+</w:t>
            </w:r>
          </w:p>
        </w:tc>
        <w:tc>
          <w:tcPr>
            <w:tcW w:w="1439" w:type="dxa"/>
            <w:tcBorders>
              <w:top w:val="dotted" w:sz="4" w:space="0" w:color="auto"/>
              <w:left w:val="dotted" w:sz="4" w:space="0" w:color="auto"/>
              <w:bottom w:val="single" w:sz="4" w:space="0" w:color="auto"/>
              <w:right w:val="single" w:sz="4" w:space="0" w:color="auto"/>
            </w:tcBorders>
            <w:hideMark/>
          </w:tcPr>
          <w:p w14:paraId="6883C975"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7.1</w:t>
            </w:r>
          </w:p>
        </w:tc>
        <w:tc>
          <w:tcPr>
            <w:tcW w:w="3151" w:type="dxa"/>
            <w:gridSpan w:val="2"/>
            <w:tcBorders>
              <w:top w:val="dotted" w:sz="4" w:space="0" w:color="auto"/>
              <w:left w:val="single" w:sz="4" w:space="0" w:color="auto"/>
              <w:bottom w:val="single" w:sz="4" w:space="0" w:color="auto"/>
              <w:right w:val="dotted" w:sz="4" w:space="0" w:color="auto"/>
            </w:tcBorders>
            <w:hideMark/>
          </w:tcPr>
          <w:p w14:paraId="22D47655"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No child</w:t>
            </w:r>
          </w:p>
        </w:tc>
        <w:tc>
          <w:tcPr>
            <w:tcW w:w="1507" w:type="dxa"/>
            <w:tcBorders>
              <w:top w:val="dotted" w:sz="4" w:space="0" w:color="auto"/>
              <w:left w:val="dotted" w:sz="4" w:space="0" w:color="auto"/>
              <w:bottom w:val="single" w:sz="4" w:space="0" w:color="auto"/>
              <w:right w:val="single" w:sz="12" w:space="0" w:color="auto"/>
            </w:tcBorders>
            <w:hideMark/>
          </w:tcPr>
          <w:p w14:paraId="4BCC52C6"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83.2</w:t>
            </w:r>
          </w:p>
        </w:tc>
      </w:tr>
      <w:tr w:rsidR="00ED2EB1" w:rsidRPr="00ED2EB1" w14:paraId="297FE83F" w14:textId="77777777" w:rsidTr="0077629E">
        <w:trPr>
          <w:trHeight w:val="144"/>
        </w:trPr>
        <w:tc>
          <w:tcPr>
            <w:tcW w:w="3217" w:type="dxa"/>
            <w:gridSpan w:val="2"/>
            <w:tcBorders>
              <w:top w:val="single" w:sz="4" w:space="0" w:color="auto"/>
              <w:left w:val="single" w:sz="12" w:space="0" w:color="auto"/>
              <w:bottom w:val="dotted" w:sz="4" w:space="0" w:color="auto"/>
              <w:right w:val="dotted" w:sz="4" w:space="0" w:color="auto"/>
            </w:tcBorders>
            <w:hideMark/>
          </w:tcPr>
          <w:p w14:paraId="5636A8DF" w14:textId="77777777" w:rsidR="00ED2EB1" w:rsidRPr="00ED2EB1" w:rsidRDefault="00ED2EB1" w:rsidP="0077629E">
            <w:pPr>
              <w:rPr>
                <w:rFonts w:asciiTheme="minorHAnsi" w:hAnsiTheme="minorHAnsi" w:cstheme="minorHAnsi"/>
                <w:sz w:val="22"/>
                <w:szCs w:val="22"/>
              </w:rPr>
            </w:pPr>
            <w:r w:rsidRPr="00ED2EB1">
              <w:rPr>
                <w:rFonts w:asciiTheme="minorHAnsi" w:hAnsiTheme="minorHAnsi" w:cstheme="minorHAnsi"/>
                <w:b/>
                <w:bCs/>
                <w:i/>
                <w:iCs/>
                <w:sz w:val="22"/>
                <w:szCs w:val="22"/>
              </w:rPr>
              <w:t>Gender</w:t>
            </w:r>
          </w:p>
        </w:tc>
        <w:tc>
          <w:tcPr>
            <w:tcW w:w="1439" w:type="dxa"/>
            <w:tcBorders>
              <w:top w:val="single" w:sz="4" w:space="0" w:color="auto"/>
              <w:left w:val="dotted" w:sz="4" w:space="0" w:color="auto"/>
              <w:bottom w:val="dotted" w:sz="4" w:space="0" w:color="auto"/>
              <w:right w:val="single" w:sz="4" w:space="0" w:color="auto"/>
            </w:tcBorders>
          </w:tcPr>
          <w:p w14:paraId="09F95758" w14:textId="77777777" w:rsidR="00ED2EB1" w:rsidRPr="00ED2EB1" w:rsidRDefault="00ED2EB1" w:rsidP="0077629E">
            <w:pPr>
              <w:ind w:right="346"/>
              <w:jc w:val="right"/>
              <w:rPr>
                <w:rFonts w:asciiTheme="minorHAnsi" w:hAnsiTheme="minorHAnsi" w:cstheme="minorHAnsi"/>
                <w:sz w:val="22"/>
                <w:szCs w:val="22"/>
              </w:rPr>
            </w:pPr>
          </w:p>
        </w:tc>
        <w:tc>
          <w:tcPr>
            <w:tcW w:w="3151" w:type="dxa"/>
            <w:gridSpan w:val="2"/>
            <w:tcBorders>
              <w:top w:val="single" w:sz="4" w:space="0" w:color="auto"/>
              <w:left w:val="single" w:sz="4" w:space="0" w:color="auto"/>
              <w:bottom w:val="dotted" w:sz="4" w:space="0" w:color="auto"/>
              <w:right w:val="dotted" w:sz="4" w:space="0" w:color="auto"/>
            </w:tcBorders>
            <w:hideMark/>
          </w:tcPr>
          <w:p w14:paraId="3D9886C3" w14:textId="77777777" w:rsidR="00ED2EB1" w:rsidRPr="00ED2EB1" w:rsidRDefault="00ED2EB1" w:rsidP="0077629E">
            <w:pPr>
              <w:rPr>
                <w:rFonts w:asciiTheme="minorHAnsi" w:hAnsiTheme="minorHAnsi" w:cstheme="minorHAnsi"/>
                <w:sz w:val="22"/>
                <w:szCs w:val="22"/>
              </w:rPr>
            </w:pPr>
            <w:r w:rsidRPr="00ED2EB1">
              <w:rPr>
                <w:rFonts w:asciiTheme="minorHAnsi" w:hAnsiTheme="minorHAnsi" w:cstheme="minorHAnsi"/>
                <w:b/>
                <w:bCs/>
                <w:i/>
                <w:iCs/>
                <w:sz w:val="22"/>
                <w:szCs w:val="22"/>
              </w:rPr>
              <w:t>Number of adults</w:t>
            </w:r>
          </w:p>
        </w:tc>
        <w:tc>
          <w:tcPr>
            <w:tcW w:w="1507" w:type="dxa"/>
            <w:tcBorders>
              <w:top w:val="single" w:sz="4" w:space="0" w:color="auto"/>
              <w:left w:val="dotted" w:sz="4" w:space="0" w:color="auto"/>
              <w:bottom w:val="dotted" w:sz="4" w:space="0" w:color="auto"/>
              <w:right w:val="single" w:sz="12" w:space="0" w:color="auto"/>
            </w:tcBorders>
          </w:tcPr>
          <w:p w14:paraId="1F76BEBC" w14:textId="77777777" w:rsidR="00ED2EB1" w:rsidRPr="00ED2EB1" w:rsidRDefault="00ED2EB1" w:rsidP="0077629E">
            <w:pPr>
              <w:ind w:right="346"/>
              <w:jc w:val="right"/>
              <w:rPr>
                <w:rFonts w:asciiTheme="minorHAnsi" w:hAnsiTheme="minorHAnsi" w:cstheme="minorHAnsi"/>
                <w:sz w:val="22"/>
                <w:szCs w:val="22"/>
              </w:rPr>
            </w:pPr>
          </w:p>
        </w:tc>
      </w:tr>
      <w:tr w:rsidR="00ED2EB1" w:rsidRPr="00ED2EB1" w14:paraId="7D43B538" w14:textId="77777777" w:rsidTr="0077629E">
        <w:trPr>
          <w:trHeight w:val="144"/>
        </w:trPr>
        <w:tc>
          <w:tcPr>
            <w:tcW w:w="3217" w:type="dxa"/>
            <w:gridSpan w:val="2"/>
            <w:tcBorders>
              <w:top w:val="dotted" w:sz="4" w:space="0" w:color="auto"/>
              <w:left w:val="single" w:sz="12" w:space="0" w:color="auto"/>
              <w:bottom w:val="dotted" w:sz="4" w:space="0" w:color="auto"/>
              <w:right w:val="dotted" w:sz="4" w:space="0" w:color="auto"/>
            </w:tcBorders>
            <w:hideMark/>
          </w:tcPr>
          <w:p w14:paraId="2AFD8A56"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Woman</w:t>
            </w:r>
          </w:p>
        </w:tc>
        <w:tc>
          <w:tcPr>
            <w:tcW w:w="1439" w:type="dxa"/>
            <w:tcBorders>
              <w:top w:val="dotted" w:sz="4" w:space="0" w:color="auto"/>
              <w:left w:val="dotted" w:sz="4" w:space="0" w:color="auto"/>
              <w:bottom w:val="dotted" w:sz="4" w:space="0" w:color="auto"/>
              <w:right w:val="single" w:sz="4" w:space="0" w:color="auto"/>
            </w:tcBorders>
            <w:hideMark/>
          </w:tcPr>
          <w:p w14:paraId="5BB0C9BA"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48.5</w:t>
            </w:r>
          </w:p>
        </w:tc>
        <w:tc>
          <w:tcPr>
            <w:tcW w:w="3151" w:type="dxa"/>
            <w:gridSpan w:val="2"/>
            <w:tcBorders>
              <w:top w:val="dotted" w:sz="4" w:space="0" w:color="auto"/>
              <w:left w:val="single" w:sz="4" w:space="0" w:color="auto"/>
              <w:bottom w:val="dotted" w:sz="4" w:space="0" w:color="auto"/>
              <w:right w:val="dotted" w:sz="4" w:space="0" w:color="auto"/>
            </w:tcBorders>
            <w:hideMark/>
          </w:tcPr>
          <w:p w14:paraId="2837BF29"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One</w:t>
            </w:r>
          </w:p>
        </w:tc>
        <w:tc>
          <w:tcPr>
            <w:tcW w:w="1507" w:type="dxa"/>
            <w:tcBorders>
              <w:top w:val="dotted" w:sz="4" w:space="0" w:color="auto"/>
              <w:left w:val="dotted" w:sz="4" w:space="0" w:color="auto"/>
              <w:bottom w:val="dotted" w:sz="4" w:space="0" w:color="auto"/>
              <w:right w:val="single" w:sz="12" w:space="0" w:color="auto"/>
            </w:tcBorders>
            <w:hideMark/>
          </w:tcPr>
          <w:p w14:paraId="7DAD5285"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47.0</w:t>
            </w:r>
          </w:p>
        </w:tc>
      </w:tr>
      <w:tr w:rsidR="00ED2EB1" w:rsidRPr="00ED2EB1" w14:paraId="5854DB90" w14:textId="77777777" w:rsidTr="0077629E">
        <w:trPr>
          <w:trHeight w:val="144"/>
        </w:trPr>
        <w:tc>
          <w:tcPr>
            <w:tcW w:w="3217" w:type="dxa"/>
            <w:gridSpan w:val="2"/>
            <w:tcBorders>
              <w:top w:val="dotted" w:sz="4" w:space="0" w:color="auto"/>
              <w:left w:val="single" w:sz="12" w:space="0" w:color="auto"/>
              <w:bottom w:val="dotted" w:sz="4" w:space="0" w:color="auto"/>
              <w:right w:val="dotted" w:sz="4" w:space="0" w:color="auto"/>
            </w:tcBorders>
            <w:hideMark/>
          </w:tcPr>
          <w:p w14:paraId="298C1DC1"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Man</w:t>
            </w:r>
          </w:p>
        </w:tc>
        <w:tc>
          <w:tcPr>
            <w:tcW w:w="1439" w:type="dxa"/>
            <w:tcBorders>
              <w:top w:val="dotted" w:sz="4" w:space="0" w:color="auto"/>
              <w:left w:val="dotted" w:sz="4" w:space="0" w:color="auto"/>
              <w:bottom w:val="dotted" w:sz="4" w:space="0" w:color="auto"/>
              <w:right w:val="single" w:sz="4" w:space="0" w:color="auto"/>
            </w:tcBorders>
            <w:hideMark/>
          </w:tcPr>
          <w:p w14:paraId="7F5E4B0D"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43.7</w:t>
            </w:r>
          </w:p>
        </w:tc>
        <w:tc>
          <w:tcPr>
            <w:tcW w:w="3151" w:type="dxa"/>
            <w:gridSpan w:val="2"/>
            <w:tcBorders>
              <w:top w:val="dotted" w:sz="4" w:space="0" w:color="auto"/>
              <w:left w:val="single" w:sz="4" w:space="0" w:color="auto"/>
              <w:bottom w:val="dotted" w:sz="4" w:space="0" w:color="auto"/>
              <w:right w:val="dotted" w:sz="4" w:space="0" w:color="auto"/>
            </w:tcBorders>
            <w:hideMark/>
          </w:tcPr>
          <w:p w14:paraId="5F723F09"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Two</w:t>
            </w:r>
          </w:p>
        </w:tc>
        <w:tc>
          <w:tcPr>
            <w:tcW w:w="1507" w:type="dxa"/>
            <w:tcBorders>
              <w:top w:val="dotted" w:sz="4" w:space="0" w:color="auto"/>
              <w:left w:val="dotted" w:sz="4" w:space="0" w:color="auto"/>
              <w:bottom w:val="dotted" w:sz="4" w:space="0" w:color="auto"/>
              <w:right w:val="single" w:sz="12" w:space="0" w:color="auto"/>
            </w:tcBorders>
            <w:hideMark/>
          </w:tcPr>
          <w:p w14:paraId="3CE92C4A"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47.0</w:t>
            </w:r>
          </w:p>
        </w:tc>
      </w:tr>
      <w:tr w:rsidR="00ED2EB1" w:rsidRPr="00ED2EB1" w14:paraId="1D19FE93" w14:textId="77777777" w:rsidTr="0077629E">
        <w:trPr>
          <w:trHeight w:val="144"/>
        </w:trPr>
        <w:tc>
          <w:tcPr>
            <w:tcW w:w="3217" w:type="dxa"/>
            <w:gridSpan w:val="2"/>
            <w:tcBorders>
              <w:top w:val="dotted" w:sz="4" w:space="0" w:color="auto"/>
              <w:left w:val="single" w:sz="12" w:space="0" w:color="auto"/>
              <w:bottom w:val="single" w:sz="4" w:space="0" w:color="auto"/>
              <w:right w:val="dotted" w:sz="4" w:space="0" w:color="auto"/>
            </w:tcBorders>
            <w:hideMark/>
          </w:tcPr>
          <w:p w14:paraId="4A78047F"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Others</w:t>
            </w:r>
          </w:p>
        </w:tc>
        <w:tc>
          <w:tcPr>
            <w:tcW w:w="1439" w:type="dxa"/>
            <w:tcBorders>
              <w:top w:val="dotted" w:sz="4" w:space="0" w:color="auto"/>
              <w:left w:val="dotted" w:sz="4" w:space="0" w:color="auto"/>
              <w:bottom w:val="single" w:sz="4" w:space="0" w:color="auto"/>
              <w:right w:val="single" w:sz="4" w:space="0" w:color="auto"/>
            </w:tcBorders>
            <w:hideMark/>
          </w:tcPr>
          <w:p w14:paraId="7951462A"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7.8</w:t>
            </w:r>
          </w:p>
        </w:tc>
        <w:tc>
          <w:tcPr>
            <w:tcW w:w="3151" w:type="dxa"/>
            <w:gridSpan w:val="2"/>
            <w:tcBorders>
              <w:top w:val="dotted" w:sz="4" w:space="0" w:color="auto"/>
              <w:left w:val="single" w:sz="4" w:space="0" w:color="auto"/>
              <w:bottom w:val="single" w:sz="4" w:space="0" w:color="auto"/>
              <w:right w:val="dotted" w:sz="4" w:space="0" w:color="auto"/>
            </w:tcBorders>
            <w:hideMark/>
          </w:tcPr>
          <w:p w14:paraId="3DFDA4C8"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Three or more</w:t>
            </w:r>
          </w:p>
        </w:tc>
        <w:tc>
          <w:tcPr>
            <w:tcW w:w="1507" w:type="dxa"/>
            <w:tcBorders>
              <w:top w:val="dotted" w:sz="4" w:space="0" w:color="auto"/>
              <w:left w:val="dotted" w:sz="4" w:space="0" w:color="auto"/>
              <w:bottom w:val="single" w:sz="4" w:space="0" w:color="auto"/>
              <w:right w:val="single" w:sz="12" w:space="0" w:color="auto"/>
            </w:tcBorders>
            <w:hideMark/>
          </w:tcPr>
          <w:p w14:paraId="46A7594F"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6.0</w:t>
            </w:r>
          </w:p>
        </w:tc>
      </w:tr>
      <w:tr w:rsidR="00ED2EB1" w:rsidRPr="00ED2EB1" w14:paraId="6B2A1F76" w14:textId="77777777" w:rsidTr="0077629E">
        <w:trPr>
          <w:trHeight w:val="144"/>
        </w:trPr>
        <w:tc>
          <w:tcPr>
            <w:tcW w:w="3217" w:type="dxa"/>
            <w:gridSpan w:val="2"/>
            <w:tcBorders>
              <w:top w:val="single" w:sz="4" w:space="0" w:color="auto"/>
              <w:left w:val="single" w:sz="12" w:space="0" w:color="auto"/>
              <w:bottom w:val="dotted" w:sz="4" w:space="0" w:color="auto"/>
              <w:right w:val="dotted" w:sz="4" w:space="0" w:color="auto"/>
            </w:tcBorders>
            <w:hideMark/>
          </w:tcPr>
          <w:p w14:paraId="0947FCD6" w14:textId="77777777" w:rsidR="00ED2EB1" w:rsidRPr="00ED2EB1" w:rsidRDefault="00ED2EB1" w:rsidP="0077629E">
            <w:pPr>
              <w:rPr>
                <w:rFonts w:asciiTheme="minorHAnsi" w:hAnsiTheme="minorHAnsi" w:cstheme="minorHAnsi"/>
                <w:b/>
                <w:bCs/>
                <w:i/>
                <w:iCs/>
                <w:sz w:val="22"/>
                <w:szCs w:val="22"/>
              </w:rPr>
            </w:pPr>
            <w:r w:rsidRPr="00ED2EB1">
              <w:rPr>
                <w:rFonts w:asciiTheme="minorHAnsi" w:hAnsiTheme="minorHAnsi" w:cstheme="minorHAnsi"/>
                <w:b/>
                <w:bCs/>
                <w:i/>
                <w:iCs/>
                <w:sz w:val="22"/>
                <w:szCs w:val="22"/>
              </w:rPr>
              <w:t>Education</w:t>
            </w:r>
          </w:p>
        </w:tc>
        <w:tc>
          <w:tcPr>
            <w:tcW w:w="1439" w:type="dxa"/>
            <w:tcBorders>
              <w:top w:val="single" w:sz="4" w:space="0" w:color="auto"/>
              <w:left w:val="dotted" w:sz="4" w:space="0" w:color="auto"/>
              <w:bottom w:val="dotted" w:sz="4" w:space="0" w:color="auto"/>
              <w:right w:val="single" w:sz="4" w:space="0" w:color="auto"/>
            </w:tcBorders>
          </w:tcPr>
          <w:p w14:paraId="29BB5065" w14:textId="77777777" w:rsidR="00ED2EB1" w:rsidRPr="00ED2EB1" w:rsidRDefault="00ED2EB1" w:rsidP="0077629E">
            <w:pPr>
              <w:ind w:right="346"/>
              <w:jc w:val="right"/>
              <w:rPr>
                <w:rFonts w:asciiTheme="minorHAnsi" w:hAnsiTheme="minorHAnsi" w:cstheme="minorHAnsi"/>
                <w:sz w:val="22"/>
                <w:szCs w:val="22"/>
              </w:rPr>
            </w:pPr>
          </w:p>
        </w:tc>
        <w:tc>
          <w:tcPr>
            <w:tcW w:w="3151" w:type="dxa"/>
            <w:gridSpan w:val="2"/>
            <w:tcBorders>
              <w:top w:val="single" w:sz="4" w:space="0" w:color="auto"/>
              <w:left w:val="single" w:sz="4" w:space="0" w:color="auto"/>
              <w:bottom w:val="dotted" w:sz="4" w:space="0" w:color="auto"/>
              <w:right w:val="dotted" w:sz="4" w:space="0" w:color="auto"/>
            </w:tcBorders>
            <w:hideMark/>
          </w:tcPr>
          <w:p w14:paraId="12080471" w14:textId="77777777" w:rsidR="00ED2EB1" w:rsidRPr="00ED2EB1" w:rsidRDefault="00ED2EB1" w:rsidP="0077629E">
            <w:pPr>
              <w:rPr>
                <w:rFonts w:asciiTheme="minorHAnsi" w:hAnsiTheme="minorHAnsi" w:cstheme="minorHAnsi"/>
                <w:b/>
                <w:bCs/>
                <w:i/>
                <w:iCs/>
                <w:sz w:val="22"/>
                <w:szCs w:val="22"/>
              </w:rPr>
            </w:pPr>
            <w:r w:rsidRPr="00ED2EB1">
              <w:rPr>
                <w:rFonts w:asciiTheme="minorHAnsi" w:hAnsiTheme="minorHAnsi" w:cstheme="minorHAnsi"/>
                <w:b/>
                <w:bCs/>
                <w:i/>
                <w:iCs/>
                <w:sz w:val="22"/>
                <w:szCs w:val="22"/>
              </w:rPr>
              <w:t>Income</w:t>
            </w:r>
          </w:p>
        </w:tc>
        <w:tc>
          <w:tcPr>
            <w:tcW w:w="1507" w:type="dxa"/>
            <w:tcBorders>
              <w:top w:val="single" w:sz="4" w:space="0" w:color="auto"/>
              <w:left w:val="dotted" w:sz="4" w:space="0" w:color="auto"/>
              <w:bottom w:val="dotted" w:sz="4" w:space="0" w:color="auto"/>
              <w:right w:val="single" w:sz="12" w:space="0" w:color="auto"/>
            </w:tcBorders>
          </w:tcPr>
          <w:p w14:paraId="589F1D0B" w14:textId="77777777" w:rsidR="00ED2EB1" w:rsidRPr="00ED2EB1" w:rsidRDefault="00ED2EB1" w:rsidP="0077629E">
            <w:pPr>
              <w:ind w:right="346"/>
              <w:jc w:val="right"/>
              <w:rPr>
                <w:rFonts w:asciiTheme="minorHAnsi" w:hAnsiTheme="minorHAnsi" w:cstheme="minorHAnsi"/>
                <w:sz w:val="22"/>
                <w:szCs w:val="22"/>
              </w:rPr>
            </w:pPr>
          </w:p>
        </w:tc>
      </w:tr>
      <w:tr w:rsidR="00ED2EB1" w:rsidRPr="00ED2EB1" w14:paraId="31DA38F1" w14:textId="77777777" w:rsidTr="0077629E">
        <w:trPr>
          <w:trHeight w:val="144"/>
        </w:trPr>
        <w:tc>
          <w:tcPr>
            <w:tcW w:w="3217" w:type="dxa"/>
            <w:gridSpan w:val="2"/>
            <w:tcBorders>
              <w:top w:val="dotted" w:sz="4" w:space="0" w:color="auto"/>
              <w:left w:val="single" w:sz="12" w:space="0" w:color="auto"/>
              <w:bottom w:val="dotted" w:sz="4" w:space="0" w:color="auto"/>
              <w:right w:val="dotted" w:sz="4" w:space="0" w:color="auto"/>
            </w:tcBorders>
            <w:hideMark/>
          </w:tcPr>
          <w:p w14:paraId="4A05E45B"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Some college or lower</w:t>
            </w:r>
          </w:p>
        </w:tc>
        <w:tc>
          <w:tcPr>
            <w:tcW w:w="1439" w:type="dxa"/>
            <w:tcBorders>
              <w:top w:val="dotted" w:sz="4" w:space="0" w:color="auto"/>
              <w:left w:val="dotted" w:sz="4" w:space="0" w:color="auto"/>
              <w:bottom w:val="dotted" w:sz="4" w:space="0" w:color="auto"/>
              <w:right w:val="single" w:sz="4" w:space="0" w:color="auto"/>
            </w:tcBorders>
            <w:hideMark/>
          </w:tcPr>
          <w:p w14:paraId="5F1665E0"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33.6</w:t>
            </w:r>
          </w:p>
        </w:tc>
        <w:tc>
          <w:tcPr>
            <w:tcW w:w="3151" w:type="dxa"/>
            <w:gridSpan w:val="2"/>
            <w:tcBorders>
              <w:top w:val="dotted" w:sz="4" w:space="0" w:color="auto"/>
              <w:left w:val="single" w:sz="4" w:space="0" w:color="auto"/>
              <w:bottom w:val="dotted" w:sz="4" w:space="0" w:color="auto"/>
              <w:right w:val="dotted" w:sz="4" w:space="0" w:color="auto"/>
            </w:tcBorders>
            <w:hideMark/>
          </w:tcPr>
          <w:p w14:paraId="794F3503"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Under 25k</w:t>
            </w:r>
          </w:p>
        </w:tc>
        <w:tc>
          <w:tcPr>
            <w:tcW w:w="1507" w:type="dxa"/>
            <w:tcBorders>
              <w:top w:val="dotted" w:sz="4" w:space="0" w:color="auto"/>
              <w:left w:val="dotted" w:sz="4" w:space="0" w:color="auto"/>
              <w:bottom w:val="dotted" w:sz="4" w:space="0" w:color="auto"/>
              <w:right w:val="single" w:sz="12" w:space="0" w:color="auto"/>
            </w:tcBorders>
            <w:hideMark/>
          </w:tcPr>
          <w:p w14:paraId="6EB1B0D8"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10.9</w:t>
            </w:r>
          </w:p>
        </w:tc>
      </w:tr>
      <w:tr w:rsidR="00ED2EB1" w:rsidRPr="00ED2EB1" w14:paraId="7DEE26E3" w14:textId="77777777" w:rsidTr="0077629E">
        <w:trPr>
          <w:trHeight w:val="144"/>
        </w:trPr>
        <w:tc>
          <w:tcPr>
            <w:tcW w:w="3217" w:type="dxa"/>
            <w:gridSpan w:val="2"/>
            <w:tcBorders>
              <w:top w:val="dotted" w:sz="4" w:space="0" w:color="auto"/>
              <w:left w:val="single" w:sz="12" w:space="0" w:color="auto"/>
              <w:bottom w:val="dotted" w:sz="4" w:space="0" w:color="auto"/>
              <w:right w:val="dotted" w:sz="4" w:space="0" w:color="auto"/>
            </w:tcBorders>
            <w:hideMark/>
          </w:tcPr>
          <w:p w14:paraId="1BC753BD"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Bachelor's degree</w:t>
            </w:r>
          </w:p>
        </w:tc>
        <w:tc>
          <w:tcPr>
            <w:tcW w:w="1439" w:type="dxa"/>
            <w:tcBorders>
              <w:top w:val="dotted" w:sz="4" w:space="0" w:color="auto"/>
              <w:left w:val="dotted" w:sz="4" w:space="0" w:color="auto"/>
              <w:bottom w:val="dotted" w:sz="4" w:space="0" w:color="auto"/>
              <w:right w:val="single" w:sz="4" w:space="0" w:color="auto"/>
            </w:tcBorders>
            <w:hideMark/>
          </w:tcPr>
          <w:p w14:paraId="48E43980"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36.0</w:t>
            </w:r>
          </w:p>
        </w:tc>
        <w:tc>
          <w:tcPr>
            <w:tcW w:w="3151" w:type="dxa"/>
            <w:gridSpan w:val="2"/>
            <w:tcBorders>
              <w:top w:val="dotted" w:sz="4" w:space="0" w:color="auto"/>
              <w:left w:val="single" w:sz="4" w:space="0" w:color="auto"/>
              <w:bottom w:val="dotted" w:sz="4" w:space="0" w:color="auto"/>
              <w:right w:val="dotted" w:sz="4" w:space="0" w:color="auto"/>
            </w:tcBorders>
            <w:hideMark/>
          </w:tcPr>
          <w:p w14:paraId="767EB40B"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25-50k</w:t>
            </w:r>
          </w:p>
        </w:tc>
        <w:tc>
          <w:tcPr>
            <w:tcW w:w="1507" w:type="dxa"/>
            <w:tcBorders>
              <w:top w:val="dotted" w:sz="4" w:space="0" w:color="auto"/>
              <w:left w:val="dotted" w:sz="4" w:space="0" w:color="auto"/>
              <w:bottom w:val="dotted" w:sz="4" w:space="0" w:color="auto"/>
              <w:right w:val="single" w:sz="12" w:space="0" w:color="auto"/>
            </w:tcBorders>
            <w:hideMark/>
          </w:tcPr>
          <w:p w14:paraId="75CE1450"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13.6</w:t>
            </w:r>
          </w:p>
        </w:tc>
      </w:tr>
      <w:tr w:rsidR="00ED2EB1" w:rsidRPr="00ED2EB1" w14:paraId="086584EE" w14:textId="77777777" w:rsidTr="0077629E">
        <w:trPr>
          <w:trHeight w:val="144"/>
        </w:trPr>
        <w:tc>
          <w:tcPr>
            <w:tcW w:w="3217" w:type="dxa"/>
            <w:gridSpan w:val="2"/>
            <w:tcBorders>
              <w:top w:val="dotted" w:sz="4" w:space="0" w:color="auto"/>
              <w:left w:val="single" w:sz="12" w:space="0" w:color="auto"/>
              <w:bottom w:val="single" w:sz="4" w:space="0" w:color="auto"/>
              <w:right w:val="dotted" w:sz="4" w:space="0" w:color="auto"/>
            </w:tcBorders>
            <w:hideMark/>
          </w:tcPr>
          <w:p w14:paraId="3456CCF9"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Graduate degree</w:t>
            </w:r>
          </w:p>
        </w:tc>
        <w:tc>
          <w:tcPr>
            <w:tcW w:w="1439" w:type="dxa"/>
            <w:tcBorders>
              <w:top w:val="dotted" w:sz="4" w:space="0" w:color="auto"/>
              <w:left w:val="dotted" w:sz="4" w:space="0" w:color="auto"/>
              <w:bottom w:val="single" w:sz="4" w:space="0" w:color="auto"/>
              <w:right w:val="single" w:sz="4" w:space="0" w:color="auto"/>
            </w:tcBorders>
            <w:hideMark/>
          </w:tcPr>
          <w:p w14:paraId="010245B3"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30.4</w:t>
            </w:r>
          </w:p>
        </w:tc>
        <w:tc>
          <w:tcPr>
            <w:tcW w:w="3151" w:type="dxa"/>
            <w:gridSpan w:val="2"/>
            <w:tcBorders>
              <w:top w:val="dotted" w:sz="4" w:space="0" w:color="auto"/>
              <w:left w:val="single" w:sz="4" w:space="0" w:color="auto"/>
              <w:bottom w:val="dotted" w:sz="4" w:space="0" w:color="auto"/>
              <w:right w:val="dotted" w:sz="4" w:space="0" w:color="auto"/>
            </w:tcBorders>
            <w:hideMark/>
          </w:tcPr>
          <w:p w14:paraId="4F38A451"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50-75k</w:t>
            </w:r>
          </w:p>
        </w:tc>
        <w:tc>
          <w:tcPr>
            <w:tcW w:w="1507" w:type="dxa"/>
            <w:tcBorders>
              <w:top w:val="dotted" w:sz="4" w:space="0" w:color="auto"/>
              <w:left w:val="dotted" w:sz="4" w:space="0" w:color="auto"/>
              <w:bottom w:val="dotted" w:sz="4" w:space="0" w:color="auto"/>
              <w:right w:val="single" w:sz="12" w:space="0" w:color="auto"/>
            </w:tcBorders>
            <w:hideMark/>
          </w:tcPr>
          <w:p w14:paraId="4B048B6C"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14.5</w:t>
            </w:r>
          </w:p>
        </w:tc>
      </w:tr>
      <w:tr w:rsidR="00ED2EB1" w:rsidRPr="00ED2EB1" w14:paraId="226BE887" w14:textId="77777777" w:rsidTr="0077629E">
        <w:trPr>
          <w:trHeight w:val="144"/>
        </w:trPr>
        <w:tc>
          <w:tcPr>
            <w:tcW w:w="3217" w:type="dxa"/>
            <w:gridSpan w:val="2"/>
            <w:tcBorders>
              <w:top w:val="single" w:sz="4" w:space="0" w:color="auto"/>
              <w:left w:val="single" w:sz="12" w:space="0" w:color="auto"/>
              <w:bottom w:val="dotted" w:sz="4" w:space="0" w:color="auto"/>
              <w:right w:val="dotted" w:sz="4" w:space="0" w:color="auto"/>
            </w:tcBorders>
            <w:hideMark/>
          </w:tcPr>
          <w:p w14:paraId="39A95802" w14:textId="77777777" w:rsidR="00ED2EB1" w:rsidRPr="00ED2EB1" w:rsidRDefault="00ED2EB1" w:rsidP="0077629E">
            <w:pPr>
              <w:rPr>
                <w:rFonts w:asciiTheme="minorHAnsi" w:hAnsiTheme="minorHAnsi" w:cstheme="minorHAnsi"/>
                <w:b/>
                <w:bCs/>
                <w:i/>
                <w:iCs/>
                <w:sz w:val="22"/>
                <w:szCs w:val="22"/>
              </w:rPr>
            </w:pPr>
            <w:r w:rsidRPr="00ED2EB1">
              <w:rPr>
                <w:rFonts w:asciiTheme="minorHAnsi" w:hAnsiTheme="minorHAnsi" w:cstheme="minorHAnsi"/>
                <w:b/>
                <w:bCs/>
                <w:i/>
                <w:iCs/>
                <w:sz w:val="22"/>
                <w:szCs w:val="22"/>
              </w:rPr>
              <w:t>Disability affects ability to travel</w:t>
            </w:r>
          </w:p>
        </w:tc>
        <w:tc>
          <w:tcPr>
            <w:tcW w:w="1439" w:type="dxa"/>
            <w:tcBorders>
              <w:top w:val="single" w:sz="4" w:space="0" w:color="auto"/>
              <w:left w:val="dotted" w:sz="4" w:space="0" w:color="auto"/>
              <w:bottom w:val="dotted" w:sz="4" w:space="0" w:color="auto"/>
              <w:right w:val="single" w:sz="4" w:space="0" w:color="auto"/>
            </w:tcBorders>
          </w:tcPr>
          <w:p w14:paraId="30A20B63" w14:textId="77777777" w:rsidR="00ED2EB1" w:rsidRPr="00ED2EB1" w:rsidRDefault="00ED2EB1" w:rsidP="0077629E">
            <w:pPr>
              <w:ind w:right="346"/>
              <w:jc w:val="right"/>
              <w:rPr>
                <w:rFonts w:asciiTheme="minorHAnsi" w:hAnsiTheme="minorHAnsi" w:cstheme="minorHAnsi"/>
                <w:sz w:val="22"/>
                <w:szCs w:val="22"/>
              </w:rPr>
            </w:pPr>
          </w:p>
        </w:tc>
        <w:tc>
          <w:tcPr>
            <w:tcW w:w="3151" w:type="dxa"/>
            <w:gridSpan w:val="2"/>
            <w:tcBorders>
              <w:top w:val="dotted" w:sz="4" w:space="0" w:color="auto"/>
              <w:left w:val="single" w:sz="4" w:space="0" w:color="auto"/>
              <w:bottom w:val="dotted" w:sz="4" w:space="0" w:color="auto"/>
              <w:right w:val="dotted" w:sz="4" w:space="0" w:color="auto"/>
            </w:tcBorders>
            <w:hideMark/>
          </w:tcPr>
          <w:p w14:paraId="539B9374"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75-100k</w:t>
            </w:r>
          </w:p>
        </w:tc>
        <w:tc>
          <w:tcPr>
            <w:tcW w:w="1507" w:type="dxa"/>
            <w:tcBorders>
              <w:top w:val="dotted" w:sz="4" w:space="0" w:color="auto"/>
              <w:left w:val="dotted" w:sz="4" w:space="0" w:color="auto"/>
              <w:bottom w:val="dotted" w:sz="4" w:space="0" w:color="auto"/>
              <w:right w:val="single" w:sz="12" w:space="0" w:color="auto"/>
            </w:tcBorders>
            <w:hideMark/>
          </w:tcPr>
          <w:p w14:paraId="1274B5B7"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12.0</w:t>
            </w:r>
          </w:p>
        </w:tc>
      </w:tr>
      <w:tr w:rsidR="00ED2EB1" w:rsidRPr="00ED2EB1" w14:paraId="204D8960" w14:textId="77777777" w:rsidTr="0077629E">
        <w:trPr>
          <w:trHeight w:val="144"/>
        </w:trPr>
        <w:tc>
          <w:tcPr>
            <w:tcW w:w="3217" w:type="dxa"/>
            <w:gridSpan w:val="2"/>
            <w:tcBorders>
              <w:top w:val="dotted" w:sz="4" w:space="0" w:color="auto"/>
              <w:left w:val="single" w:sz="12" w:space="0" w:color="auto"/>
              <w:bottom w:val="dotted" w:sz="4" w:space="0" w:color="auto"/>
              <w:right w:val="dotted" w:sz="4" w:space="0" w:color="auto"/>
            </w:tcBorders>
            <w:hideMark/>
          </w:tcPr>
          <w:p w14:paraId="20C43B9E"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Yes</w:t>
            </w:r>
          </w:p>
        </w:tc>
        <w:tc>
          <w:tcPr>
            <w:tcW w:w="1439" w:type="dxa"/>
            <w:tcBorders>
              <w:top w:val="dotted" w:sz="4" w:space="0" w:color="auto"/>
              <w:left w:val="dotted" w:sz="4" w:space="0" w:color="auto"/>
              <w:bottom w:val="dotted" w:sz="4" w:space="0" w:color="auto"/>
              <w:right w:val="single" w:sz="4" w:space="0" w:color="auto"/>
            </w:tcBorders>
            <w:hideMark/>
          </w:tcPr>
          <w:p w14:paraId="232FD532"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9.1</w:t>
            </w:r>
          </w:p>
        </w:tc>
        <w:tc>
          <w:tcPr>
            <w:tcW w:w="3151" w:type="dxa"/>
            <w:gridSpan w:val="2"/>
            <w:tcBorders>
              <w:top w:val="dotted" w:sz="4" w:space="0" w:color="auto"/>
              <w:left w:val="single" w:sz="4" w:space="0" w:color="auto"/>
              <w:bottom w:val="dotted" w:sz="4" w:space="0" w:color="auto"/>
              <w:right w:val="dotted" w:sz="4" w:space="0" w:color="auto"/>
            </w:tcBorders>
            <w:hideMark/>
          </w:tcPr>
          <w:p w14:paraId="7D12ACDC"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100-200k</w:t>
            </w:r>
          </w:p>
        </w:tc>
        <w:tc>
          <w:tcPr>
            <w:tcW w:w="1507" w:type="dxa"/>
            <w:tcBorders>
              <w:top w:val="dotted" w:sz="4" w:space="0" w:color="auto"/>
              <w:left w:val="dotted" w:sz="4" w:space="0" w:color="auto"/>
              <w:bottom w:val="dotted" w:sz="4" w:space="0" w:color="auto"/>
              <w:right w:val="single" w:sz="12" w:space="0" w:color="auto"/>
            </w:tcBorders>
            <w:hideMark/>
          </w:tcPr>
          <w:p w14:paraId="507E81FC"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31.3</w:t>
            </w:r>
          </w:p>
        </w:tc>
      </w:tr>
      <w:tr w:rsidR="00ED2EB1" w:rsidRPr="00ED2EB1" w14:paraId="0D253BF3" w14:textId="77777777" w:rsidTr="0077629E">
        <w:trPr>
          <w:trHeight w:val="144"/>
        </w:trPr>
        <w:tc>
          <w:tcPr>
            <w:tcW w:w="3217" w:type="dxa"/>
            <w:gridSpan w:val="2"/>
            <w:tcBorders>
              <w:top w:val="dotted" w:sz="4" w:space="0" w:color="auto"/>
              <w:left w:val="single" w:sz="12" w:space="0" w:color="auto"/>
              <w:bottom w:val="single" w:sz="12" w:space="0" w:color="auto"/>
              <w:right w:val="dotted" w:sz="4" w:space="0" w:color="auto"/>
            </w:tcBorders>
            <w:hideMark/>
          </w:tcPr>
          <w:p w14:paraId="599BDFC5"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No</w:t>
            </w:r>
          </w:p>
        </w:tc>
        <w:tc>
          <w:tcPr>
            <w:tcW w:w="1439" w:type="dxa"/>
            <w:tcBorders>
              <w:top w:val="dotted" w:sz="4" w:space="0" w:color="auto"/>
              <w:left w:val="dotted" w:sz="4" w:space="0" w:color="auto"/>
              <w:bottom w:val="single" w:sz="12" w:space="0" w:color="auto"/>
              <w:right w:val="single" w:sz="4" w:space="0" w:color="auto"/>
            </w:tcBorders>
            <w:hideMark/>
          </w:tcPr>
          <w:p w14:paraId="4BE475BD"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90.9</w:t>
            </w:r>
          </w:p>
        </w:tc>
        <w:tc>
          <w:tcPr>
            <w:tcW w:w="3151" w:type="dxa"/>
            <w:gridSpan w:val="2"/>
            <w:tcBorders>
              <w:top w:val="dotted" w:sz="4" w:space="0" w:color="auto"/>
              <w:left w:val="single" w:sz="4" w:space="0" w:color="auto"/>
              <w:bottom w:val="single" w:sz="12" w:space="0" w:color="auto"/>
              <w:right w:val="dotted" w:sz="4" w:space="0" w:color="auto"/>
            </w:tcBorders>
            <w:hideMark/>
          </w:tcPr>
          <w:p w14:paraId="1685A017" w14:textId="77777777" w:rsidR="00ED2EB1" w:rsidRPr="00ED2EB1" w:rsidRDefault="00ED2EB1" w:rsidP="0077629E">
            <w:pPr>
              <w:ind w:firstLine="230"/>
              <w:rPr>
                <w:rFonts w:asciiTheme="minorHAnsi" w:hAnsiTheme="minorHAnsi" w:cstheme="minorHAnsi"/>
                <w:sz w:val="22"/>
                <w:szCs w:val="22"/>
              </w:rPr>
            </w:pPr>
            <w:r w:rsidRPr="00ED2EB1">
              <w:rPr>
                <w:rFonts w:asciiTheme="minorHAnsi" w:hAnsiTheme="minorHAnsi" w:cstheme="minorHAnsi"/>
                <w:sz w:val="22"/>
                <w:szCs w:val="22"/>
              </w:rPr>
              <w:t>200k+</w:t>
            </w:r>
          </w:p>
        </w:tc>
        <w:tc>
          <w:tcPr>
            <w:tcW w:w="1507" w:type="dxa"/>
            <w:tcBorders>
              <w:top w:val="dotted" w:sz="4" w:space="0" w:color="auto"/>
              <w:left w:val="dotted" w:sz="4" w:space="0" w:color="auto"/>
              <w:bottom w:val="single" w:sz="12" w:space="0" w:color="auto"/>
              <w:right w:val="single" w:sz="12" w:space="0" w:color="auto"/>
            </w:tcBorders>
            <w:hideMark/>
          </w:tcPr>
          <w:p w14:paraId="1F5B5053" w14:textId="77777777" w:rsidR="00ED2EB1" w:rsidRPr="00ED2EB1" w:rsidRDefault="00ED2EB1" w:rsidP="0077629E">
            <w:pPr>
              <w:ind w:right="346"/>
              <w:jc w:val="right"/>
              <w:rPr>
                <w:rFonts w:asciiTheme="minorHAnsi" w:hAnsiTheme="minorHAnsi" w:cstheme="minorHAnsi"/>
                <w:sz w:val="22"/>
                <w:szCs w:val="22"/>
              </w:rPr>
            </w:pPr>
            <w:r w:rsidRPr="00ED2EB1">
              <w:rPr>
                <w:rFonts w:asciiTheme="minorHAnsi" w:hAnsiTheme="minorHAnsi" w:cstheme="minorHAnsi"/>
                <w:sz w:val="22"/>
                <w:szCs w:val="22"/>
              </w:rPr>
              <w:t>17.7</w:t>
            </w:r>
          </w:p>
        </w:tc>
      </w:tr>
      <w:tr w:rsidR="00ED2EB1" w:rsidRPr="00ED2EB1" w14:paraId="19CEDD26" w14:textId="77777777" w:rsidTr="0077629E">
        <w:trPr>
          <w:trHeight w:val="144"/>
        </w:trPr>
        <w:tc>
          <w:tcPr>
            <w:tcW w:w="9314" w:type="dxa"/>
            <w:gridSpan w:val="6"/>
            <w:tcBorders>
              <w:top w:val="single" w:sz="12" w:space="0" w:color="auto"/>
              <w:left w:val="single" w:sz="12" w:space="0" w:color="auto"/>
              <w:bottom w:val="single" w:sz="12" w:space="0" w:color="auto"/>
              <w:right w:val="single" w:sz="12" w:space="0" w:color="auto"/>
            </w:tcBorders>
            <w:hideMark/>
          </w:tcPr>
          <w:p w14:paraId="68798ACE" w14:textId="77777777" w:rsidR="00ED2EB1" w:rsidRPr="00ED2EB1" w:rsidRDefault="00ED2EB1" w:rsidP="0077629E">
            <w:pPr>
              <w:rPr>
                <w:rFonts w:asciiTheme="minorHAnsi" w:hAnsiTheme="minorHAnsi" w:cstheme="minorHAnsi"/>
                <w:b/>
                <w:bCs/>
                <w:sz w:val="22"/>
                <w:szCs w:val="22"/>
              </w:rPr>
            </w:pPr>
            <w:r w:rsidRPr="00ED2EB1">
              <w:rPr>
                <w:rFonts w:asciiTheme="minorHAnsi" w:hAnsiTheme="minorHAnsi" w:cstheme="minorHAnsi"/>
                <w:b/>
                <w:bCs/>
                <w:sz w:val="22"/>
                <w:szCs w:val="22"/>
              </w:rPr>
              <w:t xml:space="preserve">Outcome </w:t>
            </w:r>
            <w:r>
              <w:rPr>
                <w:rFonts w:asciiTheme="minorHAnsi" w:hAnsiTheme="minorHAnsi" w:cstheme="minorHAnsi"/>
                <w:b/>
                <w:bCs/>
                <w:sz w:val="22"/>
                <w:szCs w:val="22"/>
              </w:rPr>
              <w:t>V</w:t>
            </w:r>
            <w:r w:rsidRPr="00ED2EB1">
              <w:rPr>
                <w:rFonts w:asciiTheme="minorHAnsi" w:hAnsiTheme="minorHAnsi" w:cstheme="minorHAnsi"/>
                <w:b/>
                <w:bCs/>
                <w:sz w:val="22"/>
                <w:szCs w:val="22"/>
              </w:rPr>
              <w:t>ariable – Walking frequency in last 30 days (Outside for 15-minutes or more)</w:t>
            </w:r>
          </w:p>
        </w:tc>
      </w:tr>
      <w:tr w:rsidR="00ED2EB1" w:rsidRPr="00ED2EB1" w14:paraId="2B0C341D" w14:textId="77777777" w:rsidTr="0077629E">
        <w:trPr>
          <w:trHeight w:val="144"/>
        </w:trPr>
        <w:tc>
          <w:tcPr>
            <w:tcW w:w="3104" w:type="dxa"/>
            <w:tcBorders>
              <w:top w:val="single" w:sz="12" w:space="0" w:color="auto"/>
              <w:left w:val="single" w:sz="12" w:space="0" w:color="auto"/>
              <w:bottom w:val="dotted" w:sz="4" w:space="0" w:color="auto"/>
              <w:right w:val="dotted" w:sz="4" w:space="0" w:color="auto"/>
            </w:tcBorders>
          </w:tcPr>
          <w:p w14:paraId="3006CC41" w14:textId="77777777" w:rsidR="00ED2EB1" w:rsidRPr="00ED2EB1" w:rsidRDefault="00ED2EB1" w:rsidP="0077629E">
            <w:pPr>
              <w:rPr>
                <w:rFonts w:asciiTheme="minorHAnsi" w:hAnsiTheme="minorHAnsi" w:cstheme="minorHAnsi"/>
                <w:sz w:val="22"/>
                <w:szCs w:val="22"/>
              </w:rPr>
            </w:pPr>
          </w:p>
        </w:tc>
        <w:tc>
          <w:tcPr>
            <w:tcW w:w="3105" w:type="dxa"/>
            <w:gridSpan w:val="3"/>
            <w:tcBorders>
              <w:top w:val="single" w:sz="12" w:space="0" w:color="auto"/>
              <w:left w:val="dotted" w:sz="4" w:space="0" w:color="auto"/>
              <w:bottom w:val="dotted" w:sz="4" w:space="0" w:color="auto"/>
              <w:right w:val="dotted" w:sz="4" w:space="0" w:color="auto"/>
            </w:tcBorders>
            <w:hideMark/>
          </w:tcPr>
          <w:p w14:paraId="0FD69E1A" w14:textId="77777777" w:rsidR="00ED2EB1" w:rsidRPr="00ED2EB1" w:rsidRDefault="00ED2EB1" w:rsidP="0077629E">
            <w:pPr>
              <w:jc w:val="center"/>
              <w:rPr>
                <w:rFonts w:asciiTheme="minorHAnsi" w:hAnsiTheme="minorHAnsi" w:cstheme="minorHAnsi"/>
                <w:sz w:val="22"/>
                <w:szCs w:val="22"/>
              </w:rPr>
            </w:pPr>
            <w:r w:rsidRPr="00ED2EB1">
              <w:rPr>
                <w:rFonts w:asciiTheme="minorHAnsi" w:hAnsiTheme="minorHAnsi" w:cstheme="minorHAnsi"/>
                <w:sz w:val="22"/>
                <w:szCs w:val="22"/>
              </w:rPr>
              <w:t>Count</w:t>
            </w:r>
          </w:p>
        </w:tc>
        <w:tc>
          <w:tcPr>
            <w:tcW w:w="3105" w:type="dxa"/>
            <w:gridSpan w:val="2"/>
            <w:tcBorders>
              <w:top w:val="single" w:sz="12" w:space="0" w:color="auto"/>
              <w:left w:val="dotted" w:sz="4" w:space="0" w:color="auto"/>
              <w:bottom w:val="dotted" w:sz="4" w:space="0" w:color="auto"/>
              <w:right w:val="single" w:sz="12" w:space="0" w:color="auto"/>
            </w:tcBorders>
            <w:hideMark/>
          </w:tcPr>
          <w:p w14:paraId="377BFFAC" w14:textId="77777777" w:rsidR="00ED2EB1" w:rsidRPr="00ED2EB1" w:rsidRDefault="00ED2EB1" w:rsidP="0077629E">
            <w:pPr>
              <w:jc w:val="center"/>
              <w:rPr>
                <w:rFonts w:asciiTheme="minorHAnsi" w:hAnsiTheme="minorHAnsi" w:cstheme="minorHAnsi"/>
                <w:sz w:val="22"/>
                <w:szCs w:val="22"/>
              </w:rPr>
            </w:pPr>
            <w:r w:rsidRPr="00ED2EB1">
              <w:rPr>
                <w:rFonts w:asciiTheme="minorHAnsi" w:hAnsiTheme="minorHAnsi" w:cstheme="minorHAnsi"/>
                <w:sz w:val="22"/>
                <w:szCs w:val="22"/>
              </w:rPr>
              <w:t>Percentage</w:t>
            </w:r>
          </w:p>
        </w:tc>
      </w:tr>
      <w:tr w:rsidR="00ED2EB1" w:rsidRPr="00ED2EB1" w14:paraId="4EC2E28E" w14:textId="77777777" w:rsidTr="0077629E">
        <w:trPr>
          <w:trHeight w:val="144"/>
        </w:trPr>
        <w:tc>
          <w:tcPr>
            <w:tcW w:w="3104" w:type="dxa"/>
            <w:tcBorders>
              <w:top w:val="dotted" w:sz="4" w:space="0" w:color="auto"/>
              <w:left w:val="single" w:sz="12" w:space="0" w:color="auto"/>
              <w:bottom w:val="dotted" w:sz="4" w:space="0" w:color="auto"/>
              <w:right w:val="dotted" w:sz="4" w:space="0" w:color="auto"/>
            </w:tcBorders>
            <w:hideMark/>
          </w:tcPr>
          <w:p w14:paraId="0E381315" w14:textId="77777777" w:rsidR="00ED2EB1" w:rsidRPr="00ED2EB1" w:rsidRDefault="00ED2EB1" w:rsidP="0077629E">
            <w:pPr>
              <w:rPr>
                <w:rFonts w:asciiTheme="minorHAnsi" w:hAnsiTheme="minorHAnsi" w:cstheme="minorHAnsi"/>
                <w:sz w:val="22"/>
                <w:szCs w:val="22"/>
              </w:rPr>
            </w:pPr>
            <w:r w:rsidRPr="00ED2EB1">
              <w:rPr>
                <w:rFonts w:asciiTheme="minorHAnsi" w:hAnsiTheme="minorHAnsi" w:cstheme="minorHAnsi"/>
                <w:sz w:val="22"/>
                <w:szCs w:val="22"/>
              </w:rPr>
              <w:t>Never in last 30 days</w:t>
            </w:r>
          </w:p>
        </w:tc>
        <w:tc>
          <w:tcPr>
            <w:tcW w:w="3105" w:type="dxa"/>
            <w:gridSpan w:val="3"/>
            <w:tcBorders>
              <w:top w:val="dotted" w:sz="4" w:space="0" w:color="auto"/>
              <w:left w:val="dotted" w:sz="4" w:space="0" w:color="auto"/>
              <w:bottom w:val="dotted" w:sz="4" w:space="0" w:color="auto"/>
              <w:right w:val="dotted" w:sz="4" w:space="0" w:color="auto"/>
            </w:tcBorders>
            <w:hideMark/>
          </w:tcPr>
          <w:p w14:paraId="1840B83D" w14:textId="77777777" w:rsidR="00ED2EB1" w:rsidRPr="00ED2EB1" w:rsidRDefault="00ED2EB1" w:rsidP="0077629E">
            <w:pPr>
              <w:jc w:val="center"/>
              <w:rPr>
                <w:rFonts w:asciiTheme="minorHAnsi" w:hAnsiTheme="minorHAnsi" w:cstheme="minorHAnsi"/>
                <w:sz w:val="22"/>
                <w:szCs w:val="22"/>
              </w:rPr>
            </w:pPr>
            <w:r w:rsidRPr="00ED2EB1">
              <w:rPr>
                <w:rFonts w:asciiTheme="minorHAnsi" w:hAnsiTheme="minorHAnsi" w:cstheme="minorHAnsi"/>
                <w:sz w:val="22"/>
                <w:szCs w:val="22"/>
              </w:rPr>
              <w:t>1191</w:t>
            </w:r>
          </w:p>
        </w:tc>
        <w:tc>
          <w:tcPr>
            <w:tcW w:w="3105" w:type="dxa"/>
            <w:gridSpan w:val="2"/>
            <w:tcBorders>
              <w:top w:val="dotted" w:sz="4" w:space="0" w:color="auto"/>
              <w:left w:val="dotted" w:sz="4" w:space="0" w:color="auto"/>
              <w:bottom w:val="dotted" w:sz="4" w:space="0" w:color="auto"/>
              <w:right w:val="single" w:sz="12" w:space="0" w:color="auto"/>
            </w:tcBorders>
            <w:hideMark/>
          </w:tcPr>
          <w:p w14:paraId="05E8CB10" w14:textId="77777777" w:rsidR="00ED2EB1" w:rsidRPr="00ED2EB1" w:rsidRDefault="00ED2EB1" w:rsidP="0077629E">
            <w:pPr>
              <w:jc w:val="center"/>
              <w:rPr>
                <w:rFonts w:asciiTheme="minorHAnsi" w:hAnsiTheme="minorHAnsi" w:cstheme="minorHAnsi"/>
                <w:sz w:val="22"/>
                <w:szCs w:val="22"/>
              </w:rPr>
            </w:pPr>
            <w:r w:rsidRPr="00ED2EB1">
              <w:rPr>
                <w:rFonts w:asciiTheme="minorHAnsi" w:hAnsiTheme="minorHAnsi" w:cstheme="minorHAnsi"/>
                <w:sz w:val="22"/>
                <w:szCs w:val="22"/>
              </w:rPr>
              <w:t>36.1</w:t>
            </w:r>
          </w:p>
        </w:tc>
      </w:tr>
      <w:tr w:rsidR="00ED2EB1" w:rsidRPr="00ED2EB1" w14:paraId="7CBFEAA9" w14:textId="77777777" w:rsidTr="0077629E">
        <w:trPr>
          <w:trHeight w:val="144"/>
        </w:trPr>
        <w:tc>
          <w:tcPr>
            <w:tcW w:w="3104" w:type="dxa"/>
            <w:tcBorders>
              <w:top w:val="dotted" w:sz="4" w:space="0" w:color="auto"/>
              <w:left w:val="single" w:sz="12" w:space="0" w:color="auto"/>
              <w:bottom w:val="dotted" w:sz="4" w:space="0" w:color="auto"/>
              <w:right w:val="dotted" w:sz="4" w:space="0" w:color="auto"/>
            </w:tcBorders>
            <w:hideMark/>
          </w:tcPr>
          <w:p w14:paraId="257A2ED7" w14:textId="77777777" w:rsidR="00ED2EB1" w:rsidRPr="00ED2EB1" w:rsidRDefault="00ED2EB1" w:rsidP="0077629E">
            <w:pPr>
              <w:rPr>
                <w:rFonts w:asciiTheme="minorHAnsi" w:hAnsiTheme="minorHAnsi" w:cstheme="minorHAnsi"/>
                <w:sz w:val="22"/>
                <w:szCs w:val="22"/>
              </w:rPr>
            </w:pPr>
            <w:r w:rsidRPr="00ED2EB1">
              <w:rPr>
                <w:rFonts w:asciiTheme="minorHAnsi" w:hAnsiTheme="minorHAnsi" w:cstheme="minorHAnsi"/>
                <w:sz w:val="22"/>
                <w:szCs w:val="22"/>
              </w:rPr>
              <w:t>Two or less day</w:t>
            </w:r>
            <w:r w:rsidRPr="00ED2EB1">
              <w:rPr>
                <w:rFonts w:asciiTheme="minorHAnsi" w:hAnsiTheme="minorHAnsi" w:cstheme="minorHAnsi"/>
                <w:sz w:val="22"/>
                <w:szCs w:val="22"/>
                <w:lang w:eastAsia="ko-KR"/>
              </w:rPr>
              <w:t>s</w:t>
            </w:r>
            <w:r w:rsidRPr="00ED2EB1">
              <w:rPr>
                <w:rFonts w:asciiTheme="minorHAnsi" w:hAnsiTheme="minorHAnsi" w:cstheme="minorHAnsi"/>
                <w:sz w:val="22"/>
                <w:szCs w:val="22"/>
              </w:rPr>
              <w:t xml:space="preserve"> a week</w:t>
            </w:r>
          </w:p>
        </w:tc>
        <w:tc>
          <w:tcPr>
            <w:tcW w:w="3105" w:type="dxa"/>
            <w:gridSpan w:val="3"/>
            <w:tcBorders>
              <w:top w:val="dotted" w:sz="4" w:space="0" w:color="auto"/>
              <w:left w:val="dotted" w:sz="4" w:space="0" w:color="auto"/>
              <w:bottom w:val="dotted" w:sz="4" w:space="0" w:color="auto"/>
              <w:right w:val="dotted" w:sz="4" w:space="0" w:color="auto"/>
            </w:tcBorders>
            <w:hideMark/>
          </w:tcPr>
          <w:p w14:paraId="5B63ABFF" w14:textId="77777777" w:rsidR="00ED2EB1" w:rsidRPr="00ED2EB1" w:rsidRDefault="00ED2EB1" w:rsidP="0077629E">
            <w:pPr>
              <w:jc w:val="center"/>
              <w:rPr>
                <w:rFonts w:asciiTheme="minorHAnsi" w:hAnsiTheme="minorHAnsi" w:cstheme="minorHAnsi"/>
                <w:sz w:val="22"/>
                <w:szCs w:val="22"/>
              </w:rPr>
            </w:pPr>
            <w:r w:rsidRPr="00ED2EB1">
              <w:rPr>
                <w:rFonts w:asciiTheme="minorHAnsi" w:hAnsiTheme="minorHAnsi" w:cstheme="minorHAnsi"/>
                <w:sz w:val="22"/>
                <w:szCs w:val="22"/>
              </w:rPr>
              <w:t>435</w:t>
            </w:r>
          </w:p>
        </w:tc>
        <w:tc>
          <w:tcPr>
            <w:tcW w:w="3105" w:type="dxa"/>
            <w:gridSpan w:val="2"/>
            <w:tcBorders>
              <w:top w:val="dotted" w:sz="4" w:space="0" w:color="auto"/>
              <w:left w:val="dotted" w:sz="4" w:space="0" w:color="auto"/>
              <w:bottom w:val="dotted" w:sz="4" w:space="0" w:color="auto"/>
              <w:right w:val="single" w:sz="12" w:space="0" w:color="auto"/>
            </w:tcBorders>
            <w:hideMark/>
          </w:tcPr>
          <w:p w14:paraId="19CA30D4" w14:textId="77777777" w:rsidR="00ED2EB1" w:rsidRPr="00ED2EB1" w:rsidRDefault="00ED2EB1" w:rsidP="0077629E">
            <w:pPr>
              <w:jc w:val="center"/>
              <w:rPr>
                <w:rFonts w:asciiTheme="minorHAnsi" w:hAnsiTheme="minorHAnsi" w:cstheme="minorHAnsi"/>
                <w:sz w:val="22"/>
                <w:szCs w:val="22"/>
              </w:rPr>
            </w:pPr>
            <w:r w:rsidRPr="00ED2EB1">
              <w:rPr>
                <w:rFonts w:asciiTheme="minorHAnsi" w:hAnsiTheme="minorHAnsi" w:cstheme="minorHAnsi"/>
                <w:sz w:val="22"/>
                <w:szCs w:val="22"/>
              </w:rPr>
              <w:t>13.2</w:t>
            </w:r>
          </w:p>
        </w:tc>
      </w:tr>
      <w:tr w:rsidR="00ED2EB1" w:rsidRPr="00ED2EB1" w14:paraId="7CCA9F27" w14:textId="77777777" w:rsidTr="0077629E">
        <w:trPr>
          <w:trHeight w:val="144"/>
        </w:trPr>
        <w:tc>
          <w:tcPr>
            <w:tcW w:w="3104" w:type="dxa"/>
            <w:tcBorders>
              <w:top w:val="dotted" w:sz="4" w:space="0" w:color="auto"/>
              <w:left w:val="single" w:sz="12" w:space="0" w:color="auto"/>
              <w:bottom w:val="dotted" w:sz="4" w:space="0" w:color="auto"/>
              <w:right w:val="dotted" w:sz="4" w:space="0" w:color="auto"/>
            </w:tcBorders>
            <w:hideMark/>
          </w:tcPr>
          <w:p w14:paraId="699A57B1" w14:textId="77777777" w:rsidR="00ED2EB1" w:rsidRPr="00ED2EB1" w:rsidRDefault="00ED2EB1" w:rsidP="0077629E">
            <w:pPr>
              <w:rPr>
                <w:rFonts w:asciiTheme="minorHAnsi" w:hAnsiTheme="minorHAnsi" w:cstheme="minorHAnsi"/>
                <w:sz w:val="22"/>
                <w:szCs w:val="22"/>
              </w:rPr>
            </w:pPr>
            <w:r w:rsidRPr="00ED2EB1">
              <w:rPr>
                <w:rFonts w:asciiTheme="minorHAnsi" w:hAnsiTheme="minorHAnsi" w:cstheme="minorHAnsi"/>
                <w:sz w:val="22"/>
                <w:szCs w:val="22"/>
              </w:rPr>
              <w:t>3-4 days a week</w:t>
            </w:r>
          </w:p>
        </w:tc>
        <w:tc>
          <w:tcPr>
            <w:tcW w:w="3105" w:type="dxa"/>
            <w:gridSpan w:val="3"/>
            <w:tcBorders>
              <w:top w:val="dotted" w:sz="4" w:space="0" w:color="auto"/>
              <w:left w:val="dotted" w:sz="4" w:space="0" w:color="auto"/>
              <w:bottom w:val="dotted" w:sz="4" w:space="0" w:color="auto"/>
              <w:right w:val="dotted" w:sz="4" w:space="0" w:color="auto"/>
            </w:tcBorders>
            <w:hideMark/>
          </w:tcPr>
          <w:p w14:paraId="61231CB5" w14:textId="77777777" w:rsidR="00ED2EB1" w:rsidRPr="00ED2EB1" w:rsidRDefault="00ED2EB1" w:rsidP="0077629E">
            <w:pPr>
              <w:jc w:val="center"/>
              <w:rPr>
                <w:rFonts w:asciiTheme="minorHAnsi" w:hAnsiTheme="minorHAnsi" w:cstheme="minorHAnsi"/>
                <w:sz w:val="22"/>
                <w:szCs w:val="22"/>
              </w:rPr>
            </w:pPr>
            <w:r w:rsidRPr="00ED2EB1">
              <w:rPr>
                <w:rFonts w:asciiTheme="minorHAnsi" w:hAnsiTheme="minorHAnsi" w:cstheme="minorHAnsi"/>
                <w:sz w:val="22"/>
                <w:szCs w:val="22"/>
              </w:rPr>
              <w:t>547</w:t>
            </w:r>
          </w:p>
        </w:tc>
        <w:tc>
          <w:tcPr>
            <w:tcW w:w="3105" w:type="dxa"/>
            <w:gridSpan w:val="2"/>
            <w:tcBorders>
              <w:top w:val="dotted" w:sz="4" w:space="0" w:color="auto"/>
              <w:left w:val="dotted" w:sz="4" w:space="0" w:color="auto"/>
              <w:bottom w:val="dotted" w:sz="4" w:space="0" w:color="auto"/>
              <w:right w:val="single" w:sz="12" w:space="0" w:color="auto"/>
            </w:tcBorders>
            <w:hideMark/>
          </w:tcPr>
          <w:p w14:paraId="1B112BD1" w14:textId="77777777" w:rsidR="00ED2EB1" w:rsidRPr="00ED2EB1" w:rsidRDefault="00ED2EB1" w:rsidP="0077629E">
            <w:pPr>
              <w:jc w:val="center"/>
              <w:rPr>
                <w:rFonts w:asciiTheme="minorHAnsi" w:hAnsiTheme="minorHAnsi" w:cstheme="minorHAnsi"/>
                <w:sz w:val="22"/>
                <w:szCs w:val="22"/>
              </w:rPr>
            </w:pPr>
            <w:r w:rsidRPr="00ED2EB1">
              <w:rPr>
                <w:rFonts w:asciiTheme="minorHAnsi" w:hAnsiTheme="minorHAnsi" w:cstheme="minorHAnsi"/>
                <w:sz w:val="22"/>
                <w:szCs w:val="22"/>
              </w:rPr>
              <w:t>16.6</w:t>
            </w:r>
          </w:p>
        </w:tc>
      </w:tr>
      <w:tr w:rsidR="00ED2EB1" w:rsidRPr="00ED2EB1" w14:paraId="224F141C" w14:textId="77777777" w:rsidTr="0077629E">
        <w:trPr>
          <w:trHeight w:val="144"/>
        </w:trPr>
        <w:tc>
          <w:tcPr>
            <w:tcW w:w="3104" w:type="dxa"/>
            <w:tcBorders>
              <w:top w:val="dotted" w:sz="4" w:space="0" w:color="auto"/>
              <w:left w:val="single" w:sz="12" w:space="0" w:color="auto"/>
              <w:bottom w:val="dotted" w:sz="4" w:space="0" w:color="auto"/>
              <w:right w:val="dotted" w:sz="4" w:space="0" w:color="auto"/>
            </w:tcBorders>
            <w:hideMark/>
          </w:tcPr>
          <w:p w14:paraId="04489E26" w14:textId="77777777" w:rsidR="00ED2EB1" w:rsidRPr="00ED2EB1" w:rsidRDefault="00ED2EB1" w:rsidP="0077629E">
            <w:pPr>
              <w:rPr>
                <w:rFonts w:asciiTheme="minorHAnsi" w:hAnsiTheme="minorHAnsi" w:cstheme="minorHAnsi"/>
                <w:sz w:val="22"/>
                <w:szCs w:val="22"/>
              </w:rPr>
            </w:pPr>
            <w:r w:rsidRPr="00ED2EB1">
              <w:rPr>
                <w:rFonts w:asciiTheme="minorHAnsi" w:hAnsiTheme="minorHAnsi" w:cstheme="minorHAnsi"/>
                <w:sz w:val="22"/>
                <w:szCs w:val="22"/>
              </w:rPr>
              <w:t>5 days a week</w:t>
            </w:r>
          </w:p>
        </w:tc>
        <w:tc>
          <w:tcPr>
            <w:tcW w:w="3105" w:type="dxa"/>
            <w:gridSpan w:val="3"/>
            <w:tcBorders>
              <w:top w:val="dotted" w:sz="4" w:space="0" w:color="auto"/>
              <w:left w:val="dotted" w:sz="4" w:space="0" w:color="auto"/>
              <w:bottom w:val="dotted" w:sz="4" w:space="0" w:color="auto"/>
              <w:right w:val="dotted" w:sz="4" w:space="0" w:color="auto"/>
            </w:tcBorders>
            <w:hideMark/>
          </w:tcPr>
          <w:p w14:paraId="70E7B865" w14:textId="77777777" w:rsidR="00ED2EB1" w:rsidRPr="00ED2EB1" w:rsidRDefault="00ED2EB1" w:rsidP="0077629E">
            <w:pPr>
              <w:jc w:val="center"/>
              <w:rPr>
                <w:rFonts w:asciiTheme="minorHAnsi" w:hAnsiTheme="minorHAnsi" w:cstheme="minorHAnsi"/>
                <w:sz w:val="22"/>
                <w:szCs w:val="22"/>
              </w:rPr>
            </w:pPr>
            <w:r w:rsidRPr="00ED2EB1">
              <w:rPr>
                <w:rFonts w:asciiTheme="minorHAnsi" w:hAnsiTheme="minorHAnsi" w:cstheme="minorHAnsi"/>
                <w:sz w:val="22"/>
                <w:szCs w:val="22"/>
              </w:rPr>
              <w:t>332</w:t>
            </w:r>
          </w:p>
        </w:tc>
        <w:tc>
          <w:tcPr>
            <w:tcW w:w="3105" w:type="dxa"/>
            <w:gridSpan w:val="2"/>
            <w:tcBorders>
              <w:top w:val="dotted" w:sz="4" w:space="0" w:color="auto"/>
              <w:left w:val="dotted" w:sz="4" w:space="0" w:color="auto"/>
              <w:bottom w:val="dotted" w:sz="4" w:space="0" w:color="auto"/>
              <w:right w:val="single" w:sz="12" w:space="0" w:color="auto"/>
            </w:tcBorders>
            <w:hideMark/>
          </w:tcPr>
          <w:p w14:paraId="0499FB6C" w14:textId="77777777" w:rsidR="00ED2EB1" w:rsidRPr="00ED2EB1" w:rsidRDefault="00ED2EB1" w:rsidP="0077629E">
            <w:pPr>
              <w:jc w:val="center"/>
              <w:rPr>
                <w:rFonts w:asciiTheme="minorHAnsi" w:hAnsiTheme="minorHAnsi" w:cstheme="minorHAnsi"/>
                <w:sz w:val="22"/>
                <w:szCs w:val="22"/>
              </w:rPr>
            </w:pPr>
            <w:r w:rsidRPr="00ED2EB1">
              <w:rPr>
                <w:rFonts w:asciiTheme="minorHAnsi" w:hAnsiTheme="minorHAnsi" w:cstheme="minorHAnsi"/>
                <w:sz w:val="22"/>
                <w:szCs w:val="22"/>
              </w:rPr>
              <w:t>10.1</w:t>
            </w:r>
          </w:p>
        </w:tc>
      </w:tr>
      <w:tr w:rsidR="00ED2EB1" w:rsidRPr="00ED2EB1" w14:paraId="68DCEA17" w14:textId="77777777" w:rsidTr="0077629E">
        <w:trPr>
          <w:trHeight w:val="144"/>
        </w:trPr>
        <w:tc>
          <w:tcPr>
            <w:tcW w:w="3104" w:type="dxa"/>
            <w:tcBorders>
              <w:top w:val="dotted" w:sz="4" w:space="0" w:color="auto"/>
              <w:left w:val="single" w:sz="12" w:space="0" w:color="auto"/>
              <w:bottom w:val="single" w:sz="12" w:space="0" w:color="auto"/>
              <w:right w:val="dotted" w:sz="4" w:space="0" w:color="auto"/>
            </w:tcBorders>
            <w:hideMark/>
          </w:tcPr>
          <w:p w14:paraId="4EC340A6" w14:textId="77777777" w:rsidR="00ED2EB1" w:rsidRPr="00ED2EB1" w:rsidRDefault="00ED2EB1" w:rsidP="0077629E">
            <w:pPr>
              <w:rPr>
                <w:rFonts w:asciiTheme="minorHAnsi" w:hAnsiTheme="minorHAnsi" w:cstheme="minorHAnsi"/>
                <w:sz w:val="22"/>
                <w:szCs w:val="22"/>
              </w:rPr>
            </w:pPr>
            <w:r w:rsidRPr="00ED2EB1">
              <w:rPr>
                <w:rFonts w:asciiTheme="minorHAnsi" w:hAnsiTheme="minorHAnsi" w:cstheme="minorHAnsi"/>
                <w:sz w:val="22"/>
                <w:szCs w:val="22"/>
              </w:rPr>
              <w:t>6-7 days a week</w:t>
            </w:r>
          </w:p>
        </w:tc>
        <w:tc>
          <w:tcPr>
            <w:tcW w:w="3105" w:type="dxa"/>
            <w:gridSpan w:val="3"/>
            <w:tcBorders>
              <w:top w:val="dotted" w:sz="4" w:space="0" w:color="auto"/>
              <w:left w:val="dotted" w:sz="4" w:space="0" w:color="auto"/>
              <w:bottom w:val="single" w:sz="12" w:space="0" w:color="auto"/>
              <w:right w:val="dotted" w:sz="4" w:space="0" w:color="auto"/>
            </w:tcBorders>
            <w:hideMark/>
          </w:tcPr>
          <w:p w14:paraId="33940F46" w14:textId="77777777" w:rsidR="00ED2EB1" w:rsidRPr="00ED2EB1" w:rsidRDefault="00ED2EB1" w:rsidP="0077629E">
            <w:pPr>
              <w:jc w:val="center"/>
              <w:rPr>
                <w:rFonts w:asciiTheme="minorHAnsi" w:hAnsiTheme="minorHAnsi" w:cstheme="minorHAnsi"/>
                <w:sz w:val="22"/>
                <w:szCs w:val="22"/>
              </w:rPr>
            </w:pPr>
            <w:r w:rsidRPr="00ED2EB1">
              <w:rPr>
                <w:rFonts w:asciiTheme="minorHAnsi" w:hAnsiTheme="minorHAnsi" w:cstheme="minorHAnsi"/>
                <w:sz w:val="22"/>
                <w:szCs w:val="22"/>
              </w:rPr>
              <w:t>792</w:t>
            </w:r>
          </w:p>
        </w:tc>
        <w:tc>
          <w:tcPr>
            <w:tcW w:w="3105" w:type="dxa"/>
            <w:gridSpan w:val="2"/>
            <w:tcBorders>
              <w:top w:val="dotted" w:sz="4" w:space="0" w:color="auto"/>
              <w:left w:val="dotted" w:sz="4" w:space="0" w:color="auto"/>
              <w:bottom w:val="single" w:sz="12" w:space="0" w:color="auto"/>
              <w:right w:val="single" w:sz="12" w:space="0" w:color="auto"/>
            </w:tcBorders>
            <w:hideMark/>
          </w:tcPr>
          <w:p w14:paraId="521ACAA4" w14:textId="77777777" w:rsidR="00ED2EB1" w:rsidRPr="00ED2EB1" w:rsidRDefault="00ED2EB1" w:rsidP="0077629E">
            <w:pPr>
              <w:jc w:val="center"/>
              <w:rPr>
                <w:rFonts w:asciiTheme="minorHAnsi" w:hAnsiTheme="minorHAnsi" w:cstheme="minorHAnsi"/>
                <w:sz w:val="22"/>
                <w:szCs w:val="22"/>
              </w:rPr>
            </w:pPr>
            <w:r w:rsidRPr="00ED2EB1">
              <w:rPr>
                <w:rFonts w:asciiTheme="minorHAnsi" w:hAnsiTheme="minorHAnsi" w:cstheme="minorHAnsi"/>
                <w:sz w:val="22"/>
                <w:szCs w:val="22"/>
              </w:rPr>
              <w:t>24.0</w:t>
            </w:r>
          </w:p>
        </w:tc>
      </w:tr>
    </w:tbl>
    <w:p w14:paraId="62C5BBBE" w14:textId="56C044A2" w:rsidR="00ED2EB1" w:rsidRDefault="00ED2EB1" w:rsidP="00ED2EB1">
      <w:pPr>
        <w:spacing w:after="0" w:line="240" w:lineRule="auto"/>
        <w:jc w:val="both"/>
        <w:rPr>
          <w:lang w:eastAsia="ko-KR"/>
        </w:rPr>
      </w:pPr>
    </w:p>
    <w:p w14:paraId="2915E82C" w14:textId="4878BA59" w:rsidR="00ED2EB1" w:rsidRDefault="00ED2EB1" w:rsidP="00ED2EB1">
      <w:pPr>
        <w:spacing w:after="0" w:line="240" w:lineRule="auto"/>
        <w:jc w:val="both"/>
        <w:rPr>
          <w:lang w:eastAsia="ko-KR"/>
        </w:rPr>
      </w:pPr>
    </w:p>
    <w:p w14:paraId="5C5003A5" w14:textId="77777777" w:rsidR="00ED2EB1" w:rsidRDefault="00ED2EB1" w:rsidP="00ED2EB1">
      <w:pPr>
        <w:keepNext/>
        <w:spacing w:after="0" w:line="240" w:lineRule="auto"/>
        <w:jc w:val="center"/>
      </w:pPr>
      <w:r>
        <w:rPr>
          <w:noProof/>
          <w:lang w:val="en-JM" w:eastAsia="en-JM"/>
        </w:rPr>
        <w:lastRenderedPageBreak/>
        <w:drawing>
          <wp:inline distT="0" distB="0" distL="0" distR="0" wp14:anchorId="58FF660C" wp14:editId="58FABB8A">
            <wp:extent cx="3290479" cy="2994003"/>
            <wp:effectExtent l="0" t="0" r="0" b="0"/>
            <wp:docPr id="1564533239" name="Picture 1564533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95" cstate="print">
                      <a:extLst>
                        <a:ext uri="{28A0092B-C50C-407E-A947-70E740481C1C}">
                          <a14:useLocalDpi xmlns:a14="http://schemas.microsoft.com/office/drawing/2010/main" val="0"/>
                        </a:ext>
                      </a:extLst>
                    </a:blip>
                    <a:stretch>
                      <a:fillRect/>
                    </a:stretch>
                  </pic:blipFill>
                  <pic:spPr>
                    <a:xfrm>
                      <a:off x="0" y="0"/>
                      <a:ext cx="3301331" cy="3003877"/>
                    </a:xfrm>
                    <a:prstGeom prst="rect">
                      <a:avLst/>
                    </a:prstGeom>
                  </pic:spPr>
                </pic:pic>
              </a:graphicData>
            </a:graphic>
          </wp:inline>
        </w:drawing>
      </w:r>
    </w:p>
    <w:p w14:paraId="04A8C0F7" w14:textId="77777777" w:rsidR="00ED2EB1" w:rsidRPr="003C6889" w:rsidRDefault="00ED2EB1" w:rsidP="001A6764">
      <w:pPr>
        <w:pStyle w:val="Caption"/>
        <w:keepNext/>
        <w:spacing w:before="60" w:after="0"/>
        <w:jc w:val="center"/>
        <w:rPr>
          <w:sz w:val="24"/>
          <w:szCs w:val="24"/>
          <w:lang w:eastAsia="ko-KR"/>
        </w:rPr>
      </w:pPr>
      <w:r w:rsidRPr="003C6889">
        <w:rPr>
          <w:b/>
          <w:i w:val="0"/>
          <w:color w:val="000000" w:themeColor="text1"/>
          <w:sz w:val="24"/>
          <w:szCs w:val="24"/>
        </w:rPr>
        <w:t xml:space="preserve">Figure </w:t>
      </w:r>
      <w:r w:rsidRPr="003C6889">
        <w:rPr>
          <w:b/>
          <w:i w:val="0"/>
          <w:color w:val="000000" w:themeColor="text1"/>
          <w:sz w:val="24"/>
          <w:szCs w:val="24"/>
          <w:lang w:eastAsia="ko-KR"/>
        </w:rPr>
        <w:t>2</w:t>
      </w:r>
      <w:r w:rsidRPr="003C6889">
        <w:rPr>
          <w:b/>
          <w:i w:val="0"/>
          <w:color w:val="000000" w:themeColor="text1"/>
          <w:sz w:val="24"/>
          <w:szCs w:val="24"/>
        </w:rPr>
        <w:t xml:space="preserve"> Spatial distribution of respondents (N = 3,297)</w:t>
      </w:r>
    </w:p>
    <w:p w14:paraId="014CAA21" w14:textId="77777777" w:rsidR="00ED2EB1" w:rsidRDefault="00ED2EB1" w:rsidP="00ED2EB1">
      <w:pPr>
        <w:spacing w:after="0" w:line="240" w:lineRule="auto"/>
        <w:jc w:val="both"/>
        <w:rPr>
          <w:lang w:eastAsia="ko-KR"/>
        </w:rPr>
      </w:pPr>
    </w:p>
    <w:p w14:paraId="0860535D" w14:textId="1A9DCA1D" w:rsidR="00C01ECD" w:rsidRDefault="00C01ECD" w:rsidP="00ED2EB1">
      <w:pPr>
        <w:spacing w:after="0" w:line="240" w:lineRule="auto"/>
        <w:ind w:firstLine="720"/>
        <w:jc w:val="both"/>
        <w:rPr>
          <w:lang w:eastAsia="ko-KR"/>
        </w:rPr>
      </w:pPr>
      <w:r>
        <w:rPr>
          <w:lang w:eastAsia="ko-KR"/>
        </w:rPr>
        <w:t>In addition to the individual</w:t>
      </w:r>
      <w:r w:rsidR="00FE40FE">
        <w:rPr>
          <w:lang w:eastAsia="ko-KR"/>
        </w:rPr>
        <w:t xml:space="preserve"> characteristics </w:t>
      </w:r>
      <w:r>
        <w:rPr>
          <w:lang w:eastAsia="ko-KR"/>
        </w:rPr>
        <w:t>listed in Ta</w:t>
      </w:r>
      <w:r w:rsidR="00205FEC">
        <w:rPr>
          <w:lang w:eastAsia="ko-KR"/>
        </w:rPr>
        <w:t>ble 3</w:t>
      </w:r>
      <w:r>
        <w:rPr>
          <w:lang w:eastAsia="ko-KR"/>
        </w:rPr>
        <w:t xml:space="preserve">, we also considered </w:t>
      </w:r>
      <w:r>
        <w:t>residential neighborhood built environmental (BE) factors</w:t>
      </w:r>
      <w:r w:rsidR="0090691A">
        <w:t xml:space="preserve"> as determinants of walking frequency</w:t>
      </w:r>
      <w:r>
        <w:t xml:space="preserve">. </w:t>
      </w:r>
      <w:r w:rsidR="00E046D0" w:rsidRPr="00E046D0">
        <w:t>We drew four BE variables from the Smart Location Database 3.0</w:t>
      </w:r>
      <w:r>
        <w:rPr>
          <w:rFonts w:hint="eastAsia"/>
          <w:lang w:eastAsia="ko-KR"/>
        </w:rPr>
        <w:t xml:space="preserve"> </w:t>
      </w:r>
      <w:r w:rsidRPr="00444C88">
        <w:t>(EPA, 2021)</w:t>
      </w:r>
      <w:r w:rsidR="00E65C3A">
        <w:rPr>
          <w:lang w:eastAsia="ko-KR"/>
        </w:rPr>
        <w:t xml:space="preserve">. These four variables </w:t>
      </w:r>
      <w:r>
        <w:rPr>
          <w:lang w:eastAsia="ko-KR"/>
        </w:rPr>
        <w:t>are</w:t>
      </w:r>
      <w:r>
        <w:t xml:space="preserve"> part of the National Walkability Index (NWI)</w:t>
      </w:r>
      <w:r w:rsidR="00E65C3A">
        <w:t xml:space="preserve"> at the </w:t>
      </w:r>
      <w:r w:rsidR="00974B27">
        <w:t>block group level</w:t>
      </w:r>
      <w:r w:rsidR="00E65C3A">
        <w:t xml:space="preserve">, each computed as an index ranging from 1 to 20 </w:t>
      </w:r>
      <w:r w:rsidR="00721D51" w:rsidRPr="00721D51">
        <w:t>based on their nationwide ranking</w:t>
      </w:r>
      <w:r w:rsidR="00C825BC">
        <w:t>.</w:t>
      </w:r>
      <w:r w:rsidRPr="00DF6B35">
        <w:rPr>
          <w:rStyle w:val="FootnoteReference"/>
        </w:rPr>
        <w:footnoteReference w:id="7"/>
      </w:r>
      <w:r>
        <w:t xml:space="preserve"> These indices represent</w:t>
      </w:r>
      <w:r w:rsidR="009C4207">
        <w:t>:</w:t>
      </w:r>
      <w:r>
        <w:t xml:space="preserve"> </w:t>
      </w:r>
      <w:r w:rsidR="007A106E">
        <w:t>(1) the household-employment mix (</w:t>
      </w:r>
      <w:r w:rsidR="00721D51" w:rsidRPr="00721D51">
        <w:t>measured as an index of the balance between the number of occupied housing units and the number of jobs</w:t>
      </w:r>
      <w:r w:rsidR="007A106E">
        <w:t>)</w:t>
      </w:r>
      <w:r w:rsidR="00721D51">
        <w:rPr>
          <w:rFonts w:hint="eastAsia"/>
          <w:lang w:eastAsia="ko-KR"/>
        </w:rPr>
        <w:t>,</w:t>
      </w:r>
      <w:r w:rsidR="007A106E">
        <w:t xml:space="preserve"> (2) </w:t>
      </w:r>
      <w:r w:rsidR="00721D51" w:rsidRPr="00721D51">
        <w:t>the intersection density (measured using only pedestrian-oriented intersections, that is, excluding intersections involving high-speed roads, highway ramps, and parking lot roads)</w:t>
      </w:r>
      <w:r w:rsidR="007A106E">
        <w:t>, (3)</w:t>
      </w:r>
      <w:r w:rsidR="007A106E" w:rsidRPr="009C4207">
        <w:t xml:space="preserve"> </w:t>
      </w:r>
      <w:r w:rsidR="007A106E">
        <w:t>proximity to transit stops (</w:t>
      </w:r>
      <w:r w:rsidR="00721D51" w:rsidRPr="00721D51">
        <w:t>based on the walking distance from the block group centroid to the nearest transit stop</w:t>
      </w:r>
      <w:r w:rsidR="007A106E">
        <w:t>)</w:t>
      </w:r>
      <w:r w:rsidR="00721D51">
        <w:rPr>
          <w:rFonts w:hint="eastAsia"/>
          <w:lang w:eastAsia="ko-KR"/>
        </w:rPr>
        <w:t xml:space="preserve">, </w:t>
      </w:r>
      <w:r w:rsidR="007A106E">
        <w:t xml:space="preserve">and </w:t>
      </w:r>
      <w:r w:rsidR="009C4207">
        <w:t>(</w:t>
      </w:r>
      <w:r w:rsidR="007A106E">
        <w:t>4</w:t>
      </w:r>
      <w:r w:rsidR="009C4207">
        <w:t xml:space="preserve">) </w:t>
      </w:r>
      <w:r>
        <w:t xml:space="preserve">the employment </w:t>
      </w:r>
      <w:r w:rsidR="006A129D">
        <w:t xml:space="preserve">sector </w:t>
      </w:r>
      <w:r>
        <w:t>mix (</w:t>
      </w:r>
      <w:r w:rsidR="00721D51" w:rsidRPr="00721D51">
        <w:t>measured as an index of the diversity of jobs across eight employment categories, such as retail, office, and public administration</w:t>
      </w:r>
      <w:r w:rsidR="009C4207">
        <w:t>).</w:t>
      </w:r>
      <w:r w:rsidR="00205FEC">
        <w:t xml:space="preserve"> </w:t>
      </w:r>
      <w:r w:rsidR="00721D51" w:rsidRPr="00721D51">
        <w:t>Finally, for residential neighborhood sociodemographic characteristics, population density and median household income at the census tract level were obtained from the 2020 national census</w:t>
      </w:r>
      <w:r w:rsidR="00721D51">
        <w:rPr>
          <w:rFonts w:hint="eastAsia"/>
          <w:lang w:eastAsia="ko-KR"/>
        </w:rPr>
        <w:t xml:space="preserve"> </w:t>
      </w:r>
      <w:r w:rsidRPr="00444C88">
        <w:t>(U.S. Census Bureau, 2021)</w:t>
      </w:r>
      <w:r w:rsidR="00E046D0">
        <w:rPr>
          <w:rFonts w:hint="eastAsia"/>
          <w:lang w:eastAsia="ko-KR"/>
        </w:rPr>
        <w:t xml:space="preserve"> </w:t>
      </w:r>
      <w:r w:rsidR="00E046D0" w:rsidRPr="00E046D0">
        <w:rPr>
          <w:lang w:eastAsia="ko-KR"/>
        </w:rPr>
        <w:t>and appended to each respondent</w:t>
      </w:r>
      <w:r w:rsidR="003E205E">
        <w:rPr>
          <w:lang w:eastAsia="ko-KR"/>
        </w:rPr>
        <w:t>'</w:t>
      </w:r>
      <w:r w:rsidR="00E046D0" w:rsidRPr="00E046D0">
        <w:rPr>
          <w:lang w:eastAsia="ko-KR"/>
        </w:rPr>
        <w:t>s residential location</w:t>
      </w:r>
      <w:r>
        <w:t xml:space="preserve">. </w:t>
      </w:r>
    </w:p>
    <w:p w14:paraId="2C6570C3" w14:textId="37A80F6B" w:rsidR="009A6564" w:rsidRDefault="00DA45B1" w:rsidP="004D1EF1">
      <w:pPr>
        <w:spacing w:after="0" w:line="240" w:lineRule="auto"/>
        <w:ind w:firstLine="720"/>
        <w:jc w:val="both"/>
        <w:rPr>
          <w:color w:val="auto"/>
          <w:lang w:eastAsia="ko-KR"/>
        </w:rPr>
      </w:pPr>
      <w:r w:rsidRPr="001B7178">
        <w:rPr>
          <w:color w:val="auto"/>
          <w:lang w:eastAsia="ko-KR"/>
        </w:rPr>
        <w:t xml:space="preserve">The </w:t>
      </w:r>
      <w:r w:rsidR="0090691A">
        <w:rPr>
          <w:color w:val="auto"/>
          <w:lang w:eastAsia="ko-KR"/>
        </w:rPr>
        <w:t xml:space="preserve">overall set of </w:t>
      </w:r>
      <w:r w:rsidRPr="001B7178">
        <w:rPr>
          <w:color w:val="auto"/>
          <w:lang w:eastAsia="ko-KR"/>
        </w:rPr>
        <w:t>explanatory variables</w:t>
      </w:r>
      <w:r w:rsidR="0090691A">
        <w:rPr>
          <w:color w:val="auto"/>
          <w:lang w:eastAsia="ko-KR"/>
        </w:rPr>
        <w:t xml:space="preserve"> </w:t>
      </w:r>
      <w:r w:rsidRPr="001B7178">
        <w:rPr>
          <w:color w:val="auto"/>
          <w:lang w:eastAsia="ko-KR"/>
        </w:rPr>
        <w:t>include</w:t>
      </w:r>
      <w:r w:rsidR="00E046D0">
        <w:rPr>
          <w:rFonts w:hint="eastAsia"/>
          <w:color w:val="auto"/>
          <w:lang w:eastAsia="ko-KR"/>
        </w:rPr>
        <w:t>s</w:t>
      </w:r>
      <w:r w:rsidRPr="001B7178">
        <w:rPr>
          <w:color w:val="auto"/>
          <w:lang w:eastAsia="ko-KR"/>
        </w:rPr>
        <w:t xml:space="preserve"> individual </w:t>
      </w:r>
      <w:r w:rsidR="00FE40FE">
        <w:rPr>
          <w:color w:val="auto"/>
          <w:lang w:eastAsia="ko-KR"/>
        </w:rPr>
        <w:t xml:space="preserve">characteristics </w:t>
      </w:r>
      <w:r w:rsidRPr="001B7178">
        <w:rPr>
          <w:color w:val="auto"/>
          <w:lang w:eastAsia="ko-KR"/>
        </w:rPr>
        <w:t xml:space="preserve">and </w:t>
      </w:r>
      <w:r w:rsidR="00066B14">
        <w:rPr>
          <w:color w:val="auto"/>
          <w:lang w:eastAsia="ko-KR"/>
        </w:rPr>
        <w:t xml:space="preserve">residential </w:t>
      </w:r>
      <w:r w:rsidR="006426A3">
        <w:rPr>
          <w:color w:val="auto"/>
          <w:lang w:eastAsia="ko-KR"/>
        </w:rPr>
        <w:t>spatial unit variables (</w:t>
      </w:r>
      <w:r w:rsidR="00066B14">
        <w:rPr>
          <w:color w:val="auto"/>
          <w:lang w:eastAsia="ko-KR"/>
        </w:rPr>
        <w:t xml:space="preserve">residential </w:t>
      </w:r>
      <w:r w:rsidRPr="001B7178">
        <w:rPr>
          <w:color w:val="auto"/>
          <w:lang w:eastAsia="ko-KR"/>
        </w:rPr>
        <w:t>neighborhood-level built and social environment factors</w:t>
      </w:r>
      <w:r w:rsidR="006426A3">
        <w:rPr>
          <w:color w:val="auto"/>
          <w:lang w:eastAsia="ko-KR"/>
        </w:rPr>
        <w:t>)</w:t>
      </w:r>
      <w:r w:rsidR="0090691A">
        <w:rPr>
          <w:color w:val="auto"/>
          <w:lang w:eastAsia="ko-KR"/>
        </w:rPr>
        <w:t>. In the analysis</w:t>
      </w:r>
      <w:r w:rsidR="00640EC9" w:rsidRPr="001B7178">
        <w:rPr>
          <w:rFonts w:hint="eastAsia"/>
          <w:color w:val="auto"/>
          <w:lang w:eastAsia="ko-KR"/>
        </w:rPr>
        <w:t xml:space="preserve">, only </w:t>
      </w:r>
      <w:r w:rsidR="00066B14">
        <w:rPr>
          <w:color w:val="auto"/>
          <w:lang w:eastAsia="ko-KR"/>
        </w:rPr>
        <w:t xml:space="preserve">residential </w:t>
      </w:r>
      <w:r w:rsidR="006426A3">
        <w:rPr>
          <w:color w:val="auto"/>
          <w:lang w:eastAsia="ko-KR"/>
        </w:rPr>
        <w:t xml:space="preserve">spatial unit </w:t>
      </w:r>
      <w:r w:rsidR="00066B14">
        <w:rPr>
          <w:color w:val="auto"/>
          <w:lang w:eastAsia="ko-KR"/>
        </w:rPr>
        <w:t xml:space="preserve">(RSU) </w:t>
      </w:r>
      <w:r w:rsidR="006426A3">
        <w:rPr>
          <w:color w:val="auto"/>
          <w:lang w:eastAsia="ko-KR"/>
        </w:rPr>
        <w:t xml:space="preserve">variables </w:t>
      </w:r>
      <w:r w:rsidR="00640EC9" w:rsidRPr="001B7178">
        <w:rPr>
          <w:rFonts w:hint="eastAsia"/>
          <w:color w:val="auto"/>
          <w:lang w:eastAsia="ko-KR"/>
        </w:rPr>
        <w:t>were assumed to have</w:t>
      </w:r>
      <w:r w:rsidR="0038273C">
        <w:rPr>
          <w:rFonts w:hint="eastAsia"/>
          <w:color w:val="auto"/>
          <w:lang w:eastAsia="ko-KR"/>
        </w:rPr>
        <w:t xml:space="preserve"> </w:t>
      </w:r>
      <w:r w:rsidR="00640EC9" w:rsidRPr="001B7178">
        <w:rPr>
          <w:rFonts w:hint="eastAsia"/>
          <w:color w:val="auto"/>
          <w:lang w:eastAsia="ko-KR"/>
        </w:rPr>
        <w:t>spatial spillover effects.</w:t>
      </w:r>
      <w:r w:rsidR="00F27E48" w:rsidRPr="00DF6B35">
        <w:rPr>
          <w:rStyle w:val="FootnoteReference"/>
        </w:rPr>
        <w:footnoteReference w:id="8"/>
      </w:r>
      <w:r w:rsidR="00640EC9" w:rsidRPr="001B7178">
        <w:rPr>
          <w:rFonts w:hint="eastAsia"/>
          <w:color w:val="auto"/>
          <w:lang w:eastAsia="ko-KR"/>
        </w:rPr>
        <w:t xml:space="preserve"> </w:t>
      </w:r>
      <w:r w:rsidR="00562B3C">
        <w:rPr>
          <w:color w:val="auto"/>
          <w:lang w:eastAsia="ko-KR"/>
        </w:rPr>
        <w:t>Also, f</w:t>
      </w:r>
      <w:r w:rsidR="006426A3">
        <w:rPr>
          <w:color w:val="auto"/>
          <w:lang w:eastAsia="ko-KR"/>
        </w:rPr>
        <w:t xml:space="preserve">or </w:t>
      </w:r>
      <w:r w:rsidR="0090691A">
        <w:rPr>
          <w:color w:val="auto"/>
          <w:lang w:eastAsia="ko-KR"/>
        </w:rPr>
        <w:t xml:space="preserve">all exogenous </w:t>
      </w:r>
      <w:r w:rsidR="006426A3">
        <w:rPr>
          <w:color w:val="auto"/>
          <w:lang w:eastAsia="ko-KR"/>
        </w:rPr>
        <w:t xml:space="preserve">variables, we considered alternative functional forms, including </w:t>
      </w:r>
      <w:r w:rsidR="006426A3">
        <w:rPr>
          <w:color w:val="auto"/>
          <w:lang w:eastAsia="ko-KR"/>
        </w:rPr>
        <w:lastRenderedPageBreak/>
        <w:t xml:space="preserve">linear and logarithmic continuous forms as well as different non-linear forms (such as a series of dummy variables characterizing different thresholds and piece-wise linear forms). </w:t>
      </w:r>
      <w:r w:rsidR="0090691A">
        <w:rPr>
          <w:color w:val="auto"/>
          <w:lang w:eastAsia="ko-KR"/>
        </w:rPr>
        <w:t xml:space="preserve">When exogenous variables were already in categorical form (as is the case </w:t>
      </w:r>
      <w:r w:rsidR="006A129D">
        <w:rPr>
          <w:color w:val="auto"/>
          <w:lang w:eastAsia="ko-KR"/>
        </w:rPr>
        <w:t>with</w:t>
      </w:r>
      <w:r w:rsidR="0090691A">
        <w:rPr>
          <w:color w:val="auto"/>
          <w:lang w:eastAsia="ko-KR"/>
        </w:rPr>
        <w:t xml:space="preserve"> individual-level demographic variables), dummy variables were considered in the most disaggregate form and then aggregated as appropriate based on the number of observations within each disaggregate category and statistical tests for non-distinct effects across categories. In the case of </w:t>
      </w:r>
      <w:r w:rsidR="00066B14">
        <w:rPr>
          <w:color w:val="auto"/>
          <w:lang w:eastAsia="ko-KR"/>
        </w:rPr>
        <w:t xml:space="preserve">RSU </w:t>
      </w:r>
      <w:r w:rsidR="006426A3">
        <w:rPr>
          <w:color w:val="auto"/>
          <w:lang w:eastAsia="ko-KR"/>
        </w:rPr>
        <w:t>variables</w:t>
      </w:r>
      <w:r w:rsidR="0090691A">
        <w:rPr>
          <w:color w:val="auto"/>
          <w:lang w:eastAsia="ko-KR"/>
        </w:rPr>
        <w:t xml:space="preserve">, the final specification comprised </w:t>
      </w:r>
      <w:r w:rsidR="006426A3">
        <w:rPr>
          <w:color w:val="auto"/>
          <w:lang w:eastAsia="ko-KR"/>
        </w:rPr>
        <w:t>simple binary dummy variables</w:t>
      </w:r>
      <w:r w:rsidR="00E046D0">
        <w:rPr>
          <w:rFonts w:hint="eastAsia"/>
          <w:color w:val="auto"/>
          <w:lang w:eastAsia="ko-KR"/>
        </w:rPr>
        <w:t>,</w:t>
      </w:r>
      <w:r w:rsidR="006426A3">
        <w:rPr>
          <w:color w:val="auto"/>
          <w:lang w:eastAsia="ko-KR"/>
        </w:rPr>
        <w:t xml:space="preserve"> as </w:t>
      </w:r>
      <w:r w:rsidR="00562B3C">
        <w:rPr>
          <w:color w:val="auto"/>
          <w:lang w:eastAsia="ko-KR"/>
        </w:rPr>
        <w:t>presented</w:t>
      </w:r>
      <w:r w:rsidR="009A6564">
        <w:rPr>
          <w:color w:val="auto"/>
          <w:lang w:eastAsia="ko-KR"/>
        </w:rPr>
        <w:t xml:space="preserve"> in Table</w:t>
      </w:r>
      <w:r w:rsidR="00205FEC">
        <w:rPr>
          <w:color w:val="auto"/>
          <w:lang w:eastAsia="ko-KR"/>
        </w:rPr>
        <w:t xml:space="preserve"> 4. </w:t>
      </w:r>
    </w:p>
    <w:p w14:paraId="45644573" w14:textId="32C934DB" w:rsidR="001A14F4" w:rsidRDefault="001A14F4" w:rsidP="004D1EF1">
      <w:pPr>
        <w:spacing w:after="0" w:line="240" w:lineRule="auto"/>
        <w:ind w:firstLine="720"/>
        <w:jc w:val="both"/>
        <w:rPr>
          <w:color w:val="auto"/>
          <w:lang w:eastAsia="ko-KR"/>
        </w:rPr>
      </w:pPr>
    </w:p>
    <w:p w14:paraId="756B1C27" w14:textId="77777777" w:rsidR="001A14F4" w:rsidRPr="003C6889" w:rsidRDefault="001A14F4" w:rsidP="001A14F4">
      <w:pPr>
        <w:pStyle w:val="Caption"/>
        <w:keepNext/>
        <w:spacing w:after="0"/>
        <w:rPr>
          <w:b/>
          <w:i w:val="0"/>
          <w:color w:val="000000" w:themeColor="text1"/>
          <w:sz w:val="24"/>
          <w:szCs w:val="24"/>
        </w:rPr>
      </w:pPr>
      <w:r w:rsidRPr="003C6889">
        <w:rPr>
          <w:b/>
          <w:i w:val="0"/>
          <w:color w:val="000000" w:themeColor="text1"/>
          <w:sz w:val="24"/>
          <w:szCs w:val="24"/>
        </w:rPr>
        <w:t xml:space="preserve">Table </w:t>
      </w:r>
      <w:r w:rsidRPr="003C6889">
        <w:rPr>
          <w:b/>
          <w:i w:val="0"/>
          <w:color w:val="000000" w:themeColor="text1"/>
          <w:sz w:val="24"/>
          <w:szCs w:val="24"/>
        </w:rPr>
        <w:fldChar w:fldCharType="begin"/>
      </w:r>
      <w:r w:rsidRPr="003C6889">
        <w:rPr>
          <w:b/>
          <w:i w:val="0"/>
          <w:color w:val="000000" w:themeColor="text1"/>
          <w:sz w:val="24"/>
          <w:szCs w:val="24"/>
        </w:rPr>
        <w:instrText xml:space="preserve"> SEQ Table \* ARABIC </w:instrText>
      </w:r>
      <w:r w:rsidRPr="003C6889">
        <w:rPr>
          <w:b/>
          <w:i w:val="0"/>
          <w:color w:val="000000" w:themeColor="text1"/>
          <w:sz w:val="24"/>
          <w:szCs w:val="24"/>
        </w:rPr>
        <w:fldChar w:fldCharType="separate"/>
      </w:r>
      <w:r w:rsidRPr="003C6889">
        <w:rPr>
          <w:b/>
          <w:i w:val="0"/>
          <w:noProof/>
          <w:color w:val="000000" w:themeColor="text1"/>
          <w:sz w:val="24"/>
          <w:szCs w:val="24"/>
        </w:rPr>
        <w:t>4</w:t>
      </w:r>
      <w:r w:rsidRPr="003C6889">
        <w:rPr>
          <w:b/>
          <w:i w:val="0"/>
          <w:color w:val="000000" w:themeColor="text1"/>
          <w:sz w:val="24"/>
          <w:szCs w:val="24"/>
        </w:rPr>
        <w:fldChar w:fldCharType="end"/>
      </w:r>
      <w:r w:rsidRPr="003C6889">
        <w:rPr>
          <w:b/>
          <w:i w:val="0"/>
          <w:color w:val="000000" w:themeColor="text1"/>
          <w:sz w:val="24"/>
          <w:szCs w:val="24"/>
        </w:rPr>
        <w:t xml:space="preserve"> Binary Dummy Variables of RSU Variables</w:t>
      </w:r>
    </w:p>
    <w:tbl>
      <w:tblPr>
        <w:tblStyle w:val="TableGrid"/>
        <w:tblW w:w="931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605"/>
        <w:gridCol w:w="1362"/>
        <w:gridCol w:w="1158"/>
        <w:gridCol w:w="900"/>
        <w:gridCol w:w="900"/>
        <w:gridCol w:w="821"/>
        <w:gridCol w:w="931"/>
        <w:gridCol w:w="849"/>
        <w:gridCol w:w="787"/>
      </w:tblGrid>
      <w:tr w:rsidR="001A14F4" w:rsidRPr="001A14F4" w14:paraId="0A0905A8" w14:textId="77777777" w:rsidTr="001A14F4">
        <w:tc>
          <w:tcPr>
            <w:tcW w:w="1605" w:type="dxa"/>
            <w:vMerge w:val="restart"/>
            <w:tcBorders>
              <w:top w:val="single" w:sz="12" w:space="0" w:color="auto"/>
              <w:left w:val="single" w:sz="12" w:space="0" w:color="auto"/>
              <w:bottom w:val="single" w:sz="4" w:space="0" w:color="auto"/>
            </w:tcBorders>
            <w:tcMar>
              <w:left w:w="58" w:type="dxa"/>
              <w:right w:w="58" w:type="dxa"/>
            </w:tcMar>
            <w:vAlign w:val="center"/>
          </w:tcPr>
          <w:p w14:paraId="2923F34A"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b/>
                <w:bCs/>
                <w:color w:val="auto"/>
                <w:sz w:val="21"/>
                <w:szCs w:val="21"/>
                <w:lang w:eastAsia="ko-KR"/>
              </w:rPr>
              <w:t>RSU variable</w:t>
            </w:r>
          </w:p>
        </w:tc>
        <w:tc>
          <w:tcPr>
            <w:tcW w:w="4320" w:type="dxa"/>
            <w:gridSpan w:val="4"/>
            <w:tcBorders>
              <w:top w:val="single" w:sz="12" w:space="0" w:color="auto"/>
              <w:bottom w:val="single" w:sz="4" w:space="0" w:color="auto"/>
            </w:tcBorders>
            <w:tcMar>
              <w:left w:w="58" w:type="dxa"/>
              <w:right w:w="58" w:type="dxa"/>
            </w:tcMar>
            <w:vAlign w:val="center"/>
          </w:tcPr>
          <w:p w14:paraId="63391FBE" w14:textId="77777777" w:rsidR="001A14F4" w:rsidRPr="001A14F4" w:rsidRDefault="001A14F4" w:rsidP="0077629E">
            <w:pPr>
              <w:jc w:val="center"/>
              <w:rPr>
                <w:rFonts w:asciiTheme="minorHAnsi" w:hAnsiTheme="minorHAnsi" w:cstheme="minorHAnsi"/>
                <w:b/>
                <w:bCs/>
                <w:color w:val="auto"/>
                <w:sz w:val="21"/>
                <w:szCs w:val="21"/>
                <w:lang w:eastAsia="ko-KR"/>
              </w:rPr>
            </w:pPr>
            <w:r w:rsidRPr="001A14F4">
              <w:rPr>
                <w:rFonts w:asciiTheme="minorHAnsi" w:hAnsiTheme="minorHAnsi" w:cstheme="minorHAnsi"/>
                <w:b/>
                <w:bCs/>
                <w:color w:val="auto"/>
                <w:sz w:val="21"/>
                <w:szCs w:val="21"/>
                <w:lang w:eastAsia="ko-KR"/>
              </w:rPr>
              <w:t>Threshold in Modeling</w:t>
            </w:r>
          </w:p>
          <w:p w14:paraId="2183AF44"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b/>
                <w:bCs/>
                <w:sz w:val="21"/>
                <w:szCs w:val="21"/>
                <w:lang w:eastAsia="ko-KR"/>
              </w:rPr>
              <w:t>(Based on RSU-level distribution)</w:t>
            </w:r>
          </w:p>
        </w:tc>
        <w:tc>
          <w:tcPr>
            <w:tcW w:w="3388" w:type="dxa"/>
            <w:gridSpan w:val="4"/>
            <w:tcBorders>
              <w:top w:val="single" w:sz="12" w:space="0" w:color="auto"/>
              <w:bottom w:val="single" w:sz="4" w:space="0" w:color="auto"/>
              <w:right w:val="single" w:sz="12" w:space="0" w:color="auto"/>
            </w:tcBorders>
            <w:tcMar>
              <w:left w:w="58" w:type="dxa"/>
              <w:right w:w="58" w:type="dxa"/>
            </w:tcMar>
            <w:vAlign w:val="center"/>
          </w:tcPr>
          <w:p w14:paraId="53E7851D" w14:textId="77777777" w:rsidR="001A14F4" w:rsidRPr="001A14F4" w:rsidRDefault="001A14F4" w:rsidP="0077629E">
            <w:pPr>
              <w:jc w:val="center"/>
              <w:rPr>
                <w:rFonts w:asciiTheme="minorHAnsi" w:hAnsiTheme="minorHAnsi" w:cstheme="minorHAnsi"/>
                <w:b/>
                <w:bCs/>
                <w:color w:val="auto"/>
                <w:sz w:val="21"/>
                <w:szCs w:val="21"/>
                <w:lang w:eastAsia="ko-KR"/>
              </w:rPr>
            </w:pPr>
            <w:r w:rsidRPr="001A14F4">
              <w:rPr>
                <w:rFonts w:asciiTheme="minorHAnsi" w:hAnsiTheme="minorHAnsi" w:cstheme="minorHAnsi"/>
                <w:b/>
                <w:bCs/>
                <w:color w:val="auto"/>
                <w:sz w:val="21"/>
                <w:szCs w:val="21"/>
                <w:lang w:eastAsia="ko-KR"/>
              </w:rPr>
              <w:t>Sample Distribution</w:t>
            </w:r>
          </w:p>
          <w:p w14:paraId="73EA9953" w14:textId="77777777" w:rsidR="001A14F4" w:rsidRPr="001A14F4" w:rsidRDefault="001A14F4" w:rsidP="0077629E">
            <w:pPr>
              <w:rPr>
                <w:rFonts w:asciiTheme="minorHAnsi" w:hAnsiTheme="minorHAnsi" w:cstheme="minorHAnsi"/>
                <w:sz w:val="21"/>
                <w:szCs w:val="21"/>
              </w:rPr>
            </w:pPr>
          </w:p>
        </w:tc>
      </w:tr>
      <w:tr w:rsidR="001A14F4" w:rsidRPr="001A14F4" w14:paraId="694AB9CF" w14:textId="77777777" w:rsidTr="001A14F4">
        <w:tc>
          <w:tcPr>
            <w:tcW w:w="1605" w:type="dxa"/>
            <w:vMerge/>
            <w:tcBorders>
              <w:top w:val="single" w:sz="4" w:space="0" w:color="auto"/>
              <w:left w:val="single" w:sz="12" w:space="0" w:color="auto"/>
              <w:bottom w:val="single" w:sz="12" w:space="0" w:color="auto"/>
            </w:tcBorders>
            <w:tcMar>
              <w:left w:w="58" w:type="dxa"/>
              <w:right w:w="58" w:type="dxa"/>
            </w:tcMar>
            <w:vAlign w:val="center"/>
          </w:tcPr>
          <w:p w14:paraId="172AC54A" w14:textId="77777777" w:rsidR="001A14F4" w:rsidRPr="001A14F4" w:rsidRDefault="001A14F4" w:rsidP="0077629E">
            <w:pPr>
              <w:jc w:val="center"/>
              <w:rPr>
                <w:rFonts w:asciiTheme="minorHAnsi" w:hAnsiTheme="minorHAnsi" w:cstheme="minorHAnsi"/>
                <w:sz w:val="21"/>
                <w:szCs w:val="21"/>
              </w:rPr>
            </w:pPr>
          </w:p>
        </w:tc>
        <w:tc>
          <w:tcPr>
            <w:tcW w:w="1362" w:type="dxa"/>
            <w:tcBorders>
              <w:top w:val="single" w:sz="4" w:space="0" w:color="auto"/>
              <w:bottom w:val="single" w:sz="12" w:space="0" w:color="auto"/>
              <w:right w:val="dotted" w:sz="4" w:space="0" w:color="auto"/>
            </w:tcBorders>
            <w:tcMar>
              <w:left w:w="58" w:type="dxa"/>
              <w:right w:w="58" w:type="dxa"/>
            </w:tcMar>
            <w:vAlign w:val="center"/>
          </w:tcPr>
          <w:p w14:paraId="5EDF77C1"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b/>
                <w:bCs/>
                <w:sz w:val="21"/>
                <w:szCs w:val="21"/>
                <w:lang w:eastAsia="ko-KR"/>
              </w:rPr>
              <w:t>Split</w:t>
            </w:r>
          </w:p>
        </w:tc>
        <w:tc>
          <w:tcPr>
            <w:tcW w:w="1158" w:type="dxa"/>
            <w:tcBorders>
              <w:top w:val="single" w:sz="4" w:space="0" w:color="auto"/>
              <w:left w:val="dotted" w:sz="4" w:space="0" w:color="auto"/>
              <w:bottom w:val="single" w:sz="12" w:space="0" w:color="auto"/>
              <w:right w:val="dotted" w:sz="4" w:space="0" w:color="auto"/>
            </w:tcBorders>
            <w:tcMar>
              <w:left w:w="58" w:type="dxa"/>
              <w:right w:w="58" w:type="dxa"/>
            </w:tcMar>
            <w:vAlign w:val="center"/>
          </w:tcPr>
          <w:p w14:paraId="3E021914"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b/>
                <w:bCs/>
                <w:sz w:val="21"/>
                <w:szCs w:val="21"/>
                <w:lang w:eastAsia="ko-KR"/>
              </w:rPr>
              <w:t>Threshold value</w:t>
            </w:r>
          </w:p>
        </w:tc>
        <w:tc>
          <w:tcPr>
            <w:tcW w:w="900" w:type="dxa"/>
            <w:tcBorders>
              <w:top w:val="single" w:sz="4" w:space="0" w:color="auto"/>
              <w:left w:val="dotted" w:sz="4" w:space="0" w:color="auto"/>
              <w:bottom w:val="single" w:sz="12" w:space="0" w:color="auto"/>
              <w:right w:val="dotted" w:sz="4" w:space="0" w:color="auto"/>
            </w:tcBorders>
            <w:tcMar>
              <w:left w:w="58" w:type="dxa"/>
              <w:right w:w="58" w:type="dxa"/>
            </w:tcMar>
            <w:vAlign w:val="center"/>
          </w:tcPr>
          <w:p w14:paraId="7188F8AB"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b/>
                <w:bCs/>
                <w:sz w:val="21"/>
                <w:szCs w:val="21"/>
                <w:lang w:eastAsia="ko-KR"/>
              </w:rPr>
              <w:t>Low</w:t>
            </w:r>
          </w:p>
        </w:tc>
        <w:tc>
          <w:tcPr>
            <w:tcW w:w="900" w:type="dxa"/>
            <w:tcBorders>
              <w:top w:val="single" w:sz="4" w:space="0" w:color="auto"/>
              <w:left w:val="dotted" w:sz="4" w:space="0" w:color="auto"/>
              <w:bottom w:val="single" w:sz="12" w:space="0" w:color="auto"/>
            </w:tcBorders>
            <w:tcMar>
              <w:left w:w="58" w:type="dxa"/>
              <w:right w:w="58" w:type="dxa"/>
            </w:tcMar>
            <w:vAlign w:val="center"/>
          </w:tcPr>
          <w:p w14:paraId="2EB8A13F"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b/>
                <w:bCs/>
                <w:sz w:val="21"/>
                <w:szCs w:val="21"/>
                <w:lang w:eastAsia="ko-KR"/>
              </w:rPr>
              <w:t>High</w:t>
            </w:r>
          </w:p>
        </w:tc>
        <w:tc>
          <w:tcPr>
            <w:tcW w:w="821" w:type="dxa"/>
            <w:tcBorders>
              <w:top w:val="single" w:sz="4" w:space="0" w:color="auto"/>
              <w:bottom w:val="single" w:sz="12" w:space="0" w:color="auto"/>
              <w:right w:val="dotted" w:sz="4" w:space="0" w:color="auto"/>
            </w:tcBorders>
            <w:tcMar>
              <w:left w:w="58" w:type="dxa"/>
              <w:right w:w="58" w:type="dxa"/>
            </w:tcMar>
            <w:vAlign w:val="center"/>
          </w:tcPr>
          <w:p w14:paraId="7C0EC1BA"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b/>
                <w:bCs/>
                <w:color w:val="auto"/>
                <w:sz w:val="21"/>
                <w:szCs w:val="21"/>
                <w:lang w:eastAsia="ko-KR"/>
              </w:rPr>
              <w:t>Min</w:t>
            </w:r>
          </w:p>
        </w:tc>
        <w:tc>
          <w:tcPr>
            <w:tcW w:w="931" w:type="dxa"/>
            <w:tcBorders>
              <w:top w:val="single" w:sz="4" w:space="0" w:color="auto"/>
              <w:left w:val="dotted" w:sz="4" w:space="0" w:color="auto"/>
              <w:bottom w:val="single" w:sz="12" w:space="0" w:color="auto"/>
            </w:tcBorders>
            <w:tcMar>
              <w:left w:w="58" w:type="dxa"/>
              <w:right w:w="58" w:type="dxa"/>
            </w:tcMar>
            <w:vAlign w:val="center"/>
          </w:tcPr>
          <w:p w14:paraId="5D2B0696"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b/>
                <w:bCs/>
                <w:sz w:val="21"/>
                <w:szCs w:val="21"/>
                <w:lang w:eastAsia="ko-KR"/>
              </w:rPr>
              <w:t>Max</w:t>
            </w:r>
          </w:p>
        </w:tc>
        <w:tc>
          <w:tcPr>
            <w:tcW w:w="849" w:type="dxa"/>
            <w:tcBorders>
              <w:top w:val="single" w:sz="4" w:space="0" w:color="auto"/>
              <w:bottom w:val="single" w:sz="12" w:space="0" w:color="auto"/>
              <w:right w:val="dotted" w:sz="4" w:space="0" w:color="auto"/>
            </w:tcBorders>
            <w:tcMar>
              <w:left w:w="58" w:type="dxa"/>
              <w:right w:w="58" w:type="dxa"/>
            </w:tcMar>
            <w:vAlign w:val="center"/>
          </w:tcPr>
          <w:p w14:paraId="56A898CF"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b/>
                <w:bCs/>
                <w:color w:val="auto"/>
                <w:sz w:val="21"/>
                <w:szCs w:val="21"/>
                <w:lang w:eastAsia="ko-KR"/>
              </w:rPr>
              <w:t>% in Low</w:t>
            </w:r>
          </w:p>
        </w:tc>
        <w:tc>
          <w:tcPr>
            <w:tcW w:w="787" w:type="dxa"/>
            <w:tcBorders>
              <w:top w:val="single" w:sz="4" w:space="0" w:color="auto"/>
              <w:left w:val="dotted" w:sz="4" w:space="0" w:color="auto"/>
              <w:bottom w:val="single" w:sz="12" w:space="0" w:color="auto"/>
              <w:right w:val="single" w:sz="12" w:space="0" w:color="auto"/>
            </w:tcBorders>
            <w:tcMar>
              <w:left w:w="58" w:type="dxa"/>
              <w:right w:w="58" w:type="dxa"/>
            </w:tcMar>
            <w:vAlign w:val="center"/>
          </w:tcPr>
          <w:p w14:paraId="1CFB21C1"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b/>
                <w:bCs/>
                <w:color w:val="auto"/>
                <w:sz w:val="21"/>
                <w:szCs w:val="21"/>
                <w:lang w:eastAsia="ko-KR"/>
              </w:rPr>
              <w:t>% in High</w:t>
            </w:r>
          </w:p>
        </w:tc>
      </w:tr>
      <w:tr w:rsidR="001A14F4" w:rsidRPr="001A14F4" w14:paraId="4CD21F17" w14:textId="77777777" w:rsidTr="001A14F4">
        <w:tc>
          <w:tcPr>
            <w:tcW w:w="1605" w:type="dxa"/>
            <w:tcBorders>
              <w:top w:val="single" w:sz="12" w:space="0" w:color="auto"/>
              <w:left w:val="single" w:sz="12" w:space="0" w:color="auto"/>
              <w:bottom w:val="dotted" w:sz="4" w:space="0" w:color="auto"/>
            </w:tcBorders>
            <w:tcMar>
              <w:left w:w="58" w:type="dxa"/>
              <w:right w:w="58" w:type="dxa"/>
            </w:tcMar>
            <w:vAlign w:val="center"/>
          </w:tcPr>
          <w:p w14:paraId="72C72C16" w14:textId="77777777" w:rsidR="001A14F4" w:rsidRPr="001A14F4" w:rsidRDefault="001A14F4" w:rsidP="0077629E">
            <w:pPr>
              <w:rPr>
                <w:rFonts w:asciiTheme="minorHAnsi" w:hAnsiTheme="minorHAnsi" w:cstheme="minorHAnsi"/>
                <w:sz w:val="21"/>
                <w:szCs w:val="21"/>
              </w:rPr>
            </w:pPr>
            <w:r w:rsidRPr="001A14F4">
              <w:rPr>
                <w:rFonts w:asciiTheme="minorHAnsi" w:hAnsiTheme="minorHAnsi" w:cstheme="minorHAnsi"/>
                <w:sz w:val="21"/>
                <w:szCs w:val="21"/>
                <w:lang w:eastAsia="ko-KR"/>
              </w:rPr>
              <w:t>Household-employment mix</w:t>
            </w:r>
          </w:p>
        </w:tc>
        <w:tc>
          <w:tcPr>
            <w:tcW w:w="1362" w:type="dxa"/>
            <w:tcBorders>
              <w:top w:val="single" w:sz="12" w:space="0" w:color="auto"/>
              <w:bottom w:val="dotted" w:sz="4" w:space="0" w:color="auto"/>
              <w:right w:val="dotted" w:sz="4" w:space="0" w:color="auto"/>
            </w:tcBorders>
            <w:tcMar>
              <w:left w:w="58" w:type="dxa"/>
              <w:right w:w="58" w:type="dxa"/>
            </w:tcMar>
            <w:vAlign w:val="center"/>
          </w:tcPr>
          <w:p w14:paraId="5DF34BCA"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color w:val="auto"/>
                <w:sz w:val="21"/>
                <w:szCs w:val="21"/>
                <w:lang w:eastAsia="ko-KR"/>
              </w:rPr>
              <w:t>Bottom 50% Top 50%</w:t>
            </w:r>
          </w:p>
        </w:tc>
        <w:tc>
          <w:tcPr>
            <w:tcW w:w="1158" w:type="dxa"/>
            <w:tcBorders>
              <w:top w:val="single" w:sz="12" w:space="0" w:color="auto"/>
              <w:left w:val="dotted" w:sz="4" w:space="0" w:color="auto"/>
              <w:bottom w:val="dotted" w:sz="4" w:space="0" w:color="auto"/>
              <w:right w:val="dotted" w:sz="4" w:space="0" w:color="auto"/>
            </w:tcBorders>
            <w:tcMar>
              <w:left w:w="58" w:type="dxa"/>
              <w:right w:w="58" w:type="dxa"/>
            </w:tcMar>
            <w:vAlign w:val="center"/>
          </w:tcPr>
          <w:p w14:paraId="59AF71B4"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color w:val="auto"/>
                <w:sz w:val="21"/>
                <w:szCs w:val="21"/>
                <w:lang w:eastAsia="ko-KR"/>
              </w:rPr>
              <w:t>10.6</w:t>
            </w:r>
          </w:p>
        </w:tc>
        <w:tc>
          <w:tcPr>
            <w:tcW w:w="900" w:type="dxa"/>
            <w:tcBorders>
              <w:top w:val="single" w:sz="12" w:space="0" w:color="auto"/>
              <w:left w:val="dotted" w:sz="4" w:space="0" w:color="auto"/>
              <w:bottom w:val="dotted" w:sz="4" w:space="0" w:color="auto"/>
              <w:right w:val="dotted" w:sz="4" w:space="0" w:color="auto"/>
            </w:tcBorders>
            <w:tcMar>
              <w:left w:w="58" w:type="dxa"/>
              <w:right w:w="58" w:type="dxa"/>
            </w:tcMar>
            <w:vAlign w:val="center"/>
          </w:tcPr>
          <w:p w14:paraId="3AA9E0C1"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color w:val="auto"/>
                <w:sz w:val="21"/>
                <w:szCs w:val="21"/>
                <w:lang w:eastAsia="ko-KR"/>
              </w:rPr>
              <w:t>≤10.6</w:t>
            </w:r>
          </w:p>
        </w:tc>
        <w:tc>
          <w:tcPr>
            <w:tcW w:w="900" w:type="dxa"/>
            <w:tcBorders>
              <w:top w:val="single" w:sz="12" w:space="0" w:color="auto"/>
              <w:left w:val="dotted" w:sz="4" w:space="0" w:color="auto"/>
              <w:bottom w:val="dotted" w:sz="4" w:space="0" w:color="auto"/>
            </w:tcBorders>
            <w:tcMar>
              <w:left w:w="58" w:type="dxa"/>
              <w:right w:w="58" w:type="dxa"/>
            </w:tcMar>
            <w:vAlign w:val="center"/>
          </w:tcPr>
          <w:p w14:paraId="22202834"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color w:val="auto"/>
                <w:sz w:val="21"/>
                <w:szCs w:val="21"/>
                <w:lang w:eastAsia="ko-KR"/>
              </w:rPr>
              <w:t>&gt;10.6</w:t>
            </w:r>
          </w:p>
        </w:tc>
        <w:tc>
          <w:tcPr>
            <w:tcW w:w="821" w:type="dxa"/>
            <w:tcBorders>
              <w:top w:val="single" w:sz="12" w:space="0" w:color="auto"/>
              <w:bottom w:val="dotted" w:sz="4" w:space="0" w:color="auto"/>
              <w:right w:val="dotted" w:sz="4" w:space="0" w:color="auto"/>
            </w:tcBorders>
            <w:tcMar>
              <w:left w:w="58" w:type="dxa"/>
              <w:right w:w="58" w:type="dxa"/>
            </w:tcMar>
            <w:vAlign w:val="center"/>
          </w:tcPr>
          <w:p w14:paraId="46B30F6F"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sz w:val="21"/>
                <w:szCs w:val="21"/>
                <w:lang w:eastAsia="ko-KR"/>
              </w:rPr>
              <w:t>1.0</w:t>
            </w:r>
          </w:p>
        </w:tc>
        <w:tc>
          <w:tcPr>
            <w:tcW w:w="931" w:type="dxa"/>
            <w:tcBorders>
              <w:top w:val="single" w:sz="12" w:space="0" w:color="auto"/>
              <w:left w:val="dotted" w:sz="4" w:space="0" w:color="auto"/>
              <w:bottom w:val="dotted" w:sz="4" w:space="0" w:color="auto"/>
            </w:tcBorders>
            <w:tcMar>
              <w:left w:w="58" w:type="dxa"/>
              <w:right w:w="58" w:type="dxa"/>
            </w:tcMar>
            <w:vAlign w:val="center"/>
          </w:tcPr>
          <w:p w14:paraId="5E63E62C"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sz w:val="21"/>
                <w:szCs w:val="21"/>
                <w:lang w:eastAsia="ko-KR"/>
              </w:rPr>
              <w:t>20.0</w:t>
            </w:r>
          </w:p>
        </w:tc>
        <w:tc>
          <w:tcPr>
            <w:tcW w:w="849" w:type="dxa"/>
            <w:tcBorders>
              <w:top w:val="single" w:sz="12" w:space="0" w:color="auto"/>
              <w:bottom w:val="dotted" w:sz="4" w:space="0" w:color="auto"/>
              <w:right w:val="dotted" w:sz="4" w:space="0" w:color="auto"/>
            </w:tcBorders>
            <w:tcMar>
              <w:left w:w="58" w:type="dxa"/>
              <w:right w:w="58" w:type="dxa"/>
            </w:tcMar>
            <w:vAlign w:val="center"/>
          </w:tcPr>
          <w:p w14:paraId="3981FF73"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sz w:val="21"/>
                <w:szCs w:val="21"/>
                <w:lang w:eastAsia="ko-KR"/>
              </w:rPr>
              <w:t>52.6</w:t>
            </w:r>
          </w:p>
        </w:tc>
        <w:tc>
          <w:tcPr>
            <w:tcW w:w="787" w:type="dxa"/>
            <w:tcBorders>
              <w:top w:val="single" w:sz="12" w:space="0" w:color="auto"/>
              <w:left w:val="dotted" w:sz="4" w:space="0" w:color="auto"/>
              <w:bottom w:val="dotted" w:sz="4" w:space="0" w:color="auto"/>
              <w:right w:val="single" w:sz="12" w:space="0" w:color="auto"/>
            </w:tcBorders>
            <w:tcMar>
              <w:left w:w="58" w:type="dxa"/>
              <w:right w:w="58" w:type="dxa"/>
            </w:tcMar>
            <w:vAlign w:val="center"/>
          </w:tcPr>
          <w:p w14:paraId="4B31B3F8"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sz w:val="21"/>
                <w:szCs w:val="21"/>
                <w:lang w:eastAsia="ko-KR"/>
              </w:rPr>
              <w:t>47.4</w:t>
            </w:r>
          </w:p>
        </w:tc>
      </w:tr>
      <w:tr w:rsidR="001A14F4" w:rsidRPr="001A14F4" w14:paraId="45683AE0" w14:textId="77777777" w:rsidTr="001A14F4">
        <w:tc>
          <w:tcPr>
            <w:tcW w:w="1605" w:type="dxa"/>
            <w:tcBorders>
              <w:top w:val="dotted" w:sz="4" w:space="0" w:color="auto"/>
              <w:left w:val="single" w:sz="12" w:space="0" w:color="auto"/>
              <w:bottom w:val="dotted" w:sz="4" w:space="0" w:color="auto"/>
            </w:tcBorders>
            <w:tcMar>
              <w:left w:w="58" w:type="dxa"/>
              <w:right w:w="58" w:type="dxa"/>
            </w:tcMar>
            <w:vAlign w:val="center"/>
          </w:tcPr>
          <w:p w14:paraId="33FF81B5" w14:textId="77777777" w:rsidR="001A14F4" w:rsidRPr="001A14F4" w:rsidRDefault="001A14F4" w:rsidP="0077629E">
            <w:pPr>
              <w:rPr>
                <w:rFonts w:asciiTheme="minorHAnsi" w:hAnsiTheme="minorHAnsi" w:cstheme="minorHAnsi"/>
                <w:sz w:val="21"/>
                <w:szCs w:val="21"/>
              </w:rPr>
            </w:pPr>
            <w:r w:rsidRPr="001A14F4">
              <w:rPr>
                <w:rFonts w:asciiTheme="minorHAnsi" w:hAnsiTheme="minorHAnsi" w:cstheme="minorHAnsi"/>
                <w:sz w:val="21"/>
                <w:szCs w:val="21"/>
                <w:lang w:eastAsia="ko-KR"/>
              </w:rPr>
              <w:t>Intersection density</w:t>
            </w:r>
          </w:p>
        </w:tc>
        <w:tc>
          <w:tcPr>
            <w:tcW w:w="1362" w:type="dxa"/>
            <w:tcBorders>
              <w:top w:val="dotted" w:sz="4" w:space="0" w:color="auto"/>
              <w:bottom w:val="dotted" w:sz="4" w:space="0" w:color="auto"/>
              <w:right w:val="dotted" w:sz="4" w:space="0" w:color="auto"/>
            </w:tcBorders>
            <w:tcMar>
              <w:left w:w="58" w:type="dxa"/>
              <w:right w:w="58" w:type="dxa"/>
            </w:tcMar>
            <w:vAlign w:val="center"/>
          </w:tcPr>
          <w:p w14:paraId="6C1FDA1D"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color w:val="auto"/>
                <w:sz w:val="21"/>
                <w:szCs w:val="21"/>
                <w:lang w:eastAsia="ko-KR"/>
              </w:rPr>
              <w:t>Bottom 50% Top 50%</w:t>
            </w:r>
          </w:p>
        </w:tc>
        <w:tc>
          <w:tcPr>
            <w:tcW w:w="1158" w:type="dxa"/>
            <w:tcBorders>
              <w:top w:val="dotted" w:sz="4" w:space="0" w:color="auto"/>
              <w:left w:val="dotted" w:sz="4" w:space="0" w:color="auto"/>
              <w:bottom w:val="dotted" w:sz="4" w:space="0" w:color="auto"/>
              <w:right w:val="dotted" w:sz="4" w:space="0" w:color="auto"/>
            </w:tcBorders>
            <w:tcMar>
              <w:left w:w="58" w:type="dxa"/>
              <w:right w:w="58" w:type="dxa"/>
            </w:tcMar>
            <w:vAlign w:val="center"/>
          </w:tcPr>
          <w:p w14:paraId="1CFF70D1"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color w:val="auto"/>
                <w:sz w:val="21"/>
                <w:szCs w:val="21"/>
                <w:lang w:eastAsia="ko-KR"/>
              </w:rPr>
              <w:t>14.9</w:t>
            </w:r>
          </w:p>
        </w:tc>
        <w:tc>
          <w:tcPr>
            <w:tcW w:w="900" w:type="dxa"/>
            <w:tcBorders>
              <w:top w:val="dotted" w:sz="4" w:space="0" w:color="auto"/>
              <w:left w:val="dotted" w:sz="4" w:space="0" w:color="auto"/>
              <w:bottom w:val="dotted" w:sz="4" w:space="0" w:color="auto"/>
              <w:right w:val="dotted" w:sz="4" w:space="0" w:color="auto"/>
            </w:tcBorders>
            <w:tcMar>
              <w:left w:w="58" w:type="dxa"/>
              <w:right w:w="58" w:type="dxa"/>
            </w:tcMar>
            <w:vAlign w:val="center"/>
          </w:tcPr>
          <w:p w14:paraId="0E97B328"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color w:val="auto"/>
                <w:sz w:val="21"/>
                <w:szCs w:val="21"/>
                <w:lang w:eastAsia="ko-KR"/>
              </w:rPr>
              <w:t>≤14.9</w:t>
            </w:r>
          </w:p>
        </w:tc>
        <w:tc>
          <w:tcPr>
            <w:tcW w:w="900" w:type="dxa"/>
            <w:tcBorders>
              <w:top w:val="dotted" w:sz="4" w:space="0" w:color="auto"/>
              <w:left w:val="dotted" w:sz="4" w:space="0" w:color="auto"/>
              <w:bottom w:val="dotted" w:sz="4" w:space="0" w:color="auto"/>
            </w:tcBorders>
            <w:tcMar>
              <w:left w:w="58" w:type="dxa"/>
              <w:right w:w="58" w:type="dxa"/>
            </w:tcMar>
            <w:vAlign w:val="center"/>
          </w:tcPr>
          <w:p w14:paraId="6CC0C5F8"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color w:val="auto"/>
                <w:sz w:val="21"/>
                <w:szCs w:val="21"/>
                <w:lang w:eastAsia="ko-KR"/>
              </w:rPr>
              <w:t>&gt;14.9</w:t>
            </w:r>
          </w:p>
        </w:tc>
        <w:tc>
          <w:tcPr>
            <w:tcW w:w="821" w:type="dxa"/>
            <w:tcBorders>
              <w:top w:val="dotted" w:sz="4" w:space="0" w:color="auto"/>
              <w:bottom w:val="dotted" w:sz="4" w:space="0" w:color="auto"/>
              <w:right w:val="dotted" w:sz="4" w:space="0" w:color="auto"/>
            </w:tcBorders>
            <w:tcMar>
              <w:left w:w="58" w:type="dxa"/>
              <w:right w:w="58" w:type="dxa"/>
            </w:tcMar>
            <w:vAlign w:val="center"/>
          </w:tcPr>
          <w:p w14:paraId="3A779D07"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sz w:val="21"/>
                <w:szCs w:val="21"/>
                <w:lang w:eastAsia="ko-KR"/>
              </w:rPr>
              <w:t>1.0</w:t>
            </w:r>
          </w:p>
        </w:tc>
        <w:tc>
          <w:tcPr>
            <w:tcW w:w="931" w:type="dxa"/>
            <w:tcBorders>
              <w:top w:val="dotted" w:sz="4" w:space="0" w:color="auto"/>
              <w:left w:val="dotted" w:sz="4" w:space="0" w:color="auto"/>
              <w:bottom w:val="dotted" w:sz="4" w:space="0" w:color="auto"/>
            </w:tcBorders>
            <w:tcMar>
              <w:left w:w="58" w:type="dxa"/>
              <w:right w:w="58" w:type="dxa"/>
            </w:tcMar>
            <w:vAlign w:val="center"/>
          </w:tcPr>
          <w:p w14:paraId="19CFD89B"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sz w:val="21"/>
                <w:szCs w:val="21"/>
                <w:lang w:eastAsia="ko-KR"/>
              </w:rPr>
              <w:t>20.0</w:t>
            </w:r>
          </w:p>
        </w:tc>
        <w:tc>
          <w:tcPr>
            <w:tcW w:w="849" w:type="dxa"/>
            <w:tcBorders>
              <w:top w:val="dotted" w:sz="4" w:space="0" w:color="auto"/>
              <w:bottom w:val="dotted" w:sz="4" w:space="0" w:color="auto"/>
              <w:right w:val="dotted" w:sz="4" w:space="0" w:color="auto"/>
            </w:tcBorders>
            <w:tcMar>
              <w:left w:w="58" w:type="dxa"/>
              <w:right w:w="58" w:type="dxa"/>
            </w:tcMar>
            <w:vAlign w:val="center"/>
          </w:tcPr>
          <w:p w14:paraId="55B57B96"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sz w:val="21"/>
                <w:szCs w:val="21"/>
                <w:lang w:eastAsia="ko-KR"/>
              </w:rPr>
              <w:t>45.3</w:t>
            </w:r>
          </w:p>
        </w:tc>
        <w:tc>
          <w:tcPr>
            <w:tcW w:w="787" w:type="dxa"/>
            <w:tcBorders>
              <w:top w:val="dotted" w:sz="4" w:space="0" w:color="auto"/>
              <w:left w:val="dotted" w:sz="4" w:space="0" w:color="auto"/>
              <w:bottom w:val="dotted" w:sz="4" w:space="0" w:color="auto"/>
              <w:right w:val="single" w:sz="12" w:space="0" w:color="auto"/>
            </w:tcBorders>
            <w:tcMar>
              <w:left w:w="58" w:type="dxa"/>
              <w:right w:w="58" w:type="dxa"/>
            </w:tcMar>
            <w:vAlign w:val="center"/>
          </w:tcPr>
          <w:p w14:paraId="2E531C0F"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sz w:val="21"/>
                <w:szCs w:val="21"/>
                <w:lang w:eastAsia="ko-KR"/>
              </w:rPr>
              <w:t>54.7</w:t>
            </w:r>
          </w:p>
        </w:tc>
      </w:tr>
      <w:tr w:rsidR="001A14F4" w:rsidRPr="001A14F4" w14:paraId="0F3BA056" w14:textId="77777777" w:rsidTr="001A14F4">
        <w:tc>
          <w:tcPr>
            <w:tcW w:w="1605" w:type="dxa"/>
            <w:tcBorders>
              <w:top w:val="dotted" w:sz="4" w:space="0" w:color="auto"/>
              <w:left w:val="single" w:sz="12" w:space="0" w:color="auto"/>
              <w:bottom w:val="dotted" w:sz="4" w:space="0" w:color="auto"/>
            </w:tcBorders>
            <w:tcMar>
              <w:left w:w="58" w:type="dxa"/>
              <w:right w:w="58" w:type="dxa"/>
            </w:tcMar>
            <w:vAlign w:val="center"/>
          </w:tcPr>
          <w:p w14:paraId="4AA76B88" w14:textId="77777777" w:rsidR="001A14F4" w:rsidRPr="001A14F4" w:rsidRDefault="001A14F4" w:rsidP="0077629E">
            <w:pPr>
              <w:rPr>
                <w:rFonts w:asciiTheme="minorHAnsi" w:hAnsiTheme="minorHAnsi" w:cstheme="minorHAnsi"/>
                <w:sz w:val="21"/>
                <w:szCs w:val="21"/>
              </w:rPr>
            </w:pPr>
            <w:r w:rsidRPr="001A14F4">
              <w:rPr>
                <w:rFonts w:asciiTheme="minorHAnsi" w:hAnsiTheme="minorHAnsi" w:cstheme="minorHAnsi"/>
                <w:sz w:val="21"/>
                <w:szCs w:val="21"/>
                <w:lang w:eastAsia="ko-KR"/>
              </w:rPr>
              <w:t>Proximity to transit stops</w:t>
            </w:r>
          </w:p>
        </w:tc>
        <w:tc>
          <w:tcPr>
            <w:tcW w:w="1362" w:type="dxa"/>
            <w:tcBorders>
              <w:top w:val="dotted" w:sz="4" w:space="0" w:color="auto"/>
              <w:bottom w:val="dotted" w:sz="4" w:space="0" w:color="auto"/>
              <w:right w:val="dotted" w:sz="4" w:space="0" w:color="auto"/>
            </w:tcBorders>
            <w:tcMar>
              <w:left w:w="58" w:type="dxa"/>
              <w:right w:w="58" w:type="dxa"/>
            </w:tcMar>
            <w:vAlign w:val="center"/>
          </w:tcPr>
          <w:p w14:paraId="13D5172D"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color w:val="auto"/>
                <w:sz w:val="21"/>
                <w:szCs w:val="21"/>
                <w:lang w:eastAsia="ko-KR"/>
              </w:rPr>
              <w:t>Bottom 75% Top 25%</w:t>
            </w:r>
          </w:p>
        </w:tc>
        <w:tc>
          <w:tcPr>
            <w:tcW w:w="1158" w:type="dxa"/>
            <w:tcBorders>
              <w:top w:val="dotted" w:sz="4" w:space="0" w:color="auto"/>
              <w:left w:val="dotted" w:sz="4" w:space="0" w:color="auto"/>
              <w:bottom w:val="dotted" w:sz="4" w:space="0" w:color="auto"/>
              <w:right w:val="dotted" w:sz="4" w:space="0" w:color="auto"/>
            </w:tcBorders>
            <w:tcMar>
              <w:left w:w="58" w:type="dxa"/>
              <w:right w:w="58" w:type="dxa"/>
            </w:tcMar>
            <w:vAlign w:val="center"/>
          </w:tcPr>
          <w:p w14:paraId="70E6D9DC"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color w:val="auto"/>
                <w:sz w:val="21"/>
                <w:szCs w:val="21"/>
                <w:lang w:eastAsia="ko-KR"/>
              </w:rPr>
              <w:t>18.3</w:t>
            </w:r>
          </w:p>
        </w:tc>
        <w:tc>
          <w:tcPr>
            <w:tcW w:w="900" w:type="dxa"/>
            <w:tcBorders>
              <w:top w:val="dotted" w:sz="4" w:space="0" w:color="auto"/>
              <w:left w:val="dotted" w:sz="4" w:space="0" w:color="auto"/>
              <w:bottom w:val="dotted" w:sz="4" w:space="0" w:color="auto"/>
              <w:right w:val="dotted" w:sz="4" w:space="0" w:color="auto"/>
            </w:tcBorders>
            <w:tcMar>
              <w:left w:w="58" w:type="dxa"/>
              <w:right w:w="58" w:type="dxa"/>
            </w:tcMar>
            <w:vAlign w:val="center"/>
          </w:tcPr>
          <w:p w14:paraId="6340B5D2"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color w:val="auto"/>
                <w:sz w:val="21"/>
                <w:szCs w:val="21"/>
                <w:lang w:eastAsia="ko-KR"/>
              </w:rPr>
              <w:t>≤18.3</w:t>
            </w:r>
          </w:p>
        </w:tc>
        <w:tc>
          <w:tcPr>
            <w:tcW w:w="900" w:type="dxa"/>
            <w:tcBorders>
              <w:top w:val="dotted" w:sz="4" w:space="0" w:color="auto"/>
              <w:left w:val="dotted" w:sz="4" w:space="0" w:color="auto"/>
              <w:bottom w:val="dotted" w:sz="4" w:space="0" w:color="auto"/>
            </w:tcBorders>
            <w:tcMar>
              <w:left w:w="58" w:type="dxa"/>
              <w:right w:w="58" w:type="dxa"/>
            </w:tcMar>
            <w:vAlign w:val="center"/>
          </w:tcPr>
          <w:p w14:paraId="448C1E84"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color w:val="auto"/>
                <w:sz w:val="21"/>
                <w:szCs w:val="21"/>
                <w:lang w:eastAsia="ko-KR"/>
              </w:rPr>
              <w:t>&gt;18.3</w:t>
            </w:r>
          </w:p>
        </w:tc>
        <w:tc>
          <w:tcPr>
            <w:tcW w:w="821" w:type="dxa"/>
            <w:tcBorders>
              <w:top w:val="dotted" w:sz="4" w:space="0" w:color="auto"/>
              <w:bottom w:val="dotted" w:sz="4" w:space="0" w:color="auto"/>
              <w:right w:val="dotted" w:sz="4" w:space="0" w:color="auto"/>
            </w:tcBorders>
            <w:tcMar>
              <w:left w:w="58" w:type="dxa"/>
              <w:right w:w="58" w:type="dxa"/>
            </w:tcMar>
            <w:vAlign w:val="center"/>
          </w:tcPr>
          <w:p w14:paraId="4E7B9701"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sz w:val="21"/>
                <w:szCs w:val="21"/>
                <w:lang w:eastAsia="ko-KR"/>
              </w:rPr>
              <w:t>1.0</w:t>
            </w:r>
          </w:p>
        </w:tc>
        <w:tc>
          <w:tcPr>
            <w:tcW w:w="931" w:type="dxa"/>
            <w:tcBorders>
              <w:top w:val="dotted" w:sz="4" w:space="0" w:color="auto"/>
              <w:left w:val="dotted" w:sz="4" w:space="0" w:color="auto"/>
              <w:bottom w:val="dotted" w:sz="4" w:space="0" w:color="auto"/>
            </w:tcBorders>
            <w:tcMar>
              <w:left w:w="58" w:type="dxa"/>
              <w:right w:w="58" w:type="dxa"/>
            </w:tcMar>
            <w:vAlign w:val="center"/>
          </w:tcPr>
          <w:p w14:paraId="765CCE29"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sz w:val="21"/>
                <w:szCs w:val="21"/>
                <w:lang w:eastAsia="ko-KR"/>
              </w:rPr>
              <w:t>20.0</w:t>
            </w:r>
          </w:p>
        </w:tc>
        <w:tc>
          <w:tcPr>
            <w:tcW w:w="849" w:type="dxa"/>
            <w:tcBorders>
              <w:top w:val="dotted" w:sz="4" w:space="0" w:color="auto"/>
              <w:bottom w:val="dotted" w:sz="4" w:space="0" w:color="auto"/>
              <w:right w:val="dotted" w:sz="4" w:space="0" w:color="auto"/>
            </w:tcBorders>
            <w:tcMar>
              <w:left w:w="58" w:type="dxa"/>
              <w:right w:w="58" w:type="dxa"/>
            </w:tcMar>
            <w:vAlign w:val="center"/>
          </w:tcPr>
          <w:p w14:paraId="615E0210"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sz w:val="21"/>
                <w:szCs w:val="21"/>
                <w:lang w:eastAsia="ko-KR"/>
              </w:rPr>
              <w:t>70.6</w:t>
            </w:r>
          </w:p>
        </w:tc>
        <w:tc>
          <w:tcPr>
            <w:tcW w:w="787" w:type="dxa"/>
            <w:tcBorders>
              <w:top w:val="dotted" w:sz="4" w:space="0" w:color="auto"/>
              <w:left w:val="dotted" w:sz="4" w:space="0" w:color="auto"/>
              <w:bottom w:val="dotted" w:sz="4" w:space="0" w:color="auto"/>
              <w:right w:val="single" w:sz="12" w:space="0" w:color="auto"/>
            </w:tcBorders>
            <w:tcMar>
              <w:left w:w="58" w:type="dxa"/>
              <w:right w:w="58" w:type="dxa"/>
            </w:tcMar>
            <w:vAlign w:val="center"/>
          </w:tcPr>
          <w:p w14:paraId="6E8213B9"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sz w:val="21"/>
                <w:szCs w:val="21"/>
                <w:lang w:eastAsia="ko-KR"/>
              </w:rPr>
              <w:t>29.4</w:t>
            </w:r>
          </w:p>
        </w:tc>
      </w:tr>
      <w:tr w:rsidR="001A14F4" w:rsidRPr="001A14F4" w14:paraId="39575AB2" w14:textId="77777777" w:rsidTr="001A14F4">
        <w:tc>
          <w:tcPr>
            <w:tcW w:w="1605" w:type="dxa"/>
            <w:tcBorders>
              <w:top w:val="dotted" w:sz="4" w:space="0" w:color="auto"/>
              <w:left w:val="single" w:sz="12" w:space="0" w:color="auto"/>
              <w:bottom w:val="dotted" w:sz="4" w:space="0" w:color="auto"/>
            </w:tcBorders>
            <w:tcMar>
              <w:left w:w="58" w:type="dxa"/>
              <w:right w:w="58" w:type="dxa"/>
            </w:tcMar>
            <w:vAlign w:val="center"/>
          </w:tcPr>
          <w:p w14:paraId="7D82CE18" w14:textId="77777777" w:rsidR="001A14F4" w:rsidRPr="001A14F4" w:rsidRDefault="001A14F4" w:rsidP="0077629E">
            <w:pPr>
              <w:rPr>
                <w:rFonts w:asciiTheme="minorHAnsi" w:hAnsiTheme="minorHAnsi" w:cstheme="minorHAnsi"/>
                <w:sz w:val="21"/>
                <w:szCs w:val="21"/>
              </w:rPr>
            </w:pPr>
            <w:r w:rsidRPr="001A14F4">
              <w:rPr>
                <w:rFonts w:asciiTheme="minorHAnsi" w:hAnsiTheme="minorHAnsi" w:cstheme="minorHAnsi"/>
                <w:color w:val="auto"/>
                <w:sz w:val="21"/>
                <w:szCs w:val="21"/>
                <w:lang w:eastAsia="ko-KR"/>
              </w:rPr>
              <w:t>Employment sector mix</w:t>
            </w:r>
          </w:p>
        </w:tc>
        <w:tc>
          <w:tcPr>
            <w:tcW w:w="1362" w:type="dxa"/>
            <w:tcBorders>
              <w:top w:val="dotted" w:sz="4" w:space="0" w:color="auto"/>
              <w:bottom w:val="dotted" w:sz="4" w:space="0" w:color="auto"/>
              <w:right w:val="dotted" w:sz="4" w:space="0" w:color="auto"/>
            </w:tcBorders>
            <w:tcMar>
              <w:left w:w="58" w:type="dxa"/>
              <w:right w:w="58" w:type="dxa"/>
            </w:tcMar>
            <w:vAlign w:val="center"/>
          </w:tcPr>
          <w:p w14:paraId="1E295A2B"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color w:val="auto"/>
                <w:sz w:val="21"/>
                <w:szCs w:val="21"/>
                <w:lang w:eastAsia="ko-KR"/>
              </w:rPr>
              <w:t>Bottom 25% Top 75%</w:t>
            </w:r>
          </w:p>
        </w:tc>
        <w:tc>
          <w:tcPr>
            <w:tcW w:w="1158" w:type="dxa"/>
            <w:tcBorders>
              <w:top w:val="dotted" w:sz="4" w:space="0" w:color="auto"/>
              <w:left w:val="dotted" w:sz="4" w:space="0" w:color="auto"/>
              <w:bottom w:val="dotted" w:sz="4" w:space="0" w:color="auto"/>
              <w:right w:val="dotted" w:sz="4" w:space="0" w:color="auto"/>
            </w:tcBorders>
            <w:tcMar>
              <w:left w:w="58" w:type="dxa"/>
              <w:right w:w="58" w:type="dxa"/>
            </w:tcMar>
            <w:vAlign w:val="center"/>
          </w:tcPr>
          <w:p w14:paraId="3374E961"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sz w:val="21"/>
                <w:szCs w:val="21"/>
                <w:lang w:eastAsia="ko-KR"/>
              </w:rPr>
              <w:t>9.0</w:t>
            </w:r>
          </w:p>
        </w:tc>
        <w:tc>
          <w:tcPr>
            <w:tcW w:w="900" w:type="dxa"/>
            <w:tcBorders>
              <w:top w:val="dotted" w:sz="4" w:space="0" w:color="auto"/>
              <w:left w:val="dotted" w:sz="4" w:space="0" w:color="auto"/>
              <w:bottom w:val="dotted" w:sz="4" w:space="0" w:color="auto"/>
              <w:right w:val="dotted" w:sz="4" w:space="0" w:color="auto"/>
            </w:tcBorders>
            <w:tcMar>
              <w:left w:w="58" w:type="dxa"/>
              <w:right w:w="58" w:type="dxa"/>
            </w:tcMar>
            <w:vAlign w:val="center"/>
          </w:tcPr>
          <w:p w14:paraId="272A0C33"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color w:val="auto"/>
                <w:sz w:val="21"/>
                <w:szCs w:val="21"/>
                <w:lang w:eastAsia="ko-KR"/>
              </w:rPr>
              <w:t>≤9.0</w:t>
            </w:r>
          </w:p>
        </w:tc>
        <w:tc>
          <w:tcPr>
            <w:tcW w:w="900" w:type="dxa"/>
            <w:tcBorders>
              <w:top w:val="dotted" w:sz="4" w:space="0" w:color="auto"/>
              <w:left w:val="dotted" w:sz="4" w:space="0" w:color="auto"/>
              <w:bottom w:val="dotted" w:sz="4" w:space="0" w:color="auto"/>
            </w:tcBorders>
            <w:tcMar>
              <w:left w:w="58" w:type="dxa"/>
              <w:right w:w="58" w:type="dxa"/>
            </w:tcMar>
            <w:vAlign w:val="center"/>
          </w:tcPr>
          <w:p w14:paraId="1322D1D4"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color w:val="auto"/>
                <w:sz w:val="21"/>
                <w:szCs w:val="21"/>
                <w:lang w:eastAsia="ko-KR"/>
              </w:rPr>
              <w:t>&gt;9.0</w:t>
            </w:r>
          </w:p>
        </w:tc>
        <w:tc>
          <w:tcPr>
            <w:tcW w:w="821" w:type="dxa"/>
            <w:tcBorders>
              <w:top w:val="dotted" w:sz="4" w:space="0" w:color="auto"/>
              <w:bottom w:val="dotted" w:sz="4" w:space="0" w:color="auto"/>
              <w:right w:val="dotted" w:sz="4" w:space="0" w:color="auto"/>
            </w:tcBorders>
            <w:tcMar>
              <w:left w:w="58" w:type="dxa"/>
              <w:right w:w="58" w:type="dxa"/>
            </w:tcMar>
            <w:vAlign w:val="center"/>
          </w:tcPr>
          <w:p w14:paraId="39D86890"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sz w:val="21"/>
                <w:szCs w:val="21"/>
                <w:lang w:eastAsia="ko-KR"/>
              </w:rPr>
              <w:t>2.7</w:t>
            </w:r>
          </w:p>
        </w:tc>
        <w:tc>
          <w:tcPr>
            <w:tcW w:w="931" w:type="dxa"/>
            <w:tcBorders>
              <w:top w:val="dotted" w:sz="4" w:space="0" w:color="auto"/>
              <w:left w:val="dotted" w:sz="4" w:space="0" w:color="auto"/>
              <w:bottom w:val="dotted" w:sz="4" w:space="0" w:color="auto"/>
            </w:tcBorders>
            <w:tcMar>
              <w:left w:w="58" w:type="dxa"/>
              <w:right w:w="58" w:type="dxa"/>
            </w:tcMar>
            <w:vAlign w:val="center"/>
          </w:tcPr>
          <w:p w14:paraId="3E303F25"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sz w:val="21"/>
                <w:szCs w:val="21"/>
                <w:lang w:eastAsia="ko-KR"/>
              </w:rPr>
              <w:t>20.0</w:t>
            </w:r>
          </w:p>
        </w:tc>
        <w:tc>
          <w:tcPr>
            <w:tcW w:w="849" w:type="dxa"/>
            <w:tcBorders>
              <w:top w:val="dotted" w:sz="4" w:space="0" w:color="auto"/>
              <w:bottom w:val="dotted" w:sz="4" w:space="0" w:color="auto"/>
              <w:right w:val="dotted" w:sz="4" w:space="0" w:color="auto"/>
            </w:tcBorders>
            <w:tcMar>
              <w:left w:w="58" w:type="dxa"/>
              <w:right w:w="58" w:type="dxa"/>
            </w:tcMar>
            <w:vAlign w:val="center"/>
          </w:tcPr>
          <w:p w14:paraId="5BF33852"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sz w:val="21"/>
                <w:szCs w:val="21"/>
                <w:lang w:eastAsia="ko-KR"/>
              </w:rPr>
              <w:t>23.1</w:t>
            </w:r>
          </w:p>
        </w:tc>
        <w:tc>
          <w:tcPr>
            <w:tcW w:w="787" w:type="dxa"/>
            <w:tcBorders>
              <w:top w:val="dotted" w:sz="4" w:space="0" w:color="auto"/>
              <w:left w:val="dotted" w:sz="4" w:space="0" w:color="auto"/>
              <w:bottom w:val="dotted" w:sz="4" w:space="0" w:color="auto"/>
              <w:right w:val="single" w:sz="12" w:space="0" w:color="auto"/>
            </w:tcBorders>
            <w:tcMar>
              <w:left w:w="58" w:type="dxa"/>
              <w:right w:w="58" w:type="dxa"/>
            </w:tcMar>
            <w:vAlign w:val="center"/>
          </w:tcPr>
          <w:p w14:paraId="1CC47F61"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sz w:val="21"/>
                <w:szCs w:val="21"/>
                <w:lang w:eastAsia="ko-KR"/>
              </w:rPr>
              <w:t>76.9</w:t>
            </w:r>
          </w:p>
        </w:tc>
      </w:tr>
      <w:tr w:rsidR="001A14F4" w:rsidRPr="001A14F4" w14:paraId="2FA0B6A4" w14:textId="77777777" w:rsidTr="001A14F4">
        <w:tc>
          <w:tcPr>
            <w:tcW w:w="1605" w:type="dxa"/>
            <w:tcBorders>
              <w:top w:val="dotted" w:sz="4" w:space="0" w:color="auto"/>
              <w:left w:val="single" w:sz="12" w:space="0" w:color="auto"/>
              <w:bottom w:val="dotted" w:sz="4" w:space="0" w:color="auto"/>
            </w:tcBorders>
            <w:tcMar>
              <w:left w:w="58" w:type="dxa"/>
              <w:right w:w="58" w:type="dxa"/>
            </w:tcMar>
            <w:vAlign w:val="center"/>
          </w:tcPr>
          <w:p w14:paraId="673F29D1" w14:textId="77777777" w:rsidR="001A14F4" w:rsidRPr="001A14F4" w:rsidRDefault="001A14F4" w:rsidP="0077629E">
            <w:pPr>
              <w:rPr>
                <w:rFonts w:asciiTheme="minorHAnsi" w:hAnsiTheme="minorHAnsi" w:cstheme="minorHAnsi"/>
                <w:sz w:val="21"/>
                <w:szCs w:val="21"/>
              </w:rPr>
            </w:pPr>
            <w:r w:rsidRPr="001A14F4">
              <w:rPr>
                <w:rFonts w:asciiTheme="minorHAnsi" w:hAnsiTheme="minorHAnsi" w:cstheme="minorHAnsi"/>
                <w:sz w:val="21"/>
                <w:szCs w:val="21"/>
                <w:lang w:eastAsia="ko-KR"/>
              </w:rPr>
              <w:t>Population density</w:t>
            </w:r>
          </w:p>
        </w:tc>
        <w:tc>
          <w:tcPr>
            <w:tcW w:w="1362" w:type="dxa"/>
            <w:tcBorders>
              <w:top w:val="dotted" w:sz="4" w:space="0" w:color="auto"/>
              <w:bottom w:val="dotted" w:sz="4" w:space="0" w:color="auto"/>
              <w:right w:val="dotted" w:sz="4" w:space="0" w:color="auto"/>
            </w:tcBorders>
            <w:tcMar>
              <w:left w:w="58" w:type="dxa"/>
              <w:right w:w="58" w:type="dxa"/>
            </w:tcMar>
            <w:vAlign w:val="center"/>
          </w:tcPr>
          <w:p w14:paraId="7D3417E1"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color w:val="auto"/>
                <w:sz w:val="21"/>
                <w:szCs w:val="21"/>
                <w:lang w:eastAsia="ko-KR"/>
              </w:rPr>
              <w:t>Bottom 50% Top 50%</w:t>
            </w:r>
          </w:p>
        </w:tc>
        <w:tc>
          <w:tcPr>
            <w:tcW w:w="1158" w:type="dxa"/>
            <w:tcBorders>
              <w:top w:val="dotted" w:sz="4" w:space="0" w:color="auto"/>
              <w:left w:val="dotted" w:sz="4" w:space="0" w:color="auto"/>
              <w:bottom w:val="dotted" w:sz="4" w:space="0" w:color="auto"/>
              <w:right w:val="dotted" w:sz="4" w:space="0" w:color="auto"/>
            </w:tcBorders>
            <w:tcMar>
              <w:left w:w="58" w:type="dxa"/>
              <w:right w:w="58" w:type="dxa"/>
            </w:tcMar>
            <w:vAlign w:val="center"/>
          </w:tcPr>
          <w:p w14:paraId="52851497"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sz w:val="21"/>
                <w:szCs w:val="21"/>
                <w:lang w:eastAsia="ko-KR"/>
              </w:rPr>
              <w:t>11,000 people/sq mile</w:t>
            </w:r>
          </w:p>
        </w:tc>
        <w:tc>
          <w:tcPr>
            <w:tcW w:w="900" w:type="dxa"/>
            <w:tcBorders>
              <w:top w:val="dotted" w:sz="4" w:space="0" w:color="auto"/>
              <w:left w:val="dotted" w:sz="4" w:space="0" w:color="auto"/>
              <w:bottom w:val="dotted" w:sz="4" w:space="0" w:color="auto"/>
              <w:right w:val="dotted" w:sz="4" w:space="0" w:color="auto"/>
            </w:tcBorders>
            <w:tcMar>
              <w:left w:w="58" w:type="dxa"/>
              <w:right w:w="58" w:type="dxa"/>
            </w:tcMar>
            <w:vAlign w:val="center"/>
          </w:tcPr>
          <w:p w14:paraId="5673B674"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color w:val="auto"/>
                <w:sz w:val="21"/>
                <w:szCs w:val="21"/>
                <w:lang w:eastAsia="ko-KR"/>
              </w:rPr>
              <w:t>≤11,000</w:t>
            </w:r>
          </w:p>
        </w:tc>
        <w:tc>
          <w:tcPr>
            <w:tcW w:w="900" w:type="dxa"/>
            <w:tcBorders>
              <w:top w:val="dotted" w:sz="4" w:space="0" w:color="auto"/>
              <w:left w:val="dotted" w:sz="4" w:space="0" w:color="auto"/>
              <w:bottom w:val="dotted" w:sz="4" w:space="0" w:color="auto"/>
            </w:tcBorders>
            <w:tcMar>
              <w:left w:w="58" w:type="dxa"/>
              <w:right w:w="58" w:type="dxa"/>
            </w:tcMar>
            <w:vAlign w:val="center"/>
          </w:tcPr>
          <w:p w14:paraId="302B5290"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color w:val="auto"/>
                <w:sz w:val="21"/>
                <w:szCs w:val="21"/>
                <w:lang w:eastAsia="ko-KR"/>
              </w:rPr>
              <w:t>&gt;11,000</w:t>
            </w:r>
          </w:p>
        </w:tc>
        <w:tc>
          <w:tcPr>
            <w:tcW w:w="821" w:type="dxa"/>
            <w:tcBorders>
              <w:top w:val="dotted" w:sz="4" w:space="0" w:color="auto"/>
              <w:bottom w:val="dotted" w:sz="4" w:space="0" w:color="auto"/>
              <w:right w:val="dotted" w:sz="4" w:space="0" w:color="auto"/>
            </w:tcBorders>
            <w:tcMar>
              <w:left w:w="58" w:type="dxa"/>
              <w:right w:w="58" w:type="dxa"/>
            </w:tcMar>
            <w:vAlign w:val="center"/>
          </w:tcPr>
          <w:p w14:paraId="090B30AA"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sz w:val="21"/>
                <w:szCs w:val="21"/>
                <w:lang w:eastAsia="ko-KR"/>
              </w:rPr>
              <w:t>4.6</w:t>
            </w:r>
          </w:p>
        </w:tc>
        <w:tc>
          <w:tcPr>
            <w:tcW w:w="931" w:type="dxa"/>
            <w:tcBorders>
              <w:top w:val="dotted" w:sz="4" w:space="0" w:color="auto"/>
              <w:left w:val="dotted" w:sz="4" w:space="0" w:color="auto"/>
              <w:bottom w:val="dotted" w:sz="4" w:space="0" w:color="auto"/>
            </w:tcBorders>
            <w:tcMar>
              <w:left w:w="58" w:type="dxa"/>
              <w:right w:w="58" w:type="dxa"/>
            </w:tcMar>
            <w:vAlign w:val="center"/>
          </w:tcPr>
          <w:p w14:paraId="0D568EC7"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sz w:val="21"/>
                <w:szCs w:val="21"/>
                <w:lang w:eastAsia="ko-KR"/>
              </w:rPr>
              <w:t>89100.4</w:t>
            </w:r>
          </w:p>
        </w:tc>
        <w:tc>
          <w:tcPr>
            <w:tcW w:w="849" w:type="dxa"/>
            <w:tcBorders>
              <w:top w:val="dotted" w:sz="4" w:space="0" w:color="auto"/>
              <w:bottom w:val="dotted" w:sz="4" w:space="0" w:color="auto"/>
              <w:right w:val="dotted" w:sz="4" w:space="0" w:color="auto"/>
            </w:tcBorders>
            <w:tcMar>
              <w:left w:w="58" w:type="dxa"/>
              <w:right w:w="58" w:type="dxa"/>
            </w:tcMar>
            <w:vAlign w:val="center"/>
          </w:tcPr>
          <w:p w14:paraId="4CB0116E"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sz w:val="21"/>
                <w:szCs w:val="21"/>
                <w:lang w:eastAsia="ko-KR"/>
              </w:rPr>
              <w:t>26.4</w:t>
            </w:r>
          </w:p>
        </w:tc>
        <w:tc>
          <w:tcPr>
            <w:tcW w:w="787" w:type="dxa"/>
            <w:tcBorders>
              <w:top w:val="dotted" w:sz="4" w:space="0" w:color="auto"/>
              <w:left w:val="dotted" w:sz="4" w:space="0" w:color="auto"/>
              <w:bottom w:val="dotted" w:sz="4" w:space="0" w:color="auto"/>
              <w:right w:val="single" w:sz="12" w:space="0" w:color="auto"/>
            </w:tcBorders>
            <w:tcMar>
              <w:left w:w="58" w:type="dxa"/>
              <w:right w:w="58" w:type="dxa"/>
            </w:tcMar>
            <w:vAlign w:val="center"/>
          </w:tcPr>
          <w:p w14:paraId="19997816"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sz w:val="21"/>
                <w:szCs w:val="21"/>
                <w:lang w:eastAsia="ko-KR"/>
              </w:rPr>
              <w:t>73.6</w:t>
            </w:r>
          </w:p>
        </w:tc>
      </w:tr>
      <w:tr w:rsidR="001A14F4" w:rsidRPr="001A14F4" w14:paraId="434545D0" w14:textId="77777777" w:rsidTr="001A14F4">
        <w:tc>
          <w:tcPr>
            <w:tcW w:w="1605" w:type="dxa"/>
            <w:tcBorders>
              <w:top w:val="dotted" w:sz="4" w:space="0" w:color="auto"/>
              <w:left w:val="single" w:sz="12" w:space="0" w:color="auto"/>
              <w:bottom w:val="single" w:sz="12" w:space="0" w:color="auto"/>
            </w:tcBorders>
            <w:tcMar>
              <w:left w:w="58" w:type="dxa"/>
              <w:right w:w="58" w:type="dxa"/>
            </w:tcMar>
            <w:vAlign w:val="center"/>
          </w:tcPr>
          <w:p w14:paraId="438B7277" w14:textId="77777777" w:rsidR="001A14F4" w:rsidRPr="001A14F4" w:rsidRDefault="001A14F4" w:rsidP="0077629E">
            <w:pPr>
              <w:rPr>
                <w:rFonts w:asciiTheme="minorHAnsi" w:hAnsiTheme="minorHAnsi" w:cstheme="minorHAnsi"/>
                <w:sz w:val="21"/>
                <w:szCs w:val="21"/>
              </w:rPr>
            </w:pPr>
            <w:r w:rsidRPr="001A14F4">
              <w:rPr>
                <w:rFonts w:asciiTheme="minorHAnsi" w:hAnsiTheme="minorHAnsi" w:cstheme="minorHAnsi"/>
                <w:sz w:val="21"/>
                <w:szCs w:val="21"/>
                <w:lang w:eastAsia="ko-KR"/>
              </w:rPr>
              <w:t>Median household income</w:t>
            </w:r>
          </w:p>
        </w:tc>
        <w:tc>
          <w:tcPr>
            <w:tcW w:w="1362" w:type="dxa"/>
            <w:tcBorders>
              <w:top w:val="dotted" w:sz="4" w:space="0" w:color="auto"/>
              <w:bottom w:val="single" w:sz="12" w:space="0" w:color="auto"/>
              <w:right w:val="dotted" w:sz="4" w:space="0" w:color="auto"/>
            </w:tcBorders>
            <w:tcMar>
              <w:left w:w="58" w:type="dxa"/>
              <w:right w:w="58" w:type="dxa"/>
            </w:tcMar>
            <w:vAlign w:val="center"/>
          </w:tcPr>
          <w:p w14:paraId="57B3249B"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color w:val="auto"/>
                <w:sz w:val="21"/>
                <w:szCs w:val="21"/>
                <w:lang w:eastAsia="ko-KR"/>
              </w:rPr>
              <w:t>Bottom 50% Top 50%</w:t>
            </w:r>
          </w:p>
        </w:tc>
        <w:tc>
          <w:tcPr>
            <w:tcW w:w="1158" w:type="dxa"/>
            <w:tcBorders>
              <w:top w:val="dotted" w:sz="4" w:space="0" w:color="auto"/>
              <w:left w:val="dotted" w:sz="4" w:space="0" w:color="auto"/>
              <w:bottom w:val="single" w:sz="12" w:space="0" w:color="auto"/>
              <w:right w:val="dotted" w:sz="4" w:space="0" w:color="auto"/>
            </w:tcBorders>
            <w:tcMar>
              <w:left w:w="58" w:type="dxa"/>
              <w:right w:w="58" w:type="dxa"/>
            </w:tcMar>
            <w:vAlign w:val="center"/>
          </w:tcPr>
          <w:p w14:paraId="0E90454C"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sz w:val="21"/>
                <w:szCs w:val="21"/>
                <w:lang w:eastAsia="ko-KR"/>
              </w:rPr>
              <w:t>$93,400</w:t>
            </w:r>
          </w:p>
        </w:tc>
        <w:tc>
          <w:tcPr>
            <w:tcW w:w="900" w:type="dxa"/>
            <w:tcBorders>
              <w:top w:val="dotted" w:sz="4" w:space="0" w:color="auto"/>
              <w:left w:val="dotted" w:sz="4" w:space="0" w:color="auto"/>
              <w:bottom w:val="single" w:sz="12" w:space="0" w:color="auto"/>
              <w:right w:val="dotted" w:sz="4" w:space="0" w:color="auto"/>
            </w:tcBorders>
            <w:tcMar>
              <w:left w:w="58" w:type="dxa"/>
              <w:right w:w="58" w:type="dxa"/>
            </w:tcMar>
            <w:vAlign w:val="center"/>
          </w:tcPr>
          <w:p w14:paraId="4FBF392B"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color w:val="auto"/>
                <w:sz w:val="21"/>
                <w:szCs w:val="21"/>
                <w:lang w:eastAsia="ko-KR"/>
              </w:rPr>
              <w:t>≤93,400</w:t>
            </w:r>
          </w:p>
        </w:tc>
        <w:tc>
          <w:tcPr>
            <w:tcW w:w="900" w:type="dxa"/>
            <w:tcBorders>
              <w:top w:val="dotted" w:sz="4" w:space="0" w:color="auto"/>
              <w:left w:val="dotted" w:sz="4" w:space="0" w:color="auto"/>
              <w:bottom w:val="single" w:sz="12" w:space="0" w:color="auto"/>
            </w:tcBorders>
            <w:tcMar>
              <w:left w:w="58" w:type="dxa"/>
              <w:right w:w="58" w:type="dxa"/>
            </w:tcMar>
            <w:vAlign w:val="center"/>
          </w:tcPr>
          <w:p w14:paraId="7601082D"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color w:val="auto"/>
                <w:sz w:val="21"/>
                <w:szCs w:val="21"/>
                <w:lang w:eastAsia="ko-KR"/>
              </w:rPr>
              <w:t>&gt;93,400</w:t>
            </w:r>
          </w:p>
        </w:tc>
        <w:tc>
          <w:tcPr>
            <w:tcW w:w="821" w:type="dxa"/>
            <w:tcBorders>
              <w:top w:val="dotted" w:sz="4" w:space="0" w:color="auto"/>
              <w:bottom w:val="single" w:sz="12" w:space="0" w:color="auto"/>
              <w:right w:val="dotted" w:sz="4" w:space="0" w:color="auto"/>
            </w:tcBorders>
            <w:tcMar>
              <w:left w:w="58" w:type="dxa"/>
              <w:right w:w="58" w:type="dxa"/>
            </w:tcMar>
            <w:vAlign w:val="center"/>
          </w:tcPr>
          <w:p w14:paraId="20A39339"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sz w:val="21"/>
                <w:szCs w:val="21"/>
                <w:lang w:eastAsia="ko-KR"/>
              </w:rPr>
              <w:t>27,885</w:t>
            </w:r>
          </w:p>
        </w:tc>
        <w:tc>
          <w:tcPr>
            <w:tcW w:w="931" w:type="dxa"/>
            <w:tcBorders>
              <w:top w:val="dotted" w:sz="4" w:space="0" w:color="auto"/>
              <w:left w:val="dotted" w:sz="4" w:space="0" w:color="auto"/>
              <w:bottom w:val="single" w:sz="12" w:space="0" w:color="auto"/>
            </w:tcBorders>
            <w:tcMar>
              <w:left w:w="58" w:type="dxa"/>
              <w:right w:w="58" w:type="dxa"/>
            </w:tcMar>
            <w:vAlign w:val="center"/>
          </w:tcPr>
          <w:p w14:paraId="3E53A256"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sz w:val="21"/>
                <w:szCs w:val="21"/>
                <w:lang w:eastAsia="ko-KR"/>
              </w:rPr>
              <w:t>250,000</w:t>
            </w:r>
          </w:p>
        </w:tc>
        <w:tc>
          <w:tcPr>
            <w:tcW w:w="849" w:type="dxa"/>
            <w:tcBorders>
              <w:top w:val="dotted" w:sz="4" w:space="0" w:color="auto"/>
              <w:bottom w:val="single" w:sz="12" w:space="0" w:color="auto"/>
              <w:right w:val="dotted" w:sz="4" w:space="0" w:color="auto"/>
            </w:tcBorders>
            <w:tcMar>
              <w:left w:w="58" w:type="dxa"/>
              <w:right w:w="58" w:type="dxa"/>
            </w:tcMar>
            <w:vAlign w:val="center"/>
          </w:tcPr>
          <w:p w14:paraId="298792AA"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sz w:val="21"/>
                <w:szCs w:val="21"/>
                <w:lang w:eastAsia="ko-KR"/>
              </w:rPr>
              <w:t>69.8</w:t>
            </w:r>
          </w:p>
        </w:tc>
        <w:tc>
          <w:tcPr>
            <w:tcW w:w="787" w:type="dxa"/>
            <w:tcBorders>
              <w:top w:val="dotted" w:sz="4" w:space="0" w:color="auto"/>
              <w:left w:val="dotted" w:sz="4" w:space="0" w:color="auto"/>
              <w:bottom w:val="single" w:sz="12" w:space="0" w:color="auto"/>
              <w:right w:val="single" w:sz="12" w:space="0" w:color="auto"/>
            </w:tcBorders>
            <w:tcMar>
              <w:left w:w="58" w:type="dxa"/>
              <w:right w:w="58" w:type="dxa"/>
            </w:tcMar>
            <w:vAlign w:val="center"/>
          </w:tcPr>
          <w:p w14:paraId="511239EE" w14:textId="77777777" w:rsidR="001A14F4" w:rsidRPr="001A14F4" w:rsidRDefault="001A14F4" w:rsidP="0077629E">
            <w:pPr>
              <w:jc w:val="center"/>
              <w:rPr>
                <w:rFonts w:asciiTheme="minorHAnsi" w:hAnsiTheme="minorHAnsi" w:cstheme="minorHAnsi"/>
                <w:sz w:val="21"/>
                <w:szCs w:val="21"/>
              </w:rPr>
            </w:pPr>
            <w:r w:rsidRPr="001A14F4">
              <w:rPr>
                <w:rFonts w:asciiTheme="minorHAnsi" w:hAnsiTheme="minorHAnsi" w:cstheme="minorHAnsi"/>
                <w:sz w:val="21"/>
                <w:szCs w:val="21"/>
                <w:lang w:eastAsia="ko-KR"/>
              </w:rPr>
              <w:t>30.2</w:t>
            </w:r>
          </w:p>
        </w:tc>
      </w:tr>
    </w:tbl>
    <w:p w14:paraId="53941B0C" w14:textId="77777777" w:rsidR="001A14F4" w:rsidRDefault="001A14F4" w:rsidP="001A14F4">
      <w:pPr>
        <w:spacing w:after="0" w:line="240" w:lineRule="auto"/>
        <w:rPr>
          <w:lang w:eastAsia="ko-KR"/>
        </w:rPr>
      </w:pPr>
    </w:p>
    <w:p w14:paraId="5E725C22" w14:textId="77777777" w:rsidR="003C6889" w:rsidRDefault="00683B9A" w:rsidP="001A14F4">
      <w:pPr>
        <w:spacing w:after="0" w:line="240" w:lineRule="auto"/>
        <w:ind w:firstLine="720"/>
        <w:jc w:val="both"/>
      </w:pPr>
      <w:r w:rsidRPr="00683B9A">
        <w:t xml:space="preserve">The distance between individuals is defined as the Euclidean distance between the centroids of the census tracts </w:t>
      </w:r>
      <w:r w:rsidR="001D01C3">
        <w:t xml:space="preserve">in which </w:t>
      </w:r>
      <w:r w:rsidRPr="00683B9A">
        <w:t>they reside</w:t>
      </w:r>
      <w:r w:rsidR="001D01C3">
        <w:t>.</w:t>
      </w:r>
      <w:r w:rsidRPr="00683B9A">
        <w:t xml:space="preserve"> Under this definition, the distance between individuals residing in the same tract is zero. This limitation arises from the coarse resolution of locational data and can cause estimation inconsistency in spatial effects.</w:t>
      </w:r>
      <w:r>
        <w:t xml:space="preserve"> </w:t>
      </w:r>
      <w:r w:rsidR="006B1E83">
        <w:rPr>
          <w:rFonts w:hint="eastAsia"/>
          <w:lang w:eastAsia="ko-KR"/>
        </w:rPr>
        <w:t>Regarding the</w:t>
      </w:r>
      <w:r w:rsidRPr="00683B9A">
        <w:t xml:space="preserve"> spatial spillover effects, zero distance between individuals</w:t>
      </w:r>
      <w:r w:rsidR="00F03071">
        <w:rPr>
          <w:lang w:eastAsia="ko-KR"/>
        </w:rPr>
        <w:t xml:space="preserve"> </w:t>
      </w:r>
      <w:r w:rsidR="00F03071" w:rsidRPr="003066CD">
        <w:rPr>
          <w:i/>
          <w:iCs/>
          <w:lang w:eastAsia="ko-KR"/>
        </w:rPr>
        <w:t>q</w:t>
      </w:r>
      <w:r w:rsidR="00F03071" w:rsidRPr="003066CD">
        <w:rPr>
          <w:lang w:eastAsia="ko-KR"/>
        </w:rPr>
        <w:t xml:space="preserve"> and </w:t>
      </w:r>
      <w:r w:rsidR="00F03071" w:rsidRPr="003066CD">
        <w:rPr>
          <w:i/>
          <w:iCs/>
          <w:lang w:eastAsia="ko-KR"/>
        </w:rPr>
        <w:t>q</w:t>
      </w:r>
      <w:r w:rsidR="003E205E">
        <w:rPr>
          <w:i/>
          <w:iCs/>
          <w:lang w:eastAsia="ko-KR"/>
        </w:rPr>
        <w:t>'</w:t>
      </w:r>
      <w:r w:rsidR="00F03071" w:rsidRPr="003066CD">
        <w:rPr>
          <w:lang w:eastAsia="ko-KR"/>
        </w:rPr>
        <w:t xml:space="preserve"> </w:t>
      </w:r>
      <w:r w:rsidRPr="00683B9A">
        <w:rPr>
          <w:lang w:eastAsia="ko-KR"/>
        </w:rPr>
        <w:t>in the same census tract implies that the</w:t>
      </w:r>
      <w:r>
        <w:rPr>
          <w:lang w:eastAsia="ko-KR"/>
        </w:rPr>
        <w:t xml:space="preserve"> </w:t>
      </w:r>
      <w:r w:rsidR="00F03071">
        <w:rPr>
          <w:lang w:eastAsia="ko-KR"/>
        </w:rPr>
        <w:t xml:space="preserve">BE characteristics </w:t>
      </w:r>
      <w:r w:rsidRPr="00683B9A">
        <w:rPr>
          <w:lang w:eastAsia="ko-KR"/>
        </w:rPr>
        <w:t>shared by both individuals would affect each person</w:t>
      </w:r>
      <w:r w:rsidR="003E205E">
        <w:rPr>
          <w:lang w:eastAsia="ko-KR"/>
        </w:rPr>
        <w:t>'</w:t>
      </w:r>
      <w:r w:rsidRPr="00683B9A">
        <w:rPr>
          <w:lang w:eastAsia="ko-KR"/>
        </w:rPr>
        <w:t xml:space="preserve">s behavior through both direct and spillover </w:t>
      </w:r>
      <w:r>
        <w:rPr>
          <w:lang w:eastAsia="ko-KR"/>
        </w:rPr>
        <w:t>from the other person.</w:t>
      </w:r>
      <w:r w:rsidR="00F03071">
        <w:rPr>
          <w:lang w:eastAsia="ko-KR"/>
        </w:rPr>
        <w:t xml:space="preserve"> </w:t>
      </w:r>
      <w:r w:rsidRPr="00683B9A">
        <w:rPr>
          <w:lang w:eastAsia="ko-KR"/>
        </w:rPr>
        <w:t xml:space="preserve">To address this issue, we </w:t>
      </w:r>
      <w:r w:rsidR="0046317D">
        <w:rPr>
          <w:lang w:eastAsia="ko-KR"/>
        </w:rPr>
        <w:t>set</w:t>
      </w:r>
      <w:r w:rsidR="003261A5">
        <w:rPr>
          <w:rFonts w:hint="eastAsia"/>
          <w:lang w:eastAsia="ko-KR"/>
        </w:rPr>
        <w:t xml:space="preserve"> </w:t>
      </w:r>
      <w:r w:rsidR="003261A5" w:rsidRPr="00683B9A">
        <w:rPr>
          <w:lang w:eastAsia="ko-KR"/>
        </w:rPr>
        <w:t xml:space="preserve">spillover weights </w:t>
      </w:r>
      <w:r w:rsidR="0046317D">
        <w:rPr>
          <w:lang w:eastAsia="ko-KR"/>
        </w:rPr>
        <w:t>to zero</w:t>
      </w:r>
      <w:r w:rsidR="003261A5">
        <w:rPr>
          <w:rFonts w:hint="eastAsia"/>
          <w:lang w:eastAsia="ko-KR"/>
        </w:rPr>
        <w:t xml:space="preserve"> </w:t>
      </w:r>
      <w:r w:rsidRPr="00683B9A">
        <w:rPr>
          <w:lang w:eastAsia="ko-KR"/>
        </w:rPr>
        <w:t xml:space="preserve">for individuals residing in the same census tract </w:t>
      </w:r>
      <w:r w:rsidR="00F03071">
        <w:rPr>
          <w:rFonts w:hint="eastAsia"/>
          <w:lang w:eastAsia="ko-KR"/>
        </w:rPr>
        <w:t>(</w:t>
      </w:r>
      <w:r w:rsidR="003C6889" w:rsidRPr="00EB6A6C">
        <w:rPr>
          <w:position w:val="-14"/>
          <w:lang w:eastAsia="ko-KR"/>
        </w:rPr>
        <w:object w:dxaOrig="780" w:dyaOrig="380" w14:anchorId="32BD5D7C">
          <v:shape id="_x0000_i1293" type="#_x0000_t75" style="width:39pt;height:18.85pt" o:ole="" o:preferrelative="f">
            <v:imagedata r:id="rId496" o:title=""/>
            <o:lock v:ext="edit" aspectratio="f"/>
          </v:shape>
          <o:OLEObject Type="Embed" ProgID="Equation.DSMT4" ShapeID="_x0000_i1293" DrawAspect="Content" ObjectID="_1836140915" r:id="rId497"/>
        </w:object>
      </w:r>
      <w:r w:rsidR="00F03071">
        <w:rPr>
          <w:rFonts w:hint="eastAsia"/>
          <w:lang w:eastAsia="ko-KR"/>
        </w:rPr>
        <w:t>)</w:t>
      </w:r>
      <w:r w:rsidR="00F03071" w:rsidRPr="003066CD">
        <w:rPr>
          <w:lang w:eastAsia="ko-KR"/>
        </w:rPr>
        <w:t xml:space="preserve"> regardless of the</w:t>
      </w:r>
      <w:r>
        <w:rPr>
          <w:lang w:eastAsia="ko-KR"/>
        </w:rPr>
        <w:t xml:space="preserve"> decay</w:t>
      </w:r>
      <w:r w:rsidR="00F03071" w:rsidRPr="003066CD">
        <w:rPr>
          <w:lang w:eastAsia="ko-KR"/>
        </w:rPr>
        <w:t xml:space="preserve"> parameter</w:t>
      </w:r>
      <w:r w:rsidR="003261A5">
        <w:rPr>
          <w:rFonts w:hint="eastAsia"/>
          <w:lang w:eastAsia="ko-KR"/>
        </w:rPr>
        <w:t xml:space="preserve"> </w:t>
      </w:r>
      <w:r w:rsidR="003261A5">
        <w:rPr>
          <w:lang w:eastAsia="ko-KR"/>
        </w:rPr>
        <w:t>α</w:t>
      </w:r>
      <w:r w:rsidR="00F03071">
        <w:rPr>
          <w:rFonts w:hint="eastAsia"/>
          <w:lang w:eastAsia="ko-KR"/>
        </w:rPr>
        <w:t xml:space="preserve">. </w:t>
      </w:r>
      <w:r w:rsidR="003261A5">
        <w:rPr>
          <w:rFonts w:hint="eastAsia"/>
          <w:lang w:eastAsia="ko-KR"/>
        </w:rPr>
        <w:t>T</w:t>
      </w:r>
      <w:r w:rsidRPr="00683B9A">
        <w:rPr>
          <w:lang w:eastAsia="ko-KR"/>
        </w:rPr>
        <w:t xml:space="preserve">his enables us to differentiate between the effects of </w:t>
      </w:r>
      <w:r w:rsidR="000C43C0">
        <w:rPr>
          <w:lang w:eastAsia="ko-KR"/>
        </w:rPr>
        <w:t xml:space="preserve">characteristics of </w:t>
      </w:r>
      <w:r w:rsidR="0046317D">
        <w:rPr>
          <w:lang w:eastAsia="ko-KR"/>
        </w:rPr>
        <w:t xml:space="preserve">an </w:t>
      </w:r>
      <w:r w:rsidRPr="00683B9A">
        <w:rPr>
          <w:lang w:eastAsia="ko-KR"/>
        </w:rPr>
        <w:t>individual</w:t>
      </w:r>
      <w:r w:rsidR="003E205E">
        <w:rPr>
          <w:lang w:eastAsia="ko-KR"/>
        </w:rPr>
        <w:t>'</w:t>
      </w:r>
      <w:r w:rsidRPr="00683B9A">
        <w:rPr>
          <w:lang w:eastAsia="ko-KR"/>
        </w:rPr>
        <w:t>s residential tract and the local spillover effects from averag</w:t>
      </w:r>
      <w:r w:rsidR="000C43C0">
        <w:rPr>
          <w:lang w:eastAsia="ko-KR"/>
        </w:rPr>
        <w:t>e</w:t>
      </w:r>
      <w:r w:rsidRPr="00683B9A">
        <w:rPr>
          <w:lang w:eastAsia="ko-KR"/>
        </w:rPr>
        <w:t xml:space="preserve"> characteristics in neighboring tracts.</w:t>
      </w:r>
      <w:r w:rsidR="00F03071">
        <w:rPr>
          <w:lang w:eastAsia="ko-KR"/>
        </w:rPr>
        <w:t xml:space="preserve"> </w:t>
      </w:r>
      <w:r w:rsidRPr="00683B9A">
        <w:rPr>
          <w:lang w:eastAsia="ko-KR"/>
        </w:rPr>
        <w:t xml:space="preserve">For spatial error correlations, </w:t>
      </w:r>
      <w:r w:rsidR="0046317D">
        <w:rPr>
          <w:lang w:eastAsia="ko-KR"/>
        </w:rPr>
        <w:t xml:space="preserve">a </w:t>
      </w:r>
      <w:r w:rsidRPr="00683B9A">
        <w:rPr>
          <w:lang w:eastAsia="ko-KR"/>
        </w:rPr>
        <w:t xml:space="preserve">zero distance between individuals </w:t>
      </w:r>
      <w:r w:rsidRPr="003066CD">
        <w:rPr>
          <w:i/>
          <w:iCs/>
          <w:lang w:eastAsia="ko-KR"/>
        </w:rPr>
        <w:t>q</w:t>
      </w:r>
      <w:r w:rsidRPr="00683B9A">
        <w:rPr>
          <w:lang w:eastAsia="ko-KR"/>
        </w:rPr>
        <w:t xml:space="preserve"> and </w:t>
      </w:r>
      <w:r w:rsidRPr="003066CD">
        <w:rPr>
          <w:i/>
          <w:iCs/>
          <w:lang w:eastAsia="ko-KR"/>
        </w:rPr>
        <w:t>q</w:t>
      </w:r>
      <w:r w:rsidR="003E205E">
        <w:rPr>
          <w:i/>
          <w:iCs/>
          <w:lang w:eastAsia="ko-KR"/>
        </w:rPr>
        <w:t>'</w:t>
      </w:r>
      <w:r w:rsidRPr="00683B9A">
        <w:rPr>
          <w:lang w:eastAsia="ko-KR"/>
        </w:rPr>
        <w:t xml:space="preserve"> in the same tract implies that their error correlation would be </w:t>
      </w:r>
      <w:r w:rsidR="0046317D">
        <w:rPr>
          <w:lang w:eastAsia="ko-KR"/>
        </w:rPr>
        <w:t>set to</w:t>
      </w:r>
      <w:r w:rsidRPr="00683B9A">
        <w:rPr>
          <w:lang w:eastAsia="ko-KR"/>
        </w:rPr>
        <w:t xml:space="preserve"> </w:t>
      </w:r>
      <w:r>
        <w:rPr>
          <w:lang w:eastAsia="ko-KR"/>
        </w:rPr>
        <w:t>1</w:t>
      </w:r>
      <w:r w:rsidR="00F03071" w:rsidRPr="003066CD">
        <w:rPr>
          <w:lang w:eastAsia="ko-KR"/>
        </w:rPr>
        <w:t xml:space="preserve"> (</w:t>
      </w:r>
      <w:r w:rsidR="0046317D">
        <w:rPr>
          <w:lang w:eastAsia="ko-KR"/>
        </w:rPr>
        <w:t>as</w:t>
      </w:r>
      <w:r w:rsidR="00F03071" w:rsidRPr="003066CD">
        <w:rPr>
          <w:lang w:eastAsia="ko-KR"/>
        </w:rPr>
        <w:t xml:space="preserve"> </w:t>
      </w:r>
      <w:r w:rsidR="003C6889" w:rsidRPr="003066CD">
        <w:rPr>
          <w:position w:val="-14"/>
          <w:lang w:eastAsia="ko-KR"/>
        </w:rPr>
        <w:object w:dxaOrig="760" w:dyaOrig="380" w14:anchorId="1BB8EED6">
          <v:shape id="_x0000_i1294" type="#_x0000_t75" style="width:38.15pt;height:19.3pt" o:ole="">
            <v:imagedata r:id="rId498" o:title=""/>
          </v:shape>
          <o:OLEObject Type="Embed" ProgID="Equation.DSMT4" ShapeID="_x0000_i1294" DrawAspect="Content" ObjectID="_1836140916" r:id="rId499"/>
        </w:object>
      </w:r>
      <w:r>
        <w:rPr>
          <w:lang w:eastAsia="ko-KR"/>
        </w:rPr>
        <w:t xml:space="preserve">, </w:t>
      </w:r>
      <w:r w:rsidR="003C6889" w:rsidRPr="00810DAB">
        <w:rPr>
          <w:position w:val="-14"/>
          <w:lang w:eastAsia="ko-KR"/>
        </w:rPr>
        <w:object w:dxaOrig="1719" w:dyaOrig="380" w14:anchorId="7581BD6D">
          <v:shape id="_x0000_i1295" type="#_x0000_t75" style="width:85.7pt;height:18.85pt" o:ole="" o:preferrelative="f">
            <v:imagedata r:id="rId500" o:title=""/>
            <o:lock v:ext="edit" aspectratio="f"/>
          </v:shape>
          <o:OLEObject Type="Embed" ProgID="Equation.DSMT4" ShapeID="_x0000_i1295" DrawAspect="Content" ObjectID="_1836140917" r:id="rId501"/>
        </w:object>
      </w:r>
      <w:r w:rsidR="006B1E83">
        <w:rPr>
          <w:rFonts w:hint="eastAsia"/>
          <w:lang w:eastAsia="ko-KR"/>
        </w:rPr>
        <w:t xml:space="preserve"> </w:t>
      </w:r>
      <w:r w:rsidR="00F03071" w:rsidRPr="003066CD">
        <w:rPr>
          <w:lang w:eastAsia="ko-KR"/>
        </w:rPr>
        <w:t xml:space="preserve">regardless of the parameter </w:t>
      </w:r>
      <w:r w:rsidR="003C6889" w:rsidRPr="00D6760B">
        <w:rPr>
          <w:position w:val="-10"/>
          <w:lang w:eastAsia="ko-KR"/>
        </w:rPr>
        <w:object w:dxaOrig="240" w:dyaOrig="260" w14:anchorId="120E8B82">
          <v:shape id="_x0000_i1296" type="#_x0000_t75" style="width:12.45pt;height:13.3pt" o:ole="" o:preferrelative="f">
            <v:imagedata r:id="rId502" o:title=""/>
            <o:lock v:ext="edit" aspectratio="f"/>
          </v:shape>
          <o:OLEObject Type="Embed" ProgID="Equation.DSMT4" ShapeID="_x0000_i1296" DrawAspect="Content" ObjectID="_1836140918" r:id="rId503"/>
        </w:object>
      </w:r>
      <w:r>
        <w:rPr>
          <w:lang w:eastAsia="ko-KR"/>
        </w:rPr>
        <w:t>)</w:t>
      </w:r>
      <w:r w:rsidR="00F03071" w:rsidRPr="003066CD">
        <w:rPr>
          <w:lang w:eastAsia="ko-KR"/>
        </w:rPr>
        <w:t>.</w:t>
      </w:r>
      <w:r w:rsidR="00F03071">
        <w:rPr>
          <w:lang w:eastAsia="ko-KR"/>
        </w:rPr>
        <w:t xml:space="preserve"> </w:t>
      </w:r>
      <w:r w:rsidRPr="00683B9A">
        <w:rPr>
          <w:lang w:eastAsia="ko-KR"/>
        </w:rPr>
        <w:lastRenderedPageBreak/>
        <w:t xml:space="preserve">However, </w:t>
      </w:r>
      <w:r w:rsidR="0046317D">
        <w:rPr>
          <w:lang w:eastAsia="ko-KR"/>
        </w:rPr>
        <w:t>because</w:t>
      </w:r>
      <w:r w:rsidRPr="00683B9A">
        <w:rPr>
          <w:lang w:eastAsia="ko-KR"/>
        </w:rPr>
        <w:t xml:space="preserve"> error correlation stems from unobserved factors</w:t>
      </w:r>
      <w:r w:rsidR="006B1E83">
        <w:rPr>
          <w:rFonts w:hint="eastAsia"/>
          <w:lang w:eastAsia="ko-KR"/>
        </w:rPr>
        <w:t xml:space="preserve"> in the model</w:t>
      </w:r>
      <w:r w:rsidRPr="00683B9A">
        <w:rPr>
          <w:lang w:eastAsia="ko-KR"/>
        </w:rPr>
        <w:t>,</w:t>
      </w:r>
      <w:r w:rsidR="008E4E30">
        <w:rPr>
          <w:rFonts w:hint="eastAsia"/>
          <w:lang w:eastAsia="ko-KR"/>
        </w:rPr>
        <w:t xml:space="preserve"> </w:t>
      </w:r>
      <w:r w:rsidRPr="00683B9A">
        <w:rPr>
          <w:lang w:eastAsia="ko-KR"/>
        </w:rPr>
        <w:t>neither assuming zero correlation between individuals in the same tract (as we do for spatial spillover effects) nor fixing it at unity (</w:t>
      </w:r>
      <w:r w:rsidR="006B1E83" w:rsidRPr="006B1E83">
        <w:rPr>
          <w:lang w:eastAsia="ko-KR"/>
        </w:rPr>
        <w:t>by adopting zero distance and fixing the correlation at one</w:t>
      </w:r>
      <w:r w:rsidRPr="00683B9A">
        <w:rPr>
          <w:lang w:eastAsia="ko-KR"/>
        </w:rPr>
        <w:t>) is theoretically justified.</w:t>
      </w:r>
      <w:r w:rsidR="009B1A3B" w:rsidRPr="009B1A3B">
        <w:rPr>
          <w:lang w:eastAsia="ko-KR"/>
        </w:rPr>
        <w:t xml:space="preserve"> </w:t>
      </w:r>
      <w:r w:rsidR="004E60A2" w:rsidRPr="004E60A2">
        <w:rPr>
          <w:lang w:eastAsia="ko-KR"/>
        </w:rPr>
        <w:t>Consequently, for the error correlation matrix specifically, we approximate distances</w:t>
      </w:r>
      <w:r w:rsidR="004E60A2">
        <w:rPr>
          <w:lang w:eastAsia="ko-KR"/>
        </w:rPr>
        <w:t xml:space="preserve"> for the pairs of individuals residing in the same census tract</w:t>
      </w:r>
      <w:r w:rsidR="004E60A2" w:rsidRPr="004E60A2">
        <w:rPr>
          <w:lang w:eastAsia="ko-KR"/>
        </w:rPr>
        <w:t xml:space="preserve"> as the average distance between two randomly placed points within a square having the same area as each tract</w:t>
      </w:r>
      <w:r w:rsidR="004E60A2">
        <w:rPr>
          <w:lang w:eastAsia="ko-KR"/>
        </w:rPr>
        <w:t xml:space="preserve"> </w:t>
      </w:r>
      <w:r w:rsidR="009B1A3B" w:rsidRPr="00242625">
        <w:t>(</w:t>
      </w:r>
      <w:proofErr w:type="spellStart"/>
      <w:r w:rsidR="009B1A3B" w:rsidRPr="00242625">
        <w:t>Santaló</w:t>
      </w:r>
      <w:proofErr w:type="spellEnd"/>
      <w:r w:rsidR="009B1A3B" w:rsidRPr="00242625">
        <w:t>, 2004)</w:t>
      </w:r>
      <w:r w:rsidR="009B1A3B" w:rsidRPr="009B1A3B">
        <w:rPr>
          <w:lang w:eastAsia="ko-KR"/>
        </w:rPr>
        <w:t>.</w:t>
      </w:r>
      <w:r w:rsidR="009B1A3B">
        <w:rPr>
          <w:rFonts w:hint="eastAsia"/>
          <w:lang w:eastAsia="ko-KR"/>
        </w:rPr>
        <w:t xml:space="preserve"> </w:t>
      </w:r>
      <w:r w:rsidR="00BE5D46" w:rsidRPr="00BE5D46">
        <w:rPr>
          <w:lang w:eastAsia="ko-KR"/>
        </w:rPr>
        <w:t xml:space="preserve">With this distance specification, the average distance between individuals in our sample is </w:t>
      </w:r>
      <w:r w:rsidR="00FE5E5E">
        <w:rPr>
          <w:lang w:eastAsia="ko-KR"/>
        </w:rPr>
        <w:t>18</w:t>
      </w:r>
      <w:r w:rsidR="00BE5D46" w:rsidRPr="00BE5D46">
        <w:rPr>
          <w:lang w:eastAsia="ko-KR"/>
        </w:rPr>
        <w:t>.</w:t>
      </w:r>
      <w:r w:rsidR="00FE5E5E">
        <w:rPr>
          <w:lang w:eastAsia="ko-KR"/>
        </w:rPr>
        <w:t>12</w:t>
      </w:r>
      <w:r w:rsidR="00BE5D46" w:rsidRPr="00BE5D46">
        <w:rPr>
          <w:lang w:eastAsia="ko-KR"/>
        </w:rPr>
        <w:t xml:space="preserve"> mi, excluding pairs of individuals in the same tract, while the minimum distance is 0.</w:t>
      </w:r>
      <w:r w:rsidR="00FE5E5E">
        <w:rPr>
          <w:lang w:eastAsia="ko-KR"/>
        </w:rPr>
        <w:t>15</w:t>
      </w:r>
      <w:r w:rsidR="00BE5D46" w:rsidRPr="00BE5D46">
        <w:rPr>
          <w:lang w:eastAsia="ko-KR"/>
        </w:rPr>
        <w:t xml:space="preserve"> mi and the maximum distance is 1</w:t>
      </w:r>
      <w:r w:rsidR="00FE5E5E">
        <w:rPr>
          <w:lang w:eastAsia="ko-KR"/>
        </w:rPr>
        <w:t>04</w:t>
      </w:r>
      <w:r w:rsidR="00BE5D46" w:rsidRPr="00BE5D46">
        <w:rPr>
          <w:lang w:eastAsia="ko-KR"/>
        </w:rPr>
        <w:t>.</w:t>
      </w:r>
      <w:r w:rsidR="00FE5E5E">
        <w:rPr>
          <w:lang w:eastAsia="ko-KR"/>
        </w:rPr>
        <w:t>98</w:t>
      </w:r>
      <w:r w:rsidR="00BE5D46" w:rsidRPr="00BE5D46">
        <w:rPr>
          <w:lang w:eastAsia="ko-KR"/>
        </w:rPr>
        <w:t xml:space="preserve"> mi. Among the total</w:t>
      </w:r>
      <w:r w:rsidR="00542D81">
        <w:rPr>
          <w:lang w:eastAsia="ko-KR"/>
        </w:rPr>
        <w:t xml:space="preserve"> of</w:t>
      </w:r>
      <w:r w:rsidR="00BE5D46" w:rsidRPr="00BE5D46">
        <w:rPr>
          <w:lang w:eastAsia="ko-KR"/>
        </w:rPr>
        <w:t xml:space="preserve"> 5,433,456 pairs of individuals, 13,280 pairs reside in the same tract. </w:t>
      </w:r>
      <w:r w:rsidR="0090587F">
        <w:t xml:space="preserve">The average distance between individuals appears large considering typical walking distances. However, as shown in Figure 3, the distribution of pairwise distances is heavily skewed toward </w:t>
      </w:r>
      <w:r w:rsidR="006B1E83">
        <w:rPr>
          <w:rFonts w:hint="eastAsia"/>
          <w:lang w:eastAsia="ko-KR"/>
        </w:rPr>
        <w:t>longer</w:t>
      </w:r>
      <w:r w:rsidR="0090587F">
        <w:t xml:space="preserve"> distances </w:t>
      </w:r>
      <w:r w:rsidR="0046317D">
        <w:t>owing</w:t>
      </w:r>
      <w:r w:rsidR="0090587F">
        <w:t xml:space="preserve"> to </w:t>
      </w:r>
      <w:r w:rsidR="0046317D">
        <w:t xml:space="preserve">a </w:t>
      </w:r>
      <w:r w:rsidR="0090587F">
        <w:t xml:space="preserve">sample concentration in urbanized areas, while the mean is inflated by the long right tail </w:t>
      </w:r>
      <w:r w:rsidR="0046317D">
        <w:t xml:space="preserve">arising </w:t>
      </w:r>
      <w:r w:rsidR="006B1E83" w:rsidRPr="006B1E83">
        <w:t xml:space="preserve">from the large geographic </w:t>
      </w:r>
      <w:r w:rsidR="00542D81">
        <w:t xml:space="preserve">region </w:t>
      </w:r>
      <w:r w:rsidR="0046317D">
        <w:t>cover</w:t>
      </w:r>
      <w:r w:rsidR="00542D81">
        <w:t>ed by</w:t>
      </w:r>
      <w:r w:rsidR="006B1E83" w:rsidRPr="006B1E83">
        <w:t xml:space="preserve"> the study area</w:t>
      </w:r>
      <w:r w:rsidR="0090587F">
        <w:t>.</w:t>
      </w:r>
    </w:p>
    <w:p w14:paraId="1AEBF70A" w14:textId="7EDC2487" w:rsidR="00023B3B" w:rsidRPr="003C6889" w:rsidRDefault="0090587F" w:rsidP="001A14F4">
      <w:pPr>
        <w:spacing w:after="0" w:line="240" w:lineRule="auto"/>
        <w:ind w:firstLine="720"/>
        <w:jc w:val="both"/>
        <w:rPr>
          <w:lang w:eastAsia="ko-KR"/>
        </w:rPr>
      </w:pPr>
      <w:r w:rsidRPr="003C6889">
        <w:t xml:space="preserve"> </w:t>
      </w:r>
    </w:p>
    <w:p w14:paraId="5CEE2C41" w14:textId="58B5DEDC" w:rsidR="0090587F" w:rsidRPr="003C6889" w:rsidRDefault="00FE5E5E" w:rsidP="001A14F4">
      <w:pPr>
        <w:spacing w:after="0" w:line="240" w:lineRule="auto"/>
        <w:jc w:val="center"/>
        <w:rPr>
          <w:color w:val="auto"/>
          <w:lang w:eastAsia="ko-KR"/>
        </w:rPr>
      </w:pPr>
      <w:r w:rsidRPr="003C6889">
        <w:rPr>
          <w:noProof/>
          <w:color w:val="auto"/>
          <w:lang w:val="en-JM" w:eastAsia="en-JM"/>
        </w:rPr>
        <w:drawing>
          <wp:inline distT="0" distB="0" distL="0" distR="0" wp14:anchorId="54337C7B" wp14:editId="6A9C5374">
            <wp:extent cx="4988997" cy="29337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4"/>
                    <a:stretch>
                      <a:fillRect/>
                    </a:stretch>
                  </pic:blipFill>
                  <pic:spPr>
                    <a:xfrm>
                      <a:off x="0" y="0"/>
                      <a:ext cx="5001031" cy="2940776"/>
                    </a:xfrm>
                    <a:prstGeom prst="rect">
                      <a:avLst/>
                    </a:prstGeom>
                  </pic:spPr>
                </pic:pic>
              </a:graphicData>
            </a:graphic>
          </wp:inline>
        </w:drawing>
      </w:r>
    </w:p>
    <w:p w14:paraId="617EE9FD" w14:textId="5A0215B5" w:rsidR="0090587F" w:rsidRPr="003C6889" w:rsidRDefault="0090587F" w:rsidP="007C35FB">
      <w:pPr>
        <w:spacing w:before="60" w:after="0" w:line="240" w:lineRule="auto"/>
        <w:jc w:val="center"/>
        <w:rPr>
          <w:color w:val="auto"/>
          <w:lang w:eastAsia="ko-KR"/>
        </w:rPr>
      </w:pPr>
      <w:r w:rsidRPr="003C6889">
        <w:rPr>
          <w:b/>
          <w:color w:val="000000" w:themeColor="text1"/>
        </w:rPr>
        <w:t xml:space="preserve">Figure </w:t>
      </w:r>
      <w:r w:rsidRPr="003C6889">
        <w:rPr>
          <w:b/>
          <w:color w:val="000000" w:themeColor="text1"/>
          <w:lang w:eastAsia="ko-KR"/>
        </w:rPr>
        <w:t>3</w:t>
      </w:r>
      <w:r w:rsidRPr="003C6889">
        <w:rPr>
          <w:b/>
          <w:color w:val="000000" w:themeColor="text1"/>
        </w:rPr>
        <w:t xml:space="preserve"> Distribution of distances between individual pairs</w:t>
      </w:r>
    </w:p>
    <w:p w14:paraId="22B4DB26" w14:textId="77777777" w:rsidR="00023B3B" w:rsidRPr="003C6889" w:rsidRDefault="00023B3B" w:rsidP="001A14F4">
      <w:pPr>
        <w:spacing w:after="0" w:line="240" w:lineRule="auto"/>
        <w:ind w:firstLine="720"/>
        <w:jc w:val="both"/>
        <w:rPr>
          <w:color w:val="auto"/>
          <w:lang w:eastAsia="ko-KR"/>
        </w:rPr>
      </w:pPr>
    </w:p>
    <w:p w14:paraId="623370E3" w14:textId="3670E65B" w:rsidR="004F1C0F" w:rsidRDefault="00783B41" w:rsidP="001A14F4">
      <w:pPr>
        <w:spacing w:after="0" w:line="240" w:lineRule="auto"/>
        <w:ind w:firstLine="720"/>
        <w:jc w:val="both"/>
        <w:rPr>
          <w:lang w:eastAsia="ko-KR"/>
        </w:rPr>
      </w:pPr>
      <w:r w:rsidRPr="003C6889">
        <w:t xml:space="preserve">We </w:t>
      </w:r>
      <w:r w:rsidR="006A129D" w:rsidRPr="003C6889">
        <w:t>construct</w:t>
      </w:r>
      <w:r w:rsidRPr="003C6889">
        <w:t xml:space="preserve"> the neighborhood sets for local spatial spillover effects (</w:t>
      </w:r>
      <w:r w:rsidR="003C6889" w:rsidRPr="003C6889">
        <w:rPr>
          <w:position w:val="-14"/>
        </w:rPr>
        <w:object w:dxaOrig="300" w:dyaOrig="380" w14:anchorId="3996FB7A">
          <v:shape id="_x0000_i1297" type="#_x0000_t75" style="width:15pt;height:18.85pt" o:ole="">
            <v:imagedata r:id="rId505" o:title=""/>
          </v:shape>
          <o:OLEObject Type="Embed" ProgID="Equation.DSMT4" ShapeID="_x0000_i1297" DrawAspect="Content" ObjectID="_1836140919" r:id="rId506"/>
        </w:object>
      </w:r>
      <w:r w:rsidRPr="003C6889">
        <w:t>)</w:t>
      </w:r>
      <w:r w:rsidR="00167827" w:rsidRPr="003C6889">
        <w:t xml:space="preserve"> and local spatial error </w:t>
      </w:r>
      <w:r w:rsidRPr="003C6889">
        <w:t>correlation (</w:t>
      </w:r>
      <w:r w:rsidR="003C6889" w:rsidRPr="003C6889">
        <w:rPr>
          <w:position w:val="-14"/>
        </w:rPr>
        <w:object w:dxaOrig="320" w:dyaOrig="380" w14:anchorId="073E543F">
          <v:shape id="_x0000_i1298" type="#_x0000_t75" style="width:15.85pt;height:18.85pt" o:ole="" o:preferrelative="f">
            <v:imagedata r:id="rId507" o:title=""/>
            <o:lock v:ext="edit" aspectratio="f"/>
          </v:shape>
          <o:OLEObject Type="Embed" ProgID="Equation.DSMT4" ShapeID="_x0000_i1298" DrawAspect="Content" ObjectID="_1836140920" r:id="rId508"/>
        </w:object>
      </w:r>
      <w:r w:rsidRPr="003C6889">
        <w:t>)</w:t>
      </w:r>
      <w:r w:rsidR="00167827" w:rsidRPr="003C6889">
        <w:t xml:space="preserve"> </w:t>
      </w:r>
      <w:r w:rsidRPr="003C6889">
        <w:t>using the same logic and cutoffs as in the simulation</w:t>
      </w:r>
      <w:r w:rsidR="00167827" w:rsidRPr="003C6889">
        <w:t xml:space="preserve">. </w:t>
      </w:r>
      <w:r w:rsidR="00542D81" w:rsidRPr="003C6889">
        <w:t>W</w:t>
      </w:r>
      <w:r w:rsidR="00167827" w:rsidRPr="003C6889">
        <w:t>e impose spatial spillover effects only for individual pairs with</w:t>
      </w:r>
      <w:r w:rsidR="00D6760B" w:rsidRPr="003C6889">
        <w:rPr>
          <w:rFonts w:hint="eastAsia"/>
          <w:lang w:eastAsia="ko-KR"/>
        </w:rPr>
        <w:t xml:space="preserve"> </w:t>
      </w:r>
      <w:r w:rsidR="003C6889" w:rsidRPr="003C6889">
        <w:rPr>
          <w:position w:val="-14"/>
          <w:lang w:eastAsia="ko-KR"/>
        </w:rPr>
        <w:object w:dxaOrig="1300" w:dyaOrig="380" w14:anchorId="675DBB49">
          <v:shape id="_x0000_i1299" type="#_x0000_t75" style="width:64.7pt;height:19.3pt" o:ole="">
            <v:imagedata r:id="rId509" o:title=""/>
          </v:shape>
          <o:OLEObject Type="Embed" ProgID="Equation.DSMT4" ShapeID="_x0000_i1299" DrawAspect="Content" ObjectID="_1836140921" r:id="rId510"/>
        </w:object>
      </w:r>
      <w:r w:rsidR="00542D81" w:rsidRPr="003C6889">
        <w:t>,</w:t>
      </w:r>
      <w:r w:rsidR="00167827" w:rsidRPr="003C6889">
        <w:t xml:space="preserve"> thereby excluding pairs with negligible spatial weights. </w:t>
      </w:r>
      <w:r w:rsidRPr="003C6889">
        <w:rPr>
          <w:lang w:eastAsia="ko-KR"/>
        </w:rPr>
        <w:t xml:space="preserve">This threshold choice is particularly important given the row-normalization in the </w:t>
      </w:r>
      <w:r w:rsidR="00C26548" w:rsidRPr="003C6889">
        <w:rPr>
          <w:lang w:eastAsia="ko-KR"/>
        </w:rPr>
        <w:t>L</w:t>
      </w:r>
      <w:r w:rsidRPr="003C6889">
        <w:rPr>
          <w:lang w:eastAsia="ko-KR"/>
        </w:rPr>
        <w:t>SLX-LSAE model. Because spillover effects are computed as distance-weighted averages across neighbors, lowering the cutoff would produce counterintuitive results: isolated census tracts far from most other units would be estimated to receive substantial spillover effects from distant neighbors simply because those distant units represent a larger share of their (sparse) neighborhood</w:t>
      </w:r>
      <w:r w:rsidR="00542D81" w:rsidRPr="003C6889">
        <w:rPr>
          <w:lang w:eastAsia="ko-KR"/>
        </w:rPr>
        <w:t>s</w:t>
      </w:r>
      <w:r w:rsidRPr="003C6889">
        <w:rPr>
          <w:lang w:eastAsia="ko-KR"/>
        </w:rPr>
        <w:t xml:space="preserve">. </w:t>
      </w:r>
      <w:r w:rsidRPr="003C6889">
        <w:t>Therefore, including more spatially distant pairs</w:t>
      </w:r>
      <w:r w:rsidR="008E4E30" w:rsidRPr="003C6889">
        <w:rPr>
          <w:rFonts w:hint="eastAsia"/>
          <w:lang w:eastAsia="ko-KR"/>
        </w:rPr>
        <w:t xml:space="preserve"> </w:t>
      </w:r>
      <w:r w:rsidRPr="003C6889">
        <w:t>does not necessarily improve the model</w:t>
      </w:r>
      <w:r w:rsidR="003E205E" w:rsidRPr="003C6889">
        <w:t>'</w:t>
      </w:r>
      <w:r w:rsidRPr="003C6889">
        <w:t>s ability to capture actual spatial processes.</w:t>
      </w:r>
      <w:r w:rsidRPr="003C6889">
        <w:rPr>
          <w:lang w:eastAsia="ko-KR"/>
        </w:rPr>
        <w:t xml:space="preserve"> </w:t>
      </w:r>
      <w:r w:rsidR="004F1C0F" w:rsidRPr="003C6889">
        <w:rPr>
          <w:lang w:eastAsia="ko-KR"/>
        </w:rPr>
        <w:t>For spatial error correlation, we adopt a more lenient threshold of</w:t>
      </w:r>
      <w:r w:rsidR="00D6760B" w:rsidRPr="003C6889">
        <w:rPr>
          <w:rFonts w:hint="eastAsia"/>
          <w:lang w:eastAsia="ko-KR"/>
        </w:rPr>
        <w:t xml:space="preserve"> </w:t>
      </w:r>
      <w:r w:rsidR="003C6889" w:rsidRPr="003C6889">
        <w:rPr>
          <w:position w:val="-14"/>
          <w:lang w:eastAsia="ko-KR"/>
        </w:rPr>
        <w:object w:dxaOrig="1100" w:dyaOrig="400" w14:anchorId="2F1B393E">
          <v:shape id="_x0000_i1300" type="#_x0000_t75" style="width:54.85pt;height:20.15pt" o:ole="" o:preferrelative="f">
            <v:imagedata r:id="rId511" o:title=""/>
            <o:lock v:ext="edit" aspectratio="f"/>
          </v:shape>
          <o:OLEObject Type="Embed" ProgID="Equation.DSMT4" ShapeID="_x0000_i1300" DrawAspect="Content" ObjectID="_1836140922" r:id="rId512"/>
        </w:object>
      </w:r>
      <w:r w:rsidR="004F1C0F" w:rsidRPr="003C6889">
        <w:rPr>
          <w:lang w:eastAsia="ko-KR"/>
        </w:rPr>
        <w:t xml:space="preserve">. </w:t>
      </w:r>
      <w:r w:rsidR="00542D81" w:rsidRPr="003C6889">
        <w:rPr>
          <w:lang w:eastAsia="ko-KR"/>
        </w:rPr>
        <w:t>Because</w:t>
      </w:r>
      <w:r w:rsidR="004F1C0F" w:rsidRPr="003C6889">
        <w:rPr>
          <w:lang w:eastAsia="ko-KR"/>
        </w:rPr>
        <w:t xml:space="preserve"> the error correlation</w:t>
      </w:r>
      <w:r w:rsidR="00CC1E32" w:rsidRPr="003C6889">
        <w:rPr>
          <w:rFonts w:hint="eastAsia"/>
          <w:lang w:eastAsia="ko-KR"/>
        </w:rPr>
        <w:t xml:space="preserve"> </w:t>
      </w:r>
      <w:r w:rsidR="004F1C0F" w:rsidRPr="003C6889">
        <w:rPr>
          <w:lang w:eastAsia="ko-KR"/>
        </w:rPr>
        <w:t xml:space="preserve">matrix does not </w:t>
      </w:r>
      <w:r w:rsidR="004F1C0F" w:rsidRPr="003C6889">
        <w:rPr>
          <w:lang w:eastAsia="ko-KR"/>
        </w:rPr>
        <w:lastRenderedPageBreak/>
        <w:t>undergo row-normalization, the problematic behavior arising from the cutoffs in spillover effects does not occur, allowing us to include more observation pairs in</w:t>
      </w:r>
      <w:r w:rsidR="00D6760B" w:rsidRPr="003C6889">
        <w:rPr>
          <w:rFonts w:hint="eastAsia"/>
          <w:lang w:eastAsia="ko-KR"/>
        </w:rPr>
        <w:t xml:space="preserve"> </w:t>
      </w:r>
      <w:r w:rsidR="003C6889" w:rsidRPr="003C6889">
        <w:rPr>
          <w:position w:val="-14"/>
        </w:rPr>
        <w:object w:dxaOrig="320" w:dyaOrig="380" w14:anchorId="6A59799E">
          <v:shape id="_x0000_i1301" type="#_x0000_t75" style="width:15.85pt;height:18.85pt" o:ole="" o:preferrelative="f">
            <v:imagedata r:id="rId507" o:title=""/>
            <o:lock v:ext="edit" aspectratio="f"/>
          </v:shape>
          <o:OLEObject Type="Embed" ProgID="Equation.DSMT4" ShapeID="_x0000_i1301" DrawAspect="Content" ObjectID="_1836140923" r:id="rId513"/>
        </w:object>
      </w:r>
      <w:r w:rsidR="004F1C0F" w:rsidRPr="003C6889">
        <w:rPr>
          <w:lang w:eastAsia="ko-KR"/>
        </w:rPr>
        <w:t>.</w:t>
      </w:r>
    </w:p>
    <w:p w14:paraId="2441F8C4" w14:textId="77777777" w:rsidR="001A14F4" w:rsidRPr="003C6889" w:rsidRDefault="001A14F4" w:rsidP="001A14F4">
      <w:pPr>
        <w:spacing w:after="0" w:line="240" w:lineRule="auto"/>
        <w:ind w:firstLine="720"/>
        <w:jc w:val="both"/>
        <w:rPr>
          <w:lang w:eastAsia="ko-KR"/>
        </w:rPr>
      </w:pPr>
    </w:p>
    <w:p w14:paraId="3F230080" w14:textId="799DD13C" w:rsidR="00FE40FE" w:rsidRPr="003C6889" w:rsidRDefault="0095461F" w:rsidP="001A14F4">
      <w:pPr>
        <w:spacing w:after="0" w:line="240" w:lineRule="auto"/>
        <w:rPr>
          <w:rFonts w:asciiTheme="minorHAnsi" w:hAnsiTheme="minorHAnsi" w:cstheme="minorHAnsi"/>
          <w:b/>
          <w:bCs/>
          <w:lang w:eastAsia="ko-KR"/>
        </w:rPr>
      </w:pPr>
      <w:r w:rsidRPr="003C6889">
        <w:rPr>
          <w:rFonts w:asciiTheme="minorHAnsi" w:hAnsiTheme="minorHAnsi" w:cstheme="minorHAnsi" w:hint="eastAsia"/>
          <w:b/>
          <w:bCs/>
          <w:lang w:eastAsia="ko-KR"/>
        </w:rPr>
        <w:t>4</w:t>
      </w:r>
      <w:r w:rsidR="00444C88" w:rsidRPr="003C6889">
        <w:rPr>
          <w:rFonts w:asciiTheme="minorHAnsi" w:hAnsiTheme="minorHAnsi" w:cstheme="minorHAnsi" w:hint="eastAsia"/>
          <w:b/>
          <w:bCs/>
          <w:lang w:eastAsia="ko-KR"/>
        </w:rPr>
        <w:t>.2 Estimation Results</w:t>
      </w:r>
      <w:r w:rsidR="00FF55DF" w:rsidRPr="003C6889">
        <w:rPr>
          <w:rFonts w:asciiTheme="minorHAnsi" w:hAnsiTheme="minorHAnsi" w:cstheme="minorHAnsi"/>
          <w:b/>
          <w:bCs/>
          <w:lang w:eastAsia="ko-KR"/>
        </w:rPr>
        <w:t xml:space="preserve"> </w:t>
      </w:r>
    </w:p>
    <w:p w14:paraId="30DF5064" w14:textId="257EB3D9" w:rsidR="00FE40FE" w:rsidRPr="007C35FB" w:rsidRDefault="00FE40FE" w:rsidP="001A14F4">
      <w:pPr>
        <w:autoSpaceDE w:val="0"/>
        <w:autoSpaceDN w:val="0"/>
        <w:adjustRightInd w:val="0"/>
        <w:spacing w:after="0" w:line="240" w:lineRule="auto"/>
        <w:jc w:val="both"/>
        <w:rPr>
          <w:rFonts w:asciiTheme="minorHAnsi" w:hAnsiTheme="minorHAnsi" w:cstheme="minorHAnsi"/>
          <w:i/>
          <w:iCs/>
          <w:lang w:eastAsia="ko-KR"/>
        </w:rPr>
      </w:pPr>
      <w:r w:rsidRPr="007C35FB">
        <w:rPr>
          <w:rFonts w:asciiTheme="minorHAnsi" w:hAnsiTheme="minorHAnsi" w:cstheme="minorHAnsi" w:hint="eastAsia"/>
          <w:i/>
          <w:iCs/>
          <w:lang w:eastAsia="ko-KR"/>
        </w:rPr>
        <w:t xml:space="preserve">4.2.1 </w:t>
      </w:r>
      <w:r w:rsidRPr="007C35FB">
        <w:rPr>
          <w:rFonts w:asciiTheme="minorHAnsi" w:hAnsiTheme="minorHAnsi" w:cstheme="minorHAnsi"/>
          <w:i/>
          <w:iCs/>
          <w:lang w:eastAsia="ko-KR"/>
        </w:rPr>
        <w:t>Effects of Individua</w:t>
      </w:r>
      <w:r w:rsidR="00562B3C" w:rsidRPr="007C35FB">
        <w:rPr>
          <w:rFonts w:asciiTheme="minorHAnsi" w:hAnsiTheme="minorHAnsi" w:cstheme="minorHAnsi"/>
          <w:i/>
          <w:iCs/>
          <w:lang w:eastAsia="ko-KR"/>
        </w:rPr>
        <w:t>l</w:t>
      </w:r>
      <w:r w:rsidRPr="007C35FB">
        <w:rPr>
          <w:rFonts w:asciiTheme="minorHAnsi" w:hAnsiTheme="minorHAnsi" w:cstheme="minorHAnsi"/>
          <w:i/>
          <w:iCs/>
          <w:lang w:eastAsia="ko-KR"/>
        </w:rPr>
        <w:t xml:space="preserve"> Characteristics</w:t>
      </w:r>
    </w:p>
    <w:p w14:paraId="069012CF" w14:textId="204E3FFC" w:rsidR="00FE40FE" w:rsidRPr="0045511E" w:rsidRDefault="00FE40FE" w:rsidP="001A14F4">
      <w:pPr>
        <w:spacing w:after="0" w:line="240" w:lineRule="auto"/>
        <w:jc w:val="both"/>
        <w:rPr>
          <w:highlight w:val="yellow"/>
          <w:lang w:eastAsia="ko-KR"/>
        </w:rPr>
      </w:pPr>
      <w:r>
        <w:rPr>
          <w:rFonts w:asciiTheme="minorHAnsi" w:hAnsiTheme="minorHAnsi" w:cstheme="minorHAnsi"/>
          <w:lang w:eastAsia="ko-KR"/>
        </w:rPr>
        <w:t>The d</w:t>
      </w:r>
      <w:r w:rsidRPr="00C06ED3">
        <w:rPr>
          <w:rFonts w:asciiTheme="minorHAnsi" w:hAnsiTheme="minorHAnsi" w:cstheme="minorHAnsi"/>
          <w:lang w:eastAsia="ko-KR"/>
        </w:rPr>
        <w:t>irect effects</w:t>
      </w:r>
      <w:r>
        <w:rPr>
          <w:rFonts w:asciiTheme="minorHAnsi" w:hAnsiTheme="minorHAnsi" w:cstheme="minorHAnsi"/>
          <w:lang w:eastAsia="ko-KR"/>
        </w:rPr>
        <w:t xml:space="preserve"> of individual </w:t>
      </w:r>
      <w:r w:rsidR="00562B3C">
        <w:rPr>
          <w:rFonts w:asciiTheme="minorHAnsi" w:hAnsiTheme="minorHAnsi" w:cstheme="minorHAnsi"/>
          <w:lang w:eastAsia="ko-KR"/>
        </w:rPr>
        <w:t xml:space="preserve">characteristics </w:t>
      </w:r>
      <w:r>
        <w:rPr>
          <w:rFonts w:asciiTheme="minorHAnsi" w:hAnsiTheme="minorHAnsi" w:cstheme="minorHAnsi"/>
          <w:lang w:eastAsia="ko-KR"/>
        </w:rPr>
        <w:t>presented</w:t>
      </w:r>
      <w:r w:rsidRPr="00C06ED3">
        <w:rPr>
          <w:rFonts w:asciiTheme="minorHAnsi" w:hAnsiTheme="minorHAnsi" w:cstheme="minorHAnsi"/>
          <w:lang w:eastAsia="ko-KR"/>
        </w:rPr>
        <w:t xml:space="preserve"> in Table </w:t>
      </w:r>
      <w:r>
        <w:rPr>
          <w:rFonts w:asciiTheme="minorHAnsi" w:hAnsiTheme="minorHAnsi" w:cstheme="minorHAnsi" w:hint="eastAsia"/>
          <w:lang w:eastAsia="ko-KR"/>
        </w:rPr>
        <w:t>5</w:t>
      </w:r>
      <w:r w:rsidRPr="00C06ED3">
        <w:rPr>
          <w:rFonts w:asciiTheme="minorHAnsi" w:hAnsiTheme="minorHAnsi" w:cstheme="minorHAnsi"/>
          <w:lang w:eastAsia="ko-KR"/>
        </w:rPr>
        <w:t xml:space="preserve"> show that </w:t>
      </w:r>
      <w:r w:rsidR="00562B3C">
        <w:rPr>
          <w:rFonts w:asciiTheme="minorHAnsi" w:hAnsiTheme="minorHAnsi" w:cstheme="minorHAnsi"/>
          <w:lang w:eastAsia="ko-KR"/>
        </w:rPr>
        <w:t xml:space="preserve">older </w:t>
      </w:r>
      <w:r w:rsidRPr="00C06ED3">
        <w:rPr>
          <w:rFonts w:asciiTheme="minorHAnsi" w:hAnsiTheme="minorHAnsi" w:cstheme="minorHAnsi"/>
          <w:lang w:eastAsia="ko-KR"/>
        </w:rPr>
        <w:t xml:space="preserve">individuals </w:t>
      </w:r>
      <w:r w:rsidR="00562B3C">
        <w:rPr>
          <w:rFonts w:asciiTheme="minorHAnsi" w:hAnsiTheme="minorHAnsi" w:cstheme="minorHAnsi"/>
          <w:lang w:eastAsia="ko-KR"/>
        </w:rPr>
        <w:t>(</w:t>
      </w:r>
      <w:r w:rsidRPr="00C06ED3">
        <w:rPr>
          <w:rFonts w:asciiTheme="minorHAnsi" w:hAnsiTheme="minorHAnsi" w:cstheme="minorHAnsi"/>
          <w:lang w:eastAsia="ko-KR"/>
        </w:rPr>
        <w:t>aged 65 or older</w:t>
      </w:r>
      <w:r w:rsidR="00562B3C">
        <w:rPr>
          <w:rFonts w:asciiTheme="minorHAnsi" w:hAnsiTheme="minorHAnsi" w:cstheme="minorHAnsi"/>
          <w:lang w:eastAsia="ko-KR"/>
        </w:rPr>
        <w:t>)</w:t>
      </w:r>
      <w:r w:rsidRPr="00C06ED3">
        <w:rPr>
          <w:rFonts w:asciiTheme="minorHAnsi" w:hAnsiTheme="minorHAnsi" w:cstheme="minorHAnsi"/>
          <w:lang w:eastAsia="ko-KR"/>
        </w:rPr>
        <w:t xml:space="preserve"> </w:t>
      </w:r>
      <w:r w:rsidR="00562B3C">
        <w:rPr>
          <w:rFonts w:asciiTheme="minorHAnsi" w:hAnsiTheme="minorHAnsi" w:cstheme="minorHAnsi"/>
          <w:lang w:eastAsia="ko-KR"/>
        </w:rPr>
        <w:t>have a higher walking propensity than do their younger peers, while those with any form of physical disability tend to have a lower walking propensity. While some earlier studies suggest that older individuals walk less than their younger peers</w:t>
      </w:r>
      <w:r w:rsidR="00122BBB">
        <w:rPr>
          <w:rFonts w:asciiTheme="minorHAnsi" w:hAnsiTheme="minorHAnsi" w:cstheme="minorHAnsi"/>
          <w:lang w:eastAsia="ko-KR"/>
        </w:rPr>
        <w:t xml:space="preserve"> (see </w:t>
      </w:r>
      <w:proofErr w:type="spellStart"/>
      <w:r w:rsidR="00122BBB" w:rsidRPr="00C06ED3">
        <w:t>Adjaye-Gbewonyo</w:t>
      </w:r>
      <w:proofErr w:type="spellEnd"/>
      <w:r w:rsidR="00122BBB" w:rsidRPr="00C06ED3">
        <w:t xml:space="preserve"> </w:t>
      </w:r>
      <w:r w:rsidR="00EA36CA">
        <w:t>and</w:t>
      </w:r>
      <w:r w:rsidR="00122BBB" w:rsidRPr="00C06ED3">
        <w:t xml:space="preserve"> Briones, 2024</w:t>
      </w:r>
      <w:r w:rsidR="00122BBB">
        <w:t xml:space="preserve"> and </w:t>
      </w:r>
      <w:r w:rsidR="00BD304D" w:rsidRPr="00BD304D">
        <w:t>Hwang et al., 2023)</w:t>
      </w:r>
      <w:r w:rsidR="00562B3C">
        <w:rPr>
          <w:rFonts w:asciiTheme="minorHAnsi" w:hAnsiTheme="minorHAnsi" w:cstheme="minorHAnsi"/>
          <w:lang w:eastAsia="ko-KR"/>
        </w:rPr>
        <w:t xml:space="preserve">, our study may be </w:t>
      </w:r>
      <w:r w:rsidR="00122BBB">
        <w:rPr>
          <w:rFonts w:asciiTheme="minorHAnsi" w:hAnsiTheme="minorHAnsi" w:cstheme="minorHAnsi"/>
          <w:lang w:eastAsia="ko-KR"/>
        </w:rPr>
        <w:t xml:space="preserve">controlling for the negative age effects found in earlier studies </w:t>
      </w:r>
      <w:r w:rsidR="006A129D">
        <w:rPr>
          <w:rFonts w:asciiTheme="minorHAnsi" w:hAnsiTheme="minorHAnsi" w:cstheme="minorHAnsi"/>
          <w:lang w:eastAsia="ko-KR"/>
        </w:rPr>
        <w:t xml:space="preserve">in part </w:t>
      </w:r>
      <w:r w:rsidR="00122BBB">
        <w:rPr>
          <w:rFonts w:asciiTheme="minorHAnsi" w:hAnsiTheme="minorHAnsi" w:cstheme="minorHAnsi"/>
          <w:lang w:eastAsia="ko-KR"/>
        </w:rPr>
        <w:t>through the physical disability variable (in our sample, 15.6% of those aged 65 years or more reported having a physical disability relative to only 5.6% in the younger age group). Besides, o</w:t>
      </w:r>
      <w:r w:rsidRPr="00C06ED3">
        <w:rPr>
          <w:rFonts w:asciiTheme="minorHAnsi" w:hAnsiTheme="minorHAnsi" w:cstheme="minorHAnsi"/>
          <w:lang w:eastAsia="ko-KR"/>
        </w:rPr>
        <w:t xml:space="preserve">lder adults may experience reduced time constraints following retirement, which alleviates one of the major barriers to walking participation </w:t>
      </w:r>
      <w:r w:rsidRPr="00C06ED3">
        <w:t xml:space="preserve">(Clark </w:t>
      </w:r>
      <w:r w:rsidR="00EA36CA">
        <w:t>and</w:t>
      </w:r>
      <w:r w:rsidRPr="00C06ED3">
        <w:t xml:space="preserve"> Scott, 2016)</w:t>
      </w:r>
      <w:r w:rsidRPr="00C06ED3">
        <w:rPr>
          <w:rFonts w:asciiTheme="minorHAnsi" w:hAnsiTheme="minorHAnsi" w:cstheme="minorHAnsi"/>
          <w:lang w:eastAsia="ko-KR"/>
        </w:rPr>
        <w:t>.</w:t>
      </w:r>
      <w:r w:rsidR="00F40E3D">
        <w:rPr>
          <w:rFonts w:asciiTheme="minorHAnsi" w:hAnsiTheme="minorHAnsi" w:cstheme="minorHAnsi"/>
          <w:lang w:eastAsia="ko-KR"/>
        </w:rPr>
        <w:t xml:space="preserve"> Race effects in </w:t>
      </w:r>
      <w:r w:rsidR="00122BBB">
        <w:rPr>
          <w:rFonts w:asciiTheme="minorHAnsi" w:hAnsiTheme="minorHAnsi" w:cstheme="minorHAnsi"/>
          <w:lang w:eastAsia="ko-KR"/>
        </w:rPr>
        <w:t>Table 5 reveal that n</w:t>
      </w:r>
      <w:r w:rsidRPr="00FB2245">
        <w:rPr>
          <w:rFonts w:asciiTheme="minorHAnsi" w:hAnsiTheme="minorHAnsi" w:cstheme="minorHAnsi"/>
          <w:lang w:eastAsia="ko-KR"/>
        </w:rPr>
        <w:t>on-Hispanic white</w:t>
      </w:r>
      <w:r w:rsidR="006A129D">
        <w:rPr>
          <w:rFonts w:asciiTheme="minorHAnsi" w:hAnsiTheme="minorHAnsi" w:cstheme="minorHAnsi"/>
          <w:lang w:eastAsia="ko-KR"/>
        </w:rPr>
        <w:t xml:space="preserve"> individuals</w:t>
      </w:r>
      <w:r w:rsidRPr="00FB2245">
        <w:rPr>
          <w:rFonts w:asciiTheme="minorHAnsi" w:hAnsiTheme="minorHAnsi" w:cstheme="minorHAnsi"/>
          <w:lang w:eastAsia="ko-KR"/>
        </w:rPr>
        <w:t xml:space="preserve"> have a higher </w:t>
      </w:r>
      <w:r w:rsidR="00122BBB">
        <w:rPr>
          <w:rFonts w:asciiTheme="minorHAnsi" w:hAnsiTheme="minorHAnsi" w:cstheme="minorHAnsi"/>
          <w:lang w:eastAsia="ko-KR"/>
        </w:rPr>
        <w:t xml:space="preserve">walk </w:t>
      </w:r>
      <w:r w:rsidRPr="00FB2245">
        <w:rPr>
          <w:rFonts w:asciiTheme="minorHAnsi" w:hAnsiTheme="minorHAnsi" w:cstheme="minorHAnsi"/>
          <w:lang w:eastAsia="ko-KR"/>
        </w:rPr>
        <w:t xml:space="preserve">propensity </w:t>
      </w:r>
      <w:r w:rsidR="00122BBB">
        <w:rPr>
          <w:rFonts w:asciiTheme="minorHAnsi" w:hAnsiTheme="minorHAnsi" w:cstheme="minorHAnsi"/>
          <w:lang w:eastAsia="ko-KR"/>
        </w:rPr>
        <w:t xml:space="preserve">compared </w:t>
      </w:r>
      <w:r w:rsidRPr="00FB2245">
        <w:rPr>
          <w:rFonts w:asciiTheme="minorHAnsi" w:hAnsiTheme="minorHAnsi" w:cstheme="minorHAnsi"/>
          <w:lang w:eastAsia="ko-KR"/>
        </w:rPr>
        <w:t xml:space="preserve">to </w:t>
      </w:r>
      <w:r w:rsidR="006A129D">
        <w:rPr>
          <w:rFonts w:asciiTheme="minorHAnsi" w:hAnsiTheme="minorHAnsi" w:cstheme="minorHAnsi"/>
          <w:lang w:eastAsia="ko-KR"/>
        </w:rPr>
        <w:t xml:space="preserve">individual of </w:t>
      </w:r>
      <w:r w:rsidRPr="00FB2245">
        <w:rPr>
          <w:rFonts w:asciiTheme="minorHAnsi" w:hAnsiTheme="minorHAnsi" w:cstheme="minorHAnsi"/>
          <w:lang w:eastAsia="ko-KR"/>
        </w:rPr>
        <w:t>other racial and ethnic groups</w:t>
      </w:r>
      <w:r w:rsidR="00122BBB">
        <w:rPr>
          <w:rFonts w:asciiTheme="minorHAnsi" w:hAnsiTheme="minorHAnsi" w:cstheme="minorHAnsi"/>
          <w:lang w:eastAsia="ko-KR"/>
        </w:rPr>
        <w:t xml:space="preserve"> (perhaps because of their </w:t>
      </w:r>
      <w:r w:rsidRPr="00FB2245">
        <w:rPr>
          <w:rFonts w:asciiTheme="minorHAnsi" w:hAnsiTheme="minorHAnsi" w:cstheme="minorHAnsi" w:hint="eastAsia"/>
          <w:lang w:eastAsia="ko-KR"/>
        </w:rPr>
        <w:t xml:space="preserve">higher propensity to participate in </w:t>
      </w:r>
      <w:r w:rsidRPr="00FB2245">
        <w:rPr>
          <w:rFonts w:asciiTheme="minorHAnsi" w:hAnsiTheme="minorHAnsi" w:cstheme="minorHAnsi"/>
          <w:lang w:eastAsia="ko-KR"/>
        </w:rPr>
        <w:t>leisure</w:t>
      </w:r>
      <w:r w:rsidRPr="00FB2245">
        <w:rPr>
          <w:rFonts w:asciiTheme="minorHAnsi" w:hAnsiTheme="minorHAnsi" w:cstheme="minorHAnsi" w:hint="eastAsia"/>
          <w:lang w:eastAsia="ko-KR"/>
        </w:rPr>
        <w:t xml:space="preserve"> walking</w:t>
      </w:r>
      <w:r w:rsidR="00F40E3D">
        <w:rPr>
          <w:rFonts w:asciiTheme="minorHAnsi" w:hAnsiTheme="minorHAnsi" w:cstheme="minorHAnsi"/>
          <w:lang w:eastAsia="ko-KR"/>
        </w:rPr>
        <w:t xml:space="preserve">; </w:t>
      </w:r>
      <w:r w:rsidR="00122BBB">
        <w:t xml:space="preserve">see </w:t>
      </w:r>
      <w:proofErr w:type="spellStart"/>
      <w:r w:rsidRPr="00FB2245">
        <w:t>Adjaye-Gbewonyo</w:t>
      </w:r>
      <w:proofErr w:type="spellEnd"/>
      <w:r w:rsidRPr="00FB2245">
        <w:t xml:space="preserve"> </w:t>
      </w:r>
      <w:r w:rsidR="00F40E3D">
        <w:t>and</w:t>
      </w:r>
      <w:r w:rsidRPr="00FB2245">
        <w:t xml:space="preserve"> Briones, 2024)</w:t>
      </w:r>
      <w:r w:rsidR="00F40E3D">
        <w:rPr>
          <w:rFonts w:asciiTheme="minorHAnsi" w:hAnsiTheme="minorHAnsi" w:cstheme="minorHAnsi"/>
          <w:lang w:eastAsia="ko-KR"/>
        </w:rPr>
        <w:t>, while individuals of Asian origin walk the least (technically speaking, a negative effect in an ordered-response model indicates a reduced walk propensity, increasing walk frequency in the lowest frequency category and decreasing walk frequency in the highest frequency category, with the effects for the intermediate frequency category being ambiguous; but for ease in presentation, we will use the verbiage of “walk less” and “walk more” to refer to the more technically rigorous “lower walk propensity” and “higher walk propensity”, respectively)</w:t>
      </w:r>
      <w:r w:rsidRPr="00FB2245">
        <w:rPr>
          <w:rFonts w:asciiTheme="minorHAnsi" w:hAnsiTheme="minorHAnsi" w:cstheme="minorHAnsi" w:hint="eastAsia"/>
          <w:lang w:eastAsia="ko-KR"/>
        </w:rPr>
        <w:t>.</w:t>
      </w:r>
      <w:r w:rsidRPr="00FB2245">
        <w:rPr>
          <w:rFonts w:asciiTheme="minorHAnsi" w:hAnsiTheme="minorHAnsi" w:cstheme="minorHAnsi"/>
          <w:lang w:eastAsia="ko-KR"/>
        </w:rPr>
        <w:t xml:space="preserve"> </w:t>
      </w:r>
      <w:r w:rsidR="00F40E3D">
        <w:rPr>
          <w:rFonts w:asciiTheme="minorHAnsi" w:hAnsiTheme="minorHAnsi" w:cstheme="minorHAnsi"/>
          <w:lang w:eastAsia="ko-KR"/>
        </w:rPr>
        <w:t xml:space="preserve">Other effects of individual characteristics indicate that walking propensity decreases with higher auto-ownership levels </w:t>
      </w:r>
      <w:r w:rsidR="00072524">
        <w:rPr>
          <w:rFonts w:asciiTheme="minorHAnsi" w:hAnsiTheme="minorHAnsi" w:cstheme="minorHAnsi"/>
          <w:lang w:eastAsia="ko-KR"/>
        </w:rPr>
        <w:t>(potentially due to higher car dependence and accessibility; see</w:t>
      </w:r>
      <w:r w:rsidR="00EA36CA">
        <w:rPr>
          <w:rFonts w:asciiTheme="minorHAnsi" w:hAnsiTheme="minorHAnsi" w:cstheme="minorHAnsi" w:hint="eastAsia"/>
          <w:lang w:eastAsia="ko-KR"/>
        </w:rPr>
        <w:t xml:space="preserve"> </w:t>
      </w:r>
      <w:proofErr w:type="spellStart"/>
      <w:r w:rsidR="00EA36CA" w:rsidRPr="00EA36CA">
        <w:t>Sehatzadeh</w:t>
      </w:r>
      <w:proofErr w:type="spellEnd"/>
      <w:r w:rsidR="00EA36CA" w:rsidRPr="00EA36CA">
        <w:t xml:space="preserve"> et al., 2011)</w:t>
      </w:r>
      <w:r w:rsidR="00072524">
        <w:t>, and</w:t>
      </w:r>
      <w:r w:rsidR="00072524" w:rsidRPr="00FB2245">
        <w:t xml:space="preserve"> </w:t>
      </w:r>
      <w:r w:rsidR="00F40E3D">
        <w:rPr>
          <w:rFonts w:asciiTheme="minorHAnsi" w:hAnsiTheme="minorHAnsi" w:cstheme="minorHAnsi"/>
          <w:lang w:eastAsia="ko-KR"/>
        </w:rPr>
        <w:t xml:space="preserve">in the presence of children in the household </w:t>
      </w:r>
      <w:r w:rsidR="00072524">
        <w:rPr>
          <w:rFonts w:asciiTheme="minorHAnsi" w:hAnsiTheme="minorHAnsi" w:cstheme="minorHAnsi"/>
          <w:lang w:eastAsia="ko-KR"/>
        </w:rPr>
        <w:t xml:space="preserve">(perhaps due to time poverty of those with children; see </w:t>
      </w:r>
      <w:r w:rsidR="0096328B" w:rsidRPr="0096328B">
        <w:t>Bernardo et al., 2015)</w:t>
      </w:r>
      <w:r w:rsidR="00072524">
        <w:rPr>
          <w:rFonts w:asciiTheme="minorHAnsi" w:hAnsiTheme="minorHAnsi" w:cstheme="minorHAnsi"/>
          <w:lang w:eastAsia="ko-KR"/>
        </w:rPr>
        <w:t xml:space="preserve">. In contrast, individuals </w:t>
      </w:r>
      <w:r>
        <w:rPr>
          <w:rFonts w:asciiTheme="minorHAnsi" w:hAnsiTheme="minorHAnsi" w:cstheme="minorHAnsi"/>
          <w:lang w:eastAsia="ko-KR"/>
        </w:rPr>
        <w:t>with</w:t>
      </w:r>
      <w:r w:rsidRPr="006E42DB">
        <w:rPr>
          <w:rFonts w:asciiTheme="minorHAnsi" w:hAnsiTheme="minorHAnsi" w:cstheme="minorHAnsi" w:hint="eastAsia"/>
          <w:lang w:eastAsia="ko-KR"/>
        </w:rPr>
        <w:t xml:space="preserve"> </w:t>
      </w:r>
      <w:r w:rsidR="00072524">
        <w:rPr>
          <w:rFonts w:asciiTheme="minorHAnsi" w:hAnsiTheme="minorHAnsi" w:cstheme="minorHAnsi"/>
          <w:lang w:eastAsia="ko-KR"/>
        </w:rPr>
        <w:t xml:space="preserve">a graduate degree </w:t>
      </w:r>
      <w:r w:rsidRPr="006E42DB">
        <w:rPr>
          <w:rFonts w:asciiTheme="minorHAnsi" w:hAnsiTheme="minorHAnsi" w:cstheme="minorHAnsi"/>
          <w:lang w:eastAsia="ko-KR"/>
        </w:rPr>
        <w:t xml:space="preserve">and high household income </w:t>
      </w:r>
      <w:r w:rsidR="00072524">
        <w:rPr>
          <w:rFonts w:asciiTheme="minorHAnsi" w:hAnsiTheme="minorHAnsi" w:cstheme="minorHAnsi"/>
          <w:lang w:eastAsia="ko-KR"/>
        </w:rPr>
        <w:t xml:space="preserve">(&gt;200,000 annual income) tend to walk more </w:t>
      </w:r>
      <w:r w:rsidRPr="006E42DB">
        <w:rPr>
          <w:rFonts w:asciiTheme="minorHAnsi" w:hAnsiTheme="minorHAnsi" w:cstheme="minorHAnsi"/>
          <w:lang w:eastAsia="ko-KR"/>
        </w:rPr>
        <w:t xml:space="preserve">than </w:t>
      </w:r>
      <w:r w:rsidR="00072524">
        <w:rPr>
          <w:rFonts w:asciiTheme="minorHAnsi" w:hAnsiTheme="minorHAnsi" w:cstheme="minorHAnsi"/>
          <w:lang w:eastAsia="ko-KR"/>
        </w:rPr>
        <w:t xml:space="preserve">those with less than a graduate degree and lower household income (≤200,000 annual income), respectively, </w:t>
      </w:r>
      <w:r w:rsidRPr="006E42DB">
        <w:rPr>
          <w:rFonts w:asciiTheme="minorHAnsi" w:hAnsiTheme="minorHAnsi" w:cstheme="minorHAnsi" w:hint="eastAsia"/>
          <w:lang w:eastAsia="ko-KR"/>
        </w:rPr>
        <w:t xml:space="preserve">findings </w:t>
      </w:r>
      <w:r w:rsidR="00072524">
        <w:rPr>
          <w:rFonts w:asciiTheme="minorHAnsi" w:hAnsiTheme="minorHAnsi" w:cstheme="minorHAnsi"/>
          <w:lang w:eastAsia="ko-KR"/>
        </w:rPr>
        <w:t xml:space="preserve">that align with those </w:t>
      </w:r>
      <w:r w:rsidRPr="006E42DB">
        <w:rPr>
          <w:rFonts w:asciiTheme="minorHAnsi" w:hAnsiTheme="minorHAnsi" w:cstheme="minorHAnsi" w:hint="eastAsia"/>
          <w:lang w:eastAsia="ko-KR"/>
        </w:rPr>
        <w:t>from previous studie</w:t>
      </w:r>
      <w:r w:rsidRPr="00256681">
        <w:rPr>
          <w:rFonts w:asciiTheme="minorHAnsi" w:hAnsiTheme="minorHAnsi" w:cstheme="minorHAnsi" w:hint="eastAsia"/>
          <w:lang w:eastAsia="ko-KR"/>
        </w:rPr>
        <w:t xml:space="preserve">s </w:t>
      </w:r>
      <w:r w:rsidRPr="00256681">
        <w:t xml:space="preserve">(Berrigan </w:t>
      </w:r>
      <w:r w:rsidR="00EA36CA">
        <w:t>and</w:t>
      </w:r>
      <w:r w:rsidRPr="00256681">
        <w:t xml:space="preserve"> Troiano, 2002; Cerin et al., 2009)</w:t>
      </w:r>
      <w:r w:rsidRPr="00256681">
        <w:rPr>
          <w:rFonts w:asciiTheme="minorHAnsi" w:hAnsiTheme="minorHAnsi" w:cstheme="minorHAnsi" w:hint="eastAsia"/>
          <w:lang w:eastAsia="ko-KR"/>
        </w:rPr>
        <w:t xml:space="preserve">. </w:t>
      </w:r>
      <w:r w:rsidRPr="00256681">
        <w:rPr>
          <w:rFonts w:asciiTheme="minorHAnsi" w:hAnsiTheme="minorHAnsi" w:cstheme="minorHAnsi"/>
          <w:lang w:eastAsia="ko-KR"/>
        </w:rPr>
        <w:t xml:space="preserve">These socioeconomically advantaged groups possess greater social and economic resources, which may enhance their awareness of the physical and mental health benefits of walking and provide greater flexibility to allocate time for walking activities. </w:t>
      </w:r>
    </w:p>
    <w:p w14:paraId="5BBEC90B" w14:textId="4C2F7451" w:rsidR="001A14F4" w:rsidRDefault="00FE40FE" w:rsidP="001A14F4">
      <w:pPr>
        <w:spacing w:after="0" w:line="240" w:lineRule="auto"/>
        <w:ind w:firstLine="720"/>
        <w:jc w:val="both"/>
        <w:rPr>
          <w:lang w:eastAsia="ko-KR"/>
        </w:rPr>
      </w:pPr>
      <w:r>
        <w:rPr>
          <w:lang w:eastAsia="ko-KR"/>
        </w:rPr>
        <w:t>Two</w:t>
      </w:r>
      <w:r w:rsidRPr="0045511E">
        <w:rPr>
          <w:lang w:eastAsia="ko-KR"/>
        </w:rPr>
        <w:t xml:space="preserve"> groups exhibit lower within-group variance in walking propensity: </w:t>
      </w:r>
      <w:r>
        <w:rPr>
          <w:lang w:eastAsia="ko-KR"/>
        </w:rPr>
        <w:t>women and</w:t>
      </w:r>
      <w:r w:rsidRPr="0045511E">
        <w:rPr>
          <w:lang w:eastAsia="ko-KR"/>
        </w:rPr>
        <w:t xml:space="preserve"> individuals with</w:t>
      </w:r>
      <w:r w:rsidR="00F502F6">
        <w:rPr>
          <w:lang w:eastAsia="ko-KR"/>
        </w:rPr>
        <w:t xml:space="preserve"> a graduate degree</w:t>
      </w:r>
      <w:r w:rsidRPr="0045511E">
        <w:rPr>
          <w:lang w:eastAsia="ko-KR"/>
        </w:rPr>
        <w:t xml:space="preserve">. For </w:t>
      </w:r>
      <w:r>
        <w:rPr>
          <w:lang w:eastAsia="ko-KR"/>
        </w:rPr>
        <w:t>women</w:t>
      </w:r>
      <w:r w:rsidRPr="0045511E">
        <w:rPr>
          <w:lang w:eastAsia="ko-KR"/>
        </w:rPr>
        <w:t xml:space="preserve">, this reduced variance may reflect more uniform </w:t>
      </w:r>
      <w:r w:rsidR="00F502F6">
        <w:rPr>
          <w:lang w:eastAsia="ko-KR"/>
        </w:rPr>
        <w:t xml:space="preserve">walking behavior due to social </w:t>
      </w:r>
      <w:r w:rsidRPr="0045511E">
        <w:rPr>
          <w:lang w:eastAsia="ko-KR"/>
        </w:rPr>
        <w:t xml:space="preserve">companionship </w:t>
      </w:r>
      <w:r w:rsidR="00F502F6">
        <w:rPr>
          <w:lang w:eastAsia="ko-KR"/>
        </w:rPr>
        <w:t>effects (that is, women are more likely to</w:t>
      </w:r>
      <w:r w:rsidR="00722FCF">
        <w:rPr>
          <w:lang w:eastAsia="ko-KR"/>
        </w:rPr>
        <w:t xml:space="preserve"> </w:t>
      </w:r>
      <w:r w:rsidR="006A129D">
        <w:rPr>
          <w:lang w:eastAsia="ko-KR"/>
        </w:rPr>
        <w:t>pursue</w:t>
      </w:r>
      <w:r w:rsidR="00722FCF">
        <w:rPr>
          <w:lang w:eastAsia="ko-KR"/>
        </w:rPr>
        <w:t xml:space="preserve"> physical activity </w:t>
      </w:r>
      <w:r w:rsidR="00F502F6">
        <w:rPr>
          <w:lang w:eastAsia="ko-KR"/>
        </w:rPr>
        <w:t>with others</w:t>
      </w:r>
      <w:r w:rsidR="0094416D">
        <w:rPr>
          <w:lang w:eastAsia="ko-KR"/>
        </w:rPr>
        <w:t xml:space="preserve">, which </w:t>
      </w:r>
      <w:r w:rsidR="00F502F6">
        <w:rPr>
          <w:lang w:eastAsia="ko-KR"/>
        </w:rPr>
        <w:t>makes walking behavior more consistent and regular</w:t>
      </w:r>
      <w:r w:rsidR="0094416D">
        <w:rPr>
          <w:lang w:eastAsia="ko-KR"/>
        </w:rPr>
        <w:t xml:space="preserve">; see </w:t>
      </w:r>
      <w:r w:rsidR="00722FCF" w:rsidRPr="00722FCF">
        <w:t>Kritz et al., 2021</w:t>
      </w:r>
      <w:r w:rsidR="0094416D">
        <w:t xml:space="preserve"> and </w:t>
      </w:r>
      <w:r w:rsidR="0094416D" w:rsidRPr="00722FCF">
        <w:t>Smith et al., 2023</w:t>
      </w:r>
      <w:r w:rsidR="00722FCF" w:rsidRPr="00722FCF">
        <w:t>)</w:t>
      </w:r>
      <w:r w:rsidR="00F502F6">
        <w:rPr>
          <w:lang w:eastAsia="ko-KR"/>
        </w:rPr>
        <w:t xml:space="preserve">. </w:t>
      </w:r>
      <w:r w:rsidRPr="001F6E55">
        <w:rPr>
          <w:lang w:eastAsia="ko-KR"/>
        </w:rPr>
        <w:t xml:space="preserve">For highly educated individuals, </w:t>
      </w:r>
      <w:r w:rsidR="00F502F6">
        <w:rPr>
          <w:lang w:eastAsia="ko-KR"/>
        </w:rPr>
        <w:t xml:space="preserve">the </w:t>
      </w:r>
      <w:r w:rsidRPr="001F6E55">
        <w:rPr>
          <w:lang w:eastAsia="ko-KR"/>
        </w:rPr>
        <w:t xml:space="preserve">reduced variance </w:t>
      </w:r>
      <w:r w:rsidR="00F502F6">
        <w:rPr>
          <w:lang w:eastAsia="ko-KR"/>
        </w:rPr>
        <w:t xml:space="preserve">in walking propensity </w:t>
      </w:r>
      <w:r w:rsidRPr="001F6E55">
        <w:rPr>
          <w:lang w:eastAsia="ko-KR"/>
        </w:rPr>
        <w:t>may partially stem from more uniform health literacy levels</w:t>
      </w:r>
      <w:r w:rsidR="00F502F6">
        <w:rPr>
          <w:lang w:eastAsia="ko-KR"/>
        </w:rPr>
        <w:t xml:space="preserve"> that translate to more uniform walk frequency levels</w:t>
      </w:r>
      <w:r w:rsidRPr="001F6E55">
        <w:rPr>
          <w:lang w:eastAsia="ko-KR"/>
        </w:rPr>
        <w:t>.</w:t>
      </w:r>
    </w:p>
    <w:p w14:paraId="538E271C" w14:textId="0F7F354A" w:rsidR="001A14F4" w:rsidRDefault="001A14F4" w:rsidP="001A14F4">
      <w:pPr>
        <w:spacing w:after="0" w:line="240" w:lineRule="auto"/>
        <w:ind w:firstLine="720"/>
        <w:jc w:val="both"/>
        <w:rPr>
          <w:lang w:eastAsia="ko-KR"/>
        </w:rPr>
      </w:pPr>
    </w:p>
    <w:p w14:paraId="1E2C22BD" w14:textId="1E3D71BF" w:rsidR="001A14F4" w:rsidRDefault="001A14F4" w:rsidP="001A14F4">
      <w:pPr>
        <w:spacing w:after="0" w:line="240" w:lineRule="auto"/>
        <w:ind w:firstLine="720"/>
        <w:jc w:val="both"/>
        <w:rPr>
          <w:lang w:eastAsia="ko-KR"/>
        </w:rPr>
      </w:pPr>
    </w:p>
    <w:p w14:paraId="364171FF" w14:textId="07BF13AA" w:rsidR="001A14F4" w:rsidRDefault="001A14F4" w:rsidP="001A14F4">
      <w:pPr>
        <w:spacing w:after="0" w:line="240" w:lineRule="auto"/>
        <w:ind w:firstLine="720"/>
        <w:jc w:val="both"/>
        <w:rPr>
          <w:lang w:eastAsia="ko-KR"/>
        </w:rPr>
      </w:pPr>
    </w:p>
    <w:p w14:paraId="486213EF" w14:textId="77777777" w:rsidR="001A14F4" w:rsidRDefault="001A14F4" w:rsidP="001A14F4">
      <w:pPr>
        <w:spacing w:after="0" w:line="240" w:lineRule="auto"/>
        <w:ind w:firstLine="720"/>
        <w:jc w:val="both"/>
        <w:rPr>
          <w:lang w:eastAsia="ko-KR"/>
        </w:rPr>
      </w:pPr>
    </w:p>
    <w:p w14:paraId="39E7508E" w14:textId="50564206" w:rsidR="000626F5" w:rsidRDefault="00FE40FE" w:rsidP="001A14F4">
      <w:pPr>
        <w:spacing w:after="0" w:line="240" w:lineRule="auto"/>
        <w:ind w:firstLine="720"/>
        <w:jc w:val="both"/>
        <w:rPr>
          <w:lang w:eastAsia="ko-KR"/>
        </w:rPr>
      </w:pPr>
      <w:r w:rsidRPr="001F6E55">
        <w:rPr>
          <w:lang w:eastAsia="ko-KR"/>
        </w:rPr>
        <w:t xml:space="preserve"> </w:t>
      </w:r>
    </w:p>
    <w:p w14:paraId="36C957B0" w14:textId="77777777" w:rsidR="001A14F4" w:rsidRPr="003C6889" w:rsidRDefault="001A14F4" w:rsidP="001A14F4">
      <w:pPr>
        <w:pStyle w:val="Caption"/>
        <w:keepNext/>
        <w:spacing w:after="0"/>
        <w:rPr>
          <w:b/>
          <w:color w:val="000000" w:themeColor="text1"/>
          <w:sz w:val="24"/>
          <w:szCs w:val="24"/>
        </w:rPr>
      </w:pPr>
      <w:r w:rsidRPr="003C6889">
        <w:rPr>
          <w:b/>
          <w:i w:val="0"/>
          <w:color w:val="000000" w:themeColor="text1"/>
          <w:sz w:val="24"/>
          <w:szCs w:val="24"/>
        </w:rPr>
        <w:lastRenderedPageBreak/>
        <w:t xml:space="preserve">Table </w:t>
      </w:r>
      <w:r w:rsidRPr="003C6889">
        <w:rPr>
          <w:b/>
          <w:i w:val="0"/>
          <w:color w:val="000000" w:themeColor="text1"/>
          <w:sz w:val="24"/>
          <w:szCs w:val="24"/>
        </w:rPr>
        <w:fldChar w:fldCharType="begin"/>
      </w:r>
      <w:r w:rsidRPr="003C6889">
        <w:rPr>
          <w:b/>
          <w:i w:val="0"/>
          <w:color w:val="000000" w:themeColor="text1"/>
          <w:sz w:val="24"/>
          <w:szCs w:val="24"/>
        </w:rPr>
        <w:instrText xml:space="preserve"> SEQ Table \* ARABIC </w:instrText>
      </w:r>
      <w:r w:rsidRPr="003C6889">
        <w:rPr>
          <w:b/>
          <w:i w:val="0"/>
          <w:color w:val="000000" w:themeColor="text1"/>
          <w:sz w:val="24"/>
          <w:szCs w:val="24"/>
        </w:rPr>
        <w:fldChar w:fldCharType="separate"/>
      </w:r>
      <w:r w:rsidRPr="003C6889">
        <w:rPr>
          <w:b/>
          <w:i w:val="0"/>
          <w:noProof/>
          <w:color w:val="000000" w:themeColor="text1"/>
          <w:sz w:val="24"/>
          <w:szCs w:val="24"/>
        </w:rPr>
        <w:t>5</w:t>
      </w:r>
      <w:r w:rsidRPr="003C6889">
        <w:rPr>
          <w:b/>
          <w:i w:val="0"/>
          <w:color w:val="000000" w:themeColor="text1"/>
          <w:sz w:val="24"/>
          <w:szCs w:val="24"/>
        </w:rPr>
        <w:fldChar w:fldCharType="end"/>
      </w:r>
      <w:r w:rsidRPr="003C6889">
        <w:rPr>
          <w:b/>
          <w:i w:val="0"/>
          <w:color w:val="000000" w:themeColor="text1"/>
          <w:sz w:val="24"/>
          <w:szCs w:val="24"/>
        </w:rPr>
        <w:t xml:space="preserve"> Model Estimation Results</w:t>
      </w:r>
    </w:p>
    <w:tbl>
      <w:tblPr>
        <w:tblStyle w:val="TableGrid"/>
        <w:tblW w:w="0" w:type="auto"/>
        <w:tblLook w:val="04A0" w:firstRow="1" w:lastRow="0" w:firstColumn="1" w:lastColumn="0" w:noHBand="0" w:noVBand="1"/>
      </w:tblPr>
      <w:tblGrid>
        <w:gridCol w:w="3767"/>
        <w:gridCol w:w="2963"/>
        <w:gridCol w:w="1348"/>
        <w:gridCol w:w="1252"/>
      </w:tblGrid>
      <w:tr w:rsidR="001A14F4" w:rsidRPr="001A14F4" w14:paraId="237D69F4" w14:textId="77777777" w:rsidTr="0077629E">
        <w:tc>
          <w:tcPr>
            <w:tcW w:w="6730" w:type="dxa"/>
            <w:gridSpan w:val="2"/>
            <w:vMerge w:val="restart"/>
            <w:tcBorders>
              <w:top w:val="single" w:sz="12" w:space="0" w:color="auto"/>
              <w:left w:val="single" w:sz="12" w:space="0" w:color="auto"/>
            </w:tcBorders>
            <w:vAlign w:val="center"/>
          </w:tcPr>
          <w:p w14:paraId="6535BAD9" w14:textId="77777777" w:rsidR="001A14F4" w:rsidRPr="001A14F4" w:rsidRDefault="001A14F4" w:rsidP="0077629E">
            <w:pPr>
              <w:rPr>
                <w:rFonts w:asciiTheme="minorHAnsi" w:hAnsiTheme="minorHAnsi" w:cstheme="minorHAnsi"/>
                <w:b/>
                <w:bCs/>
                <w:sz w:val="20"/>
                <w:szCs w:val="20"/>
                <w:lang w:eastAsia="ko-KR"/>
              </w:rPr>
            </w:pPr>
            <w:r w:rsidRPr="001A14F4">
              <w:rPr>
                <w:rFonts w:asciiTheme="minorHAnsi" w:hAnsiTheme="minorHAnsi" w:cstheme="minorHAnsi"/>
                <w:b/>
                <w:bCs/>
                <w:sz w:val="20"/>
                <w:szCs w:val="20"/>
                <w:lang w:eastAsia="ko-KR"/>
              </w:rPr>
              <w:t xml:space="preserve">Explanatory </w:t>
            </w:r>
            <w:r>
              <w:rPr>
                <w:rFonts w:asciiTheme="minorHAnsi" w:hAnsiTheme="minorHAnsi" w:cstheme="minorHAnsi"/>
                <w:b/>
                <w:bCs/>
                <w:sz w:val="20"/>
                <w:szCs w:val="20"/>
                <w:lang w:eastAsia="ko-KR"/>
              </w:rPr>
              <w:t>V</w:t>
            </w:r>
            <w:r w:rsidRPr="001A14F4">
              <w:rPr>
                <w:rFonts w:asciiTheme="minorHAnsi" w:hAnsiTheme="minorHAnsi" w:cstheme="minorHAnsi"/>
                <w:b/>
                <w:bCs/>
                <w:sz w:val="20"/>
                <w:szCs w:val="20"/>
                <w:lang w:eastAsia="ko-KR"/>
              </w:rPr>
              <w:t>ariables (base level) / Parameters and Thresholds</w:t>
            </w:r>
          </w:p>
        </w:tc>
        <w:tc>
          <w:tcPr>
            <w:tcW w:w="2600" w:type="dxa"/>
            <w:gridSpan w:val="2"/>
            <w:tcBorders>
              <w:top w:val="single" w:sz="12" w:space="0" w:color="auto"/>
              <w:bottom w:val="single" w:sz="4" w:space="0" w:color="auto"/>
              <w:right w:val="single" w:sz="12" w:space="0" w:color="auto"/>
            </w:tcBorders>
            <w:vAlign w:val="bottom"/>
          </w:tcPr>
          <w:p w14:paraId="594E14B6" w14:textId="77777777" w:rsidR="001A14F4" w:rsidRPr="001A14F4" w:rsidRDefault="001A14F4" w:rsidP="0077629E">
            <w:pPr>
              <w:jc w:val="center"/>
              <w:rPr>
                <w:rFonts w:asciiTheme="minorHAnsi" w:hAnsiTheme="minorHAnsi" w:cstheme="minorHAnsi"/>
                <w:b/>
                <w:bCs/>
                <w:sz w:val="20"/>
                <w:szCs w:val="20"/>
                <w:lang w:eastAsia="ko-KR"/>
              </w:rPr>
            </w:pPr>
            <w:r w:rsidRPr="001A14F4">
              <w:rPr>
                <w:rFonts w:asciiTheme="minorHAnsi" w:hAnsiTheme="minorHAnsi" w:cstheme="minorHAnsi"/>
                <w:b/>
                <w:bCs/>
                <w:sz w:val="20"/>
                <w:szCs w:val="20"/>
                <w:lang w:eastAsia="ko-KR"/>
              </w:rPr>
              <w:t>Estimates</w:t>
            </w:r>
          </w:p>
        </w:tc>
      </w:tr>
      <w:tr w:rsidR="001A14F4" w:rsidRPr="001A14F4" w14:paraId="104DCA3E" w14:textId="77777777" w:rsidTr="0077629E">
        <w:tc>
          <w:tcPr>
            <w:tcW w:w="6730" w:type="dxa"/>
            <w:gridSpan w:val="2"/>
            <w:vMerge/>
            <w:tcBorders>
              <w:left w:val="single" w:sz="12" w:space="0" w:color="auto"/>
              <w:bottom w:val="single" w:sz="4" w:space="0" w:color="auto"/>
            </w:tcBorders>
            <w:vAlign w:val="bottom"/>
          </w:tcPr>
          <w:p w14:paraId="1D567555" w14:textId="77777777" w:rsidR="001A14F4" w:rsidRPr="001A14F4" w:rsidRDefault="001A14F4" w:rsidP="0077629E">
            <w:pPr>
              <w:jc w:val="center"/>
              <w:rPr>
                <w:rFonts w:asciiTheme="minorHAnsi" w:hAnsiTheme="minorHAnsi" w:cstheme="minorHAnsi"/>
                <w:b/>
                <w:bCs/>
                <w:sz w:val="20"/>
                <w:szCs w:val="20"/>
                <w:lang w:eastAsia="ko-KR"/>
              </w:rPr>
            </w:pPr>
          </w:p>
        </w:tc>
        <w:tc>
          <w:tcPr>
            <w:tcW w:w="1348" w:type="dxa"/>
            <w:tcBorders>
              <w:bottom w:val="single" w:sz="4" w:space="0" w:color="auto"/>
              <w:right w:val="dotted" w:sz="4" w:space="0" w:color="auto"/>
            </w:tcBorders>
            <w:vAlign w:val="bottom"/>
          </w:tcPr>
          <w:p w14:paraId="18E0007E" w14:textId="77777777" w:rsidR="001A14F4" w:rsidRPr="001A14F4" w:rsidRDefault="001A14F4" w:rsidP="0077629E">
            <w:pPr>
              <w:jc w:val="center"/>
              <w:rPr>
                <w:rFonts w:asciiTheme="minorHAnsi" w:hAnsiTheme="minorHAnsi" w:cstheme="minorHAnsi"/>
                <w:b/>
                <w:bCs/>
                <w:sz w:val="20"/>
                <w:szCs w:val="20"/>
                <w:lang w:eastAsia="ko-KR"/>
              </w:rPr>
            </w:pPr>
            <w:r w:rsidRPr="001A14F4">
              <w:rPr>
                <w:rFonts w:asciiTheme="minorHAnsi" w:hAnsiTheme="minorHAnsi" w:cstheme="minorHAnsi"/>
                <w:b/>
                <w:bCs/>
                <w:sz w:val="20"/>
                <w:szCs w:val="20"/>
                <w:lang w:eastAsia="ko-KR"/>
              </w:rPr>
              <w:t>Coef.</w:t>
            </w:r>
          </w:p>
        </w:tc>
        <w:tc>
          <w:tcPr>
            <w:tcW w:w="1252" w:type="dxa"/>
            <w:tcBorders>
              <w:left w:val="dotted" w:sz="4" w:space="0" w:color="auto"/>
              <w:bottom w:val="single" w:sz="4" w:space="0" w:color="auto"/>
              <w:right w:val="single" w:sz="12" w:space="0" w:color="auto"/>
            </w:tcBorders>
            <w:vAlign w:val="bottom"/>
          </w:tcPr>
          <w:p w14:paraId="647FA79B" w14:textId="77777777" w:rsidR="001A14F4" w:rsidRPr="001A14F4" w:rsidRDefault="001A14F4" w:rsidP="0077629E">
            <w:pPr>
              <w:jc w:val="center"/>
              <w:rPr>
                <w:rFonts w:asciiTheme="minorHAnsi" w:hAnsiTheme="minorHAnsi" w:cstheme="minorHAnsi"/>
                <w:b/>
                <w:bCs/>
                <w:sz w:val="20"/>
                <w:szCs w:val="20"/>
                <w:lang w:eastAsia="ko-KR"/>
              </w:rPr>
            </w:pPr>
            <w:r w:rsidRPr="001A14F4">
              <w:rPr>
                <w:rFonts w:asciiTheme="minorHAnsi" w:hAnsiTheme="minorHAnsi" w:cstheme="minorHAnsi"/>
                <w:b/>
                <w:bCs/>
                <w:sz w:val="20"/>
                <w:szCs w:val="20"/>
                <w:lang w:eastAsia="ko-KR"/>
              </w:rPr>
              <w:t>t-stat</w:t>
            </w:r>
          </w:p>
        </w:tc>
      </w:tr>
      <w:tr w:rsidR="001A14F4" w:rsidRPr="001A14F4" w14:paraId="250DE788" w14:textId="77777777" w:rsidTr="0077629E">
        <w:tc>
          <w:tcPr>
            <w:tcW w:w="9330" w:type="dxa"/>
            <w:gridSpan w:val="4"/>
            <w:tcBorders>
              <w:left w:val="single" w:sz="12" w:space="0" w:color="auto"/>
              <w:bottom w:val="dotted" w:sz="4" w:space="0" w:color="auto"/>
              <w:right w:val="single" w:sz="12" w:space="0" w:color="auto"/>
            </w:tcBorders>
          </w:tcPr>
          <w:p w14:paraId="13545357" w14:textId="77777777" w:rsidR="001A14F4" w:rsidRPr="001A14F4" w:rsidRDefault="001A14F4" w:rsidP="0077629E">
            <w:pPr>
              <w:rPr>
                <w:rFonts w:asciiTheme="minorHAnsi" w:hAnsiTheme="minorHAnsi" w:cstheme="minorHAnsi"/>
                <w:b/>
                <w:bCs/>
                <w:sz w:val="20"/>
                <w:szCs w:val="20"/>
                <w:lang w:eastAsia="ko-KR"/>
              </w:rPr>
            </w:pPr>
            <w:r w:rsidRPr="001A14F4">
              <w:rPr>
                <w:rFonts w:asciiTheme="minorHAnsi" w:hAnsiTheme="minorHAnsi" w:cstheme="minorHAnsi"/>
                <w:b/>
                <w:bCs/>
                <w:i/>
                <w:iCs/>
                <w:sz w:val="20"/>
                <w:szCs w:val="20"/>
                <w:lang w:eastAsia="ko-KR"/>
              </w:rPr>
              <w:t>Individual characteristics</w:t>
            </w:r>
          </w:p>
        </w:tc>
      </w:tr>
      <w:tr w:rsidR="001A14F4" w:rsidRPr="001A14F4" w14:paraId="14722956" w14:textId="77777777" w:rsidTr="0077629E">
        <w:tc>
          <w:tcPr>
            <w:tcW w:w="9330" w:type="dxa"/>
            <w:gridSpan w:val="4"/>
            <w:tcBorders>
              <w:top w:val="dotted" w:sz="4" w:space="0" w:color="auto"/>
              <w:left w:val="single" w:sz="12" w:space="0" w:color="auto"/>
              <w:bottom w:val="dotted" w:sz="4" w:space="0" w:color="auto"/>
              <w:right w:val="single" w:sz="12" w:space="0" w:color="auto"/>
            </w:tcBorders>
          </w:tcPr>
          <w:p w14:paraId="2178055B" w14:textId="77777777" w:rsidR="001A14F4" w:rsidRPr="001A14F4" w:rsidRDefault="001A14F4" w:rsidP="0077629E">
            <w:pPr>
              <w:rPr>
                <w:rFonts w:asciiTheme="minorHAnsi" w:hAnsiTheme="minorHAnsi" w:cstheme="minorHAnsi"/>
                <w:b/>
                <w:bCs/>
                <w:sz w:val="20"/>
                <w:szCs w:val="20"/>
                <w:lang w:eastAsia="ko-KR"/>
              </w:rPr>
            </w:pPr>
            <w:r w:rsidRPr="001A14F4">
              <w:rPr>
                <w:rFonts w:asciiTheme="minorHAnsi" w:hAnsiTheme="minorHAnsi" w:cstheme="minorHAnsi"/>
                <w:i/>
                <w:iCs/>
                <w:sz w:val="20"/>
                <w:szCs w:val="20"/>
                <w:lang w:eastAsia="ko-KR"/>
              </w:rPr>
              <w:t>Direct effects</w:t>
            </w:r>
          </w:p>
        </w:tc>
      </w:tr>
      <w:tr w:rsidR="001A14F4" w:rsidRPr="001A14F4" w14:paraId="000DDA7C" w14:textId="77777777" w:rsidTr="0077629E">
        <w:tc>
          <w:tcPr>
            <w:tcW w:w="3767" w:type="dxa"/>
            <w:tcBorders>
              <w:top w:val="dotted" w:sz="4" w:space="0" w:color="auto"/>
              <w:left w:val="single" w:sz="12" w:space="0" w:color="auto"/>
              <w:bottom w:val="dotted" w:sz="4" w:space="0" w:color="auto"/>
              <w:right w:val="dotted" w:sz="4" w:space="0" w:color="auto"/>
            </w:tcBorders>
          </w:tcPr>
          <w:p w14:paraId="7AA88156" w14:textId="77777777" w:rsidR="001A14F4" w:rsidRPr="001A14F4" w:rsidRDefault="001A14F4" w:rsidP="0077629E">
            <w:pPr>
              <w:ind w:left="252"/>
              <w:rPr>
                <w:rFonts w:asciiTheme="minorHAnsi" w:hAnsiTheme="minorHAnsi" w:cstheme="minorHAnsi"/>
                <w:sz w:val="20"/>
                <w:szCs w:val="20"/>
                <w:lang w:eastAsia="ko-KR"/>
              </w:rPr>
            </w:pPr>
            <w:r w:rsidRPr="001A14F4">
              <w:rPr>
                <w:rFonts w:asciiTheme="minorHAnsi" w:hAnsiTheme="minorHAnsi" w:cstheme="minorHAnsi"/>
                <w:sz w:val="20"/>
                <w:szCs w:val="20"/>
                <w:lang w:eastAsia="ko-KR"/>
              </w:rPr>
              <w:t>Age (≤64 years)</w:t>
            </w:r>
          </w:p>
        </w:tc>
        <w:tc>
          <w:tcPr>
            <w:tcW w:w="2963" w:type="dxa"/>
            <w:tcBorders>
              <w:top w:val="dotted" w:sz="4" w:space="0" w:color="auto"/>
              <w:left w:val="dotted" w:sz="4" w:space="0" w:color="auto"/>
              <w:bottom w:val="dotted" w:sz="4" w:space="0" w:color="auto"/>
            </w:tcBorders>
          </w:tcPr>
          <w:p w14:paraId="2D76A9D1" w14:textId="77777777" w:rsidR="001A14F4" w:rsidRPr="001A14F4" w:rsidRDefault="001A14F4" w:rsidP="0077629E">
            <w:pPr>
              <w:rPr>
                <w:rFonts w:asciiTheme="minorHAnsi" w:hAnsiTheme="minorHAnsi" w:cstheme="minorHAnsi"/>
                <w:sz w:val="20"/>
                <w:szCs w:val="20"/>
                <w:lang w:eastAsia="ko-KR"/>
              </w:rPr>
            </w:pPr>
            <w:r w:rsidRPr="001A14F4">
              <w:rPr>
                <w:rFonts w:asciiTheme="minorHAnsi" w:hAnsiTheme="minorHAnsi" w:cstheme="minorHAnsi"/>
                <w:sz w:val="20"/>
                <w:szCs w:val="20"/>
                <w:lang w:eastAsia="ko-KR"/>
              </w:rPr>
              <w:t>65 or older</w:t>
            </w:r>
          </w:p>
        </w:tc>
        <w:tc>
          <w:tcPr>
            <w:tcW w:w="1348" w:type="dxa"/>
            <w:tcBorders>
              <w:top w:val="dotted" w:sz="4" w:space="0" w:color="auto"/>
              <w:bottom w:val="dotted" w:sz="4" w:space="0" w:color="auto"/>
              <w:right w:val="dotted" w:sz="4" w:space="0" w:color="auto"/>
            </w:tcBorders>
          </w:tcPr>
          <w:p w14:paraId="3C5D8E38"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0.095</w:t>
            </w:r>
          </w:p>
        </w:tc>
        <w:tc>
          <w:tcPr>
            <w:tcW w:w="1252" w:type="dxa"/>
            <w:tcBorders>
              <w:top w:val="dotted" w:sz="4" w:space="0" w:color="auto"/>
              <w:left w:val="dotted" w:sz="4" w:space="0" w:color="auto"/>
              <w:bottom w:val="dotted" w:sz="4" w:space="0" w:color="auto"/>
              <w:right w:val="single" w:sz="12" w:space="0" w:color="auto"/>
            </w:tcBorders>
          </w:tcPr>
          <w:p w14:paraId="6C25C545"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4.15</w:t>
            </w:r>
          </w:p>
        </w:tc>
      </w:tr>
      <w:tr w:rsidR="001A14F4" w:rsidRPr="001A14F4" w14:paraId="67E4B1B7" w14:textId="77777777" w:rsidTr="0077629E">
        <w:tc>
          <w:tcPr>
            <w:tcW w:w="3767" w:type="dxa"/>
            <w:tcBorders>
              <w:top w:val="dotted" w:sz="4" w:space="0" w:color="auto"/>
              <w:left w:val="single" w:sz="12" w:space="0" w:color="auto"/>
              <w:bottom w:val="dotted" w:sz="4" w:space="0" w:color="auto"/>
              <w:right w:val="dotted" w:sz="4" w:space="0" w:color="auto"/>
            </w:tcBorders>
          </w:tcPr>
          <w:p w14:paraId="2E83889C" w14:textId="77777777" w:rsidR="001A14F4" w:rsidRPr="001A14F4" w:rsidRDefault="001A14F4" w:rsidP="0077629E">
            <w:pPr>
              <w:ind w:left="252"/>
              <w:rPr>
                <w:rFonts w:asciiTheme="minorHAnsi" w:hAnsiTheme="minorHAnsi" w:cstheme="minorHAnsi"/>
                <w:sz w:val="20"/>
                <w:szCs w:val="20"/>
                <w:lang w:eastAsia="ko-KR"/>
              </w:rPr>
            </w:pPr>
            <w:r w:rsidRPr="001A14F4">
              <w:rPr>
                <w:rFonts w:asciiTheme="minorHAnsi" w:hAnsiTheme="minorHAnsi" w:cstheme="minorHAnsi"/>
                <w:sz w:val="20"/>
                <w:szCs w:val="20"/>
                <w:lang w:eastAsia="ko-KR"/>
              </w:rPr>
              <w:t>Disability on mobility (No)</w:t>
            </w:r>
          </w:p>
        </w:tc>
        <w:tc>
          <w:tcPr>
            <w:tcW w:w="2963" w:type="dxa"/>
            <w:tcBorders>
              <w:top w:val="dotted" w:sz="4" w:space="0" w:color="auto"/>
              <w:left w:val="dotted" w:sz="4" w:space="0" w:color="auto"/>
              <w:bottom w:val="dotted" w:sz="4" w:space="0" w:color="auto"/>
            </w:tcBorders>
          </w:tcPr>
          <w:p w14:paraId="071CA00B" w14:textId="77777777" w:rsidR="001A14F4" w:rsidRPr="001A14F4" w:rsidRDefault="001A14F4" w:rsidP="0077629E">
            <w:pPr>
              <w:rPr>
                <w:rFonts w:asciiTheme="minorHAnsi" w:hAnsiTheme="minorHAnsi" w:cstheme="minorHAnsi"/>
                <w:sz w:val="20"/>
                <w:szCs w:val="20"/>
                <w:lang w:eastAsia="ko-KR"/>
              </w:rPr>
            </w:pPr>
            <w:r w:rsidRPr="001A14F4">
              <w:rPr>
                <w:rFonts w:asciiTheme="minorHAnsi" w:hAnsiTheme="minorHAnsi" w:cstheme="minorHAnsi"/>
                <w:sz w:val="20"/>
                <w:szCs w:val="20"/>
                <w:lang w:eastAsia="ko-KR"/>
              </w:rPr>
              <w:t>Yes</w:t>
            </w:r>
          </w:p>
        </w:tc>
        <w:tc>
          <w:tcPr>
            <w:tcW w:w="1348" w:type="dxa"/>
            <w:tcBorders>
              <w:top w:val="dotted" w:sz="4" w:space="0" w:color="auto"/>
              <w:bottom w:val="dotted" w:sz="4" w:space="0" w:color="auto"/>
              <w:right w:val="dotted" w:sz="4" w:space="0" w:color="auto"/>
            </w:tcBorders>
          </w:tcPr>
          <w:p w14:paraId="70347F2A"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-0.346</w:t>
            </w:r>
          </w:p>
        </w:tc>
        <w:tc>
          <w:tcPr>
            <w:tcW w:w="1252" w:type="dxa"/>
            <w:tcBorders>
              <w:top w:val="dotted" w:sz="4" w:space="0" w:color="auto"/>
              <w:left w:val="dotted" w:sz="4" w:space="0" w:color="auto"/>
              <w:bottom w:val="dotted" w:sz="4" w:space="0" w:color="auto"/>
              <w:right w:val="single" w:sz="12" w:space="0" w:color="auto"/>
            </w:tcBorders>
          </w:tcPr>
          <w:p w14:paraId="28FF5ECD"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-13.41</w:t>
            </w:r>
          </w:p>
        </w:tc>
      </w:tr>
      <w:tr w:rsidR="001A14F4" w:rsidRPr="001A14F4" w14:paraId="36AE574D" w14:textId="77777777" w:rsidTr="0077629E">
        <w:tc>
          <w:tcPr>
            <w:tcW w:w="3767" w:type="dxa"/>
            <w:vMerge w:val="restart"/>
            <w:tcBorders>
              <w:top w:val="dotted" w:sz="4" w:space="0" w:color="auto"/>
              <w:left w:val="single" w:sz="12" w:space="0" w:color="auto"/>
              <w:bottom w:val="dotted" w:sz="4" w:space="0" w:color="auto"/>
              <w:right w:val="dotted" w:sz="4" w:space="0" w:color="auto"/>
            </w:tcBorders>
          </w:tcPr>
          <w:p w14:paraId="4B82B21D" w14:textId="77777777" w:rsidR="001A14F4" w:rsidRPr="001A14F4" w:rsidRDefault="001A14F4" w:rsidP="0077629E">
            <w:pPr>
              <w:ind w:left="252"/>
              <w:rPr>
                <w:rFonts w:asciiTheme="minorHAnsi" w:hAnsiTheme="minorHAnsi" w:cstheme="minorHAnsi"/>
                <w:sz w:val="20"/>
                <w:szCs w:val="20"/>
                <w:lang w:eastAsia="ko-KR"/>
              </w:rPr>
            </w:pPr>
            <w:r w:rsidRPr="001A14F4">
              <w:rPr>
                <w:rFonts w:asciiTheme="minorHAnsi" w:hAnsiTheme="minorHAnsi" w:cstheme="minorHAnsi"/>
                <w:sz w:val="20"/>
                <w:szCs w:val="20"/>
                <w:lang w:eastAsia="ko-KR"/>
              </w:rPr>
              <w:t>Race (Other than Non-Hispanic White and Asian)</w:t>
            </w:r>
          </w:p>
        </w:tc>
        <w:tc>
          <w:tcPr>
            <w:tcW w:w="2963" w:type="dxa"/>
            <w:tcBorders>
              <w:top w:val="dotted" w:sz="4" w:space="0" w:color="auto"/>
              <w:left w:val="dotted" w:sz="4" w:space="0" w:color="auto"/>
              <w:bottom w:val="dotted" w:sz="4" w:space="0" w:color="auto"/>
            </w:tcBorders>
          </w:tcPr>
          <w:p w14:paraId="6FF7ED4E" w14:textId="77777777" w:rsidR="001A14F4" w:rsidRPr="001A14F4" w:rsidRDefault="001A14F4" w:rsidP="0077629E">
            <w:pPr>
              <w:rPr>
                <w:rFonts w:asciiTheme="minorHAnsi" w:hAnsiTheme="minorHAnsi" w:cstheme="minorHAnsi"/>
                <w:sz w:val="20"/>
                <w:szCs w:val="20"/>
                <w:lang w:eastAsia="ko-KR"/>
              </w:rPr>
            </w:pPr>
            <w:r w:rsidRPr="001A14F4">
              <w:rPr>
                <w:rFonts w:asciiTheme="minorHAnsi" w:hAnsiTheme="minorHAnsi" w:cstheme="minorHAnsi"/>
                <w:sz w:val="20"/>
                <w:szCs w:val="20"/>
                <w:lang w:eastAsia="ko-KR"/>
              </w:rPr>
              <w:t>Non-Hispanic White</w:t>
            </w:r>
          </w:p>
        </w:tc>
        <w:tc>
          <w:tcPr>
            <w:tcW w:w="1348" w:type="dxa"/>
            <w:tcBorders>
              <w:top w:val="dotted" w:sz="4" w:space="0" w:color="auto"/>
              <w:bottom w:val="dotted" w:sz="4" w:space="0" w:color="auto"/>
              <w:right w:val="dotted" w:sz="4" w:space="0" w:color="auto"/>
            </w:tcBorders>
          </w:tcPr>
          <w:p w14:paraId="1557C352"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0.194</w:t>
            </w:r>
          </w:p>
        </w:tc>
        <w:tc>
          <w:tcPr>
            <w:tcW w:w="1252" w:type="dxa"/>
            <w:tcBorders>
              <w:top w:val="dotted" w:sz="4" w:space="0" w:color="auto"/>
              <w:left w:val="dotted" w:sz="4" w:space="0" w:color="auto"/>
              <w:bottom w:val="dotted" w:sz="4" w:space="0" w:color="auto"/>
              <w:right w:val="single" w:sz="12" w:space="0" w:color="auto"/>
            </w:tcBorders>
          </w:tcPr>
          <w:p w14:paraId="62ECEF89"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11.50</w:t>
            </w:r>
          </w:p>
        </w:tc>
      </w:tr>
      <w:tr w:rsidR="001A14F4" w:rsidRPr="001A14F4" w14:paraId="3A403B1C" w14:textId="77777777" w:rsidTr="0077629E">
        <w:tc>
          <w:tcPr>
            <w:tcW w:w="3767" w:type="dxa"/>
            <w:vMerge/>
            <w:tcBorders>
              <w:top w:val="dotted" w:sz="4" w:space="0" w:color="auto"/>
              <w:left w:val="single" w:sz="12" w:space="0" w:color="auto"/>
              <w:bottom w:val="dotted" w:sz="4" w:space="0" w:color="auto"/>
              <w:right w:val="dotted" w:sz="4" w:space="0" w:color="auto"/>
            </w:tcBorders>
          </w:tcPr>
          <w:p w14:paraId="5957FA77" w14:textId="77777777" w:rsidR="001A14F4" w:rsidRPr="001A14F4" w:rsidRDefault="001A14F4" w:rsidP="0077629E">
            <w:pPr>
              <w:ind w:left="252"/>
              <w:rPr>
                <w:rFonts w:asciiTheme="minorHAnsi" w:hAnsiTheme="minorHAnsi" w:cstheme="minorHAnsi"/>
                <w:sz w:val="20"/>
                <w:szCs w:val="20"/>
                <w:lang w:eastAsia="ko-KR"/>
              </w:rPr>
            </w:pPr>
          </w:p>
        </w:tc>
        <w:tc>
          <w:tcPr>
            <w:tcW w:w="2963" w:type="dxa"/>
            <w:tcBorders>
              <w:top w:val="dotted" w:sz="4" w:space="0" w:color="auto"/>
              <w:left w:val="dotted" w:sz="4" w:space="0" w:color="auto"/>
              <w:bottom w:val="dotted" w:sz="4" w:space="0" w:color="auto"/>
            </w:tcBorders>
          </w:tcPr>
          <w:p w14:paraId="1F308ABD" w14:textId="77777777" w:rsidR="001A14F4" w:rsidRPr="001A14F4" w:rsidRDefault="001A14F4" w:rsidP="0077629E">
            <w:pPr>
              <w:rPr>
                <w:rFonts w:asciiTheme="minorHAnsi" w:hAnsiTheme="minorHAnsi" w:cstheme="minorHAnsi"/>
                <w:sz w:val="20"/>
                <w:szCs w:val="20"/>
                <w:lang w:eastAsia="ko-KR"/>
              </w:rPr>
            </w:pPr>
            <w:r w:rsidRPr="001A14F4">
              <w:rPr>
                <w:rFonts w:asciiTheme="minorHAnsi" w:hAnsiTheme="minorHAnsi" w:cstheme="minorHAnsi"/>
                <w:sz w:val="20"/>
                <w:szCs w:val="20"/>
                <w:lang w:eastAsia="ko-KR"/>
              </w:rPr>
              <w:t>Asian</w:t>
            </w:r>
          </w:p>
        </w:tc>
        <w:tc>
          <w:tcPr>
            <w:tcW w:w="1348" w:type="dxa"/>
            <w:tcBorders>
              <w:top w:val="dotted" w:sz="4" w:space="0" w:color="auto"/>
              <w:bottom w:val="dotted" w:sz="4" w:space="0" w:color="auto"/>
              <w:right w:val="dotted" w:sz="4" w:space="0" w:color="auto"/>
            </w:tcBorders>
          </w:tcPr>
          <w:p w14:paraId="24473088"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-0.115</w:t>
            </w:r>
          </w:p>
        </w:tc>
        <w:tc>
          <w:tcPr>
            <w:tcW w:w="1252" w:type="dxa"/>
            <w:tcBorders>
              <w:top w:val="dotted" w:sz="4" w:space="0" w:color="auto"/>
              <w:left w:val="dotted" w:sz="4" w:space="0" w:color="auto"/>
              <w:bottom w:val="dotted" w:sz="4" w:space="0" w:color="auto"/>
              <w:right w:val="single" w:sz="12" w:space="0" w:color="auto"/>
            </w:tcBorders>
          </w:tcPr>
          <w:p w14:paraId="5A1D89E7"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-5.92</w:t>
            </w:r>
          </w:p>
        </w:tc>
      </w:tr>
      <w:tr w:rsidR="001A14F4" w:rsidRPr="001A14F4" w14:paraId="4C84ECAA" w14:textId="77777777" w:rsidTr="0077629E">
        <w:tc>
          <w:tcPr>
            <w:tcW w:w="3767" w:type="dxa"/>
            <w:vMerge w:val="restart"/>
            <w:tcBorders>
              <w:top w:val="dotted" w:sz="4" w:space="0" w:color="auto"/>
              <w:left w:val="single" w:sz="12" w:space="0" w:color="auto"/>
              <w:bottom w:val="dotted" w:sz="4" w:space="0" w:color="auto"/>
              <w:right w:val="dotted" w:sz="4" w:space="0" w:color="auto"/>
            </w:tcBorders>
          </w:tcPr>
          <w:p w14:paraId="4D2872FE" w14:textId="77777777" w:rsidR="001A14F4" w:rsidRPr="001A14F4" w:rsidRDefault="001A14F4" w:rsidP="0077629E">
            <w:pPr>
              <w:ind w:left="252"/>
              <w:rPr>
                <w:rFonts w:asciiTheme="minorHAnsi" w:hAnsiTheme="minorHAnsi" w:cstheme="minorHAnsi"/>
                <w:sz w:val="20"/>
                <w:szCs w:val="20"/>
                <w:lang w:eastAsia="ko-KR"/>
              </w:rPr>
            </w:pPr>
            <w:r w:rsidRPr="001A14F4">
              <w:rPr>
                <w:rFonts w:asciiTheme="minorHAnsi" w:hAnsiTheme="minorHAnsi" w:cstheme="minorHAnsi"/>
                <w:sz w:val="20"/>
                <w:szCs w:val="20"/>
                <w:lang w:eastAsia="ko-KR"/>
              </w:rPr>
              <w:t>Number of vehicles in household (Zero)</w:t>
            </w:r>
          </w:p>
        </w:tc>
        <w:tc>
          <w:tcPr>
            <w:tcW w:w="2963" w:type="dxa"/>
            <w:tcBorders>
              <w:top w:val="dotted" w:sz="4" w:space="0" w:color="auto"/>
              <w:left w:val="dotted" w:sz="4" w:space="0" w:color="auto"/>
              <w:bottom w:val="dotted" w:sz="4" w:space="0" w:color="auto"/>
            </w:tcBorders>
          </w:tcPr>
          <w:p w14:paraId="23D0619A" w14:textId="77777777" w:rsidR="001A14F4" w:rsidRPr="001A14F4" w:rsidRDefault="001A14F4" w:rsidP="0077629E">
            <w:pPr>
              <w:rPr>
                <w:rFonts w:asciiTheme="minorHAnsi" w:hAnsiTheme="minorHAnsi" w:cstheme="minorHAnsi"/>
                <w:sz w:val="20"/>
                <w:szCs w:val="20"/>
                <w:lang w:eastAsia="ko-KR"/>
              </w:rPr>
            </w:pPr>
            <w:r w:rsidRPr="001A14F4">
              <w:rPr>
                <w:rFonts w:asciiTheme="minorHAnsi" w:hAnsiTheme="minorHAnsi" w:cstheme="minorHAnsi"/>
                <w:sz w:val="20"/>
                <w:szCs w:val="20"/>
                <w:lang w:eastAsia="ko-KR"/>
              </w:rPr>
              <w:t>One</w:t>
            </w:r>
          </w:p>
        </w:tc>
        <w:tc>
          <w:tcPr>
            <w:tcW w:w="1348" w:type="dxa"/>
            <w:tcBorders>
              <w:top w:val="dotted" w:sz="4" w:space="0" w:color="auto"/>
              <w:bottom w:val="dotted" w:sz="4" w:space="0" w:color="auto"/>
              <w:right w:val="dotted" w:sz="4" w:space="0" w:color="auto"/>
            </w:tcBorders>
          </w:tcPr>
          <w:p w14:paraId="0C3D16EF"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-0.339</w:t>
            </w:r>
          </w:p>
        </w:tc>
        <w:tc>
          <w:tcPr>
            <w:tcW w:w="1252" w:type="dxa"/>
            <w:tcBorders>
              <w:top w:val="dotted" w:sz="4" w:space="0" w:color="auto"/>
              <w:left w:val="dotted" w:sz="4" w:space="0" w:color="auto"/>
              <w:bottom w:val="dotted" w:sz="4" w:space="0" w:color="auto"/>
              <w:right w:val="single" w:sz="12" w:space="0" w:color="auto"/>
            </w:tcBorders>
          </w:tcPr>
          <w:p w14:paraId="1EA574F7"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-14.47</w:t>
            </w:r>
          </w:p>
        </w:tc>
      </w:tr>
      <w:tr w:rsidR="001A14F4" w:rsidRPr="001A14F4" w14:paraId="1D719625" w14:textId="77777777" w:rsidTr="0077629E">
        <w:tc>
          <w:tcPr>
            <w:tcW w:w="3767" w:type="dxa"/>
            <w:vMerge/>
            <w:tcBorders>
              <w:top w:val="dotted" w:sz="4" w:space="0" w:color="auto"/>
              <w:left w:val="single" w:sz="12" w:space="0" w:color="auto"/>
              <w:bottom w:val="dotted" w:sz="4" w:space="0" w:color="auto"/>
              <w:right w:val="dotted" w:sz="4" w:space="0" w:color="auto"/>
            </w:tcBorders>
          </w:tcPr>
          <w:p w14:paraId="227813CC" w14:textId="77777777" w:rsidR="001A14F4" w:rsidRPr="001A14F4" w:rsidRDefault="001A14F4" w:rsidP="0077629E">
            <w:pPr>
              <w:ind w:left="252"/>
              <w:rPr>
                <w:rFonts w:asciiTheme="minorHAnsi" w:hAnsiTheme="minorHAnsi" w:cstheme="minorHAnsi"/>
                <w:sz w:val="20"/>
                <w:szCs w:val="20"/>
                <w:lang w:eastAsia="ko-KR"/>
              </w:rPr>
            </w:pPr>
          </w:p>
        </w:tc>
        <w:tc>
          <w:tcPr>
            <w:tcW w:w="2963" w:type="dxa"/>
            <w:tcBorders>
              <w:top w:val="dotted" w:sz="4" w:space="0" w:color="auto"/>
              <w:left w:val="dotted" w:sz="4" w:space="0" w:color="auto"/>
              <w:bottom w:val="dotted" w:sz="4" w:space="0" w:color="auto"/>
            </w:tcBorders>
          </w:tcPr>
          <w:p w14:paraId="739C2B02" w14:textId="77777777" w:rsidR="001A14F4" w:rsidRPr="001A14F4" w:rsidRDefault="001A14F4" w:rsidP="0077629E">
            <w:pPr>
              <w:rPr>
                <w:rFonts w:asciiTheme="minorHAnsi" w:hAnsiTheme="minorHAnsi" w:cstheme="minorHAnsi"/>
                <w:sz w:val="20"/>
                <w:szCs w:val="20"/>
                <w:lang w:eastAsia="ko-KR"/>
              </w:rPr>
            </w:pPr>
            <w:r w:rsidRPr="001A14F4">
              <w:rPr>
                <w:rFonts w:asciiTheme="minorHAnsi" w:hAnsiTheme="minorHAnsi" w:cstheme="minorHAnsi"/>
                <w:sz w:val="20"/>
                <w:szCs w:val="20"/>
                <w:lang w:eastAsia="ko-KR"/>
              </w:rPr>
              <w:t>Two or more</w:t>
            </w:r>
          </w:p>
        </w:tc>
        <w:tc>
          <w:tcPr>
            <w:tcW w:w="1348" w:type="dxa"/>
            <w:tcBorders>
              <w:top w:val="dotted" w:sz="4" w:space="0" w:color="auto"/>
              <w:bottom w:val="dotted" w:sz="4" w:space="0" w:color="auto"/>
              <w:right w:val="dotted" w:sz="4" w:space="0" w:color="auto"/>
            </w:tcBorders>
          </w:tcPr>
          <w:p w14:paraId="492AEAE1"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-0.557</w:t>
            </w:r>
          </w:p>
        </w:tc>
        <w:tc>
          <w:tcPr>
            <w:tcW w:w="1252" w:type="dxa"/>
            <w:tcBorders>
              <w:top w:val="dotted" w:sz="4" w:space="0" w:color="auto"/>
              <w:left w:val="dotted" w:sz="4" w:space="0" w:color="auto"/>
              <w:bottom w:val="dotted" w:sz="4" w:space="0" w:color="auto"/>
              <w:right w:val="single" w:sz="12" w:space="0" w:color="auto"/>
            </w:tcBorders>
          </w:tcPr>
          <w:p w14:paraId="0E819D06"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-16.08</w:t>
            </w:r>
          </w:p>
        </w:tc>
      </w:tr>
      <w:tr w:rsidR="001A14F4" w:rsidRPr="001A14F4" w14:paraId="0E7D452A" w14:textId="77777777" w:rsidTr="0077629E">
        <w:tc>
          <w:tcPr>
            <w:tcW w:w="3767" w:type="dxa"/>
            <w:tcBorders>
              <w:top w:val="dotted" w:sz="4" w:space="0" w:color="auto"/>
              <w:left w:val="single" w:sz="12" w:space="0" w:color="auto"/>
              <w:bottom w:val="dotted" w:sz="4" w:space="0" w:color="auto"/>
              <w:right w:val="dotted" w:sz="4" w:space="0" w:color="auto"/>
            </w:tcBorders>
          </w:tcPr>
          <w:p w14:paraId="2999CE4D" w14:textId="77777777" w:rsidR="001A14F4" w:rsidRPr="001A14F4" w:rsidRDefault="001A14F4" w:rsidP="0077629E">
            <w:pPr>
              <w:ind w:left="252"/>
              <w:rPr>
                <w:rFonts w:asciiTheme="minorHAnsi" w:hAnsiTheme="minorHAnsi" w:cstheme="minorHAnsi"/>
                <w:sz w:val="20"/>
                <w:szCs w:val="20"/>
                <w:lang w:eastAsia="ko-KR"/>
              </w:rPr>
            </w:pPr>
            <w:r w:rsidRPr="001A14F4">
              <w:rPr>
                <w:rFonts w:asciiTheme="minorHAnsi" w:hAnsiTheme="minorHAnsi" w:cstheme="minorHAnsi"/>
                <w:sz w:val="20"/>
                <w:szCs w:val="20"/>
                <w:lang w:eastAsia="ko-KR"/>
              </w:rPr>
              <w:t>Child in household (No)</w:t>
            </w:r>
          </w:p>
        </w:tc>
        <w:tc>
          <w:tcPr>
            <w:tcW w:w="2963" w:type="dxa"/>
            <w:tcBorders>
              <w:top w:val="dotted" w:sz="4" w:space="0" w:color="auto"/>
              <w:left w:val="dotted" w:sz="4" w:space="0" w:color="auto"/>
              <w:bottom w:val="dotted" w:sz="4" w:space="0" w:color="auto"/>
            </w:tcBorders>
          </w:tcPr>
          <w:p w14:paraId="0C8C370B" w14:textId="77777777" w:rsidR="001A14F4" w:rsidRPr="001A14F4" w:rsidRDefault="001A14F4" w:rsidP="0077629E">
            <w:pPr>
              <w:rPr>
                <w:rFonts w:asciiTheme="minorHAnsi" w:hAnsiTheme="minorHAnsi" w:cstheme="minorHAnsi"/>
                <w:sz w:val="20"/>
                <w:szCs w:val="20"/>
                <w:lang w:eastAsia="ko-KR"/>
              </w:rPr>
            </w:pPr>
            <w:r w:rsidRPr="001A14F4">
              <w:rPr>
                <w:rFonts w:asciiTheme="minorHAnsi" w:hAnsiTheme="minorHAnsi" w:cstheme="minorHAnsi"/>
                <w:sz w:val="20"/>
                <w:szCs w:val="20"/>
                <w:lang w:eastAsia="ko-KR"/>
              </w:rPr>
              <w:t>Live with a child</w:t>
            </w:r>
          </w:p>
        </w:tc>
        <w:tc>
          <w:tcPr>
            <w:tcW w:w="1348" w:type="dxa"/>
            <w:tcBorders>
              <w:top w:val="dotted" w:sz="4" w:space="0" w:color="auto"/>
              <w:bottom w:val="dotted" w:sz="4" w:space="0" w:color="auto"/>
              <w:right w:val="dotted" w:sz="4" w:space="0" w:color="auto"/>
            </w:tcBorders>
          </w:tcPr>
          <w:p w14:paraId="7A285704"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-0.068</w:t>
            </w:r>
          </w:p>
        </w:tc>
        <w:tc>
          <w:tcPr>
            <w:tcW w:w="1252" w:type="dxa"/>
            <w:tcBorders>
              <w:top w:val="dotted" w:sz="4" w:space="0" w:color="auto"/>
              <w:left w:val="dotted" w:sz="4" w:space="0" w:color="auto"/>
              <w:bottom w:val="dotted" w:sz="4" w:space="0" w:color="auto"/>
              <w:right w:val="single" w:sz="12" w:space="0" w:color="auto"/>
            </w:tcBorders>
          </w:tcPr>
          <w:p w14:paraId="789F333B"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-2.03</w:t>
            </w:r>
          </w:p>
        </w:tc>
      </w:tr>
      <w:tr w:rsidR="001A14F4" w:rsidRPr="001A14F4" w14:paraId="4A1314DE" w14:textId="77777777" w:rsidTr="0077629E">
        <w:tc>
          <w:tcPr>
            <w:tcW w:w="3767" w:type="dxa"/>
            <w:tcBorders>
              <w:top w:val="dotted" w:sz="4" w:space="0" w:color="auto"/>
              <w:left w:val="single" w:sz="12" w:space="0" w:color="auto"/>
              <w:bottom w:val="dotted" w:sz="4" w:space="0" w:color="auto"/>
              <w:right w:val="dotted" w:sz="4" w:space="0" w:color="auto"/>
            </w:tcBorders>
          </w:tcPr>
          <w:p w14:paraId="76D310EE" w14:textId="77777777" w:rsidR="001A14F4" w:rsidRPr="001A14F4" w:rsidRDefault="001A14F4" w:rsidP="0077629E">
            <w:pPr>
              <w:ind w:left="252"/>
              <w:rPr>
                <w:rFonts w:asciiTheme="minorHAnsi" w:hAnsiTheme="minorHAnsi" w:cstheme="minorHAnsi"/>
                <w:sz w:val="20"/>
                <w:szCs w:val="20"/>
                <w:lang w:eastAsia="ko-KR"/>
              </w:rPr>
            </w:pPr>
            <w:r w:rsidRPr="001A14F4">
              <w:rPr>
                <w:rFonts w:asciiTheme="minorHAnsi" w:hAnsiTheme="minorHAnsi" w:cstheme="minorHAnsi"/>
                <w:sz w:val="20"/>
                <w:szCs w:val="20"/>
                <w:lang w:eastAsia="ko-KR"/>
              </w:rPr>
              <w:t>Education level (Bachelor or lower)</w:t>
            </w:r>
          </w:p>
        </w:tc>
        <w:tc>
          <w:tcPr>
            <w:tcW w:w="2963" w:type="dxa"/>
            <w:tcBorders>
              <w:top w:val="dotted" w:sz="4" w:space="0" w:color="auto"/>
              <w:left w:val="dotted" w:sz="4" w:space="0" w:color="auto"/>
              <w:bottom w:val="dotted" w:sz="4" w:space="0" w:color="auto"/>
            </w:tcBorders>
          </w:tcPr>
          <w:p w14:paraId="1A3D6EE7" w14:textId="77777777" w:rsidR="001A14F4" w:rsidRPr="001A14F4" w:rsidRDefault="001A14F4" w:rsidP="0077629E">
            <w:pPr>
              <w:rPr>
                <w:rFonts w:asciiTheme="minorHAnsi" w:hAnsiTheme="minorHAnsi" w:cstheme="minorHAnsi"/>
                <w:sz w:val="20"/>
                <w:szCs w:val="20"/>
                <w:lang w:eastAsia="ko-KR"/>
              </w:rPr>
            </w:pPr>
            <w:r w:rsidRPr="001A14F4">
              <w:rPr>
                <w:rFonts w:asciiTheme="minorHAnsi" w:hAnsiTheme="minorHAnsi" w:cstheme="minorHAnsi"/>
                <w:sz w:val="20"/>
                <w:szCs w:val="20"/>
                <w:lang w:eastAsia="ko-KR"/>
              </w:rPr>
              <w:t>Graduate degree</w:t>
            </w:r>
          </w:p>
        </w:tc>
        <w:tc>
          <w:tcPr>
            <w:tcW w:w="1348" w:type="dxa"/>
            <w:tcBorders>
              <w:top w:val="dotted" w:sz="4" w:space="0" w:color="auto"/>
              <w:bottom w:val="dotted" w:sz="4" w:space="0" w:color="auto"/>
              <w:right w:val="dotted" w:sz="4" w:space="0" w:color="auto"/>
            </w:tcBorders>
          </w:tcPr>
          <w:p w14:paraId="41D451E2"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0.098</w:t>
            </w:r>
          </w:p>
        </w:tc>
        <w:tc>
          <w:tcPr>
            <w:tcW w:w="1252" w:type="dxa"/>
            <w:tcBorders>
              <w:top w:val="dotted" w:sz="4" w:space="0" w:color="auto"/>
              <w:left w:val="dotted" w:sz="4" w:space="0" w:color="auto"/>
              <w:bottom w:val="dotted" w:sz="4" w:space="0" w:color="auto"/>
              <w:right w:val="single" w:sz="12" w:space="0" w:color="auto"/>
            </w:tcBorders>
          </w:tcPr>
          <w:p w14:paraId="09562D43"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4.51</w:t>
            </w:r>
          </w:p>
        </w:tc>
      </w:tr>
      <w:tr w:rsidR="001A14F4" w:rsidRPr="001A14F4" w14:paraId="2E7A84BE" w14:textId="77777777" w:rsidTr="0077629E">
        <w:tc>
          <w:tcPr>
            <w:tcW w:w="3767" w:type="dxa"/>
            <w:tcBorders>
              <w:top w:val="dotted" w:sz="4" w:space="0" w:color="auto"/>
              <w:left w:val="single" w:sz="12" w:space="0" w:color="auto"/>
              <w:bottom w:val="dotted" w:sz="4" w:space="0" w:color="auto"/>
              <w:right w:val="dotted" w:sz="4" w:space="0" w:color="auto"/>
            </w:tcBorders>
          </w:tcPr>
          <w:p w14:paraId="591464F5" w14:textId="77777777" w:rsidR="001A14F4" w:rsidRPr="001A14F4" w:rsidRDefault="001A14F4" w:rsidP="0077629E">
            <w:pPr>
              <w:ind w:left="252"/>
              <w:rPr>
                <w:rFonts w:asciiTheme="minorHAnsi" w:hAnsiTheme="minorHAnsi" w:cstheme="minorHAnsi"/>
                <w:sz w:val="20"/>
                <w:szCs w:val="20"/>
                <w:lang w:eastAsia="ko-KR"/>
              </w:rPr>
            </w:pPr>
            <w:r w:rsidRPr="001A14F4">
              <w:rPr>
                <w:rFonts w:asciiTheme="minorHAnsi" w:hAnsiTheme="minorHAnsi" w:cstheme="minorHAnsi"/>
                <w:sz w:val="20"/>
                <w:szCs w:val="20"/>
                <w:lang w:eastAsia="ko-KR"/>
              </w:rPr>
              <w:t>Household income (&lt;$200,000)</w:t>
            </w:r>
          </w:p>
        </w:tc>
        <w:tc>
          <w:tcPr>
            <w:tcW w:w="2963" w:type="dxa"/>
            <w:tcBorders>
              <w:top w:val="dotted" w:sz="4" w:space="0" w:color="auto"/>
              <w:left w:val="dotted" w:sz="4" w:space="0" w:color="auto"/>
              <w:bottom w:val="dotted" w:sz="4" w:space="0" w:color="auto"/>
            </w:tcBorders>
          </w:tcPr>
          <w:p w14:paraId="7E7202D0" w14:textId="77777777" w:rsidR="001A14F4" w:rsidRPr="001A14F4" w:rsidRDefault="001A14F4" w:rsidP="0077629E">
            <w:pPr>
              <w:rPr>
                <w:rFonts w:asciiTheme="minorHAnsi" w:hAnsiTheme="minorHAnsi" w:cstheme="minorHAnsi"/>
                <w:sz w:val="20"/>
                <w:szCs w:val="20"/>
                <w:lang w:eastAsia="ko-KR"/>
              </w:rPr>
            </w:pPr>
            <w:r w:rsidRPr="001A14F4">
              <w:rPr>
                <w:rFonts w:asciiTheme="minorHAnsi" w:hAnsiTheme="minorHAnsi" w:cstheme="minorHAnsi"/>
                <w:sz w:val="20"/>
                <w:szCs w:val="20"/>
                <w:lang w:eastAsia="ko-KR"/>
              </w:rPr>
              <w:t>&gt;$200,000</w:t>
            </w:r>
          </w:p>
        </w:tc>
        <w:tc>
          <w:tcPr>
            <w:tcW w:w="1348" w:type="dxa"/>
            <w:tcBorders>
              <w:top w:val="dotted" w:sz="4" w:space="0" w:color="auto"/>
              <w:bottom w:val="dotted" w:sz="4" w:space="0" w:color="auto"/>
              <w:right w:val="dotted" w:sz="4" w:space="0" w:color="auto"/>
            </w:tcBorders>
          </w:tcPr>
          <w:p w14:paraId="76E2D068"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0.060</w:t>
            </w:r>
          </w:p>
        </w:tc>
        <w:tc>
          <w:tcPr>
            <w:tcW w:w="1252" w:type="dxa"/>
            <w:tcBorders>
              <w:top w:val="dotted" w:sz="4" w:space="0" w:color="auto"/>
              <w:left w:val="dotted" w:sz="4" w:space="0" w:color="auto"/>
              <w:bottom w:val="dotted" w:sz="4" w:space="0" w:color="auto"/>
              <w:right w:val="single" w:sz="12" w:space="0" w:color="auto"/>
            </w:tcBorders>
          </w:tcPr>
          <w:p w14:paraId="766226E1"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2.46</w:t>
            </w:r>
          </w:p>
        </w:tc>
      </w:tr>
      <w:tr w:rsidR="001A14F4" w:rsidRPr="001A14F4" w14:paraId="0855E5B8" w14:textId="77777777" w:rsidTr="0077629E">
        <w:tc>
          <w:tcPr>
            <w:tcW w:w="9330" w:type="dxa"/>
            <w:gridSpan w:val="4"/>
            <w:tcBorders>
              <w:left w:val="single" w:sz="12" w:space="0" w:color="auto"/>
              <w:bottom w:val="dotted" w:sz="4" w:space="0" w:color="auto"/>
              <w:right w:val="single" w:sz="12" w:space="0" w:color="auto"/>
            </w:tcBorders>
          </w:tcPr>
          <w:p w14:paraId="2D43425E" w14:textId="77777777" w:rsidR="001A14F4" w:rsidRPr="001A14F4" w:rsidRDefault="001A14F4" w:rsidP="0077629E">
            <w:pPr>
              <w:rPr>
                <w:rFonts w:asciiTheme="minorHAnsi" w:hAnsiTheme="minorHAnsi" w:cstheme="minorHAnsi"/>
                <w:b/>
                <w:bCs/>
                <w:sz w:val="20"/>
                <w:szCs w:val="20"/>
                <w:lang w:eastAsia="ko-KR"/>
              </w:rPr>
            </w:pPr>
            <w:r w:rsidRPr="001A14F4">
              <w:rPr>
                <w:rFonts w:asciiTheme="minorHAnsi" w:hAnsiTheme="minorHAnsi" w:cstheme="minorHAnsi"/>
                <w:i/>
                <w:iCs/>
                <w:sz w:val="20"/>
                <w:szCs w:val="20"/>
                <w:lang w:eastAsia="ko-KR"/>
              </w:rPr>
              <w:t>Heteroscedasticity effects</w:t>
            </w:r>
          </w:p>
        </w:tc>
      </w:tr>
      <w:tr w:rsidR="001A14F4" w:rsidRPr="001A14F4" w14:paraId="54EC7A8F" w14:textId="77777777" w:rsidTr="0077629E">
        <w:tc>
          <w:tcPr>
            <w:tcW w:w="3767" w:type="dxa"/>
            <w:tcBorders>
              <w:top w:val="dotted" w:sz="4" w:space="0" w:color="auto"/>
              <w:left w:val="single" w:sz="12" w:space="0" w:color="auto"/>
              <w:bottom w:val="dotted" w:sz="4" w:space="0" w:color="auto"/>
              <w:right w:val="dotted" w:sz="4" w:space="0" w:color="auto"/>
            </w:tcBorders>
          </w:tcPr>
          <w:p w14:paraId="625A87F4" w14:textId="77777777" w:rsidR="001A14F4" w:rsidRPr="001A14F4" w:rsidRDefault="001A14F4" w:rsidP="0077629E">
            <w:pPr>
              <w:ind w:left="252"/>
              <w:rPr>
                <w:rFonts w:asciiTheme="minorHAnsi" w:hAnsiTheme="minorHAnsi" w:cstheme="minorHAnsi"/>
                <w:sz w:val="20"/>
                <w:szCs w:val="20"/>
                <w:lang w:eastAsia="ko-KR"/>
              </w:rPr>
            </w:pPr>
            <w:r w:rsidRPr="001A14F4">
              <w:rPr>
                <w:rFonts w:asciiTheme="minorHAnsi" w:hAnsiTheme="minorHAnsi" w:cstheme="minorHAnsi"/>
                <w:sz w:val="20"/>
                <w:szCs w:val="20"/>
                <w:lang w:eastAsia="ko-KR"/>
              </w:rPr>
              <w:t>Gender (Not Women)</w:t>
            </w:r>
          </w:p>
        </w:tc>
        <w:tc>
          <w:tcPr>
            <w:tcW w:w="2963" w:type="dxa"/>
            <w:tcBorders>
              <w:top w:val="dotted" w:sz="4" w:space="0" w:color="auto"/>
              <w:left w:val="dotted" w:sz="4" w:space="0" w:color="auto"/>
              <w:bottom w:val="dotted" w:sz="4" w:space="0" w:color="auto"/>
            </w:tcBorders>
          </w:tcPr>
          <w:p w14:paraId="461E79C0" w14:textId="77777777" w:rsidR="001A14F4" w:rsidRPr="001A14F4" w:rsidRDefault="001A14F4" w:rsidP="0077629E">
            <w:pPr>
              <w:rPr>
                <w:rFonts w:asciiTheme="minorHAnsi" w:hAnsiTheme="minorHAnsi" w:cstheme="minorHAnsi"/>
                <w:sz w:val="20"/>
                <w:szCs w:val="20"/>
                <w:lang w:eastAsia="ko-KR"/>
              </w:rPr>
            </w:pPr>
            <w:r w:rsidRPr="001A14F4">
              <w:rPr>
                <w:rFonts w:asciiTheme="minorHAnsi" w:hAnsiTheme="minorHAnsi" w:cstheme="minorHAnsi"/>
                <w:sz w:val="20"/>
                <w:szCs w:val="20"/>
                <w:lang w:eastAsia="ko-KR"/>
              </w:rPr>
              <w:t>Women</w:t>
            </w:r>
          </w:p>
        </w:tc>
        <w:tc>
          <w:tcPr>
            <w:tcW w:w="1348" w:type="dxa"/>
            <w:tcBorders>
              <w:top w:val="dotted" w:sz="4" w:space="0" w:color="auto"/>
              <w:bottom w:val="dotted" w:sz="4" w:space="0" w:color="auto"/>
              <w:right w:val="dotted" w:sz="4" w:space="0" w:color="auto"/>
            </w:tcBorders>
          </w:tcPr>
          <w:p w14:paraId="1A3199FD"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-0.102</w:t>
            </w:r>
          </w:p>
        </w:tc>
        <w:tc>
          <w:tcPr>
            <w:tcW w:w="1252" w:type="dxa"/>
            <w:tcBorders>
              <w:top w:val="dotted" w:sz="4" w:space="0" w:color="auto"/>
              <w:left w:val="dotted" w:sz="4" w:space="0" w:color="auto"/>
              <w:bottom w:val="dotted" w:sz="4" w:space="0" w:color="auto"/>
              <w:right w:val="single" w:sz="12" w:space="0" w:color="auto"/>
            </w:tcBorders>
          </w:tcPr>
          <w:p w14:paraId="7BED2D36"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-6.17</w:t>
            </w:r>
          </w:p>
        </w:tc>
      </w:tr>
      <w:tr w:rsidR="001A14F4" w:rsidRPr="001A14F4" w14:paraId="6A65709F" w14:textId="77777777" w:rsidTr="0077629E">
        <w:tc>
          <w:tcPr>
            <w:tcW w:w="3767" w:type="dxa"/>
            <w:tcBorders>
              <w:top w:val="dotted" w:sz="4" w:space="0" w:color="auto"/>
              <w:left w:val="single" w:sz="12" w:space="0" w:color="auto"/>
              <w:bottom w:val="single" w:sz="4" w:space="0" w:color="auto"/>
              <w:right w:val="dotted" w:sz="4" w:space="0" w:color="auto"/>
            </w:tcBorders>
          </w:tcPr>
          <w:p w14:paraId="0F26A93A" w14:textId="77777777" w:rsidR="001A14F4" w:rsidRPr="001A14F4" w:rsidRDefault="001A14F4" w:rsidP="0077629E">
            <w:pPr>
              <w:ind w:left="252"/>
              <w:rPr>
                <w:rFonts w:asciiTheme="minorHAnsi" w:hAnsiTheme="minorHAnsi" w:cstheme="minorHAnsi"/>
                <w:sz w:val="20"/>
                <w:szCs w:val="20"/>
                <w:lang w:eastAsia="ko-KR"/>
              </w:rPr>
            </w:pPr>
            <w:r w:rsidRPr="001A14F4">
              <w:rPr>
                <w:rFonts w:asciiTheme="minorHAnsi" w:hAnsiTheme="minorHAnsi" w:cstheme="minorHAnsi"/>
                <w:sz w:val="20"/>
                <w:szCs w:val="20"/>
                <w:lang w:eastAsia="ko-KR"/>
              </w:rPr>
              <w:t>Education level (Bachelor or lower)</w:t>
            </w:r>
          </w:p>
        </w:tc>
        <w:tc>
          <w:tcPr>
            <w:tcW w:w="2963" w:type="dxa"/>
            <w:tcBorders>
              <w:top w:val="dotted" w:sz="4" w:space="0" w:color="auto"/>
              <w:left w:val="dotted" w:sz="4" w:space="0" w:color="auto"/>
              <w:bottom w:val="single" w:sz="4" w:space="0" w:color="auto"/>
            </w:tcBorders>
          </w:tcPr>
          <w:p w14:paraId="5936D16A" w14:textId="77777777" w:rsidR="001A14F4" w:rsidRPr="001A14F4" w:rsidRDefault="001A14F4" w:rsidP="0077629E">
            <w:pPr>
              <w:rPr>
                <w:rFonts w:asciiTheme="minorHAnsi" w:hAnsiTheme="minorHAnsi" w:cstheme="minorHAnsi"/>
                <w:sz w:val="20"/>
                <w:szCs w:val="20"/>
                <w:lang w:eastAsia="ko-KR"/>
              </w:rPr>
            </w:pPr>
            <w:r w:rsidRPr="001A14F4">
              <w:rPr>
                <w:rFonts w:asciiTheme="minorHAnsi" w:hAnsiTheme="minorHAnsi" w:cstheme="minorHAnsi"/>
                <w:sz w:val="20"/>
                <w:szCs w:val="20"/>
                <w:lang w:eastAsia="ko-KR"/>
              </w:rPr>
              <w:t>Graduate degree</w:t>
            </w:r>
          </w:p>
        </w:tc>
        <w:tc>
          <w:tcPr>
            <w:tcW w:w="1348" w:type="dxa"/>
            <w:tcBorders>
              <w:top w:val="dotted" w:sz="4" w:space="0" w:color="auto"/>
              <w:bottom w:val="single" w:sz="4" w:space="0" w:color="auto"/>
              <w:right w:val="dotted" w:sz="4" w:space="0" w:color="auto"/>
            </w:tcBorders>
          </w:tcPr>
          <w:p w14:paraId="270CA3F4"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-0.136</w:t>
            </w:r>
          </w:p>
        </w:tc>
        <w:tc>
          <w:tcPr>
            <w:tcW w:w="1252" w:type="dxa"/>
            <w:tcBorders>
              <w:top w:val="dotted" w:sz="4" w:space="0" w:color="auto"/>
              <w:left w:val="dotted" w:sz="4" w:space="0" w:color="auto"/>
              <w:bottom w:val="single" w:sz="4" w:space="0" w:color="auto"/>
              <w:right w:val="single" w:sz="12" w:space="0" w:color="auto"/>
            </w:tcBorders>
          </w:tcPr>
          <w:p w14:paraId="2AFA9651"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-6.81</w:t>
            </w:r>
          </w:p>
        </w:tc>
      </w:tr>
      <w:tr w:rsidR="001A14F4" w:rsidRPr="001A14F4" w14:paraId="6C30CCCA" w14:textId="77777777" w:rsidTr="0077629E">
        <w:tc>
          <w:tcPr>
            <w:tcW w:w="9330" w:type="dxa"/>
            <w:gridSpan w:val="4"/>
            <w:tcBorders>
              <w:left w:val="single" w:sz="12" w:space="0" w:color="auto"/>
              <w:bottom w:val="dotted" w:sz="4" w:space="0" w:color="auto"/>
              <w:right w:val="single" w:sz="12" w:space="0" w:color="auto"/>
            </w:tcBorders>
          </w:tcPr>
          <w:p w14:paraId="509E83BD" w14:textId="77777777" w:rsidR="001A14F4" w:rsidRPr="001A14F4" w:rsidRDefault="001A14F4" w:rsidP="0077629E">
            <w:pPr>
              <w:rPr>
                <w:rFonts w:asciiTheme="minorHAnsi" w:hAnsiTheme="minorHAnsi" w:cstheme="minorHAnsi"/>
                <w:b/>
                <w:bCs/>
                <w:sz w:val="20"/>
                <w:szCs w:val="20"/>
                <w:lang w:eastAsia="ko-KR"/>
              </w:rPr>
            </w:pPr>
            <w:r w:rsidRPr="001A14F4">
              <w:rPr>
                <w:rFonts w:asciiTheme="minorHAnsi" w:hAnsiTheme="minorHAnsi" w:cstheme="minorHAnsi"/>
                <w:b/>
                <w:bCs/>
                <w:i/>
                <w:iCs/>
                <w:sz w:val="20"/>
                <w:szCs w:val="20"/>
                <w:lang w:eastAsia="ko-KR"/>
              </w:rPr>
              <w:t>Residential Spatial Unit (RSU) variables</w:t>
            </w:r>
          </w:p>
        </w:tc>
      </w:tr>
      <w:tr w:rsidR="001A14F4" w:rsidRPr="001A14F4" w14:paraId="0F0ED6F8" w14:textId="77777777" w:rsidTr="0077629E">
        <w:tc>
          <w:tcPr>
            <w:tcW w:w="9330" w:type="dxa"/>
            <w:gridSpan w:val="4"/>
            <w:tcBorders>
              <w:top w:val="dotted" w:sz="4" w:space="0" w:color="auto"/>
              <w:left w:val="single" w:sz="12" w:space="0" w:color="auto"/>
              <w:bottom w:val="dotted" w:sz="4" w:space="0" w:color="auto"/>
              <w:right w:val="single" w:sz="12" w:space="0" w:color="auto"/>
            </w:tcBorders>
          </w:tcPr>
          <w:p w14:paraId="272D4723" w14:textId="77777777" w:rsidR="001A14F4" w:rsidRPr="001A14F4" w:rsidRDefault="001A14F4" w:rsidP="0077629E">
            <w:pPr>
              <w:rPr>
                <w:rFonts w:asciiTheme="minorHAnsi" w:hAnsiTheme="minorHAnsi" w:cstheme="minorHAnsi"/>
                <w:b/>
                <w:bCs/>
                <w:sz w:val="20"/>
                <w:szCs w:val="20"/>
                <w:lang w:eastAsia="ko-KR"/>
              </w:rPr>
            </w:pPr>
            <w:r w:rsidRPr="001A14F4">
              <w:rPr>
                <w:rFonts w:asciiTheme="minorHAnsi" w:hAnsiTheme="minorHAnsi" w:cstheme="minorHAnsi"/>
                <w:i/>
                <w:iCs/>
                <w:sz w:val="20"/>
                <w:szCs w:val="20"/>
                <w:lang w:eastAsia="ko-KR"/>
              </w:rPr>
              <w:t>Direct effects</w:t>
            </w:r>
          </w:p>
        </w:tc>
      </w:tr>
      <w:tr w:rsidR="001A14F4" w:rsidRPr="001A14F4" w14:paraId="72A8FF2E" w14:textId="77777777" w:rsidTr="0077629E">
        <w:tc>
          <w:tcPr>
            <w:tcW w:w="3767" w:type="dxa"/>
            <w:tcBorders>
              <w:top w:val="dotted" w:sz="4" w:space="0" w:color="auto"/>
              <w:left w:val="single" w:sz="12" w:space="0" w:color="auto"/>
              <w:bottom w:val="dotted" w:sz="4" w:space="0" w:color="auto"/>
              <w:right w:val="dotted" w:sz="4" w:space="0" w:color="auto"/>
            </w:tcBorders>
          </w:tcPr>
          <w:p w14:paraId="4759A5FC" w14:textId="77777777" w:rsidR="001A14F4" w:rsidRPr="001A14F4" w:rsidRDefault="001A14F4" w:rsidP="0077629E">
            <w:pPr>
              <w:ind w:left="252"/>
              <w:rPr>
                <w:rFonts w:asciiTheme="minorHAnsi" w:hAnsiTheme="minorHAnsi" w:cstheme="minorHAnsi"/>
                <w:sz w:val="20"/>
                <w:szCs w:val="20"/>
                <w:lang w:eastAsia="ko-KR"/>
              </w:rPr>
            </w:pPr>
            <w:r w:rsidRPr="001A14F4">
              <w:rPr>
                <w:rFonts w:asciiTheme="minorHAnsi" w:hAnsiTheme="minorHAnsi" w:cstheme="minorHAnsi"/>
                <w:sz w:val="20"/>
                <w:szCs w:val="20"/>
                <w:lang w:eastAsia="ko-KR"/>
              </w:rPr>
              <w:t>Household-employment mix (Low)</w:t>
            </w:r>
          </w:p>
        </w:tc>
        <w:tc>
          <w:tcPr>
            <w:tcW w:w="2963" w:type="dxa"/>
            <w:tcBorders>
              <w:top w:val="dotted" w:sz="4" w:space="0" w:color="auto"/>
              <w:left w:val="dotted" w:sz="4" w:space="0" w:color="auto"/>
              <w:bottom w:val="dotted" w:sz="4" w:space="0" w:color="auto"/>
            </w:tcBorders>
          </w:tcPr>
          <w:p w14:paraId="55418FBC" w14:textId="77777777" w:rsidR="001A14F4" w:rsidRPr="001A14F4" w:rsidRDefault="001A14F4" w:rsidP="0077629E">
            <w:pPr>
              <w:rPr>
                <w:rFonts w:asciiTheme="minorHAnsi" w:hAnsiTheme="minorHAnsi" w:cstheme="minorHAnsi"/>
                <w:sz w:val="20"/>
                <w:szCs w:val="20"/>
                <w:lang w:eastAsia="ko-KR"/>
              </w:rPr>
            </w:pPr>
            <w:r w:rsidRPr="001A14F4">
              <w:rPr>
                <w:rFonts w:asciiTheme="minorHAnsi" w:hAnsiTheme="minorHAnsi" w:cstheme="minorHAnsi"/>
                <w:sz w:val="20"/>
                <w:szCs w:val="20"/>
                <w:lang w:eastAsia="ko-KR"/>
              </w:rPr>
              <w:t xml:space="preserve">High </w:t>
            </w:r>
          </w:p>
        </w:tc>
        <w:tc>
          <w:tcPr>
            <w:tcW w:w="1348" w:type="dxa"/>
            <w:tcBorders>
              <w:top w:val="dotted" w:sz="4" w:space="0" w:color="auto"/>
              <w:bottom w:val="dotted" w:sz="4" w:space="0" w:color="auto"/>
              <w:right w:val="dotted" w:sz="4" w:space="0" w:color="auto"/>
            </w:tcBorders>
          </w:tcPr>
          <w:p w14:paraId="4F33FB4F"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0.040</w:t>
            </w:r>
          </w:p>
        </w:tc>
        <w:tc>
          <w:tcPr>
            <w:tcW w:w="1252" w:type="dxa"/>
            <w:tcBorders>
              <w:top w:val="dotted" w:sz="4" w:space="0" w:color="auto"/>
              <w:left w:val="dotted" w:sz="4" w:space="0" w:color="auto"/>
              <w:bottom w:val="dotted" w:sz="4" w:space="0" w:color="auto"/>
              <w:right w:val="single" w:sz="12" w:space="0" w:color="auto"/>
            </w:tcBorders>
          </w:tcPr>
          <w:p w14:paraId="183CE1A4"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2.61</w:t>
            </w:r>
          </w:p>
        </w:tc>
      </w:tr>
      <w:tr w:rsidR="001A14F4" w:rsidRPr="001A14F4" w14:paraId="13A85141" w14:textId="77777777" w:rsidTr="0077629E">
        <w:tc>
          <w:tcPr>
            <w:tcW w:w="3767" w:type="dxa"/>
            <w:tcBorders>
              <w:top w:val="dotted" w:sz="4" w:space="0" w:color="auto"/>
              <w:left w:val="single" w:sz="12" w:space="0" w:color="auto"/>
              <w:bottom w:val="dotted" w:sz="4" w:space="0" w:color="auto"/>
              <w:right w:val="dotted" w:sz="4" w:space="0" w:color="auto"/>
            </w:tcBorders>
          </w:tcPr>
          <w:p w14:paraId="5852872A" w14:textId="77777777" w:rsidR="001A14F4" w:rsidRPr="001A14F4" w:rsidRDefault="001A14F4" w:rsidP="0077629E">
            <w:pPr>
              <w:ind w:left="252"/>
              <w:rPr>
                <w:rFonts w:asciiTheme="minorHAnsi" w:hAnsiTheme="minorHAnsi" w:cstheme="minorHAnsi"/>
                <w:sz w:val="20"/>
                <w:szCs w:val="20"/>
                <w:lang w:eastAsia="ko-KR"/>
              </w:rPr>
            </w:pPr>
            <w:r w:rsidRPr="001A14F4">
              <w:rPr>
                <w:rFonts w:asciiTheme="minorHAnsi" w:hAnsiTheme="minorHAnsi" w:cstheme="minorHAnsi"/>
                <w:sz w:val="20"/>
                <w:szCs w:val="20"/>
                <w:lang w:eastAsia="ko-KR"/>
              </w:rPr>
              <w:t>Intersection density (Low)</w:t>
            </w:r>
          </w:p>
        </w:tc>
        <w:tc>
          <w:tcPr>
            <w:tcW w:w="2963" w:type="dxa"/>
            <w:tcBorders>
              <w:top w:val="dotted" w:sz="4" w:space="0" w:color="auto"/>
              <w:left w:val="dotted" w:sz="4" w:space="0" w:color="auto"/>
              <w:bottom w:val="dotted" w:sz="4" w:space="0" w:color="auto"/>
            </w:tcBorders>
          </w:tcPr>
          <w:p w14:paraId="71182F0C" w14:textId="77777777" w:rsidR="001A14F4" w:rsidRPr="001A14F4" w:rsidRDefault="001A14F4" w:rsidP="0077629E">
            <w:pPr>
              <w:rPr>
                <w:rFonts w:asciiTheme="minorHAnsi" w:hAnsiTheme="minorHAnsi" w:cstheme="minorHAnsi"/>
                <w:sz w:val="20"/>
                <w:szCs w:val="20"/>
                <w:lang w:eastAsia="ko-KR"/>
              </w:rPr>
            </w:pPr>
            <w:r w:rsidRPr="001A14F4">
              <w:rPr>
                <w:rFonts w:asciiTheme="minorHAnsi" w:hAnsiTheme="minorHAnsi" w:cstheme="minorHAnsi"/>
                <w:sz w:val="20"/>
                <w:szCs w:val="20"/>
                <w:lang w:eastAsia="ko-KR"/>
              </w:rPr>
              <w:t>High</w:t>
            </w:r>
          </w:p>
        </w:tc>
        <w:tc>
          <w:tcPr>
            <w:tcW w:w="1348" w:type="dxa"/>
            <w:tcBorders>
              <w:top w:val="dotted" w:sz="4" w:space="0" w:color="auto"/>
              <w:bottom w:val="dotted" w:sz="4" w:space="0" w:color="auto"/>
              <w:right w:val="dotted" w:sz="4" w:space="0" w:color="auto"/>
            </w:tcBorders>
          </w:tcPr>
          <w:p w14:paraId="47D1C290"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0.232</w:t>
            </w:r>
          </w:p>
        </w:tc>
        <w:tc>
          <w:tcPr>
            <w:tcW w:w="1252" w:type="dxa"/>
            <w:tcBorders>
              <w:top w:val="dotted" w:sz="4" w:space="0" w:color="auto"/>
              <w:left w:val="dotted" w:sz="4" w:space="0" w:color="auto"/>
              <w:bottom w:val="dotted" w:sz="4" w:space="0" w:color="auto"/>
              <w:right w:val="single" w:sz="12" w:space="0" w:color="auto"/>
            </w:tcBorders>
          </w:tcPr>
          <w:p w14:paraId="5521FB08"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6.78</w:t>
            </w:r>
          </w:p>
        </w:tc>
      </w:tr>
      <w:tr w:rsidR="001A14F4" w:rsidRPr="001A14F4" w14:paraId="61728AFA" w14:textId="77777777" w:rsidTr="0077629E">
        <w:tc>
          <w:tcPr>
            <w:tcW w:w="3767" w:type="dxa"/>
            <w:tcBorders>
              <w:top w:val="dotted" w:sz="4" w:space="0" w:color="auto"/>
              <w:left w:val="single" w:sz="12" w:space="0" w:color="auto"/>
              <w:bottom w:val="dotted" w:sz="4" w:space="0" w:color="auto"/>
              <w:right w:val="dotted" w:sz="4" w:space="0" w:color="auto"/>
            </w:tcBorders>
          </w:tcPr>
          <w:p w14:paraId="3B41DAF1" w14:textId="77777777" w:rsidR="001A14F4" w:rsidRPr="001A14F4" w:rsidRDefault="001A14F4" w:rsidP="0077629E">
            <w:pPr>
              <w:ind w:left="252"/>
              <w:rPr>
                <w:rFonts w:asciiTheme="minorHAnsi" w:hAnsiTheme="minorHAnsi" w:cstheme="minorHAnsi"/>
                <w:sz w:val="20"/>
                <w:szCs w:val="20"/>
                <w:lang w:eastAsia="ko-KR"/>
              </w:rPr>
            </w:pPr>
            <w:r w:rsidRPr="001A14F4">
              <w:rPr>
                <w:rFonts w:asciiTheme="minorHAnsi" w:hAnsiTheme="minorHAnsi" w:cstheme="minorHAnsi"/>
                <w:sz w:val="20"/>
                <w:szCs w:val="20"/>
                <w:lang w:eastAsia="ko-KR"/>
              </w:rPr>
              <w:t>Proximity to transit stops (Low)</w:t>
            </w:r>
          </w:p>
        </w:tc>
        <w:tc>
          <w:tcPr>
            <w:tcW w:w="2963" w:type="dxa"/>
            <w:tcBorders>
              <w:top w:val="dotted" w:sz="4" w:space="0" w:color="auto"/>
              <w:left w:val="dotted" w:sz="4" w:space="0" w:color="auto"/>
              <w:bottom w:val="dotted" w:sz="4" w:space="0" w:color="auto"/>
            </w:tcBorders>
          </w:tcPr>
          <w:p w14:paraId="68792F75" w14:textId="77777777" w:rsidR="001A14F4" w:rsidRPr="001A14F4" w:rsidRDefault="001A14F4" w:rsidP="0077629E">
            <w:pPr>
              <w:rPr>
                <w:rFonts w:asciiTheme="minorHAnsi" w:hAnsiTheme="minorHAnsi" w:cstheme="minorHAnsi"/>
                <w:sz w:val="20"/>
                <w:szCs w:val="20"/>
                <w:lang w:eastAsia="ko-KR"/>
              </w:rPr>
            </w:pPr>
            <w:r w:rsidRPr="001A14F4">
              <w:rPr>
                <w:rFonts w:asciiTheme="minorHAnsi" w:hAnsiTheme="minorHAnsi" w:cstheme="minorHAnsi"/>
                <w:sz w:val="20"/>
                <w:szCs w:val="20"/>
                <w:lang w:eastAsia="ko-KR"/>
              </w:rPr>
              <w:t>High</w:t>
            </w:r>
          </w:p>
        </w:tc>
        <w:tc>
          <w:tcPr>
            <w:tcW w:w="1348" w:type="dxa"/>
            <w:tcBorders>
              <w:top w:val="dotted" w:sz="4" w:space="0" w:color="auto"/>
              <w:bottom w:val="dotted" w:sz="4" w:space="0" w:color="auto"/>
              <w:right w:val="dotted" w:sz="4" w:space="0" w:color="auto"/>
            </w:tcBorders>
          </w:tcPr>
          <w:p w14:paraId="0C1E8887"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0.217</w:t>
            </w:r>
          </w:p>
        </w:tc>
        <w:tc>
          <w:tcPr>
            <w:tcW w:w="1252" w:type="dxa"/>
            <w:tcBorders>
              <w:top w:val="dotted" w:sz="4" w:space="0" w:color="auto"/>
              <w:left w:val="dotted" w:sz="4" w:space="0" w:color="auto"/>
              <w:bottom w:val="dotted" w:sz="4" w:space="0" w:color="auto"/>
              <w:right w:val="single" w:sz="12" w:space="0" w:color="auto"/>
            </w:tcBorders>
          </w:tcPr>
          <w:p w14:paraId="0A686189"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11.69</w:t>
            </w:r>
          </w:p>
        </w:tc>
      </w:tr>
      <w:tr w:rsidR="001A14F4" w:rsidRPr="001A14F4" w14:paraId="15C83A2F" w14:textId="77777777" w:rsidTr="0077629E">
        <w:tc>
          <w:tcPr>
            <w:tcW w:w="3767" w:type="dxa"/>
            <w:tcBorders>
              <w:top w:val="dotted" w:sz="4" w:space="0" w:color="auto"/>
              <w:left w:val="single" w:sz="12" w:space="0" w:color="auto"/>
              <w:bottom w:val="dotted" w:sz="4" w:space="0" w:color="auto"/>
              <w:right w:val="dotted" w:sz="4" w:space="0" w:color="auto"/>
            </w:tcBorders>
          </w:tcPr>
          <w:p w14:paraId="024A7A3B" w14:textId="77777777" w:rsidR="001A14F4" w:rsidRPr="001A14F4" w:rsidRDefault="001A14F4" w:rsidP="0077629E">
            <w:pPr>
              <w:ind w:left="252"/>
              <w:rPr>
                <w:rFonts w:asciiTheme="minorHAnsi" w:hAnsiTheme="minorHAnsi" w:cstheme="minorHAnsi"/>
                <w:sz w:val="20"/>
                <w:szCs w:val="20"/>
                <w:lang w:eastAsia="ko-KR"/>
              </w:rPr>
            </w:pPr>
            <w:r w:rsidRPr="001A14F4">
              <w:rPr>
                <w:rFonts w:asciiTheme="minorHAnsi" w:hAnsiTheme="minorHAnsi" w:cstheme="minorHAnsi"/>
                <w:sz w:val="20"/>
                <w:szCs w:val="20"/>
                <w:lang w:eastAsia="ko-KR"/>
              </w:rPr>
              <w:t>Population density (Low)</w:t>
            </w:r>
          </w:p>
        </w:tc>
        <w:tc>
          <w:tcPr>
            <w:tcW w:w="2963" w:type="dxa"/>
            <w:tcBorders>
              <w:top w:val="dotted" w:sz="4" w:space="0" w:color="auto"/>
              <w:left w:val="dotted" w:sz="4" w:space="0" w:color="auto"/>
              <w:bottom w:val="dotted" w:sz="4" w:space="0" w:color="auto"/>
            </w:tcBorders>
          </w:tcPr>
          <w:p w14:paraId="7E3FE200" w14:textId="77777777" w:rsidR="001A14F4" w:rsidRPr="001A14F4" w:rsidRDefault="001A14F4" w:rsidP="0077629E">
            <w:pPr>
              <w:rPr>
                <w:rFonts w:asciiTheme="minorHAnsi" w:hAnsiTheme="minorHAnsi" w:cstheme="minorHAnsi"/>
                <w:sz w:val="20"/>
                <w:szCs w:val="20"/>
                <w:lang w:eastAsia="ko-KR"/>
              </w:rPr>
            </w:pPr>
            <w:r w:rsidRPr="001A14F4">
              <w:rPr>
                <w:rFonts w:asciiTheme="minorHAnsi" w:hAnsiTheme="minorHAnsi" w:cstheme="minorHAnsi"/>
                <w:sz w:val="20"/>
                <w:szCs w:val="20"/>
                <w:lang w:eastAsia="ko-KR"/>
              </w:rPr>
              <w:t>High</w:t>
            </w:r>
          </w:p>
        </w:tc>
        <w:tc>
          <w:tcPr>
            <w:tcW w:w="1348" w:type="dxa"/>
            <w:tcBorders>
              <w:top w:val="dotted" w:sz="4" w:space="0" w:color="auto"/>
              <w:bottom w:val="dotted" w:sz="4" w:space="0" w:color="auto"/>
              <w:right w:val="dotted" w:sz="4" w:space="0" w:color="auto"/>
            </w:tcBorders>
          </w:tcPr>
          <w:p w14:paraId="73CE1F86"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0.064</w:t>
            </w:r>
          </w:p>
        </w:tc>
        <w:tc>
          <w:tcPr>
            <w:tcW w:w="1252" w:type="dxa"/>
            <w:tcBorders>
              <w:top w:val="dotted" w:sz="4" w:space="0" w:color="auto"/>
              <w:left w:val="dotted" w:sz="4" w:space="0" w:color="auto"/>
              <w:bottom w:val="dotted" w:sz="4" w:space="0" w:color="auto"/>
              <w:right w:val="single" w:sz="12" w:space="0" w:color="auto"/>
            </w:tcBorders>
          </w:tcPr>
          <w:p w14:paraId="459C3C75"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3.42</w:t>
            </w:r>
          </w:p>
        </w:tc>
      </w:tr>
      <w:tr w:rsidR="001A14F4" w:rsidRPr="001A14F4" w14:paraId="10A4C7B2" w14:textId="77777777" w:rsidTr="0077629E">
        <w:tc>
          <w:tcPr>
            <w:tcW w:w="3767" w:type="dxa"/>
            <w:tcBorders>
              <w:top w:val="dotted" w:sz="4" w:space="0" w:color="auto"/>
              <w:left w:val="single" w:sz="12" w:space="0" w:color="auto"/>
              <w:bottom w:val="single" w:sz="4" w:space="0" w:color="auto"/>
              <w:right w:val="dotted" w:sz="4" w:space="0" w:color="auto"/>
            </w:tcBorders>
          </w:tcPr>
          <w:p w14:paraId="3D6CE335" w14:textId="77777777" w:rsidR="001A14F4" w:rsidRPr="001A14F4" w:rsidRDefault="001A14F4" w:rsidP="0077629E">
            <w:pPr>
              <w:ind w:left="252"/>
              <w:rPr>
                <w:rFonts w:asciiTheme="minorHAnsi" w:hAnsiTheme="minorHAnsi" w:cstheme="minorHAnsi"/>
                <w:sz w:val="20"/>
                <w:szCs w:val="20"/>
                <w:lang w:eastAsia="ko-KR"/>
              </w:rPr>
            </w:pPr>
            <w:r w:rsidRPr="001A14F4">
              <w:rPr>
                <w:rFonts w:asciiTheme="minorHAnsi" w:hAnsiTheme="minorHAnsi" w:cstheme="minorHAnsi"/>
                <w:sz w:val="20"/>
                <w:szCs w:val="20"/>
                <w:lang w:eastAsia="ko-KR"/>
              </w:rPr>
              <w:t>Median household income (Low)</w:t>
            </w:r>
          </w:p>
        </w:tc>
        <w:tc>
          <w:tcPr>
            <w:tcW w:w="2963" w:type="dxa"/>
            <w:tcBorders>
              <w:top w:val="dotted" w:sz="4" w:space="0" w:color="auto"/>
              <w:left w:val="dotted" w:sz="4" w:space="0" w:color="auto"/>
              <w:bottom w:val="single" w:sz="4" w:space="0" w:color="auto"/>
            </w:tcBorders>
          </w:tcPr>
          <w:p w14:paraId="155542B2" w14:textId="77777777" w:rsidR="001A14F4" w:rsidRPr="001A14F4" w:rsidRDefault="001A14F4" w:rsidP="0077629E">
            <w:pPr>
              <w:rPr>
                <w:rFonts w:asciiTheme="minorHAnsi" w:hAnsiTheme="minorHAnsi" w:cstheme="minorHAnsi"/>
                <w:sz w:val="20"/>
                <w:szCs w:val="20"/>
                <w:lang w:eastAsia="ko-KR"/>
              </w:rPr>
            </w:pPr>
            <w:r w:rsidRPr="001A14F4">
              <w:rPr>
                <w:rFonts w:asciiTheme="minorHAnsi" w:hAnsiTheme="minorHAnsi" w:cstheme="minorHAnsi"/>
                <w:sz w:val="20"/>
                <w:szCs w:val="20"/>
                <w:lang w:eastAsia="ko-KR"/>
              </w:rPr>
              <w:t>High</w:t>
            </w:r>
          </w:p>
        </w:tc>
        <w:tc>
          <w:tcPr>
            <w:tcW w:w="1348" w:type="dxa"/>
            <w:tcBorders>
              <w:top w:val="dotted" w:sz="4" w:space="0" w:color="auto"/>
              <w:bottom w:val="single" w:sz="4" w:space="0" w:color="auto"/>
              <w:right w:val="dotted" w:sz="4" w:space="0" w:color="auto"/>
            </w:tcBorders>
          </w:tcPr>
          <w:p w14:paraId="02EC635C"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0.044</w:t>
            </w:r>
          </w:p>
        </w:tc>
        <w:tc>
          <w:tcPr>
            <w:tcW w:w="1252" w:type="dxa"/>
            <w:tcBorders>
              <w:top w:val="dotted" w:sz="4" w:space="0" w:color="auto"/>
              <w:left w:val="dotted" w:sz="4" w:space="0" w:color="auto"/>
              <w:bottom w:val="single" w:sz="4" w:space="0" w:color="auto"/>
              <w:right w:val="single" w:sz="12" w:space="0" w:color="auto"/>
            </w:tcBorders>
          </w:tcPr>
          <w:p w14:paraId="41AC78D8"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1.99</w:t>
            </w:r>
          </w:p>
        </w:tc>
      </w:tr>
      <w:tr w:rsidR="001A14F4" w:rsidRPr="001A14F4" w14:paraId="04C854C7" w14:textId="77777777" w:rsidTr="0077629E">
        <w:tc>
          <w:tcPr>
            <w:tcW w:w="9330" w:type="dxa"/>
            <w:gridSpan w:val="4"/>
            <w:tcBorders>
              <w:left w:val="single" w:sz="12" w:space="0" w:color="auto"/>
              <w:bottom w:val="dotted" w:sz="4" w:space="0" w:color="auto"/>
              <w:right w:val="single" w:sz="12" w:space="0" w:color="auto"/>
            </w:tcBorders>
          </w:tcPr>
          <w:p w14:paraId="1C8DBE40" w14:textId="77777777" w:rsidR="001A14F4" w:rsidRPr="001A14F4" w:rsidRDefault="001A14F4" w:rsidP="0077629E">
            <w:pPr>
              <w:rPr>
                <w:rFonts w:asciiTheme="minorHAnsi" w:hAnsiTheme="minorHAnsi" w:cstheme="minorHAnsi"/>
                <w:b/>
                <w:bCs/>
                <w:sz w:val="20"/>
                <w:szCs w:val="20"/>
                <w:lang w:eastAsia="ko-KR"/>
              </w:rPr>
            </w:pPr>
            <w:r w:rsidRPr="001A14F4">
              <w:rPr>
                <w:rFonts w:asciiTheme="minorHAnsi" w:hAnsiTheme="minorHAnsi" w:cstheme="minorHAnsi"/>
                <w:i/>
                <w:iCs/>
                <w:sz w:val="20"/>
                <w:szCs w:val="20"/>
                <w:lang w:eastAsia="ko-KR"/>
              </w:rPr>
              <w:t>Spillover effects</w:t>
            </w:r>
          </w:p>
        </w:tc>
      </w:tr>
      <w:tr w:rsidR="001A14F4" w:rsidRPr="001A14F4" w14:paraId="44156626" w14:textId="77777777" w:rsidTr="0077629E">
        <w:tc>
          <w:tcPr>
            <w:tcW w:w="3767" w:type="dxa"/>
            <w:tcBorders>
              <w:top w:val="dotted" w:sz="4" w:space="0" w:color="auto"/>
              <w:left w:val="single" w:sz="12" w:space="0" w:color="auto"/>
              <w:bottom w:val="dotted" w:sz="4" w:space="0" w:color="auto"/>
              <w:right w:val="dotted" w:sz="4" w:space="0" w:color="auto"/>
            </w:tcBorders>
          </w:tcPr>
          <w:p w14:paraId="1468FA43" w14:textId="77777777" w:rsidR="001A14F4" w:rsidRPr="001A14F4" w:rsidRDefault="001A14F4" w:rsidP="0077629E">
            <w:pPr>
              <w:ind w:left="252"/>
              <w:rPr>
                <w:rFonts w:asciiTheme="minorHAnsi" w:hAnsiTheme="minorHAnsi" w:cstheme="minorHAnsi"/>
                <w:sz w:val="20"/>
                <w:szCs w:val="20"/>
                <w:lang w:eastAsia="ko-KR"/>
              </w:rPr>
            </w:pPr>
            <w:r w:rsidRPr="001A14F4">
              <w:rPr>
                <w:rFonts w:asciiTheme="minorHAnsi" w:hAnsiTheme="minorHAnsi" w:cstheme="minorHAnsi"/>
                <w:sz w:val="20"/>
                <w:szCs w:val="20"/>
                <w:lang w:eastAsia="ko-KR"/>
              </w:rPr>
              <w:t>Household-employment mix (Low)</w:t>
            </w:r>
          </w:p>
        </w:tc>
        <w:tc>
          <w:tcPr>
            <w:tcW w:w="2963" w:type="dxa"/>
            <w:tcBorders>
              <w:top w:val="dotted" w:sz="4" w:space="0" w:color="auto"/>
              <w:left w:val="dotted" w:sz="4" w:space="0" w:color="auto"/>
              <w:bottom w:val="dotted" w:sz="4" w:space="0" w:color="auto"/>
            </w:tcBorders>
          </w:tcPr>
          <w:p w14:paraId="1A559703" w14:textId="77777777" w:rsidR="001A14F4" w:rsidRPr="001A14F4" w:rsidRDefault="001A14F4" w:rsidP="0077629E">
            <w:pPr>
              <w:rPr>
                <w:rFonts w:asciiTheme="minorHAnsi" w:hAnsiTheme="minorHAnsi" w:cstheme="minorHAnsi"/>
                <w:sz w:val="20"/>
                <w:szCs w:val="20"/>
                <w:lang w:eastAsia="ko-KR"/>
              </w:rPr>
            </w:pPr>
            <w:r w:rsidRPr="001A14F4">
              <w:rPr>
                <w:rFonts w:asciiTheme="minorHAnsi" w:hAnsiTheme="minorHAnsi" w:cstheme="minorHAnsi"/>
                <w:sz w:val="20"/>
                <w:szCs w:val="20"/>
                <w:lang w:eastAsia="ko-KR"/>
              </w:rPr>
              <w:t>High</w:t>
            </w:r>
          </w:p>
        </w:tc>
        <w:tc>
          <w:tcPr>
            <w:tcW w:w="1348" w:type="dxa"/>
            <w:tcBorders>
              <w:top w:val="dotted" w:sz="4" w:space="0" w:color="auto"/>
              <w:bottom w:val="dotted" w:sz="4" w:space="0" w:color="auto"/>
              <w:right w:val="dotted" w:sz="4" w:space="0" w:color="auto"/>
            </w:tcBorders>
          </w:tcPr>
          <w:p w14:paraId="608F0A2E"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0.094</w:t>
            </w:r>
          </w:p>
        </w:tc>
        <w:tc>
          <w:tcPr>
            <w:tcW w:w="1252" w:type="dxa"/>
            <w:tcBorders>
              <w:top w:val="dotted" w:sz="4" w:space="0" w:color="auto"/>
              <w:left w:val="dotted" w:sz="4" w:space="0" w:color="auto"/>
              <w:bottom w:val="dotted" w:sz="4" w:space="0" w:color="auto"/>
              <w:right w:val="single" w:sz="12" w:space="0" w:color="auto"/>
            </w:tcBorders>
          </w:tcPr>
          <w:p w14:paraId="6A867A79"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2.02</w:t>
            </w:r>
          </w:p>
        </w:tc>
      </w:tr>
      <w:tr w:rsidR="001A14F4" w:rsidRPr="001A14F4" w14:paraId="20B1BB76" w14:textId="77777777" w:rsidTr="0077629E">
        <w:tc>
          <w:tcPr>
            <w:tcW w:w="3767" w:type="dxa"/>
            <w:tcBorders>
              <w:top w:val="dotted" w:sz="4" w:space="0" w:color="auto"/>
              <w:left w:val="single" w:sz="12" w:space="0" w:color="auto"/>
              <w:bottom w:val="dotted" w:sz="4" w:space="0" w:color="auto"/>
              <w:right w:val="dotted" w:sz="4" w:space="0" w:color="auto"/>
            </w:tcBorders>
          </w:tcPr>
          <w:p w14:paraId="03FC92C1" w14:textId="77777777" w:rsidR="001A14F4" w:rsidRPr="001A14F4" w:rsidRDefault="001A14F4" w:rsidP="0077629E">
            <w:pPr>
              <w:ind w:left="252"/>
              <w:rPr>
                <w:rFonts w:asciiTheme="minorHAnsi" w:hAnsiTheme="minorHAnsi" w:cstheme="minorHAnsi"/>
                <w:sz w:val="20"/>
                <w:szCs w:val="20"/>
                <w:lang w:eastAsia="ko-KR"/>
              </w:rPr>
            </w:pPr>
            <w:r w:rsidRPr="001A14F4">
              <w:rPr>
                <w:rFonts w:asciiTheme="minorHAnsi" w:hAnsiTheme="minorHAnsi" w:cstheme="minorHAnsi"/>
                <w:sz w:val="20"/>
                <w:szCs w:val="20"/>
                <w:lang w:eastAsia="ko-KR"/>
              </w:rPr>
              <w:t>Median household income (Low)</w:t>
            </w:r>
          </w:p>
        </w:tc>
        <w:tc>
          <w:tcPr>
            <w:tcW w:w="2963" w:type="dxa"/>
            <w:tcBorders>
              <w:top w:val="dotted" w:sz="4" w:space="0" w:color="auto"/>
              <w:left w:val="dotted" w:sz="4" w:space="0" w:color="auto"/>
              <w:bottom w:val="dotted" w:sz="4" w:space="0" w:color="auto"/>
            </w:tcBorders>
          </w:tcPr>
          <w:p w14:paraId="0B96AC84" w14:textId="77777777" w:rsidR="001A14F4" w:rsidRPr="001A14F4" w:rsidRDefault="001A14F4" w:rsidP="0077629E">
            <w:pPr>
              <w:rPr>
                <w:rFonts w:asciiTheme="minorHAnsi" w:hAnsiTheme="minorHAnsi" w:cstheme="minorHAnsi"/>
                <w:sz w:val="20"/>
                <w:szCs w:val="20"/>
                <w:lang w:eastAsia="ko-KR"/>
              </w:rPr>
            </w:pPr>
            <w:r w:rsidRPr="001A14F4">
              <w:rPr>
                <w:rFonts w:asciiTheme="minorHAnsi" w:hAnsiTheme="minorHAnsi" w:cstheme="minorHAnsi"/>
                <w:sz w:val="20"/>
                <w:szCs w:val="20"/>
                <w:lang w:eastAsia="ko-KR"/>
              </w:rPr>
              <w:t>High</w:t>
            </w:r>
          </w:p>
        </w:tc>
        <w:tc>
          <w:tcPr>
            <w:tcW w:w="1348" w:type="dxa"/>
            <w:tcBorders>
              <w:top w:val="dotted" w:sz="4" w:space="0" w:color="auto"/>
              <w:bottom w:val="dotted" w:sz="4" w:space="0" w:color="auto"/>
              <w:right w:val="dotted" w:sz="4" w:space="0" w:color="auto"/>
            </w:tcBorders>
          </w:tcPr>
          <w:p w14:paraId="2E64F27C"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-0.089</w:t>
            </w:r>
          </w:p>
        </w:tc>
        <w:tc>
          <w:tcPr>
            <w:tcW w:w="1252" w:type="dxa"/>
            <w:tcBorders>
              <w:top w:val="dotted" w:sz="4" w:space="0" w:color="auto"/>
              <w:left w:val="dotted" w:sz="4" w:space="0" w:color="auto"/>
              <w:bottom w:val="dotted" w:sz="4" w:space="0" w:color="auto"/>
              <w:right w:val="single" w:sz="12" w:space="0" w:color="auto"/>
            </w:tcBorders>
          </w:tcPr>
          <w:p w14:paraId="71B7512A"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-2.87</w:t>
            </w:r>
          </w:p>
        </w:tc>
      </w:tr>
      <w:tr w:rsidR="001A14F4" w:rsidRPr="001A14F4" w14:paraId="5229ADDF" w14:textId="77777777" w:rsidTr="0077629E">
        <w:tc>
          <w:tcPr>
            <w:tcW w:w="3767" w:type="dxa"/>
            <w:tcBorders>
              <w:top w:val="dotted" w:sz="4" w:space="0" w:color="auto"/>
              <w:left w:val="single" w:sz="12" w:space="0" w:color="auto"/>
              <w:bottom w:val="dotted" w:sz="4" w:space="0" w:color="auto"/>
              <w:right w:val="dotted" w:sz="4" w:space="0" w:color="auto"/>
            </w:tcBorders>
          </w:tcPr>
          <w:p w14:paraId="5D715370" w14:textId="77777777" w:rsidR="001A14F4" w:rsidRPr="001A14F4" w:rsidRDefault="001A14F4" w:rsidP="0077629E">
            <w:pPr>
              <w:ind w:left="252"/>
              <w:rPr>
                <w:rFonts w:asciiTheme="minorHAnsi" w:hAnsiTheme="minorHAnsi" w:cstheme="minorHAnsi"/>
                <w:sz w:val="20"/>
                <w:szCs w:val="20"/>
                <w:lang w:eastAsia="ko-KR"/>
              </w:rPr>
            </w:pPr>
            <w:r w:rsidRPr="001A14F4">
              <w:rPr>
                <w:rFonts w:asciiTheme="minorHAnsi" w:hAnsiTheme="minorHAnsi" w:cstheme="minorHAnsi"/>
                <w:sz w:val="20"/>
                <w:szCs w:val="20"/>
                <w:lang w:eastAsia="ko-KR"/>
              </w:rPr>
              <w:t>Employment sector mix (Low)</w:t>
            </w:r>
          </w:p>
        </w:tc>
        <w:tc>
          <w:tcPr>
            <w:tcW w:w="2963" w:type="dxa"/>
            <w:tcBorders>
              <w:top w:val="dotted" w:sz="4" w:space="0" w:color="auto"/>
              <w:left w:val="dotted" w:sz="4" w:space="0" w:color="auto"/>
              <w:bottom w:val="dotted" w:sz="4" w:space="0" w:color="auto"/>
            </w:tcBorders>
          </w:tcPr>
          <w:p w14:paraId="5F9AEB05" w14:textId="77777777" w:rsidR="001A14F4" w:rsidRPr="001A14F4" w:rsidRDefault="001A14F4" w:rsidP="0077629E">
            <w:pPr>
              <w:rPr>
                <w:rFonts w:asciiTheme="minorHAnsi" w:hAnsiTheme="minorHAnsi" w:cstheme="minorHAnsi"/>
                <w:sz w:val="20"/>
                <w:szCs w:val="20"/>
                <w:lang w:eastAsia="ko-KR"/>
              </w:rPr>
            </w:pPr>
            <w:r w:rsidRPr="001A14F4">
              <w:rPr>
                <w:rFonts w:asciiTheme="minorHAnsi" w:hAnsiTheme="minorHAnsi" w:cstheme="minorHAnsi"/>
                <w:sz w:val="20"/>
                <w:szCs w:val="20"/>
                <w:lang w:eastAsia="ko-KR"/>
              </w:rPr>
              <w:t>High</w:t>
            </w:r>
          </w:p>
        </w:tc>
        <w:tc>
          <w:tcPr>
            <w:tcW w:w="1348" w:type="dxa"/>
            <w:tcBorders>
              <w:top w:val="dotted" w:sz="4" w:space="0" w:color="auto"/>
              <w:bottom w:val="dotted" w:sz="4" w:space="0" w:color="auto"/>
              <w:right w:val="dotted" w:sz="4" w:space="0" w:color="auto"/>
            </w:tcBorders>
          </w:tcPr>
          <w:p w14:paraId="5536F7E8"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0.354</w:t>
            </w:r>
          </w:p>
        </w:tc>
        <w:tc>
          <w:tcPr>
            <w:tcW w:w="1252" w:type="dxa"/>
            <w:tcBorders>
              <w:top w:val="dotted" w:sz="4" w:space="0" w:color="auto"/>
              <w:left w:val="dotted" w:sz="4" w:space="0" w:color="auto"/>
              <w:bottom w:val="dotted" w:sz="4" w:space="0" w:color="auto"/>
              <w:right w:val="single" w:sz="12" w:space="0" w:color="auto"/>
            </w:tcBorders>
          </w:tcPr>
          <w:p w14:paraId="38D157FF"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3.00</w:t>
            </w:r>
          </w:p>
        </w:tc>
      </w:tr>
      <w:tr w:rsidR="001A14F4" w:rsidRPr="001A14F4" w14:paraId="36F87E2A" w14:textId="77777777" w:rsidTr="0077629E">
        <w:tc>
          <w:tcPr>
            <w:tcW w:w="9330" w:type="dxa"/>
            <w:gridSpan w:val="4"/>
            <w:tcBorders>
              <w:left w:val="single" w:sz="12" w:space="0" w:color="auto"/>
              <w:bottom w:val="dotted" w:sz="4" w:space="0" w:color="auto"/>
              <w:right w:val="single" w:sz="12" w:space="0" w:color="auto"/>
            </w:tcBorders>
          </w:tcPr>
          <w:p w14:paraId="240034DB" w14:textId="77777777" w:rsidR="001A14F4" w:rsidRPr="001A14F4" w:rsidRDefault="001A14F4" w:rsidP="0077629E">
            <w:pPr>
              <w:rPr>
                <w:rFonts w:asciiTheme="minorHAnsi" w:hAnsiTheme="minorHAnsi" w:cstheme="minorHAnsi"/>
                <w:b/>
                <w:bCs/>
                <w:sz w:val="20"/>
                <w:szCs w:val="20"/>
                <w:lang w:eastAsia="ko-KR"/>
              </w:rPr>
            </w:pPr>
            <w:r w:rsidRPr="001A14F4">
              <w:rPr>
                <w:rFonts w:asciiTheme="minorHAnsi" w:hAnsiTheme="minorHAnsi" w:cstheme="minorHAnsi"/>
                <w:b/>
                <w:bCs/>
                <w:i/>
                <w:iCs/>
                <w:sz w:val="20"/>
                <w:szCs w:val="20"/>
                <w:lang w:eastAsia="ko-KR"/>
              </w:rPr>
              <w:t>Model parameters</w:t>
            </w:r>
          </w:p>
        </w:tc>
      </w:tr>
      <w:tr w:rsidR="001A14F4" w:rsidRPr="001A14F4" w14:paraId="3E34CBF9" w14:textId="77777777" w:rsidTr="0077629E">
        <w:tc>
          <w:tcPr>
            <w:tcW w:w="6730" w:type="dxa"/>
            <w:gridSpan w:val="2"/>
            <w:tcBorders>
              <w:top w:val="dotted" w:sz="4" w:space="0" w:color="auto"/>
              <w:left w:val="single" w:sz="12" w:space="0" w:color="auto"/>
              <w:bottom w:val="dotted" w:sz="4" w:space="0" w:color="auto"/>
            </w:tcBorders>
          </w:tcPr>
          <w:p w14:paraId="760CEB78" w14:textId="77777777" w:rsidR="001A14F4" w:rsidRPr="001A14F4" w:rsidRDefault="001A14F4" w:rsidP="0077629E">
            <w:pPr>
              <w:ind w:left="252"/>
              <w:rPr>
                <w:rFonts w:asciiTheme="minorHAnsi" w:hAnsiTheme="minorHAnsi" w:cstheme="minorHAnsi"/>
                <w:sz w:val="20"/>
                <w:szCs w:val="20"/>
                <w:lang w:eastAsia="ko-KR"/>
              </w:rPr>
            </w:pPr>
            <w:r w:rsidRPr="001A14F4">
              <w:rPr>
                <w:rFonts w:asciiTheme="minorHAnsi" w:hAnsiTheme="minorHAnsi" w:cstheme="minorHAnsi"/>
                <w:sz w:val="20"/>
                <w:szCs w:val="20"/>
                <w:lang w:eastAsia="ko-KR"/>
              </w:rPr>
              <w:t>YJ Parameter (λ) (t-stat computed with respect to the value of 1.000)</w:t>
            </w:r>
          </w:p>
        </w:tc>
        <w:tc>
          <w:tcPr>
            <w:tcW w:w="1348" w:type="dxa"/>
            <w:tcBorders>
              <w:top w:val="dotted" w:sz="4" w:space="0" w:color="auto"/>
              <w:bottom w:val="dotted" w:sz="4" w:space="0" w:color="auto"/>
              <w:right w:val="dotted" w:sz="4" w:space="0" w:color="auto"/>
            </w:tcBorders>
          </w:tcPr>
          <w:p w14:paraId="68B24F1B"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0.809</w:t>
            </w:r>
          </w:p>
        </w:tc>
        <w:tc>
          <w:tcPr>
            <w:tcW w:w="1252" w:type="dxa"/>
            <w:tcBorders>
              <w:top w:val="dotted" w:sz="4" w:space="0" w:color="auto"/>
              <w:left w:val="dotted" w:sz="4" w:space="0" w:color="auto"/>
              <w:bottom w:val="dotted" w:sz="4" w:space="0" w:color="auto"/>
              <w:right w:val="single" w:sz="12" w:space="0" w:color="auto"/>
            </w:tcBorders>
          </w:tcPr>
          <w:p w14:paraId="1B91AA09"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4.24</w:t>
            </w:r>
          </w:p>
        </w:tc>
      </w:tr>
      <w:tr w:rsidR="001A14F4" w:rsidRPr="001A14F4" w14:paraId="52C0D0FA" w14:textId="77777777" w:rsidTr="0077629E">
        <w:tc>
          <w:tcPr>
            <w:tcW w:w="6730" w:type="dxa"/>
            <w:gridSpan w:val="2"/>
            <w:tcBorders>
              <w:top w:val="dotted" w:sz="4" w:space="0" w:color="auto"/>
              <w:left w:val="single" w:sz="12" w:space="0" w:color="auto"/>
              <w:bottom w:val="dotted" w:sz="4" w:space="0" w:color="auto"/>
            </w:tcBorders>
          </w:tcPr>
          <w:p w14:paraId="0A81EBD9" w14:textId="77777777" w:rsidR="001A14F4" w:rsidRPr="001A14F4" w:rsidRDefault="001A14F4" w:rsidP="0077629E">
            <w:pPr>
              <w:ind w:left="252"/>
              <w:rPr>
                <w:rFonts w:asciiTheme="minorHAnsi" w:hAnsiTheme="minorHAnsi" w:cstheme="minorHAnsi"/>
                <w:sz w:val="20"/>
                <w:szCs w:val="20"/>
                <w:lang w:eastAsia="ko-KR"/>
              </w:rPr>
            </w:pPr>
            <w:r w:rsidRPr="001A14F4">
              <w:rPr>
                <w:rFonts w:asciiTheme="minorHAnsi" w:hAnsiTheme="minorHAnsi" w:cstheme="minorHAnsi"/>
                <w:sz w:val="20"/>
                <w:szCs w:val="20"/>
                <w:lang w:eastAsia="ko-KR"/>
              </w:rPr>
              <w:t>Spatial spillover decay parameter (α)</w:t>
            </w:r>
          </w:p>
        </w:tc>
        <w:tc>
          <w:tcPr>
            <w:tcW w:w="1348" w:type="dxa"/>
            <w:tcBorders>
              <w:top w:val="dotted" w:sz="4" w:space="0" w:color="auto"/>
              <w:bottom w:val="dotted" w:sz="4" w:space="0" w:color="auto"/>
              <w:right w:val="dotted" w:sz="4" w:space="0" w:color="auto"/>
            </w:tcBorders>
          </w:tcPr>
          <w:p w14:paraId="354195E3"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2.227</w:t>
            </w:r>
          </w:p>
        </w:tc>
        <w:tc>
          <w:tcPr>
            <w:tcW w:w="1252" w:type="dxa"/>
            <w:tcBorders>
              <w:top w:val="dotted" w:sz="4" w:space="0" w:color="auto"/>
              <w:left w:val="dotted" w:sz="4" w:space="0" w:color="auto"/>
              <w:bottom w:val="dotted" w:sz="4" w:space="0" w:color="auto"/>
              <w:right w:val="single" w:sz="12" w:space="0" w:color="auto"/>
            </w:tcBorders>
          </w:tcPr>
          <w:p w14:paraId="301FE5D4"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2.01</w:t>
            </w:r>
          </w:p>
        </w:tc>
      </w:tr>
      <w:tr w:rsidR="001A14F4" w:rsidRPr="001A14F4" w14:paraId="17ABBC1A" w14:textId="77777777" w:rsidTr="0077629E">
        <w:tc>
          <w:tcPr>
            <w:tcW w:w="6730" w:type="dxa"/>
            <w:gridSpan w:val="2"/>
            <w:tcBorders>
              <w:top w:val="dotted" w:sz="4" w:space="0" w:color="auto"/>
              <w:left w:val="single" w:sz="12" w:space="0" w:color="auto"/>
              <w:bottom w:val="dotted" w:sz="4" w:space="0" w:color="auto"/>
            </w:tcBorders>
          </w:tcPr>
          <w:p w14:paraId="4A1DF44A" w14:textId="77777777" w:rsidR="001A14F4" w:rsidRPr="001A14F4" w:rsidRDefault="001A14F4" w:rsidP="0077629E">
            <w:pPr>
              <w:ind w:left="252"/>
              <w:rPr>
                <w:rFonts w:asciiTheme="minorHAnsi" w:hAnsiTheme="minorHAnsi" w:cstheme="minorHAnsi"/>
                <w:sz w:val="20"/>
                <w:szCs w:val="20"/>
                <w:lang w:eastAsia="ko-KR"/>
              </w:rPr>
            </w:pPr>
            <w:r w:rsidRPr="001A14F4">
              <w:rPr>
                <w:rFonts w:asciiTheme="minorHAnsi" w:hAnsiTheme="minorHAnsi" w:cstheme="minorHAnsi"/>
                <w:sz w:val="20"/>
                <w:szCs w:val="20"/>
                <w:lang w:eastAsia="ko-KR"/>
              </w:rPr>
              <w:t>Spatial error correlation parameter (ρ)</w:t>
            </w:r>
          </w:p>
        </w:tc>
        <w:tc>
          <w:tcPr>
            <w:tcW w:w="1348" w:type="dxa"/>
            <w:tcBorders>
              <w:top w:val="dotted" w:sz="4" w:space="0" w:color="auto"/>
              <w:bottom w:val="dotted" w:sz="4" w:space="0" w:color="auto"/>
              <w:right w:val="dotted" w:sz="4" w:space="0" w:color="auto"/>
            </w:tcBorders>
          </w:tcPr>
          <w:p w14:paraId="7A31A32E"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4.244</w:t>
            </w:r>
          </w:p>
        </w:tc>
        <w:tc>
          <w:tcPr>
            <w:tcW w:w="1252" w:type="dxa"/>
            <w:tcBorders>
              <w:top w:val="dotted" w:sz="4" w:space="0" w:color="auto"/>
              <w:left w:val="dotted" w:sz="4" w:space="0" w:color="auto"/>
              <w:bottom w:val="dotted" w:sz="4" w:space="0" w:color="auto"/>
              <w:right w:val="single" w:sz="12" w:space="0" w:color="auto"/>
            </w:tcBorders>
          </w:tcPr>
          <w:p w14:paraId="5D4E15EB"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11.31</w:t>
            </w:r>
          </w:p>
        </w:tc>
      </w:tr>
      <w:tr w:rsidR="001A14F4" w:rsidRPr="001A14F4" w14:paraId="64E3937D" w14:textId="77777777" w:rsidTr="0077629E">
        <w:tc>
          <w:tcPr>
            <w:tcW w:w="6730" w:type="dxa"/>
            <w:gridSpan w:val="2"/>
            <w:tcBorders>
              <w:top w:val="dotted" w:sz="4" w:space="0" w:color="auto"/>
              <w:left w:val="single" w:sz="12" w:space="0" w:color="auto"/>
              <w:bottom w:val="dotted" w:sz="4" w:space="0" w:color="auto"/>
            </w:tcBorders>
          </w:tcPr>
          <w:p w14:paraId="325C0238" w14:textId="77777777" w:rsidR="001A14F4" w:rsidRPr="001A14F4" w:rsidRDefault="001A14F4" w:rsidP="0077629E">
            <w:pPr>
              <w:ind w:left="252"/>
              <w:rPr>
                <w:rFonts w:asciiTheme="minorHAnsi" w:hAnsiTheme="minorHAnsi" w:cstheme="minorHAnsi"/>
                <w:sz w:val="20"/>
                <w:szCs w:val="20"/>
                <w:lang w:eastAsia="ko-KR"/>
              </w:rPr>
            </w:pPr>
            <w:r w:rsidRPr="001A14F4">
              <w:rPr>
                <w:rFonts w:asciiTheme="minorHAnsi" w:hAnsiTheme="minorHAnsi" w:cstheme="minorHAnsi"/>
                <w:sz w:val="20"/>
                <w:szCs w:val="20"/>
                <w:lang w:eastAsia="ko-KR"/>
              </w:rPr>
              <w:t>Spillover effect threshold (miles)</w:t>
            </w:r>
          </w:p>
        </w:tc>
        <w:tc>
          <w:tcPr>
            <w:tcW w:w="1348" w:type="dxa"/>
            <w:tcBorders>
              <w:top w:val="dotted" w:sz="4" w:space="0" w:color="auto"/>
              <w:bottom w:val="dotted" w:sz="4" w:space="0" w:color="auto"/>
              <w:right w:val="dotted" w:sz="4" w:space="0" w:color="auto"/>
            </w:tcBorders>
          </w:tcPr>
          <w:p w14:paraId="0ECDF0D8"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2.215</w:t>
            </w:r>
          </w:p>
        </w:tc>
        <w:tc>
          <w:tcPr>
            <w:tcW w:w="1252" w:type="dxa"/>
            <w:tcBorders>
              <w:top w:val="dotted" w:sz="4" w:space="0" w:color="auto"/>
              <w:left w:val="dotted" w:sz="4" w:space="0" w:color="auto"/>
              <w:bottom w:val="dotted" w:sz="4" w:space="0" w:color="auto"/>
              <w:right w:val="single" w:sz="12" w:space="0" w:color="auto"/>
            </w:tcBorders>
          </w:tcPr>
          <w:p w14:paraId="0D9D416C" w14:textId="77777777" w:rsidR="001A14F4" w:rsidRPr="001A14F4" w:rsidRDefault="001A14F4" w:rsidP="0077629E">
            <w:pPr>
              <w:ind w:right="150"/>
              <w:jc w:val="right"/>
              <w:rPr>
                <w:rFonts w:asciiTheme="minorHAnsi" w:hAnsiTheme="minorHAnsi" w:cstheme="minorHAnsi"/>
                <w:sz w:val="20"/>
                <w:szCs w:val="20"/>
                <w:lang w:eastAsia="ko-KR"/>
              </w:rPr>
            </w:pPr>
            <w:proofErr w:type="spellStart"/>
            <w:r w:rsidRPr="001A14F4">
              <w:rPr>
                <w:rFonts w:asciiTheme="minorHAnsi" w:hAnsiTheme="minorHAnsi" w:cstheme="minorHAnsi"/>
                <w:sz w:val="20"/>
                <w:szCs w:val="20"/>
                <w:lang w:eastAsia="ko-KR"/>
              </w:rPr>
              <w:t>na</w:t>
            </w:r>
            <w:proofErr w:type="spellEnd"/>
          </w:p>
        </w:tc>
      </w:tr>
      <w:tr w:rsidR="001A14F4" w:rsidRPr="001A14F4" w14:paraId="3E0FE5B3" w14:textId="77777777" w:rsidTr="0077629E">
        <w:tc>
          <w:tcPr>
            <w:tcW w:w="6730" w:type="dxa"/>
            <w:gridSpan w:val="2"/>
            <w:tcBorders>
              <w:top w:val="dotted" w:sz="4" w:space="0" w:color="auto"/>
              <w:left w:val="single" w:sz="12" w:space="0" w:color="auto"/>
              <w:bottom w:val="single" w:sz="4" w:space="0" w:color="auto"/>
            </w:tcBorders>
          </w:tcPr>
          <w:p w14:paraId="099E18A7" w14:textId="77777777" w:rsidR="001A14F4" w:rsidRPr="001A14F4" w:rsidRDefault="001A14F4" w:rsidP="0077629E">
            <w:pPr>
              <w:ind w:left="252"/>
              <w:rPr>
                <w:rFonts w:asciiTheme="minorHAnsi" w:hAnsiTheme="minorHAnsi" w:cstheme="minorHAnsi"/>
                <w:sz w:val="20"/>
                <w:szCs w:val="20"/>
                <w:lang w:eastAsia="ko-KR"/>
              </w:rPr>
            </w:pPr>
            <w:r w:rsidRPr="001A14F4">
              <w:rPr>
                <w:rFonts w:asciiTheme="minorHAnsi" w:hAnsiTheme="minorHAnsi" w:cstheme="minorHAnsi"/>
                <w:sz w:val="20"/>
                <w:szCs w:val="20"/>
                <w:lang w:eastAsia="ko-KR"/>
              </w:rPr>
              <w:t>Correlation threshold (miles)</w:t>
            </w:r>
          </w:p>
        </w:tc>
        <w:tc>
          <w:tcPr>
            <w:tcW w:w="1348" w:type="dxa"/>
            <w:tcBorders>
              <w:top w:val="dotted" w:sz="4" w:space="0" w:color="auto"/>
              <w:bottom w:val="single" w:sz="4" w:space="0" w:color="auto"/>
              <w:right w:val="dotted" w:sz="4" w:space="0" w:color="auto"/>
            </w:tcBorders>
          </w:tcPr>
          <w:p w14:paraId="112463E9"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4.547</w:t>
            </w:r>
          </w:p>
        </w:tc>
        <w:tc>
          <w:tcPr>
            <w:tcW w:w="1252" w:type="dxa"/>
            <w:tcBorders>
              <w:top w:val="dotted" w:sz="4" w:space="0" w:color="auto"/>
              <w:left w:val="dotted" w:sz="4" w:space="0" w:color="auto"/>
              <w:bottom w:val="single" w:sz="4" w:space="0" w:color="auto"/>
              <w:right w:val="single" w:sz="12" w:space="0" w:color="auto"/>
            </w:tcBorders>
          </w:tcPr>
          <w:p w14:paraId="3C199FB0" w14:textId="77777777" w:rsidR="001A14F4" w:rsidRPr="001A14F4" w:rsidRDefault="001A14F4" w:rsidP="0077629E">
            <w:pPr>
              <w:ind w:right="150"/>
              <w:jc w:val="right"/>
              <w:rPr>
                <w:rFonts w:asciiTheme="minorHAnsi" w:hAnsiTheme="minorHAnsi" w:cstheme="minorHAnsi"/>
                <w:sz w:val="20"/>
                <w:szCs w:val="20"/>
                <w:lang w:eastAsia="ko-KR"/>
              </w:rPr>
            </w:pPr>
            <w:proofErr w:type="spellStart"/>
            <w:r w:rsidRPr="001A14F4">
              <w:rPr>
                <w:rFonts w:asciiTheme="minorHAnsi" w:hAnsiTheme="minorHAnsi" w:cstheme="minorHAnsi"/>
                <w:sz w:val="20"/>
                <w:szCs w:val="20"/>
                <w:lang w:eastAsia="ko-KR"/>
              </w:rPr>
              <w:t>na</w:t>
            </w:r>
            <w:proofErr w:type="spellEnd"/>
          </w:p>
        </w:tc>
      </w:tr>
      <w:tr w:rsidR="001A14F4" w:rsidRPr="001A14F4" w14:paraId="2CC289CC" w14:textId="77777777" w:rsidTr="0077629E">
        <w:tc>
          <w:tcPr>
            <w:tcW w:w="9330" w:type="dxa"/>
            <w:gridSpan w:val="4"/>
            <w:tcBorders>
              <w:left w:val="single" w:sz="12" w:space="0" w:color="auto"/>
              <w:bottom w:val="dotted" w:sz="4" w:space="0" w:color="auto"/>
              <w:right w:val="single" w:sz="12" w:space="0" w:color="auto"/>
            </w:tcBorders>
          </w:tcPr>
          <w:p w14:paraId="02EBD7CD" w14:textId="77777777" w:rsidR="001A14F4" w:rsidRPr="001A14F4" w:rsidRDefault="001A14F4" w:rsidP="0077629E">
            <w:pPr>
              <w:rPr>
                <w:rFonts w:asciiTheme="minorHAnsi" w:hAnsiTheme="minorHAnsi" w:cstheme="minorHAnsi"/>
                <w:b/>
                <w:bCs/>
                <w:sz w:val="20"/>
                <w:szCs w:val="20"/>
                <w:lang w:eastAsia="ko-KR"/>
              </w:rPr>
            </w:pPr>
            <w:r w:rsidRPr="001A14F4">
              <w:rPr>
                <w:rFonts w:asciiTheme="minorHAnsi" w:hAnsiTheme="minorHAnsi" w:cstheme="minorHAnsi"/>
                <w:b/>
                <w:bCs/>
                <w:i/>
                <w:iCs/>
                <w:sz w:val="20"/>
                <w:szCs w:val="20"/>
                <w:lang w:eastAsia="ko-KR"/>
              </w:rPr>
              <w:t>Thresholds</w:t>
            </w:r>
          </w:p>
        </w:tc>
      </w:tr>
      <w:tr w:rsidR="001A14F4" w:rsidRPr="001A14F4" w14:paraId="49A1348A" w14:textId="77777777" w:rsidTr="0077629E">
        <w:tc>
          <w:tcPr>
            <w:tcW w:w="6730" w:type="dxa"/>
            <w:gridSpan w:val="2"/>
            <w:tcBorders>
              <w:top w:val="dotted" w:sz="4" w:space="0" w:color="auto"/>
              <w:left w:val="single" w:sz="12" w:space="0" w:color="auto"/>
              <w:bottom w:val="dotted" w:sz="4" w:space="0" w:color="auto"/>
            </w:tcBorders>
          </w:tcPr>
          <w:p w14:paraId="3E2D250A" w14:textId="77777777" w:rsidR="001A14F4" w:rsidRPr="001A14F4" w:rsidRDefault="001A14F4" w:rsidP="0077629E">
            <w:pPr>
              <w:ind w:left="252"/>
              <w:rPr>
                <w:rFonts w:asciiTheme="minorHAnsi" w:hAnsiTheme="minorHAnsi" w:cstheme="minorHAnsi"/>
                <w:sz w:val="20"/>
                <w:szCs w:val="20"/>
                <w:lang w:eastAsia="ko-KR"/>
              </w:rPr>
            </w:pPr>
            <w:r w:rsidRPr="001A14F4">
              <w:rPr>
                <w:rFonts w:asciiTheme="minorHAnsi" w:hAnsiTheme="minorHAnsi" w:cstheme="minorHAnsi"/>
                <w:sz w:val="20"/>
                <w:szCs w:val="20"/>
                <w:lang w:eastAsia="ko-KR"/>
              </w:rPr>
              <w:t>1|2</w:t>
            </w:r>
          </w:p>
        </w:tc>
        <w:tc>
          <w:tcPr>
            <w:tcW w:w="1348" w:type="dxa"/>
            <w:tcBorders>
              <w:top w:val="dotted" w:sz="4" w:space="0" w:color="auto"/>
              <w:bottom w:val="dotted" w:sz="4" w:space="0" w:color="auto"/>
              <w:right w:val="dotted" w:sz="4" w:space="0" w:color="auto"/>
            </w:tcBorders>
          </w:tcPr>
          <w:p w14:paraId="64F2B783"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-0.184</w:t>
            </w:r>
          </w:p>
        </w:tc>
        <w:tc>
          <w:tcPr>
            <w:tcW w:w="1252" w:type="dxa"/>
            <w:tcBorders>
              <w:top w:val="dotted" w:sz="4" w:space="0" w:color="auto"/>
              <w:left w:val="dotted" w:sz="4" w:space="0" w:color="auto"/>
              <w:bottom w:val="dotted" w:sz="4" w:space="0" w:color="auto"/>
              <w:right w:val="single" w:sz="12" w:space="0" w:color="auto"/>
            </w:tcBorders>
          </w:tcPr>
          <w:p w14:paraId="4E771659"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-2.32</w:t>
            </w:r>
          </w:p>
        </w:tc>
      </w:tr>
      <w:tr w:rsidR="001A14F4" w:rsidRPr="001A14F4" w14:paraId="456636FC" w14:textId="77777777" w:rsidTr="0077629E">
        <w:tc>
          <w:tcPr>
            <w:tcW w:w="6730" w:type="dxa"/>
            <w:gridSpan w:val="2"/>
            <w:tcBorders>
              <w:top w:val="dotted" w:sz="4" w:space="0" w:color="auto"/>
              <w:left w:val="single" w:sz="12" w:space="0" w:color="auto"/>
              <w:bottom w:val="dotted" w:sz="4" w:space="0" w:color="auto"/>
            </w:tcBorders>
          </w:tcPr>
          <w:p w14:paraId="486974AA" w14:textId="77777777" w:rsidR="001A14F4" w:rsidRPr="001A14F4" w:rsidRDefault="001A14F4" w:rsidP="0077629E">
            <w:pPr>
              <w:ind w:left="252"/>
              <w:rPr>
                <w:rFonts w:asciiTheme="minorHAnsi" w:hAnsiTheme="minorHAnsi" w:cstheme="minorHAnsi"/>
                <w:sz w:val="20"/>
                <w:szCs w:val="20"/>
                <w:lang w:eastAsia="ko-KR"/>
              </w:rPr>
            </w:pPr>
            <w:r w:rsidRPr="001A14F4">
              <w:rPr>
                <w:rFonts w:asciiTheme="minorHAnsi" w:hAnsiTheme="minorHAnsi" w:cstheme="minorHAnsi"/>
                <w:sz w:val="20"/>
                <w:szCs w:val="20"/>
                <w:lang w:eastAsia="ko-KR"/>
              </w:rPr>
              <w:t>2|3</w:t>
            </w:r>
          </w:p>
        </w:tc>
        <w:tc>
          <w:tcPr>
            <w:tcW w:w="1348" w:type="dxa"/>
            <w:tcBorders>
              <w:top w:val="dotted" w:sz="4" w:space="0" w:color="auto"/>
              <w:bottom w:val="dotted" w:sz="4" w:space="0" w:color="auto"/>
              <w:right w:val="dotted" w:sz="4" w:space="0" w:color="auto"/>
            </w:tcBorders>
          </w:tcPr>
          <w:p w14:paraId="10AD7221"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0.166</w:t>
            </w:r>
          </w:p>
        </w:tc>
        <w:tc>
          <w:tcPr>
            <w:tcW w:w="1252" w:type="dxa"/>
            <w:tcBorders>
              <w:top w:val="dotted" w:sz="4" w:space="0" w:color="auto"/>
              <w:left w:val="dotted" w:sz="4" w:space="0" w:color="auto"/>
              <w:bottom w:val="dotted" w:sz="4" w:space="0" w:color="auto"/>
              <w:right w:val="single" w:sz="12" w:space="0" w:color="auto"/>
            </w:tcBorders>
          </w:tcPr>
          <w:p w14:paraId="690023B1"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1.91</w:t>
            </w:r>
          </w:p>
        </w:tc>
      </w:tr>
      <w:tr w:rsidR="001A14F4" w:rsidRPr="001A14F4" w14:paraId="3387FAA7" w14:textId="77777777" w:rsidTr="0077629E">
        <w:tc>
          <w:tcPr>
            <w:tcW w:w="6730" w:type="dxa"/>
            <w:gridSpan w:val="2"/>
            <w:tcBorders>
              <w:top w:val="dotted" w:sz="4" w:space="0" w:color="auto"/>
              <w:left w:val="single" w:sz="12" w:space="0" w:color="auto"/>
              <w:bottom w:val="dotted" w:sz="4" w:space="0" w:color="auto"/>
            </w:tcBorders>
          </w:tcPr>
          <w:p w14:paraId="7D583AC8" w14:textId="77777777" w:rsidR="001A14F4" w:rsidRPr="001A14F4" w:rsidRDefault="001A14F4" w:rsidP="0077629E">
            <w:pPr>
              <w:ind w:left="252"/>
              <w:rPr>
                <w:rFonts w:asciiTheme="minorHAnsi" w:hAnsiTheme="minorHAnsi" w:cstheme="minorHAnsi"/>
                <w:sz w:val="20"/>
                <w:szCs w:val="20"/>
                <w:lang w:eastAsia="ko-KR"/>
              </w:rPr>
            </w:pPr>
            <w:r w:rsidRPr="001A14F4">
              <w:rPr>
                <w:rFonts w:asciiTheme="minorHAnsi" w:hAnsiTheme="minorHAnsi" w:cstheme="minorHAnsi"/>
                <w:sz w:val="20"/>
                <w:szCs w:val="20"/>
                <w:lang w:eastAsia="ko-KR"/>
              </w:rPr>
              <w:t>3|4</w:t>
            </w:r>
          </w:p>
        </w:tc>
        <w:tc>
          <w:tcPr>
            <w:tcW w:w="1348" w:type="dxa"/>
            <w:tcBorders>
              <w:top w:val="dotted" w:sz="4" w:space="0" w:color="auto"/>
              <w:bottom w:val="dotted" w:sz="4" w:space="0" w:color="auto"/>
              <w:right w:val="dotted" w:sz="4" w:space="0" w:color="auto"/>
            </w:tcBorders>
          </w:tcPr>
          <w:p w14:paraId="3CD417AC"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0.623</w:t>
            </w:r>
          </w:p>
        </w:tc>
        <w:tc>
          <w:tcPr>
            <w:tcW w:w="1252" w:type="dxa"/>
            <w:tcBorders>
              <w:top w:val="dotted" w:sz="4" w:space="0" w:color="auto"/>
              <w:left w:val="dotted" w:sz="4" w:space="0" w:color="auto"/>
              <w:bottom w:val="dotted" w:sz="4" w:space="0" w:color="auto"/>
              <w:right w:val="single" w:sz="12" w:space="0" w:color="auto"/>
            </w:tcBorders>
          </w:tcPr>
          <w:p w14:paraId="2F9CF5A1"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4.46</w:t>
            </w:r>
          </w:p>
        </w:tc>
      </w:tr>
      <w:tr w:rsidR="001A14F4" w:rsidRPr="001A14F4" w14:paraId="214FCEF6" w14:textId="77777777" w:rsidTr="0077629E">
        <w:tc>
          <w:tcPr>
            <w:tcW w:w="6730" w:type="dxa"/>
            <w:gridSpan w:val="2"/>
            <w:tcBorders>
              <w:top w:val="dotted" w:sz="4" w:space="0" w:color="auto"/>
              <w:left w:val="single" w:sz="12" w:space="0" w:color="auto"/>
              <w:bottom w:val="single" w:sz="12" w:space="0" w:color="auto"/>
            </w:tcBorders>
          </w:tcPr>
          <w:p w14:paraId="02A7B85B" w14:textId="77777777" w:rsidR="001A14F4" w:rsidRPr="001A14F4" w:rsidRDefault="001A14F4" w:rsidP="0077629E">
            <w:pPr>
              <w:ind w:left="252"/>
              <w:rPr>
                <w:rFonts w:asciiTheme="minorHAnsi" w:hAnsiTheme="minorHAnsi" w:cstheme="minorHAnsi"/>
                <w:sz w:val="20"/>
                <w:szCs w:val="20"/>
                <w:lang w:eastAsia="ko-KR"/>
              </w:rPr>
            </w:pPr>
            <w:r w:rsidRPr="001A14F4">
              <w:rPr>
                <w:rFonts w:asciiTheme="minorHAnsi" w:hAnsiTheme="minorHAnsi" w:cstheme="minorHAnsi"/>
                <w:sz w:val="20"/>
                <w:szCs w:val="20"/>
                <w:lang w:eastAsia="ko-KR"/>
              </w:rPr>
              <w:t>4|5</w:t>
            </w:r>
          </w:p>
        </w:tc>
        <w:tc>
          <w:tcPr>
            <w:tcW w:w="1348" w:type="dxa"/>
            <w:tcBorders>
              <w:top w:val="dotted" w:sz="4" w:space="0" w:color="auto"/>
              <w:bottom w:val="single" w:sz="12" w:space="0" w:color="auto"/>
              <w:right w:val="dotted" w:sz="4" w:space="0" w:color="auto"/>
            </w:tcBorders>
          </w:tcPr>
          <w:p w14:paraId="77582CCF"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0.930</w:t>
            </w:r>
          </w:p>
        </w:tc>
        <w:tc>
          <w:tcPr>
            <w:tcW w:w="1252" w:type="dxa"/>
            <w:tcBorders>
              <w:top w:val="dotted" w:sz="4" w:space="0" w:color="auto"/>
              <w:left w:val="dotted" w:sz="4" w:space="0" w:color="auto"/>
              <w:bottom w:val="single" w:sz="12" w:space="0" w:color="auto"/>
              <w:right w:val="single" w:sz="12" w:space="0" w:color="auto"/>
            </w:tcBorders>
          </w:tcPr>
          <w:p w14:paraId="0CBBF26C" w14:textId="77777777" w:rsidR="001A14F4" w:rsidRPr="001A14F4" w:rsidRDefault="001A14F4" w:rsidP="0077629E">
            <w:pPr>
              <w:ind w:right="150"/>
              <w:jc w:val="right"/>
              <w:rPr>
                <w:rFonts w:asciiTheme="minorHAnsi" w:hAnsiTheme="minorHAnsi" w:cstheme="minorHAnsi"/>
                <w:sz w:val="20"/>
                <w:szCs w:val="20"/>
                <w:lang w:eastAsia="ko-KR"/>
              </w:rPr>
            </w:pPr>
            <w:r w:rsidRPr="001A14F4">
              <w:rPr>
                <w:rFonts w:asciiTheme="minorHAnsi" w:hAnsiTheme="minorHAnsi" w:cstheme="minorHAnsi"/>
                <w:sz w:val="20"/>
                <w:szCs w:val="20"/>
                <w:lang w:eastAsia="ko-KR"/>
              </w:rPr>
              <w:t>6.60</w:t>
            </w:r>
          </w:p>
        </w:tc>
      </w:tr>
    </w:tbl>
    <w:p w14:paraId="2CEDB86F" w14:textId="77777777" w:rsidR="001A14F4" w:rsidRDefault="001A14F4" w:rsidP="001A14F4">
      <w:pPr>
        <w:spacing w:after="0" w:line="240" w:lineRule="auto"/>
        <w:jc w:val="both"/>
        <w:rPr>
          <w:rFonts w:asciiTheme="minorHAnsi" w:hAnsiTheme="minorHAnsi" w:cstheme="minorHAnsi"/>
          <w:b/>
          <w:bCs/>
          <w:lang w:eastAsia="ko-KR"/>
        </w:rPr>
      </w:pPr>
    </w:p>
    <w:p w14:paraId="1462149C" w14:textId="1C227851" w:rsidR="006426A3" w:rsidRPr="007C35FB" w:rsidRDefault="006426A3" w:rsidP="001A14F4">
      <w:pPr>
        <w:autoSpaceDE w:val="0"/>
        <w:autoSpaceDN w:val="0"/>
        <w:adjustRightInd w:val="0"/>
        <w:spacing w:after="0" w:line="240" w:lineRule="auto"/>
        <w:jc w:val="both"/>
        <w:rPr>
          <w:rFonts w:asciiTheme="minorHAnsi" w:hAnsiTheme="minorHAnsi" w:cstheme="minorHAnsi"/>
          <w:i/>
          <w:iCs/>
          <w:lang w:eastAsia="ko-KR"/>
        </w:rPr>
      </w:pPr>
      <w:r w:rsidRPr="007C35FB">
        <w:rPr>
          <w:rFonts w:asciiTheme="minorHAnsi" w:hAnsiTheme="minorHAnsi" w:cstheme="minorHAnsi" w:hint="eastAsia"/>
          <w:i/>
          <w:iCs/>
          <w:lang w:eastAsia="ko-KR"/>
        </w:rPr>
        <w:t>4.2.</w:t>
      </w:r>
      <w:r w:rsidR="00383B7F" w:rsidRPr="007C35FB">
        <w:rPr>
          <w:rFonts w:asciiTheme="minorHAnsi" w:hAnsiTheme="minorHAnsi" w:cstheme="minorHAnsi" w:hint="eastAsia"/>
          <w:i/>
          <w:iCs/>
          <w:lang w:eastAsia="ko-KR"/>
        </w:rPr>
        <w:t>2</w:t>
      </w:r>
      <w:r w:rsidRPr="007C35FB">
        <w:rPr>
          <w:rFonts w:asciiTheme="minorHAnsi" w:hAnsiTheme="minorHAnsi" w:cstheme="minorHAnsi" w:hint="eastAsia"/>
          <w:i/>
          <w:iCs/>
          <w:lang w:eastAsia="ko-KR"/>
        </w:rPr>
        <w:t xml:space="preserve"> </w:t>
      </w:r>
      <w:r w:rsidRPr="007C35FB">
        <w:rPr>
          <w:rFonts w:asciiTheme="minorHAnsi" w:hAnsiTheme="minorHAnsi" w:cstheme="minorHAnsi"/>
          <w:i/>
          <w:iCs/>
          <w:lang w:eastAsia="ko-KR"/>
        </w:rPr>
        <w:t xml:space="preserve">Effects of </w:t>
      </w:r>
      <w:r w:rsidR="00066B14" w:rsidRPr="007C35FB">
        <w:rPr>
          <w:rFonts w:asciiTheme="minorHAnsi" w:hAnsiTheme="minorHAnsi" w:cstheme="minorHAnsi"/>
          <w:i/>
          <w:iCs/>
          <w:lang w:eastAsia="ko-KR"/>
        </w:rPr>
        <w:t xml:space="preserve">Residential </w:t>
      </w:r>
      <w:r w:rsidRPr="007C35FB">
        <w:rPr>
          <w:rFonts w:asciiTheme="minorHAnsi" w:hAnsiTheme="minorHAnsi" w:cstheme="minorHAnsi"/>
          <w:i/>
          <w:iCs/>
          <w:lang w:eastAsia="ko-KR"/>
        </w:rPr>
        <w:t xml:space="preserve">Spatial Unit </w:t>
      </w:r>
      <w:r w:rsidR="00066B14" w:rsidRPr="007C35FB">
        <w:rPr>
          <w:rFonts w:asciiTheme="minorHAnsi" w:hAnsiTheme="minorHAnsi" w:cstheme="minorHAnsi"/>
          <w:i/>
          <w:iCs/>
          <w:lang w:eastAsia="ko-KR"/>
        </w:rPr>
        <w:t>(RSU) Variables</w:t>
      </w:r>
    </w:p>
    <w:p w14:paraId="5C14C6D8" w14:textId="12DAF917" w:rsidR="007435C4" w:rsidRPr="007435C4" w:rsidRDefault="00066B14" w:rsidP="001A14F4">
      <w:pPr>
        <w:spacing w:after="0" w:line="240" w:lineRule="auto"/>
        <w:jc w:val="both"/>
        <w:rPr>
          <w:rFonts w:eastAsia="Times New Roman"/>
          <w:color w:val="auto"/>
        </w:rPr>
      </w:pPr>
      <w:r>
        <w:rPr>
          <w:lang w:eastAsia="ko-KR"/>
        </w:rPr>
        <w:t xml:space="preserve">The direct effects of the RSU variables in Table 5 show that individuals living in neighborhoods with </w:t>
      </w:r>
      <w:r w:rsidR="00DD4A18">
        <w:rPr>
          <w:lang w:eastAsia="ko-KR"/>
        </w:rPr>
        <w:t>high</w:t>
      </w:r>
      <w:r>
        <w:rPr>
          <w:lang w:eastAsia="ko-KR"/>
        </w:rPr>
        <w:t xml:space="preserve"> </w:t>
      </w:r>
      <w:r w:rsidR="007A106E">
        <w:rPr>
          <w:lang w:eastAsia="ko-KR"/>
        </w:rPr>
        <w:t>household-employment mix</w:t>
      </w:r>
      <w:r>
        <w:rPr>
          <w:lang w:eastAsia="ko-KR"/>
        </w:rPr>
        <w:t xml:space="preserve">, </w:t>
      </w:r>
      <w:r w:rsidR="00DD4A18">
        <w:rPr>
          <w:lang w:eastAsia="ko-KR"/>
        </w:rPr>
        <w:t xml:space="preserve">high intersection density, good public transit proximity, high population density, and high median incomes walk more than their peers in other neighborhoods. </w:t>
      </w:r>
      <w:r w:rsidR="006426A3" w:rsidRPr="00D63ABC">
        <w:rPr>
          <w:lang w:eastAsia="ko-KR"/>
        </w:rPr>
        <w:t>These findings are consistent with previous research</w:t>
      </w:r>
      <w:r w:rsidR="006426A3">
        <w:rPr>
          <w:rFonts w:hint="eastAsia"/>
          <w:lang w:eastAsia="ko-KR"/>
        </w:rPr>
        <w:t xml:space="preserve"> </w:t>
      </w:r>
      <w:r w:rsidR="006426A3" w:rsidRPr="001815F1">
        <w:t xml:space="preserve">(Ewing </w:t>
      </w:r>
      <w:r w:rsidR="00EA36CA">
        <w:t>and</w:t>
      </w:r>
      <w:r w:rsidR="006426A3" w:rsidRPr="001815F1">
        <w:t xml:space="preserve"> Cervero, 2010</w:t>
      </w:r>
      <w:r w:rsidR="00D848F8">
        <w:rPr>
          <w:lang w:eastAsia="ko-KR"/>
        </w:rPr>
        <w:t>,</w:t>
      </w:r>
      <w:r w:rsidR="006426A3">
        <w:rPr>
          <w:rFonts w:hint="eastAsia"/>
          <w:lang w:eastAsia="ko-KR"/>
        </w:rPr>
        <w:t xml:space="preserve"> </w:t>
      </w:r>
      <w:r w:rsidR="00EA36CA" w:rsidRPr="00EA36CA">
        <w:t>Fonseca et al., 2022</w:t>
      </w:r>
      <w:r w:rsidR="00EA36CA">
        <w:rPr>
          <w:rFonts w:hint="eastAsia"/>
          <w:lang w:eastAsia="ko-KR"/>
        </w:rPr>
        <w:t xml:space="preserve">, and </w:t>
      </w:r>
      <w:proofErr w:type="spellStart"/>
      <w:r w:rsidR="00EA36CA" w:rsidRPr="00EA36CA">
        <w:t>Tanishita</w:t>
      </w:r>
      <w:proofErr w:type="spellEnd"/>
      <w:r w:rsidR="00EA36CA" w:rsidRPr="00EA36CA">
        <w:t xml:space="preserve"> </w:t>
      </w:r>
      <w:r w:rsidR="00EA36CA">
        <w:t>and</w:t>
      </w:r>
      <w:r w:rsidR="00EA36CA" w:rsidRPr="00EA36CA">
        <w:t xml:space="preserve"> Van Wee, 2017)</w:t>
      </w:r>
      <w:r w:rsidR="006426A3">
        <w:rPr>
          <w:rFonts w:hint="eastAsia"/>
          <w:lang w:eastAsia="ko-KR"/>
        </w:rPr>
        <w:t xml:space="preserve">. </w:t>
      </w:r>
      <w:r w:rsidR="00DD4A18">
        <w:rPr>
          <w:lang w:eastAsia="ko-KR"/>
        </w:rPr>
        <w:t xml:space="preserve">But unlike most earlier research on walking behavior, we also investigate spatial spillover effects. Our results reveal that the spatial spillover of </w:t>
      </w:r>
      <w:r w:rsidR="004B5D95">
        <w:rPr>
          <w:lang w:eastAsia="ko-KR"/>
        </w:rPr>
        <w:t xml:space="preserve">high </w:t>
      </w:r>
      <w:r w:rsidR="00B745D2">
        <w:rPr>
          <w:lang w:eastAsia="ko-KR"/>
        </w:rPr>
        <w:t>household-employment</w:t>
      </w:r>
      <w:r w:rsidR="004B5D95">
        <w:rPr>
          <w:lang w:eastAsia="ko-KR"/>
        </w:rPr>
        <w:t xml:space="preserve"> mix reinforces the direct effect of this variable, while that of median tract</w:t>
      </w:r>
      <w:r w:rsidR="0094416D">
        <w:rPr>
          <w:lang w:eastAsia="ko-KR"/>
        </w:rPr>
        <w:t xml:space="preserve"> household</w:t>
      </w:r>
      <w:r w:rsidR="004B5D95">
        <w:rPr>
          <w:lang w:eastAsia="ko-KR"/>
        </w:rPr>
        <w:t xml:space="preserve"> income is the opposite of its direct effect. </w:t>
      </w:r>
      <w:r w:rsidR="004B5D95" w:rsidRPr="00D63ABC">
        <w:rPr>
          <w:lang w:eastAsia="ko-KR"/>
        </w:rPr>
        <w:t>Th</w:t>
      </w:r>
      <w:r w:rsidR="004B5D95">
        <w:rPr>
          <w:lang w:eastAsia="ko-KR"/>
        </w:rPr>
        <w:t>e latter result</w:t>
      </w:r>
      <w:r w:rsidR="004B5D95" w:rsidRPr="00D63ABC">
        <w:rPr>
          <w:lang w:eastAsia="ko-KR"/>
        </w:rPr>
        <w:t xml:space="preserve"> reflects the multifaceted influence of neighborhood income levels on the walking environment. </w:t>
      </w:r>
      <w:r w:rsidR="004B5D95">
        <w:rPr>
          <w:lang w:eastAsia="ko-KR"/>
        </w:rPr>
        <w:t xml:space="preserve">While high median neighborhood income may increase walking among those living in that neighborhood (due </w:t>
      </w:r>
      <w:r w:rsidR="004B5D95">
        <w:rPr>
          <w:lang w:eastAsia="ko-KR"/>
        </w:rPr>
        <w:lastRenderedPageBreak/>
        <w:t xml:space="preserve">to social capital effects, better walking infrastructure, </w:t>
      </w:r>
      <w:r w:rsidR="004C0AE9">
        <w:rPr>
          <w:lang w:eastAsia="ko-KR"/>
        </w:rPr>
        <w:t xml:space="preserve">stronger social cohesion, </w:t>
      </w:r>
      <w:r w:rsidR="007435C4">
        <w:rPr>
          <w:lang w:eastAsia="ko-KR"/>
        </w:rPr>
        <w:t>and higher safety perceptions; see</w:t>
      </w:r>
      <w:r w:rsidR="00D848F8">
        <w:rPr>
          <w:lang w:eastAsia="ko-KR"/>
        </w:rPr>
        <w:t xml:space="preserve"> </w:t>
      </w:r>
      <w:r w:rsidR="00D848F8" w:rsidRPr="00D848F8">
        <w:t>Thornton et al., 2016)</w:t>
      </w:r>
      <w:r w:rsidR="007435C4">
        <w:rPr>
          <w:lang w:eastAsia="ko-KR"/>
        </w:rPr>
        <w:t xml:space="preserve">, </w:t>
      </w:r>
      <w:r w:rsidR="004C0AE9">
        <w:rPr>
          <w:lang w:eastAsia="ko-KR"/>
        </w:rPr>
        <w:t xml:space="preserve">the high median income of neighboring residential tracts may decrease walking among those living in a specific tract because </w:t>
      </w:r>
      <w:r w:rsidR="007435C4" w:rsidRPr="007435C4">
        <w:rPr>
          <w:rFonts w:eastAsia="Times New Roman"/>
          <w:color w:val="auto"/>
        </w:rPr>
        <w:t xml:space="preserve">high-income neighborhoods often coincide with more auto-oriented regional development patterns, larger residential lots, </w:t>
      </w:r>
      <w:r w:rsidR="004C0AE9">
        <w:rPr>
          <w:rFonts w:eastAsia="Times New Roman"/>
          <w:color w:val="auto"/>
        </w:rPr>
        <w:t xml:space="preserve">and </w:t>
      </w:r>
      <w:r w:rsidR="007435C4" w:rsidRPr="007435C4">
        <w:rPr>
          <w:rFonts w:eastAsia="Times New Roman"/>
          <w:color w:val="auto"/>
        </w:rPr>
        <w:t>segregated land uses</w:t>
      </w:r>
      <w:r w:rsidR="00367BFF">
        <w:rPr>
          <w:rFonts w:hint="eastAsia"/>
          <w:color w:val="auto"/>
          <w:lang w:eastAsia="ko-KR"/>
        </w:rPr>
        <w:t xml:space="preserve"> </w:t>
      </w:r>
      <w:r w:rsidR="00367BFF" w:rsidRPr="00367BFF">
        <w:t>(</w:t>
      </w:r>
      <w:r w:rsidR="00367BFF">
        <w:rPr>
          <w:rFonts w:hint="eastAsia"/>
          <w:lang w:eastAsia="ko-KR"/>
        </w:rPr>
        <w:t xml:space="preserve">see, </w:t>
      </w:r>
      <w:r w:rsidR="00367BFF" w:rsidRPr="00367BFF">
        <w:t xml:space="preserve">King </w:t>
      </w:r>
      <w:r w:rsidR="00367BFF">
        <w:rPr>
          <w:rFonts w:hint="eastAsia"/>
          <w:lang w:eastAsia="ko-KR"/>
        </w:rPr>
        <w:t>and</w:t>
      </w:r>
      <w:r w:rsidR="00367BFF" w:rsidRPr="00367BFF">
        <w:t xml:space="preserve"> Clarke, 2015)</w:t>
      </w:r>
      <w:r w:rsidR="007435C4" w:rsidRPr="007435C4">
        <w:rPr>
          <w:rFonts w:eastAsia="Times New Roman"/>
          <w:color w:val="auto"/>
        </w:rPr>
        <w:t xml:space="preserve">. </w:t>
      </w:r>
      <w:r w:rsidR="004C0AE9">
        <w:rPr>
          <w:rFonts w:eastAsia="Times New Roman"/>
          <w:color w:val="auto"/>
        </w:rPr>
        <w:t>That is, e</w:t>
      </w:r>
      <w:r w:rsidR="007435C4" w:rsidRPr="007435C4">
        <w:rPr>
          <w:rFonts w:eastAsia="Times New Roman"/>
          <w:color w:val="auto"/>
        </w:rPr>
        <w:t>ven if a focal tract itself is reasonably walkable, being situated within a higher-income belt may expose residents to a regional mobility culture that prioritizes automobile travel over routine walking.</w:t>
      </w:r>
      <w:r w:rsidR="004C0AE9">
        <w:rPr>
          <w:rFonts w:eastAsia="Times New Roman"/>
          <w:color w:val="auto"/>
        </w:rPr>
        <w:t xml:space="preserve"> </w:t>
      </w:r>
      <w:r w:rsidR="007435C4" w:rsidRPr="007435C4">
        <w:rPr>
          <w:rFonts w:eastAsia="Times New Roman"/>
          <w:color w:val="auto"/>
        </w:rPr>
        <w:t>In addition, high-income neighboring areas may influence retail structure, land values, and service distribution at a regional scale</w:t>
      </w:r>
      <w:r w:rsidR="004C0AE9">
        <w:rPr>
          <w:rFonts w:eastAsia="Times New Roman"/>
          <w:color w:val="auto"/>
        </w:rPr>
        <w:t xml:space="preserve"> (such as, for example, the upscaling of retail outlets and more car parking provided for customers)</w:t>
      </w:r>
      <w:r w:rsidR="007435C4" w:rsidRPr="007435C4">
        <w:rPr>
          <w:rFonts w:eastAsia="Times New Roman"/>
          <w:color w:val="auto"/>
        </w:rPr>
        <w:t xml:space="preserve">, potentially reducing the prevalence of small, </w:t>
      </w:r>
      <w:r w:rsidR="004C0AE9">
        <w:rPr>
          <w:rFonts w:eastAsia="Times New Roman"/>
          <w:color w:val="auto"/>
        </w:rPr>
        <w:t xml:space="preserve">low-cost, walk-accessible, and </w:t>
      </w:r>
      <w:r w:rsidR="007435C4" w:rsidRPr="007435C4">
        <w:rPr>
          <w:rFonts w:eastAsia="Times New Roman"/>
          <w:color w:val="auto"/>
        </w:rPr>
        <w:t xml:space="preserve">neighborhood-serving destinations </w:t>
      </w:r>
      <w:r w:rsidR="004C0AE9">
        <w:rPr>
          <w:rFonts w:eastAsia="Times New Roman"/>
          <w:color w:val="auto"/>
        </w:rPr>
        <w:t xml:space="preserve">in the focal tract </w:t>
      </w:r>
      <w:r w:rsidR="007435C4" w:rsidRPr="007435C4">
        <w:rPr>
          <w:rFonts w:eastAsia="Times New Roman"/>
          <w:color w:val="auto"/>
        </w:rPr>
        <w:t>that support everyday walking. Social norms may also play a role</w:t>
      </w:r>
      <w:r w:rsidR="0021725F">
        <w:rPr>
          <w:rFonts w:eastAsia="Times New Roman"/>
          <w:color w:val="auto"/>
        </w:rPr>
        <w:t>, whereby</w:t>
      </w:r>
      <w:r w:rsidR="007435C4" w:rsidRPr="007435C4">
        <w:rPr>
          <w:rFonts w:eastAsia="Times New Roman"/>
          <w:color w:val="auto"/>
        </w:rPr>
        <w:t xml:space="preserve"> spatial proximity to higher-income populations may correspond to different lifestyle patterns that </w:t>
      </w:r>
      <w:r w:rsidR="0021725F">
        <w:rPr>
          <w:rFonts w:eastAsia="Times New Roman"/>
          <w:color w:val="auto"/>
        </w:rPr>
        <w:t xml:space="preserve">normalize car-based lifestyles and </w:t>
      </w:r>
      <w:r w:rsidR="007435C4" w:rsidRPr="007435C4">
        <w:rPr>
          <w:rFonts w:eastAsia="Times New Roman"/>
          <w:color w:val="auto"/>
        </w:rPr>
        <w:t xml:space="preserve">reduce incidental walking. In short, </w:t>
      </w:r>
      <w:r w:rsidR="0021725F">
        <w:rPr>
          <w:rFonts w:eastAsia="Times New Roman"/>
          <w:color w:val="auto"/>
        </w:rPr>
        <w:t xml:space="preserve">higher </w:t>
      </w:r>
      <w:r w:rsidR="007435C4" w:rsidRPr="007435C4">
        <w:rPr>
          <w:rFonts w:eastAsia="Times New Roman"/>
          <w:color w:val="auto"/>
        </w:rPr>
        <w:t xml:space="preserve">median income </w:t>
      </w:r>
      <w:r w:rsidR="0021725F">
        <w:rPr>
          <w:rFonts w:eastAsia="Times New Roman"/>
          <w:color w:val="auto"/>
        </w:rPr>
        <w:t xml:space="preserve">has </w:t>
      </w:r>
      <w:r w:rsidR="007435C4" w:rsidRPr="007435C4">
        <w:rPr>
          <w:rFonts w:eastAsia="Times New Roman"/>
          <w:color w:val="auto"/>
        </w:rPr>
        <w:t xml:space="preserve">a positive </w:t>
      </w:r>
      <w:r w:rsidR="007435C4" w:rsidRPr="000626F5">
        <w:rPr>
          <w:rFonts w:eastAsia="Times New Roman"/>
          <w:color w:val="auto"/>
        </w:rPr>
        <w:t>local environmental quality effect</w:t>
      </w:r>
      <w:r w:rsidR="007435C4" w:rsidRPr="0021725F">
        <w:rPr>
          <w:rFonts w:eastAsia="Times New Roman"/>
          <w:color w:val="auto"/>
        </w:rPr>
        <w:t xml:space="preserve"> </w:t>
      </w:r>
      <w:r w:rsidR="007435C4" w:rsidRPr="007435C4">
        <w:rPr>
          <w:rFonts w:eastAsia="Times New Roman"/>
          <w:color w:val="auto"/>
        </w:rPr>
        <w:t>but a</w:t>
      </w:r>
      <w:r w:rsidR="0021725F">
        <w:rPr>
          <w:rFonts w:eastAsia="Times New Roman"/>
          <w:color w:val="auto"/>
        </w:rPr>
        <w:t xml:space="preserve"> </w:t>
      </w:r>
      <w:r w:rsidR="007435C4" w:rsidRPr="007435C4">
        <w:rPr>
          <w:rFonts w:eastAsia="Times New Roman"/>
          <w:color w:val="auto"/>
        </w:rPr>
        <w:t xml:space="preserve">negative </w:t>
      </w:r>
      <w:r w:rsidR="007435C4" w:rsidRPr="000626F5">
        <w:rPr>
          <w:rFonts w:eastAsia="Times New Roman"/>
          <w:color w:val="auto"/>
        </w:rPr>
        <w:t>regional structural or normative effect</w:t>
      </w:r>
      <w:r w:rsidR="007435C4" w:rsidRPr="007435C4">
        <w:rPr>
          <w:rFonts w:eastAsia="Times New Roman"/>
          <w:color w:val="auto"/>
        </w:rPr>
        <w:t>, and the SLX framework is precisely what allows these multi-scale influences to be disentangled.</w:t>
      </w:r>
    </w:p>
    <w:p w14:paraId="15CE46F3" w14:textId="205E54FD" w:rsidR="004346D5" w:rsidRDefault="006426A3" w:rsidP="001A14F4">
      <w:pPr>
        <w:spacing w:after="0" w:line="240" w:lineRule="auto"/>
        <w:jc w:val="both"/>
      </w:pPr>
      <w:r>
        <w:rPr>
          <w:lang w:eastAsia="ko-KR"/>
        </w:rPr>
        <w:tab/>
      </w:r>
      <w:r w:rsidR="0016221A">
        <w:t xml:space="preserve">Finally, our results also indicate that, while employment </w:t>
      </w:r>
      <w:r w:rsidR="00A36C71">
        <w:t xml:space="preserve">sector </w:t>
      </w:r>
      <w:r w:rsidR="0016221A">
        <w:t>mix does not have a direct effect, it does have a positive spillover effect. Employment entropy across job categories serves as a proxy for non-residential land use diversity</w:t>
      </w:r>
      <w:r w:rsidR="004346D5">
        <w:t>,</w:t>
      </w:r>
      <w:r w:rsidR="0016221A">
        <w:t xml:space="preserve"> specifically the mix among commercial, service, industrial, and other non-residential land use types (EPA, 2021)</w:t>
      </w:r>
      <w:r w:rsidR="001F5B28">
        <w:t xml:space="preserve">. </w:t>
      </w:r>
      <w:r w:rsidR="004346D5">
        <w:t>A tract surrounded by low-employment</w:t>
      </w:r>
      <w:r w:rsidR="00A36C71">
        <w:t xml:space="preserve"> sector </w:t>
      </w:r>
      <w:r w:rsidR="004346D5">
        <w:t>mix areas is likely situated in a broader area where employment is concentrated in a narrow range of sectors (such as an industrial district or suburban office park), limiting the variety of activities and services accessible on foot to nearby residents. Conversely, a tract neighboring high-employment-mix areas is likely embedded in a broader urban context where diverse employment categories correspond to a wider array of walkable destinations. The absence of a direct effect coupled with a significant spillover effect suggests that the walkability benefits of non-residential land use diversity operate at a spatial scale larger than the census tract, with the overall development pattern of the surrounding area governing residents</w:t>
      </w:r>
      <w:r w:rsidR="003E205E">
        <w:t>'</w:t>
      </w:r>
      <w:r w:rsidR="004346D5">
        <w:t xml:space="preserve"> walking propensity.</w:t>
      </w:r>
    </w:p>
    <w:p w14:paraId="5DEF41FA" w14:textId="77777777" w:rsidR="001A14F4" w:rsidRDefault="001A14F4" w:rsidP="001A14F4">
      <w:pPr>
        <w:spacing w:after="0" w:line="240" w:lineRule="auto"/>
        <w:jc w:val="both"/>
        <w:rPr>
          <w:lang w:eastAsia="ko-KR"/>
        </w:rPr>
      </w:pPr>
    </w:p>
    <w:p w14:paraId="344D1AA7" w14:textId="56D1214C" w:rsidR="00444C88" w:rsidRPr="007C35FB" w:rsidRDefault="0095461F" w:rsidP="001A14F4">
      <w:pPr>
        <w:autoSpaceDE w:val="0"/>
        <w:autoSpaceDN w:val="0"/>
        <w:adjustRightInd w:val="0"/>
        <w:spacing w:after="0" w:line="240" w:lineRule="auto"/>
        <w:jc w:val="both"/>
        <w:rPr>
          <w:rFonts w:asciiTheme="minorHAnsi" w:hAnsiTheme="minorHAnsi" w:cstheme="minorHAnsi"/>
          <w:i/>
          <w:iCs/>
          <w:lang w:eastAsia="ko-KR"/>
        </w:rPr>
      </w:pPr>
      <w:r w:rsidRPr="007C35FB">
        <w:rPr>
          <w:rFonts w:asciiTheme="minorHAnsi" w:hAnsiTheme="minorHAnsi" w:cstheme="minorHAnsi" w:hint="eastAsia"/>
          <w:i/>
          <w:iCs/>
          <w:lang w:eastAsia="ko-KR"/>
        </w:rPr>
        <w:t>4</w:t>
      </w:r>
      <w:r w:rsidR="00444C88" w:rsidRPr="007C35FB">
        <w:rPr>
          <w:rFonts w:asciiTheme="minorHAnsi" w:hAnsiTheme="minorHAnsi" w:cstheme="minorHAnsi" w:hint="eastAsia"/>
          <w:i/>
          <w:iCs/>
          <w:lang w:eastAsia="ko-KR"/>
        </w:rPr>
        <w:t xml:space="preserve">.2.3 </w:t>
      </w:r>
      <w:r w:rsidR="003C665F" w:rsidRPr="007C35FB">
        <w:rPr>
          <w:rFonts w:asciiTheme="minorHAnsi" w:hAnsiTheme="minorHAnsi" w:cstheme="minorHAnsi" w:hint="eastAsia"/>
          <w:i/>
          <w:iCs/>
          <w:lang w:eastAsia="ko-KR"/>
        </w:rPr>
        <w:t xml:space="preserve">Error </w:t>
      </w:r>
      <w:r w:rsidR="008D21EB" w:rsidRPr="007C35FB">
        <w:rPr>
          <w:rFonts w:asciiTheme="minorHAnsi" w:hAnsiTheme="minorHAnsi" w:cstheme="minorHAnsi"/>
          <w:i/>
          <w:iCs/>
          <w:lang w:eastAsia="ko-KR"/>
        </w:rPr>
        <w:t>Distribution</w:t>
      </w:r>
      <w:r w:rsidR="008D21EB" w:rsidRPr="007C35FB">
        <w:rPr>
          <w:rFonts w:asciiTheme="minorHAnsi" w:hAnsiTheme="minorHAnsi" w:cstheme="minorHAnsi" w:hint="eastAsia"/>
          <w:i/>
          <w:iCs/>
          <w:lang w:eastAsia="ko-KR"/>
        </w:rPr>
        <w:t xml:space="preserve"> </w:t>
      </w:r>
      <w:r w:rsidR="00381E10" w:rsidRPr="007C35FB">
        <w:rPr>
          <w:rFonts w:asciiTheme="minorHAnsi" w:hAnsiTheme="minorHAnsi" w:cstheme="minorHAnsi" w:hint="eastAsia"/>
          <w:i/>
          <w:iCs/>
          <w:lang w:eastAsia="ko-KR"/>
        </w:rPr>
        <w:t>and Spatial Weight Parameters</w:t>
      </w:r>
    </w:p>
    <w:p w14:paraId="58E9A2A9" w14:textId="7EE3D347" w:rsidR="000B2BFA" w:rsidRPr="000B2BFA" w:rsidRDefault="0011546B" w:rsidP="001A14F4">
      <w:pPr>
        <w:spacing w:after="0" w:line="240" w:lineRule="auto"/>
        <w:jc w:val="both"/>
        <w:rPr>
          <w:rFonts w:eastAsia="Times New Roman"/>
          <w:color w:val="auto"/>
        </w:rPr>
      </w:pPr>
      <w:r>
        <w:rPr>
          <w:rFonts w:asciiTheme="minorHAnsi" w:hAnsiTheme="minorHAnsi" w:cstheme="minorHAnsi"/>
          <w:lang w:eastAsia="ko-KR"/>
        </w:rPr>
        <w:t>With respect</w:t>
      </w:r>
      <w:r w:rsidR="002A5533" w:rsidRPr="002A5533">
        <w:rPr>
          <w:rFonts w:asciiTheme="minorHAnsi" w:hAnsiTheme="minorHAnsi" w:cstheme="minorHAnsi"/>
          <w:lang w:eastAsia="ko-KR"/>
        </w:rPr>
        <w:t xml:space="preserve"> to the parameters governing the error structure, the YJ parameter is estimated as 0.</w:t>
      </w:r>
      <w:r w:rsidR="00383B7F">
        <w:rPr>
          <w:rFonts w:asciiTheme="minorHAnsi" w:hAnsiTheme="minorHAnsi" w:cstheme="minorHAnsi" w:hint="eastAsia"/>
          <w:lang w:eastAsia="ko-KR"/>
        </w:rPr>
        <w:t>809</w:t>
      </w:r>
      <w:r w:rsidR="003B0BF3" w:rsidRPr="002A5533">
        <w:rPr>
          <w:rFonts w:asciiTheme="minorHAnsi" w:hAnsiTheme="minorHAnsi" w:cstheme="minorHAnsi"/>
          <w:lang w:eastAsia="ko-KR"/>
        </w:rPr>
        <w:t xml:space="preserve"> </w:t>
      </w:r>
      <w:r w:rsidR="002A5533" w:rsidRPr="002A5533">
        <w:rPr>
          <w:rFonts w:asciiTheme="minorHAnsi" w:hAnsiTheme="minorHAnsi" w:cstheme="minorHAnsi"/>
          <w:lang w:eastAsia="ko-KR"/>
        </w:rPr>
        <w:t xml:space="preserve">and is statistically </w:t>
      </w:r>
      <w:r w:rsidR="009B2FAB">
        <w:rPr>
          <w:rFonts w:asciiTheme="minorHAnsi" w:hAnsiTheme="minorHAnsi" w:cstheme="minorHAnsi"/>
          <w:lang w:eastAsia="ko-KR"/>
        </w:rPr>
        <w:t xml:space="preserve">significantly different from the value of one, indicating that the error term in the walking ordered-response equation </w:t>
      </w:r>
      <w:r w:rsidR="002A5533" w:rsidRPr="002A5533">
        <w:rPr>
          <w:rFonts w:asciiTheme="minorHAnsi" w:hAnsiTheme="minorHAnsi" w:cstheme="minorHAnsi"/>
          <w:lang w:eastAsia="ko-KR"/>
        </w:rPr>
        <w:t>follow</w:t>
      </w:r>
      <w:r w:rsidR="009B2FAB">
        <w:rPr>
          <w:rFonts w:asciiTheme="minorHAnsi" w:hAnsiTheme="minorHAnsi" w:cstheme="minorHAnsi"/>
          <w:lang w:eastAsia="ko-KR"/>
        </w:rPr>
        <w:t>s</w:t>
      </w:r>
      <w:r w:rsidR="002A5533" w:rsidRPr="002A5533">
        <w:rPr>
          <w:rFonts w:asciiTheme="minorHAnsi" w:hAnsiTheme="minorHAnsi" w:cstheme="minorHAnsi"/>
          <w:lang w:eastAsia="ko-KR"/>
        </w:rPr>
        <w:t xml:space="preserve"> a right</w:t>
      </w:r>
      <w:r w:rsidR="009B2FAB">
        <w:rPr>
          <w:rFonts w:asciiTheme="minorHAnsi" w:hAnsiTheme="minorHAnsi" w:cstheme="minorHAnsi"/>
          <w:lang w:eastAsia="ko-KR"/>
        </w:rPr>
        <w:t>ward skew</w:t>
      </w:r>
      <w:r w:rsidR="002A5533" w:rsidRPr="002A5533">
        <w:rPr>
          <w:rFonts w:asciiTheme="minorHAnsi" w:hAnsiTheme="minorHAnsi" w:cstheme="minorHAnsi"/>
          <w:lang w:eastAsia="ko-KR"/>
        </w:rPr>
        <w:t>, rejecting the commonly adopted assumption of symmetric normality.</w:t>
      </w:r>
      <w:r w:rsidR="002A5533">
        <w:rPr>
          <w:rFonts w:asciiTheme="minorHAnsi" w:hAnsiTheme="minorHAnsi" w:cstheme="minorHAnsi"/>
          <w:lang w:eastAsia="ko-KR"/>
        </w:rPr>
        <w:t xml:space="preserve"> </w:t>
      </w:r>
      <w:r w:rsidR="0021332D">
        <w:rPr>
          <w:rFonts w:asciiTheme="minorHAnsi" w:hAnsiTheme="minorHAnsi" w:cstheme="minorHAnsi"/>
          <w:lang w:eastAsia="ko-KR"/>
        </w:rPr>
        <w:t xml:space="preserve">This is consistent with the finding in Bhat (2024). </w:t>
      </w:r>
      <w:r w:rsidR="00637F94">
        <w:rPr>
          <w:rFonts w:asciiTheme="minorHAnsi" w:hAnsiTheme="minorHAnsi" w:cstheme="minorHAnsi"/>
          <w:lang w:eastAsia="ko-KR"/>
        </w:rPr>
        <w:t>I</w:t>
      </w:r>
      <w:r w:rsidR="00532BFD" w:rsidRPr="00532BFD">
        <w:rPr>
          <w:rFonts w:asciiTheme="minorHAnsi" w:hAnsiTheme="minorHAnsi" w:cstheme="minorHAnsi"/>
          <w:lang w:eastAsia="ko-KR"/>
        </w:rPr>
        <w:t xml:space="preserve">n terms of spatial weight parameters, </w:t>
      </w:r>
      <w:r w:rsidR="0021332D">
        <w:rPr>
          <w:rFonts w:asciiTheme="minorHAnsi" w:hAnsiTheme="minorHAnsi" w:cstheme="minorHAnsi"/>
          <w:lang w:eastAsia="ko-KR"/>
        </w:rPr>
        <w:t xml:space="preserve">both the spatial spillover and spatial error correlation parameters are statistically significantly different from zero (the magnitudes of the two parameters are not directly comparable, because the spatial spillover parameter </w:t>
      </w:r>
      <w:r w:rsidR="000B2BFA">
        <w:rPr>
          <w:rFonts w:asciiTheme="minorHAnsi" w:hAnsiTheme="minorHAnsi" w:cstheme="minorHAnsi"/>
          <w:lang w:eastAsia="ko-KR"/>
        </w:rPr>
        <w:t>is embedded within a row-normalized weight matrix</w:t>
      </w:r>
      <w:r w:rsidR="0021332D">
        <w:rPr>
          <w:rFonts w:asciiTheme="minorHAnsi" w:hAnsiTheme="minorHAnsi" w:cstheme="minorHAnsi"/>
          <w:lang w:eastAsia="ko-KR"/>
        </w:rPr>
        <w:t xml:space="preserve">, while the spatial error correlation </w:t>
      </w:r>
      <w:r w:rsidR="000B2BFA">
        <w:rPr>
          <w:rFonts w:asciiTheme="minorHAnsi" w:hAnsiTheme="minorHAnsi" w:cstheme="minorHAnsi"/>
          <w:lang w:eastAsia="ko-KR"/>
        </w:rPr>
        <w:t>directly governs the decay of inter-individual error dependence</w:t>
      </w:r>
      <w:r w:rsidR="0021332D">
        <w:rPr>
          <w:rFonts w:asciiTheme="minorHAnsi" w:hAnsiTheme="minorHAnsi" w:cstheme="minorHAnsi"/>
          <w:lang w:eastAsia="ko-KR"/>
        </w:rPr>
        <w:t>). T</w:t>
      </w:r>
      <w:r w:rsidR="00532BFD" w:rsidRPr="00532BFD">
        <w:rPr>
          <w:rFonts w:asciiTheme="minorHAnsi" w:hAnsiTheme="minorHAnsi" w:cstheme="minorHAnsi"/>
          <w:lang w:eastAsia="ko-KR"/>
        </w:rPr>
        <w:t xml:space="preserve">he estimated </w:t>
      </w:r>
      <w:r w:rsidR="0021332D">
        <w:rPr>
          <w:rFonts w:asciiTheme="minorHAnsi" w:hAnsiTheme="minorHAnsi" w:cstheme="minorHAnsi"/>
          <w:lang w:eastAsia="ko-KR"/>
        </w:rPr>
        <w:t xml:space="preserve">range of spatial spillover effects is </w:t>
      </w:r>
      <w:r w:rsidR="0021332D" w:rsidRPr="00532BFD">
        <w:rPr>
          <w:rFonts w:asciiTheme="minorHAnsi" w:hAnsiTheme="minorHAnsi" w:cstheme="minorHAnsi"/>
          <w:lang w:eastAsia="ko-KR"/>
        </w:rPr>
        <w:t>2.21</w:t>
      </w:r>
      <w:r w:rsidR="004E762B">
        <w:rPr>
          <w:rFonts w:asciiTheme="minorHAnsi" w:hAnsiTheme="minorHAnsi" w:cstheme="minorHAnsi"/>
          <w:lang w:eastAsia="ko-KR"/>
        </w:rPr>
        <w:t>5</w:t>
      </w:r>
      <w:r w:rsidR="0021332D" w:rsidRPr="00532BFD">
        <w:rPr>
          <w:rFonts w:asciiTheme="minorHAnsi" w:hAnsiTheme="minorHAnsi" w:cstheme="minorHAnsi"/>
          <w:lang w:eastAsia="ko-KR"/>
        </w:rPr>
        <w:t xml:space="preserve"> mi</w:t>
      </w:r>
      <w:r w:rsidR="0021332D">
        <w:rPr>
          <w:rFonts w:asciiTheme="minorHAnsi" w:hAnsiTheme="minorHAnsi" w:cstheme="minorHAnsi"/>
          <w:lang w:eastAsia="ko-KR"/>
        </w:rPr>
        <w:t xml:space="preserve">les, while that for </w:t>
      </w:r>
      <w:r w:rsidR="00532BFD" w:rsidRPr="00532BFD">
        <w:rPr>
          <w:rFonts w:asciiTheme="minorHAnsi" w:hAnsiTheme="minorHAnsi" w:cstheme="minorHAnsi"/>
          <w:lang w:eastAsia="ko-KR"/>
        </w:rPr>
        <w:t xml:space="preserve">spatial correlation </w:t>
      </w:r>
      <w:r w:rsidR="0021332D">
        <w:rPr>
          <w:rFonts w:asciiTheme="minorHAnsi" w:hAnsiTheme="minorHAnsi" w:cstheme="minorHAnsi"/>
          <w:lang w:eastAsia="ko-KR"/>
        </w:rPr>
        <w:t xml:space="preserve">is more expansive at </w:t>
      </w:r>
      <w:r w:rsidR="00532BFD" w:rsidRPr="00532BFD">
        <w:rPr>
          <w:rFonts w:asciiTheme="minorHAnsi" w:hAnsiTheme="minorHAnsi" w:cstheme="minorHAnsi"/>
          <w:lang w:eastAsia="ko-KR"/>
        </w:rPr>
        <w:t>4.</w:t>
      </w:r>
      <w:r w:rsidR="004E762B">
        <w:rPr>
          <w:rFonts w:asciiTheme="minorHAnsi" w:hAnsiTheme="minorHAnsi" w:cstheme="minorHAnsi"/>
          <w:lang w:eastAsia="ko-KR"/>
        </w:rPr>
        <w:t>547</w:t>
      </w:r>
      <w:r w:rsidR="004E762B" w:rsidRPr="00532BFD">
        <w:rPr>
          <w:rFonts w:asciiTheme="minorHAnsi" w:hAnsiTheme="minorHAnsi" w:cstheme="minorHAnsi"/>
          <w:lang w:eastAsia="ko-KR"/>
        </w:rPr>
        <w:t xml:space="preserve"> </w:t>
      </w:r>
      <w:r w:rsidR="00532BFD" w:rsidRPr="00532BFD">
        <w:rPr>
          <w:rFonts w:asciiTheme="minorHAnsi" w:hAnsiTheme="minorHAnsi" w:cstheme="minorHAnsi"/>
          <w:lang w:eastAsia="ko-KR"/>
        </w:rPr>
        <w:t>mi</w:t>
      </w:r>
      <w:r w:rsidR="0021332D">
        <w:rPr>
          <w:rFonts w:asciiTheme="minorHAnsi" w:hAnsiTheme="minorHAnsi" w:cstheme="minorHAnsi"/>
          <w:lang w:eastAsia="ko-KR"/>
        </w:rPr>
        <w:t xml:space="preserve">. </w:t>
      </w:r>
      <w:r w:rsidR="00532BFD" w:rsidRPr="00532BFD">
        <w:rPr>
          <w:rFonts w:asciiTheme="minorHAnsi" w:hAnsiTheme="minorHAnsi" w:cstheme="minorHAnsi"/>
          <w:lang w:eastAsia="ko-KR"/>
        </w:rPr>
        <w:t>This di</w:t>
      </w:r>
      <w:r w:rsidR="000B2BFA">
        <w:rPr>
          <w:rFonts w:asciiTheme="minorHAnsi" w:hAnsiTheme="minorHAnsi" w:cstheme="minorHAnsi"/>
          <w:lang w:eastAsia="ko-KR"/>
        </w:rPr>
        <w:t>fference</w:t>
      </w:r>
      <w:r w:rsidR="00532BFD" w:rsidRPr="00532BFD">
        <w:rPr>
          <w:rFonts w:asciiTheme="minorHAnsi" w:hAnsiTheme="minorHAnsi" w:cstheme="minorHAnsi"/>
          <w:lang w:eastAsia="ko-KR"/>
        </w:rPr>
        <w:t xml:space="preserve"> </w:t>
      </w:r>
      <w:r w:rsidR="000B2BFA">
        <w:rPr>
          <w:rFonts w:asciiTheme="minorHAnsi" w:hAnsiTheme="minorHAnsi" w:cstheme="minorHAnsi"/>
          <w:lang w:eastAsia="ko-KR"/>
        </w:rPr>
        <w:t xml:space="preserve">in spatial reach </w:t>
      </w:r>
      <w:r w:rsidR="00532BFD" w:rsidRPr="00532BFD">
        <w:rPr>
          <w:rFonts w:asciiTheme="minorHAnsi" w:hAnsiTheme="minorHAnsi" w:cstheme="minorHAnsi"/>
          <w:lang w:eastAsia="ko-KR"/>
        </w:rPr>
        <w:t xml:space="preserve">is theoretically consistent with the </w:t>
      </w:r>
      <w:r w:rsidR="000B2BFA">
        <w:rPr>
          <w:rFonts w:asciiTheme="minorHAnsi" w:hAnsiTheme="minorHAnsi" w:cstheme="minorHAnsi"/>
          <w:lang w:eastAsia="ko-KR"/>
        </w:rPr>
        <w:t xml:space="preserve">distinct roles of the two spatial </w:t>
      </w:r>
      <w:r w:rsidR="004E762B">
        <w:rPr>
          <w:rFonts w:asciiTheme="minorHAnsi" w:hAnsiTheme="minorHAnsi" w:cstheme="minorHAnsi"/>
          <w:lang w:eastAsia="ko-KR"/>
        </w:rPr>
        <w:t>processes</w:t>
      </w:r>
      <w:r w:rsidR="000B2BFA">
        <w:rPr>
          <w:rFonts w:asciiTheme="minorHAnsi" w:hAnsiTheme="minorHAnsi" w:cstheme="minorHAnsi"/>
          <w:lang w:eastAsia="ko-KR"/>
        </w:rPr>
        <w:t xml:space="preserve"> in the model. S</w:t>
      </w:r>
      <w:r w:rsidR="00532BFD" w:rsidRPr="00532BFD">
        <w:rPr>
          <w:rFonts w:asciiTheme="minorHAnsi" w:hAnsiTheme="minorHAnsi" w:cstheme="minorHAnsi"/>
          <w:lang w:eastAsia="ko-KR"/>
        </w:rPr>
        <w:t xml:space="preserve">pillover </w:t>
      </w:r>
      <w:r w:rsidR="000B2BFA">
        <w:rPr>
          <w:rFonts w:asciiTheme="minorHAnsi" w:hAnsiTheme="minorHAnsi" w:cstheme="minorHAnsi"/>
          <w:lang w:eastAsia="ko-KR"/>
        </w:rPr>
        <w:t xml:space="preserve">effects operate through observed built-environment characteristics, and therefore reflect structured, behaviorally mediated dependencies that fade relatively quickly with distance. In contrast, spatial error correlation captures residual dependence </w:t>
      </w:r>
      <w:r w:rsidR="000B2BFA" w:rsidRPr="000B2BFA">
        <w:rPr>
          <w:rFonts w:eastAsia="Times New Roman"/>
          <w:color w:val="auto"/>
        </w:rPr>
        <w:t xml:space="preserve">arising from unobserved regional factors that are not tied to a single environmental attribute and may operate at broader spatial scales. Such factors can include regional planning regimes, shared infrastructure systems, macro-level economic </w:t>
      </w:r>
      <w:r w:rsidR="000B2BFA" w:rsidRPr="000B2BFA">
        <w:rPr>
          <w:rFonts w:eastAsia="Times New Roman"/>
          <w:color w:val="auto"/>
        </w:rPr>
        <w:lastRenderedPageBreak/>
        <w:t>conditions, or geographically persistent cultural patterns that influence mobility behavior beyond the immediate local environment. Because these influences are not confined to a specific tract-level characteristic, it is reasonable that their spatial correlation range exceeds that of observed spillover effects.</w:t>
      </w:r>
    </w:p>
    <w:p w14:paraId="57FD11B0" w14:textId="77777777" w:rsidR="001A14F4" w:rsidRDefault="00592E63" w:rsidP="001A14F4">
      <w:pPr>
        <w:spacing w:after="0" w:line="240" w:lineRule="auto"/>
        <w:jc w:val="both"/>
        <w:rPr>
          <w:rFonts w:eastAsia="Times New Roman"/>
          <w:color w:val="auto"/>
        </w:rPr>
      </w:pPr>
      <w:r>
        <w:rPr>
          <w:rFonts w:asciiTheme="minorHAnsi" w:hAnsiTheme="minorHAnsi" w:cstheme="minorHAnsi"/>
          <w:lang w:eastAsia="ko-KR"/>
        </w:rPr>
        <w:tab/>
      </w:r>
      <w:r w:rsidR="000B2BFA" w:rsidRPr="000B2BFA">
        <w:rPr>
          <w:rFonts w:eastAsia="Times New Roman"/>
          <w:color w:val="auto"/>
        </w:rPr>
        <w:t xml:space="preserve">Although the estimated </w:t>
      </w:r>
      <w:r>
        <w:rPr>
          <w:rFonts w:eastAsia="Times New Roman"/>
          <w:color w:val="auto"/>
        </w:rPr>
        <w:t xml:space="preserve">spatial threshold </w:t>
      </w:r>
      <w:r w:rsidR="000B2BFA" w:rsidRPr="000B2BFA">
        <w:rPr>
          <w:rFonts w:eastAsia="Times New Roman"/>
          <w:color w:val="auto"/>
        </w:rPr>
        <w:t xml:space="preserve">distances </w:t>
      </w:r>
      <w:r>
        <w:rPr>
          <w:rFonts w:eastAsia="Times New Roman"/>
          <w:color w:val="auto"/>
        </w:rPr>
        <w:t xml:space="preserve">above </w:t>
      </w:r>
      <w:r w:rsidR="000B2BFA" w:rsidRPr="000B2BFA">
        <w:rPr>
          <w:rFonts w:eastAsia="Times New Roman"/>
          <w:color w:val="auto"/>
        </w:rPr>
        <w:t xml:space="preserve">exceed the conventional half-mile threshold often associated with short utilitarian walking trips, they remain plausible </w:t>
      </w:r>
      <w:r>
        <w:rPr>
          <w:rFonts w:eastAsia="Times New Roman"/>
          <w:color w:val="auto"/>
        </w:rPr>
        <w:t xml:space="preserve">in the current empirical context that includes </w:t>
      </w:r>
      <w:r w:rsidR="000B2BFA" w:rsidRPr="000B2BFA">
        <w:rPr>
          <w:rFonts w:eastAsia="Times New Roman"/>
          <w:color w:val="auto"/>
        </w:rPr>
        <w:t>recreational and leisure walking, which frequently involves durations exceeding 30–60 minutes and therefore distances well above two miles (Paul et al., 2015).</w:t>
      </w:r>
    </w:p>
    <w:p w14:paraId="03D6E65A" w14:textId="307A1ED1" w:rsidR="000626F5" w:rsidRPr="000626F5" w:rsidRDefault="000B2BFA" w:rsidP="001A14F4">
      <w:pPr>
        <w:spacing w:after="0" w:line="240" w:lineRule="auto"/>
        <w:jc w:val="both"/>
        <w:rPr>
          <w:color w:val="auto"/>
          <w:lang w:eastAsia="ko-KR"/>
        </w:rPr>
      </w:pPr>
      <w:r w:rsidRPr="000B2BFA">
        <w:rPr>
          <w:rFonts w:eastAsia="Times New Roman"/>
          <w:color w:val="auto"/>
        </w:rPr>
        <w:t xml:space="preserve"> </w:t>
      </w:r>
    </w:p>
    <w:p w14:paraId="7621608E" w14:textId="3E0D7E1A" w:rsidR="00444C88" w:rsidRPr="007C35FB" w:rsidRDefault="0095461F" w:rsidP="001A14F4">
      <w:pPr>
        <w:autoSpaceDE w:val="0"/>
        <w:autoSpaceDN w:val="0"/>
        <w:adjustRightInd w:val="0"/>
        <w:spacing w:after="0" w:line="240" w:lineRule="auto"/>
        <w:jc w:val="both"/>
        <w:rPr>
          <w:rFonts w:asciiTheme="minorHAnsi" w:hAnsiTheme="minorHAnsi" w:cstheme="minorHAnsi"/>
          <w:i/>
          <w:iCs/>
          <w:lang w:eastAsia="ko-KR"/>
        </w:rPr>
      </w:pPr>
      <w:r w:rsidRPr="007C35FB">
        <w:rPr>
          <w:rFonts w:asciiTheme="minorHAnsi" w:hAnsiTheme="minorHAnsi" w:cstheme="minorHAnsi" w:hint="eastAsia"/>
          <w:i/>
          <w:iCs/>
          <w:lang w:eastAsia="ko-KR"/>
        </w:rPr>
        <w:t>4</w:t>
      </w:r>
      <w:r w:rsidR="00444C88" w:rsidRPr="007C35FB">
        <w:rPr>
          <w:rFonts w:asciiTheme="minorHAnsi" w:hAnsiTheme="minorHAnsi" w:cstheme="minorHAnsi" w:hint="eastAsia"/>
          <w:i/>
          <w:iCs/>
          <w:lang w:eastAsia="ko-KR"/>
        </w:rPr>
        <w:t xml:space="preserve">.2.4 Measures of </w:t>
      </w:r>
      <w:r w:rsidR="0011546B" w:rsidRPr="007C35FB">
        <w:rPr>
          <w:rFonts w:asciiTheme="minorHAnsi" w:hAnsiTheme="minorHAnsi" w:cstheme="minorHAnsi"/>
          <w:i/>
          <w:iCs/>
          <w:lang w:eastAsia="ko-KR"/>
        </w:rPr>
        <w:t>D</w:t>
      </w:r>
      <w:r w:rsidR="00444C88" w:rsidRPr="007C35FB">
        <w:rPr>
          <w:rFonts w:asciiTheme="minorHAnsi" w:hAnsiTheme="minorHAnsi" w:cstheme="minorHAnsi" w:hint="eastAsia"/>
          <w:i/>
          <w:iCs/>
          <w:lang w:eastAsia="ko-KR"/>
        </w:rPr>
        <w:t xml:space="preserve">ata </w:t>
      </w:r>
      <w:r w:rsidR="0011546B" w:rsidRPr="007C35FB">
        <w:rPr>
          <w:rFonts w:asciiTheme="minorHAnsi" w:hAnsiTheme="minorHAnsi" w:cstheme="minorHAnsi"/>
          <w:i/>
          <w:iCs/>
          <w:lang w:eastAsia="ko-KR"/>
        </w:rPr>
        <w:t>F</w:t>
      </w:r>
      <w:r w:rsidR="00444C88" w:rsidRPr="007C35FB">
        <w:rPr>
          <w:rFonts w:asciiTheme="minorHAnsi" w:hAnsiTheme="minorHAnsi" w:cstheme="minorHAnsi" w:hint="eastAsia"/>
          <w:i/>
          <w:iCs/>
          <w:lang w:eastAsia="ko-KR"/>
        </w:rPr>
        <w:t>it</w:t>
      </w:r>
    </w:p>
    <w:p w14:paraId="6BC26B69" w14:textId="3451A689" w:rsidR="00167840" w:rsidRDefault="0022512C" w:rsidP="001A14F4">
      <w:pPr>
        <w:spacing w:after="0" w:line="240" w:lineRule="auto"/>
        <w:jc w:val="both"/>
        <w:rPr>
          <w:lang w:eastAsia="ko-KR"/>
        </w:rPr>
      </w:pPr>
      <w:r w:rsidRPr="00C608CE">
        <w:t xml:space="preserve">The main purpose of the methodology proposed here is to accommodate </w:t>
      </w:r>
      <w:r>
        <w:t>local spatial exogenous interaction effects along with local spatial error correlation</w:t>
      </w:r>
      <w:r w:rsidR="00A36C71">
        <w:t xml:space="preserve"> and </w:t>
      </w:r>
      <w:r>
        <w:t xml:space="preserve">spatial heteroscedasticity, while also considering a flexible, asymmetric specification for the error terms. </w:t>
      </w:r>
      <w:r w:rsidRPr="00C608CE">
        <w:t xml:space="preserve">Therefore, </w:t>
      </w:r>
      <w:r>
        <w:t xml:space="preserve">we provide the performance metrics of the proposed </w:t>
      </w:r>
      <w:r w:rsidR="003A5FE2">
        <w:t>L</w:t>
      </w:r>
      <w:r>
        <w:t xml:space="preserve">SLX-LSAE model, but also compare its performance with three </w:t>
      </w:r>
      <w:r w:rsidRPr="00BA006A">
        <w:t>restrictive versi</w:t>
      </w:r>
      <w:r>
        <w:t xml:space="preserve">ons: </w:t>
      </w:r>
      <w:r w:rsidRPr="005D2F43">
        <w:t>(</w:t>
      </w:r>
      <w:r>
        <w:t>1</w:t>
      </w:r>
      <w:r w:rsidRPr="005D2F43">
        <w:t xml:space="preserve">) the </w:t>
      </w:r>
      <w:r>
        <w:t xml:space="preserve">basic </w:t>
      </w:r>
      <w:r>
        <w:rPr>
          <w:rFonts w:hint="eastAsia"/>
          <w:lang w:eastAsia="ko-KR"/>
        </w:rPr>
        <w:t>SLX</w:t>
      </w:r>
      <w:r w:rsidRPr="005D2F43">
        <w:t xml:space="preserve"> model </w:t>
      </w:r>
      <w:r>
        <w:t xml:space="preserve">with global spillover effects (with no spatial correlation dependencies) </w:t>
      </w:r>
      <w:r w:rsidRPr="005D2F43">
        <w:t xml:space="preserve">and the assumption of </w:t>
      </w:r>
      <w:r>
        <w:rPr>
          <w:rFonts w:hint="eastAsia"/>
          <w:lang w:eastAsia="ko-KR"/>
        </w:rPr>
        <w:t>a normally distributed</w:t>
      </w:r>
      <w:r w:rsidRPr="005D2F43">
        <w:t xml:space="preserve"> error</w:t>
      </w:r>
      <w:r>
        <w:t xml:space="preserve"> (no thresholding of spatial spillover, </w:t>
      </w:r>
      <w:r w:rsidR="00622F4A" w:rsidRPr="00622F4A">
        <w:rPr>
          <w:position w:val="-4"/>
        </w:rPr>
        <w:object w:dxaOrig="340" w:dyaOrig="300" w14:anchorId="4F19BF8A">
          <v:shape id="_x0000_i1302" type="#_x0000_t75" style="width:16.7pt;height:15.45pt" o:ole="">
            <v:imagedata r:id="rId253" o:title=""/>
          </v:shape>
          <o:OLEObject Type="Embed" ProgID="Equation.DSMT4" ShapeID="_x0000_i1302" DrawAspect="Content" ObjectID="_1836140924" r:id="rId514"/>
        </w:object>
      </w:r>
      <w:r>
        <w:t>is an identity matrix</w:t>
      </w:r>
      <w:r w:rsidR="008315E5">
        <w:t xml:space="preserve"> or </w:t>
      </w:r>
      <w:r w:rsidR="00273463" w:rsidRPr="00273463">
        <w:rPr>
          <w:position w:val="-10"/>
        </w:rPr>
        <w:object w:dxaOrig="740" w:dyaOrig="260" w14:anchorId="65BA4074">
          <v:shape id="_x0000_i1303" type="#_x0000_t75" style="width:37.3pt;height:13.3pt" o:ole="">
            <v:imagedata r:id="rId515" o:title=""/>
          </v:shape>
          <o:OLEObject Type="Embed" ProgID="Equation.DSMT4" ShapeID="_x0000_i1303" DrawAspect="Content" ObjectID="_1836140925" r:id="rId516"/>
        </w:object>
      </w:r>
      <w:r>
        <w:t>, and</w:t>
      </w:r>
      <w:r w:rsidR="00273463">
        <w:t xml:space="preserve"> </w:t>
      </w:r>
      <w:r w:rsidR="00622F4A">
        <w:rPr>
          <w:rFonts w:hint="eastAsia"/>
          <w:lang w:eastAsia="ko-KR"/>
        </w:rPr>
        <w:t xml:space="preserve"> </w:t>
      </w:r>
      <w:r w:rsidR="001A14F4" w:rsidRPr="00622F4A">
        <w:rPr>
          <w:position w:val="-6"/>
          <w:lang w:eastAsia="ko-KR"/>
        </w:rPr>
        <w:object w:dxaOrig="540" w:dyaOrig="279" w14:anchorId="700EFC8D">
          <v:shape id="_x0000_i1304" type="#_x0000_t75" style="width:27pt;height:13.7pt" o:ole="" o:preferrelative="f">
            <v:imagedata r:id="rId517" o:title=""/>
            <o:lock v:ext="edit" aspectratio="f"/>
          </v:shape>
          <o:OLEObject Type="Embed" ProgID="Equation.DSMT4" ShapeID="_x0000_i1304" DrawAspect="Content" ObjectID="_1836140926" r:id="rId518"/>
        </w:object>
      </w:r>
      <w:r>
        <w:t>)</w:t>
      </w:r>
      <w:r>
        <w:rPr>
          <w:rFonts w:hint="eastAsia"/>
          <w:lang w:eastAsia="ko-KR"/>
        </w:rPr>
        <w:t xml:space="preserve">, </w:t>
      </w:r>
      <w:r w:rsidRPr="005D2F43">
        <w:t>(</w:t>
      </w:r>
      <w:r>
        <w:t>2</w:t>
      </w:r>
      <w:r w:rsidRPr="005D2F43">
        <w:t>) the SLX</w:t>
      </w:r>
      <w:r>
        <w:t>-AE</w:t>
      </w:r>
      <w:r w:rsidRPr="005D2F43">
        <w:t xml:space="preserve"> </w:t>
      </w:r>
      <w:r>
        <w:t xml:space="preserve">(for SLX with asymmetric error) </w:t>
      </w:r>
      <w:r w:rsidRPr="005D2F43">
        <w:t>model without spatial</w:t>
      </w:r>
      <w:r>
        <w:rPr>
          <w:rFonts w:hint="eastAsia"/>
          <w:lang w:eastAsia="ko-KR"/>
        </w:rPr>
        <w:t xml:space="preserve"> error</w:t>
      </w:r>
      <w:r w:rsidRPr="005D2F43">
        <w:t xml:space="preserve"> correlation but with the assumption of skewed error</w:t>
      </w:r>
      <w:r>
        <w:t xml:space="preserve"> (</w:t>
      </w:r>
      <w:r w:rsidR="003A5FE2">
        <w:t xml:space="preserve">no thresholding of spatial spillover, </w:t>
      </w:r>
      <w:r w:rsidR="00622F4A" w:rsidRPr="00622F4A">
        <w:rPr>
          <w:position w:val="-4"/>
        </w:rPr>
        <w:object w:dxaOrig="340" w:dyaOrig="300" w14:anchorId="7A29AAB3">
          <v:shape id="_x0000_i1305" type="#_x0000_t75" style="width:16.7pt;height:15.45pt" o:ole="">
            <v:imagedata r:id="rId253" o:title=""/>
          </v:shape>
          <o:OLEObject Type="Embed" ProgID="Equation.DSMT4" ShapeID="_x0000_i1305" DrawAspect="Content" ObjectID="_1836140927" r:id="rId519"/>
        </w:object>
      </w:r>
      <w:r>
        <w:t>is an identity matrix</w:t>
      </w:r>
      <w:r>
        <w:rPr>
          <w:rFonts w:hint="eastAsia"/>
          <w:lang w:eastAsia="ko-KR"/>
        </w:rPr>
        <w:t xml:space="preserve"> and </w:t>
      </w:r>
      <w:r w:rsidR="00622F4A" w:rsidRPr="00622F4A">
        <w:rPr>
          <w:position w:val="-6"/>
          <w:lang w:eastAsia="ko-KR"/>
        </w:rPr>
        <w:object w:dxaOrig="220" w:dyaOrig="279" w14:anchorId="3AE3EE64">
          <v:shape id="_x0000_i1306" type="#_x0000_t75" style="width:11.55pt;height:13.7pt" o:ole="">
            <v:imagedata r:id="rId520" o:title=""/>
          </v:shape>
          <o:OLEObject Type="Embed" ProgID="Equation.DSMT4" ShapeID="_x0000_i1306" DrawAspect="Content" ObjectID="_1836140928" r:id="rId521"/>
        </w:object>
      </w:r>
      <w:r w:rsidR="00622F4A">
        <w:rPr>
          <w:rFonts w:hint="eastAsia"/>
          <w:lang w:eastAsia="ko-KR"/>
        </w:rPr>
        <w:t xml:space="preserve"> </w:t>
      </w:r>
      <w:r>
        <w:rPr>
          <w:lang w:eastAsia="ko-KR"/>
        </w:rPr>
        <w:t xml:space="preserve">is </w:t>
      </w:r>
      <w:r>
        <w:rPr>
          <w:rFonts w:hint="eastAsia"/>
          <w:lang w:eastAsia="ko-KR"/>
        </w:rPr>
        <w:t>free to be estimated</w:t>
      </w:r>
      <w:r>
        <w:t>)</w:t>
      </w:r>
      <w:r>
        <w:rPr>
          <w:rFonts w:hint="eastAsia"/>
          <w:lang w:eastAsia="ko-KR"/>
        </w:rPr>
        <w:t>, (</w:t>
      </w:r>
      <w:r>
        <w:rPr>
          <w:lang w:eastAsia="ko-KR"/>
        </w:rPr>
        <w:t>3</w:t>
      </w:r>
      <w:r>
        <w:rPr>
          <w:rFonts w:hint="eastAsia"/>
          <w:lang w:eastAsia="ko-KR"/>
        </w:rPr>
        <w:t>) the SLX</w:t>
      </w:r>
      <w:r>
        <w:rPr>
          <w:lang w:eastAsia="ko-KR"/>
        </w:rPr>
        <w:t>-SSE</w:t>
      </w:r>
      <w:r>
        <w:rPr>
          <w:rFonts w:hint="eastAsia"/>
          <w:lang w:eastAsia="ko-KR"/>
        </w:rPr>
        <w:t xml:space="preserve"> </w:t>
      </w:r>
      <w:r>
        <w:rPr>
          <w:lang w:eastAsia="ko-KR"/>
        </w:rPr>
        <w:t>(for SLX with Spatial Symmetric Error</w:t>
      </w:r>
      <w:r w:rsidR="003A5FE2">
        <w:rPr>
          <w:lang w:eastAsia="ko-KR"/>
        </w:rPr>
        <w:t xml:space="preserve">, both spatial processes being global, and </w:t>
      </w:r>
      <w:r w:rsidR="00622F4A" w:rsidRPr="00622F4A">
        <w:rPr>
          <w:position w:val="-4"/>
        </w:rPr>
        <w:object w:dxaOrig="340" w:dyaOrig="300" w14:anchorId="28496D31">
          <v:shape id="_x0000_i1307" type="#_x0000_t75" style="width:16.7pt;height:15.45pt" o:ole="">
            <v:imagedata r:id="rId253" o:title=""/>
          </v:shape>
          <o:OLEObject Type="Embed" ProgID="Equation.DSMT4" ShapeID="_x0000_i1307" DrawAspect="Content" ObjectID="_1836140929" r:id="rId522"/>
        </w:object>
      </w:r>
      <w:r w:rsidR="003A5FE2">
        <w:t>not restricted to an identity matrix but</w:t>
      </w:r>
      <w:r w:rsidR="00622F4A">
        <w:rPr>
          <w:rFonts w:hint="eastAsia"/>
          <w:lang w:eastAsia="ko-KR"/>
        </w:rPr>
        <w:t xml:space="preserve"> </w:t>
      </w:r>
      <w:r w:rsidR="001A14F4" w:rsidRPr="00622F4A">
        <w:rPr>
          <w:position w:val="-6"/>
        </w:rPr>
        <w:object w:dxaOrig="540" w:dyaOrig="279" w14:anchorId="799ECA68">
          <v:shape id="_x0000_i1308" type="#_x0000_t75" style="width:27pt;height:13.7pt" o:ole="" o:preferrelative="f">
            <v:imagedata r:id="rId523" o:title=""/>
            <o:lock v:ext="edit" aspectratio="f"/>
          </v:shape>
          <o:OLEObject Type="Embed" ProgID="Equation.DSMT4" ShapeID="_x0000_i1308" DrawAspect="Content" ObjectID="_1836140930" r:id="rId524"/>
        </w:object>
      </w:r>
      <w:r>
        <w:rPr>
          <w:lang w:eastAsia="ko-KR"/>
        </w:rPr>
        <w:t>)</w:t>
      </w:r>
      <w:r w:rsidR="003A5FE2">
        <w:rPr>
          <w:lang w:eastAsia="ko-KR"/>
        </w:rPr>
        <w:t xml:space="preserve">, </w:t>
      </w:r>
      <w:r w:rsidR="00D92FC1">
        <w:rPr>
          <w:lang w:eastAsia="ko-KR"/>
        </w:rPr>
        <w:t xml:space="preserve">and </w:t>
      </w:r>
      <w:r w:rsidR="003A5FE2">
        <w:rPr>
          <w:lang w:eastAsia="ko-KR"/>
        </w:rPr>
        <w:t>(4) the LSLX-LSSE (the counterpart of the SLX-SSE model with both spatial processes being local)</w:t>
      </w:r>
      <w:r w:rsidR="00D92FC1">
        <w:rPr>
          <w:lang w:eastAsia="ko-KR"/>
        </w:rPr>
        <w:t xml:space="preserve">. </w:t>
      </w:r>
    </w:p>
    <w:p w14:paraId="4B8AEA9C" w14:textId="258166ED" w:rsidR="00FD2EB2" w:rsidRDefault="00D92FC1" w:rsidP="007C35FB">
      <w:pPr>
        <w:spacing w:after="0" w:line="240" w:lineRule="auto"/>
        <w:ind w:firstLine="720"/>
        <w:jc w:val="both"/>
        <w:rPr>
          <w:rFonts w:asciiTheme="minorHAnsi" w:hAnsiTheme="minorHAnsi" w:cstheme="minorHAnsi"/>
          <w:lang w:eastAsia="ko-KR"/>
        </w:rPr>
      </w:pPr>
      <w:r>
        <w:rPr>
          <w:rFonts w:asciiTheme="minorHAnsi" w:hAnsiTheme="minorHAnsi" w:cstheme="minorHAnsi"/>
          <w:lang w:eastAsia="ko-KR"/>
        </w:rPr>
        <w:t xml:space="preserve">The </w:t>
      </w:r>
      <w:r w:rsidR="00167840">
        <w:rPr>
          <w:rFonts w:asciiTheme="minorHAnsi" w:hAnsiTheme="minorHAnsi" w:cstheme="minorHAnsi"/>
          <w:lang w:eastAsia="ko-KR"/>
        </w:rPr>
        <w:t xml:space="preserve">restricted </w:t>
      </w:r>
      <w:r>
        <w:rPr>
          <w:rFonts w:asciiTheme="minorHAnsi" w:hAnsiTheme="minorHAnsi" w:cstheme="minorHAnsi"/>
          <w:lang w:eastAsia="ko-KR"/>
        </w:rPr>
        <w:t>models are tested with the proposed model using</w:t>
      </w:r>
      <w:r w:rsidR="00F860FF" w:rsidRPr="00F860FF">
        <w:rPr>
          <w:rFonts w:asciiTheme="minorHAnsi" w:hAnsiTheme="minorHAnsi" w:cstheme="minorHAnsi"/>
          <w:lang w:eastAsia="ko-KR"/>
        </w:rPr>
        <w:t xml:space="preserve"> </w:t>
      </w:r>
      <w:r w:rsidR="00167840">
        <w:rPr>
          <w:rFonts w:asciiTheme="minorHAnsi" w:hAnsiTheme="minorHAnsi" w:cstheme="minorHAnsi"/>
          <w:lang w:eastAsia="ko-KR"/>
        </w:rPr>
        <w:t xml:space="preserve">both disaggregate measures as well as aggregate measures. At the </w:t>
      </w:r>
      <w:r w:rsidRPr="000626F5">
        <w:rPr>
          <w:rFonts w:asciiTheme="minorHAnsi" w:hAnsiTheme="minorHAnsi" w:cstheme="minorHAnsi"/>
          <w:u w:val="single"/>
          <w:lang w:eastAsia="ko-KR"/>
        </w:rPr>
        <w:t>disaggregate</w:t>
      </w:r>
      <w:r w:rsidR="00167840">
        <w:rPr>
          <w:rFonts w:asciiTheme="minorHAnsi" w:hAnsiTheme="minorHAnsi" w:cstheme="minorHAnsi"/>
          <w:lang w:eastAsia="ko-KR"/>
        </w:rPr>
        <w:t xml:space="preserve"> level, we use the</w:t>
      </w:r>
      <w:r>
        <w:rPr>
          <w:rFonts w:asciiTheme="minorHAnsi" w:hAnsiTheme="minorHAnsi" w:cstheme="minorHAnsi"/>
          <w:lang w:eastAsia="ko-KR"/>
        </w:rPr>
        <w:t xml:space="preserve"> </w:t>
      </w:r>
      <w:r w:rsidR="00F860FF" w:rsidRPr="00F860FF">
        <w:rPr>
          <w:rFonts w:asciiTheme="minorHAnsi" w:hAnsiTheme="minorHAnsi" w:cstheme="minorHAnsi"/>
          <w:lang w:eastAsia="ko-KR"/>
        </w:rPr>
        <w:t>adjusted composite likelihood ratio test (ADCLRT) statistic</w:t>
      </w:r>
      <w:r w:rsidR="00535315">
        <w:rPr>
          <w:rFonts w:asciiTheme="minorHAnsi" w:hAnsiTheme="minorHAnsi" w:cstheme="minorHAnsi" w:hint="eastAsia"/>
          <w:lang w:eastAsia="ko-KR"/>
        </w:rPr>
        <w:t xml:space="preserve"> </w:t>
      </w:r>
      <w:r w:rsidR="00215594" w:rsidRPr="009B1E9D">
        <w:t>(Pace et al., 2011</w:t>
      </w:r>
      <w:r>
        <w:t>; Bhat, 2014</w:t>
      </w:r>
      <w:r w:rsidR="00215594" w:rsidRPr="009B1E9D">
        <w:t>)</w:t>
      </w:r>
      <w:r>
        <w:rPr>
          <w:rFonts w:asciiTheme="minorHAnsi" w:hAnsiTheme="minorHAnsi" w:cstheme="minorHAnsi"/>
          <w:lang w:eastAsia="ko-KR"/>
        </w:rPr>
        <w:t xml:space="preserve"> as well as </w:t>
      </w:r>
      <w:r w:rsidR="00167840">
        <w:rPr>
          <w:rFonts w:asciiTheme="minorHAnsi" w:hAnsiTheme="minorHAnsi" w:cstheme="minorHAnsi"/>
          <w:lang w:eastAsia="ko-KR"/>
        </w:rPr>
        <w:t xml:space="preserve">the </w:t>
      </w:r>
      <w:r w:rsidR="00167840" w:rsidRPr="00F860FF">
        <w:rPr>
          <w:rFonts w:asciiTheme="minorHAnsi" w:hAnsiTheme="minorHAnsi" w:cstheme="minorHAnsi"/>
          <w:lang w:eastAsia="ko-KR"/>
        </w:rPr>
        <w:t>predictive log-likelihood (PLL)</w:t>
      </w:r>
      <w:r w:rsidR="00167840">
        <w:rPr>
          <w:rFonts w:asciiTheme="minorHAnsi" w:hAnsiTheme="minorHAnsi" w:cstheme="minorHAnsi"/>
          <w:lang w:eastAsia="ko-KR"/>
        </w:rPr>
        <w:t xml:space="preserve"> value and </w:t>
      </w:r>
      <w:r w:rsidR="00167840" w:rsidRPr="00F860FF">
        <w:rPr>
          <w:rFonts w:asciiTheme="minorHAnsi" w:hAnsiTheme="minorHAnsi" w:cstheme="minorHAnsi"/>
          <w:lang w:eastAsia="ko-KR"/>
        </w:rPr>
        <w:t>average probability of correct prediction (APCP)</w:t>
      </w:r>
      <w:r w:rsidR="00167840">
        <w:rPr>
          <w:rFonts w:asciiTheme="minorHAnsi" w:hAnsiTheme="minorHAnsi" w:cstheme="minorHAnsi"/>
          <w:lang w:eastAsia="ko-KR"/>
        </w:rPr>
        <w:t xml:space="preserve">. </w:t>
      </w:r>
      <w:r w:rsidR="00167840" w:rsidRPr="001F0304">
        <w:rPr>
          <w:rFonts w:asciiTheme="minorHAnsi" w:hAnsiTheme="minorHAnsi" w:cstheme="minorHAnsi"/>
          <w:lang w:eastAsia="ko-KR"/>
        </w:rPr>
        <w:t xml:space="preserve">The </w:t>
      </w:r>
      <w:r w:rsidR="00A36C71">
        <w:rPr>
          <w:rFonts w:asciiTheme="minorHAnsi" w:hAnsiTheme="minorHAnsi" w:cstheme="minorHAnsi"/>
          <w:lang w:eastAsia="ko-KR"/>
        </w:rPr>
        <w:t xml:space="preserve">first </w:t>
      </w:r>
      <w:r w:rsidR="00167840" w:rsidRPr="001F0304">
        <w:rPr>
          <w:rFonts w:asciiTheme="minorHAnsi" w:hAnsiTheme="minorHAnsi" w:cstheme="minorHAnsi"/>
          <w:lang w:eastAsia="ko-KR"/>
        </w:rPr>
        <w:t xml:space="preserve">ADCLRT </w:t>
      </w:r>
      <w:r w:rsidR="00A36C71">
        <w:rPr>
          <w:rFonts w:asciiTheme="minorHAnsi" w:hAnsiTheme="minorHAnsi" w:cstheme="minorHAnsi"/>
          <w:lang w:eastAsia="ko-KR"/>
        </w:rPr>
        <w:t xml:space="preserve">statistic </w:t>
      </w:r>
      <w:r w:rsidR="00167840" w:rsidRPr="001F0304">
        <w:rPr>
          <w:rFonts w:asciiTheme="minorHAnsi" w:hAnsiTheme="minorHAnsi" w:cstheme="minorHAnsi"/>
          <w:lang w:eastAsia="ko-KR"/>
        </w:rPr>
        <w:t xml:space="preserve">adjusts the composite log-likelihood difference to follow a chi-square distribution by incorporating information from the </w:t>
      </w:r>
      <w:r w:rsidR="00167840" w:rsidRPr="001F0304">
        <w:rPr>
          <w:rFonts w:asciiTheme="minorHAnsi" w:hAnsiTheme="minorHAnsi" w:cstheme="minorHAnsi"/>
          <w:b/>
          <w:bCs/>
          <w:i/>
          <w:iCs/>
          <w:lang w:eastAsia="ko-KR"/>
        </w:rPr>
        <w:t>J</w:t>
      </w:r>
      <w:r w:rsidR="00167840" w:rsidRPr="001F0304">
        <w:rPr>
          <w:rFonts w:asciiTheme="minorHAnsi" w:hAnsiTheme="minorHAnsi" w:cstheme="minorHAnsi"/>
          <w:lang w:eastAsia="ko-KR"/>
        </w:rPr>
        <w:t xml:space="preserve"> and </w:t>
      </w:r>
      <w:r w:rsidR="00167840" w:rsidRPr="001F0304">
        <w:rPr>
          <w:rFonts w:asciiTheme="minorHAnsi" w:hAnsiTheme="minorHAnsi" w:cstheme="minorHAnsi"/>
          <w:b/>
          <w:bCs/>
          <w:i/>
          <w:iCs/>
          <w:lang w:eastAsia="ko-KR"/>
        </w:rPr>
        <w:t>H</w:t>
      </w:r>
      <w:r w:rsidR="00167840" w:rsidRPr="001F0304">
        <w:rPr>
          <w:rFonts w:asciiTheme="minorHAnsi" w:hAnsiTheme="minorHAnsi" w:cstheme="minorHAnsi"/>
          <w:lang w:eastAsia="ko-KR"/>
        </w:rPr>
        <w:t xml:space="preserve"> matrices obtained during </w:t>
      </w:r>
      <w:r w:rsidR="00167840">
        <w:rPr>
          <w:rFonts w:asciiTheme="minorHAnsi" w:hAnsiTheme="minorHAnsi" w:cstheme="minorHAnsi"/>
          <w:lang w:eastAsia="ko-KR"/>
        </w:rPr>
        <w:t xml:space="preserve">the </w:t>
      </w:r>
      <w:r w:rsidR="00167840" w:rsidRPr="001F0304">
        <w:rPr>
          <w:rFonts w:asciiTheme="minorHAnsi" w:hAnsiTheme="minorHAnsi" w:cstheme="minorHAnsi"/>
          <w:lang w:eastAsia="ko-KR"/>
        </w:rPr>
        <w:t>estimation</w:t>
      </w:r>
      <w:r w:rsidR="00167840">
        <w:rPr>
          <w:rFonts w:asciiTheme="minorHAnsi" w:hAnsiTheme="minorHAnsi" w:cstheme="minorHAnsi"/>
          <w:lang w:eastAsia="ko-KR"/>
        </w:rPr>
        <w:t xml:space="preserve"> procedure (see Pace et al</w:t>
      </w:r>
      <w:r w:rsidR="00167840" w:rsidRPr="001F0304">
        <w:rPr>
          <w:rFonts w:asciiTheme="minorHAnsi" w:hAnsiTheme="minorHAnsi" w:cstheme="minorHAnsi"/>
          <w:lang w:eastAsia="ko-KR"/>
        </w:rPr>
        <w:t>.</w:t>
      </w:r>
      <w:r w:rsidR="00167840">
        <w:rPr>
          <w:rFonts w:asciiTheme="minorHAnsi" w:hAnsiTheme="minorHAnsi" w:cstheme="minorHAnsi"/>
          <w:lang w:eastAsia="ko-KR"/>
        </w:rPr>
        <w:t>, 2011 and Bhat, 2014).</w:t>
      </w:r>
      <w:r w:rsidR="004E762B">
        <w:rPr>
          <w:rFonts w:asciiTheme="minorHAnsi" w:hAnsiTheme="minorHAnsi" w:cstheme="minorHAnsi"/>
          <w:lang w:eastAsia="ko-KR"/>
        </w:rPr>
        <w:t xml:space="preserve"> </w:t>
      </w:r>
      <w:r w:rsidR="00D57A64">
        <w:t xml:space="preserve">Since the SLX and SLX-AE models are estimated using full likelihood, the ADCLRT is not applicable to these models. Additionally, because the SLX-SSE model assumes a global spatial process and therefore utilizes all individual pairs in the CML calculation, comparing its composite log-likelihood value against the localized models is not meaningful. For the two localized models (LSLX-LSSE and LSLX-LSAE), whose threshold distances are similar, we use the composite log-likelihood computed with the shorter threshold distance to ensure a common basis for the ADCLRT comparison. </w:t>
      </w:r>
      <w:r w:rsidR="00167840">
        <w:rPr>
          <w:rFonts w:asciiTheme="minorHAnsi" w:hAnsiTheme="minorHAnsi" w:cstheme="minorHAnsi"/>
          <w:lang w:eastAsia="ko-KR"/>
        </w:rPr>
        <w:t xml:space="preserve">The </w:t>
      </w:r>
      <w:r w:rsidR="00A36C71">
        <w:rPr>
          <w:rFonts w:asciiTheme="minorHAnsi" w:hAnsiTheme="minorHAnsi" w:cstheme="minorHAnsi"/>
          <w:lang w:eastAsia="ko-KR"/>
        </w:rPr>
        <w:t>second predictive log-likelihood (</w:t>
      </w:r>
      <w:r w:rsidR="00167840">
        <w:rPr>
          <w:rFonts w:asciiTheme="minorHAnsi" w:hAnsiTheme="minorHAnsi" w:cstheme="minorHAnsi"/>
          <w:lang w:eastAsia="ko-KR"/>
        </w:rPr>
        <w:t>PLL</w:t>
      </w:r>
      <w:r w:rsidR="00A36C71">
        <w:rPr>
          <w:rFonts w:asciiTheme="minorHAnsi" w:hAnsiTheme="minorHAnsi" w:cstheme="minorHAnsi"/>
          <w:lang w:eastAsia="ko-KR"/>
        </w:rPr>
        <w:t>)</w:t>
      </w:r>
      <w:r w:rsidR="00167840">
        <w:rPr>
          <w:rFonts w:asciiTheme="minorHAnsi" w:hAnsiTheme="minorHAnsi" w:cstheme="minorHAnsi"/>
          <w:lang w:eastAsia="ko-KR"/>
        </w:rPr>
        <w:t xml:space="preserve"> value uses the coefficient estimates from the CML estimation to compute the probability of each individual</w:t>
      </w:r>
      <w:r w:rsidR="003E205E">
        <w:rPr>
          <w:rFonts w:asciiTheme="minorHAnsi" w:hAnsiTheme="minorHAnsi" w:cstheme="minorHAnsi"/>
          <w:lang w:eastAsia="ko-KR"/>
        </w:rPr>
        <w:t>'</w:t>
      </w:r>
      <w:r w:rsidR="00167840">
        <w:rPr>
          <w:rFonts w:asciiTheme="minorHAnsi" w:hAnsiTheme="minorHAnsi" w:cstheme="minorHAnsi"/>
          <w:lang w:eastAsia="ko-KR"/>
        </w:rPr>
        <w:t>s observed walk frequency ordinal category</w:t>
      </w:r>
      <w:r w:rsidR="004E762B">
        <w:rPr>
          <w:rFonts w:asciiTheme="minorHAnsi" w:hAnsiTheme="minorHAnsi" w:cstheme="minorHAnsi"/>
          <w:lang w:eastAsia="ko-KR"/>
        </w:rPr>
        <w:t xml:space="preserve">, </w:t>
      </w:r>
      <w:r w:rsidR="00D57A64" w:rsidRPr="00D57A64">
        <w:rPr>
          <w:rFonts w:asciiTheme="minorHAnsi" w:hAnsiTheme="minorHAnsi" w:cstheme="minorHAnsi"/>
          <w:lang w:eastAsia="ko-KR"/>
        </w:rPr>
        <w:t xml:space="preserve">regardless of the estimation procedure used. </w:t>
      </w:r>
      <w:r w:rsidR="004E762B">
        <w:rPr>
          <w:rFonts w:asciiTheme="minorHAnsi" w:hAnsiTheme="minorHAnsi" w:cstheme="minorHAnsi"/>
          <w:lang w:eastAsia="ko-KR"/>
        </w:rPr>
        <w:t xml:space="preserve">The procedure to get PLL is similar to </w:t>
      </w:r>
      <w:r w:rsidR="00D57A64">
        <w:rPr>
          <w:rFonts w:asciiTheme="minorHAnsi" w:hAnsiTheme="minorHAnsi" w:cstheme="minorHAnsi"/>
          <w:lang w:eastAsia="ko-KR"/>
        </w:rPr>
        <w:t>that in the simulation</w:t>
      </w:r>
      <w:r w:rsidR="00383B7F">
        <w:rPr>
          <w:rFonts w:asciiTheme="minorHAnsi" w:hAnsiTheme="minorHAnsi" w:cstheme="minorHAnsi" w:hint="eastAsia"/>
          <w:lang w:eastAsia="ko-KR"/>
        </w:rPr>
        <w:t>.</w:t>
      </w:r>
      <w:r w:rsidR="00D57A64">
        <w:rPr>
          <w:rFonts w:asciiTheme="minorHAnsi" w:hAnsiTheme="minorHAnsi" w:cstheme="minorHAnsi"/>
          <w:lang w:eastAsia="ko-KR"/>
        </w:rPr>
        <w:t xml:space="preserve"> </w:t>
      </w:r>
      <w:r w:rsidR="00383B7F">
        <w:rPr>
          <w:rFonts w:asciiTheme="minorHAnsi" w:hAnsiTheme="minorHAnsi" w:cstheme="minorHAnsi" w:hint="eastAsia"/>
          <w:lang w:eastAsia="ko-KR"/>
        </w:rPr>
        <w:t xml:space="preserve">We </w:t>
      </w:r>
      <w:r w:rsidR="00D57A64">
        <w:rPr>
          <w:rFonts w:asciiTheme="minorHAnsi" w:hAnsiTheme="minorHAnsi" w:cstheme="minorHAnsi"/>
          <w:lang w:eastAsia="ko-KR"/>
        </w:rPr>
        <w:t>generate the random error vector according to the correlation and error structure based on the parameters for 5,000 times to estimate</w:t>
      </w:r>
      <w:r w:rsidR="002E2320">
        <w:rPr>
          <w:rFonts w:asciiTheme="minorHAnsi" w:hAnsiTheme="minorHAnsi" w:cstheme="minorHAnsi" w:hint="eastAsia"/>
          <w:lang w:eastAsia="ko-KR"/>
        </w:rPr>
        <w:t xml:space="preserve"> the</w:t>
      </w:r>
      <w:r w:rsidR="00D57A64">
        <w:rPr>
          <w:rFonts w:asciiTheme="minorHAnsi" w:hAnsiTheme="minorHAnsi" w:cstheme="minorHAnsi"/>
          <w:lang w:eastAsia="ko-KR"/>
        </w:rPr>
        <w:t xml:space="preserve"> probability of each individual to fall into the same level as the sample. </w:t>
      </w:r>
      <w:r w:rsidR="00D57A64">
        <w:t xml:space="preserve">Specifically, for each individual, we draw 5,000 realizations of the multivariate error vector from the estimated correlation and covariance structure, and compute the simulated probability of the observed ordinal outcome as the proportion of draws that result in that outcome. The PLL is then obtained as the sum of the log of these simulated probabilities across all individuals in the sample. </w:t>
      </w:r>
      <w:r w:rsidR="00167840">
        <w:rPr>
          <w:rFonts w:asciiTheme="minorHAnsi" w:hAnsiTheme="minorHAnsi" w:cstheme="minorHAnsi"/>
          <w:lang w:eastAsia="ko-KR"/>
        </w:rPr>
        <w:t xml:space="preserve">The </w:t>
      </w:r>
      <w:r w:rsidR="00A36C71">
        <w:rPr>
          <w:rFonts w:asciiTheme="minorHAnsi" w:hAnsiTheme="minorHAnsi" w:cstheme="minorHAnsi"/>
          <w:lang w:eastAsia="ko-KR"/>
        </w:rPr>
        <w:t xml:space="preserve">third statistic of </w:t>
      </w:r>
      <w:r w:rsidR="00167840">
        <w:rPr>
          <w:rFonts w:asciiTheme="minorHAnsi" w:hAnsiTheme="minorHAnsi" w:cstheme="minorHAnsi"/>
          <w:lang w:eastAsia="ko-KR"/>
        </w:rPr>
        <w:t xml:space="preserve">average probability of correct prediction </w:t>
      </w:r>
      <w:r w:rsidR="00A36C71">
        <w:rPr>
          <w:rFonts w:asciiTheme="minorHAnsi" w:hAnsiTheme="minorHAnsi" w:cstheme="minorHAnsi"/>
          <w:lang w:eastAsia="ko-KR"/>
        </w:rPr>
        <w:t xml:space="preserve">(APCP) </w:t>
      </w:r>
      <w:r w:rsidR="00167840">
        <w:rPr>
          <w:rFonts w:asciiTheme="minorHAnsi" w:hAnsiTheme="minorHAnsi" w:cstheme="minorHAnsi"/>
          <w:lang w:eastAsia="ko-KR"/>
        </w:rPr>
        <w:t xml:space="preserve">is derived in a straightforward manner </w:t>
      </w:r>
      <w:r w:rsidR="00167840">
        <w:rPr>
          <w:rFonts w:asciiTheme="minorHAnsi" w:hAnsiTheme="minorHAnsi" w:cstheme="minorHAnsi"/>
          <w:lang w:eastAsia="ko-KR"/>
        </w:rPr>
        <w:lastRenderedPageBreak/>
        <w:t xml:space="preserve">once the probabilities of the observed walk frequency are predicted based on the above procedure. </w:t>
      </w:r>
      <w:r w:rsidR="00167840" w:rsidRPr="000626F5">
        <w:rPr>
          <w:rFonts w:asciiTheme="minorHAnsi" w:hAnsiTheme="minorHAnsi" w:cstheme="minorHAnsi"/>
          <w:u w:val="single"/>
          <w:lang w:eastAsia="ko-KR"/>
        </w:rPr>
        <w:t>At the aggregate level</w:t>
      </w:r>
      <w:r w:rsidR="00167840">
        <w:rPr>
          <w:rFonts w:asciiTheme="minorHAnsi" w:hAnsiTheme="minorHAnsi" w:cstheme="minorHAnsi"/>
          <w:lang w:eastAsia="ko-KR"/>
        </w:rPr>
        <w:t xml:space="preserve">, we computed the probabilities for each individual and each ordered </w:t>
      </w:r>
      <w:r w:rsidR="00AC1705">
        <w:rPr>
          <w:rFonts w:asciiTheme="minorHAnsi" w:hAnsiTheme="minorHAnsi" w:cstheme="minorHAnsi"/>
          <w:lang w:eastAsia="ko-KR"/>
        </w:rPr>
        <w:t xml:space="preserve">walk frequency </w:t>
      </w:r>
      <w:r w:rsidR="00167840">
        <w:rPr>
          <w:rFonts w:asciiTheme="minorHAnsi" w:hAnsiTheme="minorHAnsi" w:cstheme="minorHAnsi"/>
          <w:lang w:eastAsia="ko-KR"/>
        </w:rPr>
        <w:t xml:space="preserve">category to </w:t>
      </w:r>
      <w:r w:rsidR="00AC1705">
        <w:rPr>
          <w:rFonts w:asciiTheme="minorHAnsi" w:hAnsiTheme="minorHAnsi" w:cstheme="minorHAnsi"/>
          <w:lang w:eastAsia="ko-KR"/>
        </w:rPr>
        <w:t xml:space="preserve">obtain the predicted percentages in each frequency bin, and computed a weighted absolute percentage error (WAPE) measure (the weights being based on the true percentages in each walk frequency category). </w:t>
      </w:r>
    </w:p>
    <w:p w14:paraId="3D22053E" w14:textId="77777777" w:rsidR="007C35FB" w:rsidRDefault="00FD2EB2" w:rsidP="007C35FB">
      <w:pPr>
        <w:spacing w:after="0" w:line="240" w:lineRule="auto"/>
        <w:jc w:val="both"/>
        <w:rPr>
          <w:rFonts w:asciiTheme="minorHAnsi" w:hAnsiTheme="minorHAnsi" w:cstheme="minorHAnsi"/>
          <w:lang w:eastAsia="ko-KR"/>
        </w:rPr>
      </w:pPr>
      <w:r>
        <w:rPr>
          <w:rFonts w:asciiTheme="minorHAnsi" w:hAnsiTheme="minorHAnsi" w:cstheme="minorHAnsi"/>
          <w:lang w:eastAsia="ko-KR"/>
        </w:rPr>
        <w:tab/>
      </w:r>
      <w:r w:rsidR="00AC1705">
        <w:rPr>
          <w:rFonts w:asciiTheme="minorHAnsi" w:hAnsiTheme="minorHAnsi" w:cstheme="minorHAnsi"/>
          <w:lang w:eastAsia="ko-KR"/>
        </w:rPr>
        <w:t xml:space="preserve">Table 6 presents the goodness of fit measures. </w:t>
      </w:r>
      <w:r w:rsidR="00F860FF" w:rsidRPr="00F860FF">
        <w:rPr>
          <w:rFonts w:asciiTheme="minorHAnsi" w:hAnsiTheme="minorHAnsi" w:cstheme="minorHAnsi"/>
          <w:lang w:eastAsia="ko-KR"/>
        </w:rPr>
        <w:t xml:space="preserve">The </w:t>
      </w:r>
      <w:r w:rsidR="00AC1705">
        <w:rPr>
          <w:rFonts w:asciiTheme="minorHAnsi" w:hAnsiTheme="minorHAnsi" w:cstheme="minorHAnsi"/>
          <w:lang w:eastAsia="ko-KR"/>
        </w:rPr>
        <w:t>results indicate that the proposed L</w:t>
      </w:r>
      <w:r w:rsidR="00F860FF" w:rsidRPr="00F860FF">
        <w:rPr>
          <w:rFonts w:asciiTheme="minorHAnsi" w:hAnsiTheme="minorHAnsi" w:cstheme="minorHAnsi"/>
          <w:lang w:eastAsia="ko-KR"/>
        </w:rPr>
        <w:t xml:space="preserve">SLX-LSAE model </w:t>
      </w:r>
      <w:r w:rsidR="00AC1705">
        <w:rPr>
          <w:rFonts w:asciiTheme="minorHAnsi" w:hAnsiTheme="minorHAnsi" w:cstheme="minorHAnsi"/>
          <w:lang w:eastAsia="ko-KR"/>
        </w:rPr>
        <w:t>provides a much better statistical fit based on the ADCLRT statistic at any reasonable level of significance (in fact, almost at the</w:t>
      </w:r>
      <w:r w:rsidR="007B2E8A">
        <w:rPr>
          <w:rFonts w:asciiTheme="minorHAnsi" w:hAnsiTheme="minorHAnsi" w:cstheme="minorHAnsi"/>
          <w:lang w:eastAsia="ko-KR"/>
        </w:rPr>
        <w:t xml:space="preserve"> </w:t>
      </w:r>
      <w:r w:rsidR="001A14F4" w:rsidRPr="00721D51">
        <w:rPr>
          <w:rFonts w:asciiTheme="minorHAnsi" w:hAnsiTheme="minorHAnsi" w:cstheme="minorHAnsi"/>
          <w:position w:val="-6"/>
          <w:lang w:eastAsia="ko-KR"/>
        </w:rPr>
        <w:object w:dxaOrig="520" w:dyaOrig="320" w14:anchorId="32BCDD15">
          <v:shape id="_x0000_i1309" type="#_x0000_t75" style="width:25.7pt;height:15.85pt" o:ole="" o:preferrelative="f">
            <v:imagedata r:id="rId525" o:title=""/>
            <o:lock v:ext="edit" aspectratio="f"/>
          </v:shape>
          <o:OLEObject Type="Embed" ProgID="Equation.DSMT4" ShapeID="_x0000_i1309" DrawAspect="Content" ObjectID="_1836140931" r:id="rId526"/>
        </w:object>
      </w:r>
      <w:r w:rsidR="00AC1705">
        <w:rPr>
          <w:rFonts w:asciiTheme="minorHAnsi" w:hAnsiTheme="minorHAnsi" w:cstheme="minorHAnsi"/>
          <w:lang w:eastAsia="ko-KR"/>
        </w:rPr>
        <w:t xml:space="preserve"> level) relative to </w:t>
      </w:r>
      <w:r w:rsidR="00A36C71">
        <w:rPr>
          <w:rFonts w:asciiTheme="minorHAnsi" w:hAnsiTheme="minorHAnsi" w:cstheme="minorHAnsi"/>
          <w:lang w:eastAsia="ko-KR"/>
        </w:rPr>
        <w:t xml:space="preserve">the </w:t>
      </w:r>
      <w:r w:rsidR="007B2E8A">
        <w:rPr>
          <w:rFonts w:asciiTheme="minorHAnsi" w:hAnsiTheme="minorHAnsi" w:cstheme="minorHAnsi"/>
          <w:lang w:eastAsia="ko-KR"/>
        </w:rPr>
        <w:t>LSLX-LSSE model</w:t>
      </w:r>
      <w:r w:rsidR="00AC1705">
        <w:rPr>
          <w:rFonts w:asciiTheme="minorHAnsi" w:hAnsiTheme="minorHAnsi" w:cstheme="minorHAnsi"/>
          <w:lang w:eastAsia="ko-KR"/>
        </w:rPr>
        <w:t xml:space="preserve">. </w:t>
      </w:r>
      <w:r w:rsidR="00F3561B">
        <w:rPr>
          <w:rFonts w:asciiTheme="minorHAnsi" w:hAnsiTheme="minorHAnsi" w:cstheme="minorHAnsi"/>
          <w:lang w:eastAsia="ko-KR"/>
        </w:rPr>
        <w:t xml:space="preserve">Further, the PLL value for the proposed LSLX-LSAE model is the highest of all the models, as is the APCP. At the aggregate level, the proposed model most closely replicates the true split percentages of the walk frequency ordinal categories, and also exhibits the lowest </w:t>
      </w:r>
      <w:r w:rsidR="00AC1705">
        <w:rPr>
          <w:rFonts w:asciiTheme="minorHAnsi" w:hAnsiTheme="minorHAnsi" w:cstheme="minorHAnsi"/>
          <w:lang w:eastAsia="ko-KR"/>
        </w:rPr>
        <w:t>WAPE measure.</w:t>
      </w:r>
      <w:r w:rsidR="00F3561B">
        <w:rPr>
          <w:rFonts w:asciiTheme="minorHAnsi" w:hAnsiTheme="minorHAnsi" w:cstheme="minorHAnsi"/>
          <w:lang w:eastAsia="ko-KR"/>
        </w:rPr>
        <w:t xml:space="preserve"> Overall, the proposed model clearly outperforms all the other models.</w:t>
      </w:r>
    </w:p>
    <w:p w14:paraId="288D8D73" w14:textId="7FE2DC15" w:rsidR="000B0FF5" w:rsidRPr="00611AA5" w:rsidRDefault="00F3561B" w:rsidP="007C35FB">
      <w:pPr>
        <w:spacing w:after="0" w:line="240" w:lineRule="auto"/>
        <w:jc w:val="both"/>
        <w:rPr>
          <w:rFonts w:ascii="var(--font-mono)" w:hAnsi="var(--font-mono)" w:hint="eastAsia"/>
          <w:color w:val="383A42"/>
        </w:rPr>
      </w:pPr>
      <w:r>
        <w:rPr>
          <w:rFonts w:asciiTheme="minorHAnsi" w:hAnsiTheme="minorHAnsi" w:cstheme="minorHAnsi"/>
          <w:lang w:eastAsia="ko-KR"/>
        </w:rPr>
        <w:t xml:space="preserve"> </w:t>
      </w:r>
    </w:p>
    <w:p w14:paraId="39A716C9" w14:textId="09F2BA4C" w:rsidR="00611AA5" w:rsidRPr="001A14F4" w:rsidRDefault="00611AA5" w:rsidP="007C35FB">
      <w:pPr>
        <w:pStyle w:val="Caption"/>
        <w:keepNext/>
        <w:spacing w:after="0"/>
        <w:rPr>
          <w:b/>
          <w:i w:val="0"/>
          <w:color w:val="000000" w:themeColor="text1"/>
          <w:sz w:val="24"/>
          <w:szCs w:val="24"/>
        </w:rPr>
      </w:pPr>
      <w:r w:rsidRPr="001A14F4">
        <w:rPr>
          <w:b/>
          <w:i w:val="0"/>
          <w:color w:val="000000" w:themeColor="text1"/>
          <w:sz w:val="24"/>
          <w:szCs w:val="24"/>
        </w:rPr>
        <w:t xml:space="preserve">Table </w:t>
      </w:r>
      <w:r w:rsidRPr="001A14F4">
        <w:rPr>
          <w:b/>
          <w:i w:val="0"/>
          <w:color w:val="000000" w:themeColor="text1"/>
          <w:sz w:val="24"/>
          <w:szCs w:val="24"/>
        </w:rPr>
        <w:fldChar w:fldCharType="begin"/>
      </w:r>
      <w:r w:rsidRPr="001A14F4">
        <w:rPr>
          <w:b/>
          <w:i w:val="0"/>
          <w:color w:val="000000" w:themeColor="text1"/>
          <w:sz w:val="24"/>
          <w:szCs w:val="24"/>
        </w:rPr>
        <w:instrText xml:space="preserve"> SEQ Table \* ARABIC </w:instrText>
      </w:r>
      <w:r w:rsidRPr="001A14F4">
        <w:rPr>
          <w:b/>
          <w:i w:val="0"/>
          <w:color w:val="000000" w:themeColor="text1"/>
          <w:sz w:val="24"/>
          <w:szCs w:val="24"/>
        </w:rPr>
        <w:fldChar w:fldCharType="separate"/>
      </w:r>
      <w:r w:rsidR="00437E25" w:rsidRPr="001A14F4">
        <w:rPr>
          <w:b/>
          <w:i w:val="0"/>
          <w:noProof/>
          <w:color w:val="000000" w:themeColor="text1"/>
          <w:sz w:val="24"/>
          <w:szCs w:val="24"/>
        </w:rPr>
        <w:t>6</w:t>
      </w:r>
      <w:r w:rsidRPr="001A14F4">
        <w:rPr>
          <w:b/>
          <w:i w:val="0"/>
          <w:color w:val="000000" w:themeColor="text1"/>
          <w:sz w:val="24"/>
          <w:szCs w:val="24"/>
        </w:rPr>
        <w:fldChar w:fldCharType="end"/>
      </w:r>
      <w:r w:rsidRPr="001A14F4">
        <w:rPr>
          <w:b/>
          <w:i w:val="0"/>
          <w:color w:val="000000" w:themeColor="text1"/>
          <w:sz w:val="24"/>
          <w:szCs w:val="24"/>
        </w:rPr>
        <w:t xml:space="preserve"> Goodness of Fit</w:t>
      </w:r>
    </w:p>
    <w:tbl>
      <w:tblPr>
        <w:tblStyle w:val="TableGrid"/>
        <w:tblW w:w="9337" w:type="dxa"/>
        <w:tblLayout w:type="fixed"/>
        <w:tblLook w:val="04A0" w:firstRow="1" w:lastRow="0" w:firstColumn="1" w:lastColumn="0" w:noHBand="0" w:noVBand="1"/>
      </w:tblPr>
      <w:tblGrid>
        <w:gridCol w:w="1965"/>
        <w:gridCol w:w="1260"/>
        <w:gridCol w:w="1170"/>
        <w:gridCol w:w="1260"/>
        <w:gridCol w:w="1315"/>
        <w:gridCol w:w="1205"/>
        <w:gridCol w:w="1149"/>
        <w:gridCol w:w="13"/>
      </w:tblGrid>
      <w:tr w:rsidR="00B75077" w14:paraId="703754ED" w14:textId="54A0618E" w:rsidTr="001A14F4">
        <w:trPr>
          <w:gridAfter w:val="1"/>
          <w:wAfter w:w="13" w:type="dxa"/>
          <w:trHeight w:val="269"/>
        </w:trPr>
        <w:tc>
          <w:tcPr>
            <w:tcW w:w="3225" w:type="dxa"/>
            <w:gridSpan w:val="2"/>
            <w:tcBorders>
              <w:top w:val="single" w:sz="12" w:space="0" w:color="auto"/>
              <w:left w:val="single" w:sz="12" w:space="0" w:color="auto"/>
              <w:bottom w:val="single" w:sz="12" w:space="0" w:color="auto"/>
            </w:tcBorders>
            <w:tcMar>
              <w:left w:w="58" w:type="dxa"/>
              <w:right w:w="58" w:type="dxa"/>
            </w:tcMar>
          </w:tcPr>
          <w:p w14:paraId="1FA18B86" w14:textId="77777777" w:rsidR="00B75077" w:rsidRPr="001A14F4" w:rsidRDefault="00B75077" w:rsidP="00841C0D">
            <w:pPr>
              <w:jc w:val="center"/>
              <w:rPr>
                <w:rFonts w:asciiTheme="minorHAnsi" w:hAnsiTheme="minorHAnsi" w:cstheme="minorHAnsi"/>
                <w:b/>
                <w:bCs/>
                <w:sz w:val="22"/>
                <w:szCs w:val="22"/>
                <w:lang w:eastAsia="ko-KR"/>
              </w:rPr>
            </w:pPr>
          </w:p>
        </w:tc>
        <w:tc>
          <w:tcPr>
            <w:tcW w:w="1170" w:type="dxa"/>
            <w:tcBorders>
              <w:top w:val="single" w:sz="12" w:space="0" w:color="auto"/>
              <w:bottom w:val="single" w:sz="12" w:space="0" w:color="auto"/>
              <w:right w:val="dotted" w:sz="4" w:space="0" w:color="auto"/>
            </w:tcBorders>
            <w:tcMar>
              <w:left w:w="58" w:type="dxa"/>
              <w:right w:w="58" w:type="dxa"/>
            </w:tcMar>
            <w:vAlign w:val="center"/>
          </w:tcPr>
          <w:p w14:paraId="137260DC" w14:textId="0F0112E0" w:rsidR="00B75077" w:rsidRPr="001A14F4" w:rsidRDefault="00B75077" w:rsidP="003F3D8B">
            <w:pPr>
              <w:jc w:val="center"/>
              <w:rPr>
                <w:rFonts w:asciiTheme="minorHAnsi" w:hAnsiTheme="minorHAnsi" w:cstheme="minorHAnsi"/>
                <w:b/>
                <w:bCs/>
                <w:sz w:val="22"/>
                <w:szCs w:val="22"/>
                <w:lang w:eastAsia="ko-KR"/>
              </w:rPr>
            </w:pPr>
            <w:r w:rsidRPr="001A14F4">
              <w:rPr>
                <w:rFonts w:asciiTheme="minorHAnsi" w:hAnsiTheme="minorHAnsi" w:cstheme="minorHAnsi"/>
                <w:b/>
                <w:bCs/>
                <w:sz w:val="22"/>
                <w:szCs w:val="22"/>
                <w:lang w:eastAsia="ko-KR"/>
              </w:rPr>
              <w:t>SLX</w:t>
            </w:r>
          </w:p>
        </w:tc>
        <w:tc>
          <w:tcPr>
            <w:tcW w:w="1260" w:type="dxa"/>
            <w:tcBorders>
              <w:top w:val="single" w:sz="12" w:space="0" w:color="auto"/>
              <w:left w:val="dotted" w:sz="4" w:space="0" w:color="auto"/>
              <w:bottom w:val="single" w:sz="12" w:space="0" w:color="auto"/>
              <w:right w:val="dotted" w:sz="4" w:space="0" w:color="auto"/>
            </w:tcBorders>
            <w:tcMar>
              <w:left w:w="58" w:type="dxa"/>
              <w:right w:w="58" w:type="dxa"/>
            </w:tcMar>
            <w:vAlign w:val="center"/>
          </w:tcPr>
          <w:p w14:paraId="25FA8ED9" w14:textId="5C3D8C24" w:rsidR="00B75077" w:rsidRPr="001A14F4" w:rsidRDefault="00B75077">
            <w:pPr>
              <w:jc w:val="center"/>
              <w:rPr>
                <w:rFonts w:asciiTheme="minorHAnsi" w:hAnsiTheme="minorHAnsi" w:cstheme="minorHAnsi"/>
                <w:b/>
                <w:bCs/>
                <w:sz w:val="22"/>
                <w:szCs w:val="22"/>
                <w:lang w:eastAsia="ko-KR"/>
              </w:rPr>
            </w:pPr>
            <w:r w:rsidRPr="001A14F4">
              <w:rPr>
                <w:rFonts w:asciiTheme="minorHAnsi" w:hAnsiTheme="minorHAnsi" w:cstheme="minorHAnsi"/>
                <w:b/>
                <w:bCs/>
                <w:sz w:val="22"/>
                <w:szCs w:val="22"/>
                <w:lang w:eastAsia="ko-KR"/>
              </w:rPr>
              <w:t>SLX-AE</w:t>
            </w:r>
          </w:p>
        </w:tc>
        <w:tc>
          <w:tcPr>
            <w:tcW w:w="1315" w:type="dxa"/>
            <w:tcBorders>
              <w:top w:val="single" w:sz="12" w:space="0" w:color="auto"/>
              <w:left w:val="dotted" w:sz="4" w:space="0" w:color="auto"/>
              <w:bottom w:val="single" w:sz="12" w:space="0" w:color="auto"/>
              <w:right w:val="dotted" w:sz="4" w:space="0" w:color="auto"/>
            </w:tcBorders>
            <w:tcMar>
              <w:left w:w="58" w:type="dxa"/>
              <w:right w:w="58" w:type="dxa"/>
            </w:tcMar>
            <w:vAlign w:val="center"/>
          </w:tcPr>
          <w:p w14:paraId="522584D8" w14:textId="4F92689C" w:rsidR="00B75077" w:rsidRPr="001A14F4" w:rsidRDefault="00B75077">
            <w:pPr>
              <w:jc w:val="center"/>
              <w:rPr>
                <w:rFonts w:asciiTheme="minorHAnsi" w:hAnsiTheme="minorHAnsi" w:cstheme="minorHAnsi"/>
                <w:b/>
                <w:bCs/>
                <w:sz w:val="22"/>
                <w:szCs w:val="22"/>
                <w:lang w:eastAsia="ko-KR"/>
              </w:rPr>
            </w:pPr>
            <w:r w:rsidRPr="001A14F4">
              <w:rPr>
                <w:rFonts w:asciiTheme="minorHAnsi" w:hAnsiTheme="minorHAnsi" w:cstheme="minorHAnsi" w:hint="eastAsia"/>
                <w:b/>
                <w:bCs/>
                <w:sz w:val="22"/>
                <w:szCs w:val="22"/>
                <w:lang w:eastAsia="ko-KR"/>
              </w:rPr>
              <w:t>SLX</w:t>
            </w:r>
            <w:r w:rsidRPr="001A14F4">
              <w:rPr>
                <w:rFonts w:asciiTheme="minorHAnsi" w:hAnsiTheme="minorHAnsi" w:cstheme="minorHAnsi"/>
                <w:b/>
                <w:bCs/>
                <w:sz w:val="22"/>
                <w:szCs w:val="22"/>
                <w:lang w:eastAsia="ko-KR"/>
              </w:rPr>
              <w:t>-SSE</w:t>
            </w:r>
          </w:p>
        </w:tc>
        <w:tc>
          <w:tcPr>
            <w:tcW w:w="1205" w:type="dxa"/>
            <w:tcBorders>
              <w:top w:val="single" w:sz="12" w:space="0" w:color="auto"/>
              <w:left w:val="dotted" w:sz="4" w:space="0" w:color="auto"/>
              <w:bottom w:val="single" w:sz="12" w:space="0" w:color="auto"/>
              <w:right w:val="dotted" w:sz="4" w:space="0" w:color="auto"/>
            </w:tcBorders>
            <w:tcMar>
              <w:left w:w="58" w:type="dxa"/>
              <w:right w:w="58" w:type="dxa"/>
            </w:tcMar>
            <w:vAlign w:val="center"/>
          </w:tcPr>
          <w:p w14:paraId="1846D3C8" w14:textId="3EC400CA" w:rsidR="00B75077" w:rsidRPr="001A14F4" w:rsidRDefault="00B75077">
            <w:pPr>
              <w:jc w:val="center"/>
              <w:rPr>
                <w:rFonts w:asciiTheme="minorHAnsi" w:hAnsiTheme="minorHAnsi" w:cstheme="minorHAnsi"/>
                <w:b/>
                <w:bCs/>
                <w:sz w:val="22"/>
                <w:szCs w:val="22"/>
                <w:lang w:eastAsia="ko-KR"/>
              </w:rPr>
            </w:pPr>
            <w:r w:rsidRPr="001A14F4">
              <w:rPr>
                <w:rFonts w:asciiTheme="minorHAnsi" w:hAnsiTheme="minorHAnsi" w:cstheme="minorHAnsi"/>
                <w:b/>
                <w:bCs/>
                <w:sz w:val="22"/>
                <w:szCs w:val="22"/>
                <w:lang w:eastAsia="ko-KR"/>
              </w:rPr>
              <w:t>LSLX-LSSE</w:t>
            </w:r>
          </w:p>
        </w:tc>
        <w:tc>
          <w:tcPr>
            <w:tcW w:w="1149" w:type="dxa"/>
            <w:tcBorders>
              <w:top w:val="single" w:sz="12" w:space="0" w:color="auto"/>
              <w:left w:val="dotted" w:sz="4" w:space="0" w:color="auto"/>
              <w:bottom w:val="single" w:sz="12" w:space="0" w:color="auto"/>
              <w:right w:val="single" w:sz="12" w:space="0" w:color="auto"/>
            </w:tcBorders>
            <w:tcMar>
              <w:left w:w="58" w:type="dxa"/>
              <w:right w:w="58" w:type="dxa"/>
            </w:tcMar>
            <w:vAlign w:val="center"/>
          </w:tcPr>
          <w:p w14:paraId="27CB755B" w14:textId="6639E489" w:rsidR="00B75077" w:rsidRPr="001A14F4" w:rsidRDefault="00B75077">
            <w:pPr>
              <w:jc w:val="center"/>
              <w:rPr>
                <w:rFonts w:asciiTheme="minorHAnsi" w:hAnsiTheme="minorHAnsi" w:cstheme="minorHAnsi"/>
                <w:b/>
                <w:bCs/>
                <w:sz w:val="22"/>
                <w:szCs w:val="22"/>
                <w:lang w:eastAsia="ko-KR"/>
              </w:rPr>
            </w:pPr>
            <w:r w:rsidRPr="001A14F4">
              <w:rPr>
                <w:rFonts w:asciiTheme="minorHAnsi" w:hAnsiTheme="minorHAnsi" w:cstheme="minorHAnsi"/>
                <w:b/>
                <w:bCs/>
                <w:sz w:val="22"/>
                <w:szCs w:val="22"/>
                <w:lang w:eastAsia="ko-KR"/>
              </w:rPr>
              <w:t>LSLX-LSAE</w:t>
            </w:r>
          </w:p>
        </w:tc>
      </w:tr>
      <w:tr w:rsidR="00B75077" w14:paraId="54EBC9A4" w14:textId="4361E5B2" w:rsidTr="001A14F4">
        <w:trPr>
          <w:gridAfter w:val="1"/>
          <w:wAfter w:w="13" w:type="dxa"/>
          <w:trHeight w:val="564"/>
        </w:trPr>
        <w:tc>
          <w:tcPr>
            <w:tcW w:w="3225" w:type="dxa"/>
            <w:gridSpan w:val="2"/>
            <w:tcBorders>
              <w:top w:val="single" w:sz="12" w:space="0" w:color="auto"/>
              <w:left w:val="single" w:sz="12" w:space="0" w:color="auto"/>
            </w:tcBorders>
            <w:tcMar>
              <w:left w:w="58" w:type="dxa"/>
              <w:right w:w="58" w:type="dxa"/>
            </w:tcMar>
            <w:vAlign w:val="center"/>
          </w:tcPr>
          <w:p w14:paraId="15C20DEC" w14:textId="124A51B9" w:rsidR="00B75077" w:rsidRPr="000626F5" w:rsidRDefault="00B75077" w:rsidP="00AF3C33">
            <w:pPr>
              <w:rPr>
                <w:rFonts w:asciiTheme="minorHAnsi" w:hAnsiTheme="minorHAnsi" w:cstheme="minorHAnsi"/>
                <w:sz w:val="22"/>
                <w:szCs w:val="22"/>
                <w:lang w:eastAsia="ko-KR"/>
              </w:rPr>
            </w:pPr>
            <w:r w:rsidRPr="000626F5">
              <w:rPr>
                <w:rFonts w:asciiTheme="minorHAnsi" w:hAnsiTheme="minorHAnsi" w:cstheme="minorHAnsi"/>
                <w:sz w:val="22"/>
                <w:szCs w:val="22"/>
                <w:lang w:eastAsia="ko-KR"/>
              </w:rPr>
              <w:t>Composite log-likelihood at convergence</w:t>
            </w:r>
          </w:p>
        </w:tc>
        <w:tc>
          <w:tcPr>
            <w:tcW w:w="1170" w:type="dxa"/>
            <w:tcBorders>
              <w:top w:val="single" w:sz="12" w:space="0" w:color="auto"/>
              <w:right w:val="dotted" w:sz="4" w:space="0" w:color="auto"/>
            </w:tcBorders>
            <w:tcMar>
              <w:left w:w="58" w:type="dxa"/>
              <w:right w:w="58" w:type="dxa"/>
            </w:tcMar>
            <w:vAlign w:val="center"/>
          </w:tcPr>
          <w:p w14:paraId="509CDA18" w14:textId="005F103E" w:rsidR="00B75077" w:rsidRPr="001A14F4" w:rsidRDefault="00D57A64" w:rsidP="003F3D8B">
            <w:pPr>
              <w:jc w:val="right"/>
              <w:rPr>
                <w:rFonts w:asciiTheme="minorHAnsi" w:hAnsiTheme="minorHAnsi" w:cstheme="minorHAnsi"/>
                <w:sz w:val="21"/>
                <w:szCs w:val="21"/>
                <w:lang w:eastAsia="ko-KR"/>
              </w:rPr>
            </w:pPr>
            <w:proofErr w:type="spellStart"/>
            <w:r w:rsidRPr="001A14F4">
              <w:rPr>
                <w:rFonts w:asciiTheme="minorHAnsi" w:hAnsiTheme="minorHAnsi" w:cstheme="minorHAnsi"/>
                <w:sz w:val="21"/>
                <w:szCs w:val="21"/>
                <w:lang w:eastAsia="ko-KR"/>
              </w:rPr>
              <w:t>na</w:t>
            </w:r>
            <w:proofErr w:type="spellEnd"/>
          </w:p>
        </w:tc>
        <w:tc>
          <w:tcPr>
            <w:tcW w:w="1260" w:type="dxa"/>
            <w:tcBorders>
              <w:top w:val="single" w:sz="12" w:space="0" w:color="auto"/>
              <w:left w:val="dotted" w:sz="4" w:space="0" w:color="auto"/>
              <w:right w:val="dotted" w:sz="4" w:space="0" w:color="auto"/>
            </w:tcBorders>
            <w:tcMar>
              <w:left w:w="58" w:type="dxa"/>
              <w:right w:w="58" w:type="dxa"/>
            </w:tcMar>
            <w:vAlign w:val="center"/>
          </w:tcPr>
          <w:p w14:paraId="2C67AFE0" w14:textId="59FEB93E" w:rsidR="00B75077" w:rsidRPr="001A14F4" w:rsidRDefault="00D57A64">
            <w:pPr>
              <w:jc w:val="right"/>
              <w:rPr>
                <w:rFonts w:asciiTheme="minorHAnsi" w:hAnsiTheme="minorHAnsi" w:cstheme="minorHAnsi"/>
                <w:sz w:val="21"/>
                <w:szCs w:val="21"/>
                <w:lang w:eastAsia="ko-KR"/>
              </w:rPr>
            </w:pPr>
            <w:proofErr w:type="spellStart"/>
            <w:r w:rsidRPr="001A14F4">
              <w:rPr>
                <w:rFonts w:asciiTheme="minorHAnsi" w:hAnsiTheme="minorHAnsi" w:cstheme="minorHAnsi"/>
                <w:sz w:val="21"/>
                <w:szCs w:val="21"/>
                <w:lang w:eastAsia="ko-KR"/>
              </w:rPr>
              <w:t>na</w:t>
            </w:r>
            <w:proofErr w:type="spellEnd"/>
          </w:p>
        </w:tc>
        <w:tc>
          <w:tcPr>
            <w:tcW w:w="1315" w:type="dxa"/>
            <w:tcBorders>
              <w:top w:val="single" w:sz="12" w:space="0" w:color="auto"/>
              <w:left w:val="dotted" w:sz="4" w:space="0" w:color="auto"/>
              <w:right w:val="dotted" w:sz="4" w:space="0" w:color="auto"/>
            </w:tcBorders>
            <w:tcMar>
              <w:left w:w="58" w:type="dxa"/>
              <w:right w:w="58" w:type="dxa"/>
            </w:tcMar>
            <w:vAlign w:val="center"/>
          </w:tcPr>
          <w:p w14:paraId="6198CEFC" w14:textId="1C156B80" w:rsidR="00B75077" w:rsidRPr="001A14F4" w:rsidRDefault="007B2E8A">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-15,502,300</w:t>
            </w:r>
          </w:p>
        </w:tc>
        <w:tc>
          <w:tcPr>
            <w:tcW w:w="1205" w:type="dxa"/>
            <w:tcBorders>
              <w:top w:val="single" w:sz="12" w:space="0" w:color="auto"/>
              <w:left w:val="dotted" w:sz="4" w:space="0" w:color="auto"/>
              <w:right w:val="dotted" w:sz="4" w:space="0" w:color="auto"/>
            </w:tcBorders>
            <w:tcMar>
              <w:left w:w="58" w:type="dxa"/>
              <w:right w:w="58" w:type="dxa"/>
            </w:tcMar>
            <w:vAlign w:val="center"/>
          </w:tcPr>
          <w:p w14:paraId="20D2E018" w14:textId="7CC9C58B" w:rsidR="00B75077" w:rsidRPr="001A14F4" w:rsidRDefault="007B2E8A">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-2,368,610</w:t>
            </w:r>
          </w:p>
        </w:tc>
        <w:tc>
          <w:tcPr>
            <w:tcW w:w="1149" w:type="dxa"/>
            <w:tcBorders>
              <w:top w:val="single" w:sz="12" w:space="0" w:color="auto"/>
              <w:left w:val="dotted" w:sz="4" w:space="0" w:color="auto"/>
              <w:right w:val="single" w:sz="12" w:space="0" w:color="auto"/>
            </w:tcBorders>
            <w:tcMar>
              <w:left w:w="58" w:type="dxa"/>
              <w:right w:w="58" w:type="dxa"/>
            </w:tcMar>
            <w:vAlign w:val="center"/>
          </w:tcPr>
          <w:p w14:paraId="1DB5BC00" w14:textId="438BE5BA" w:rsidR="00B75077" w:rsidRPr="001A14F4" w:rsidDel="00B75077" w:rsidRDefault="007B2E8A">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-2,045,130</w:t>
            </w:r>
          </w:p>
        </w:tc>
      </w:tr>
      <w:tr w:rsidR="00BC2DB8" w14:paraId="267680FC" w14:textId="77777777" w:rsidTr="001A14F4">
        <w:trPr>
          <w:gridAfter w:val="1"/>
          <w:wAfter w:w="13" w:type="dxa"/>
          <w:trHeight w:val="564"/>
        </w:trPr>
        <w:tc>
          <w:tcPr>
            <w:tcW w:w="3225" w:type="dxa"/>
            <w:gridSpan w:val="2"/>
            <w:tcBorders>
              <w:top w:val="single" w:sz="4" w:space="0" w:color="auto"/>
              <w:left w:val="single" w:sz="12" w:space="0" w:color="auto"/>
            </w:tcBorders>
            <w:tcMar>
              <w:left w:w="58" w:type="dxa"/>
              <w:right w:w="58" w:type="dxa"/>
            </w:tcMar>
            <w:vAlign w:val="center"/>
          </w:tcPr>
          <w:p w14:paraId="4378B199" w14:textId="737D8ACE" w:rsidR="00BC2DB8" w:rsidRPr="003F3D8B" w:rsidRDefault="00BC2DB8" w:rsidP="00AF3C33">
            <w:pPr>
              <w:rPr>
                <w:rFonts w:asciiTheme="minorHAnsi" w:hAnsiTheme="minorHAnsi" w:cstheme="minorHAnsi"/>
                <w:sz w:val="22"/>
                <w:szCs w:val="22"/>
                <w:lang w:eastAsia="ko-KR"/>
              </w:rPr>
            </w:pPr>
            <w:r>
              <w:rPr>
                <w:rFonts w:asciiTheme="minorHAnsi" w:hAnsiTheme="minorHAnsi" w:cstheme="minorHAnsi"/>
                <w:sz w:val="22"/>
                <w:szCs w:val="22"/>
                <w:lang w:eastAsia="ko-KR"/>
              </w:rPr>
              <w:t>Number of pairs in composite marginal likelihood</w:t>
            </w:r>
          </w:p>
        </w:tc>
        <w:tc>
          <w:tcPr>
            <w:tcW w:w="1170" w:type="dxa"/>
            <w:tcBorders>
              <w:top w:val="single" w:sz="4" w:space="0" w:color="auto"/>
              <w:right w:val="dotted" w:sz="4" w:space="0" w:color="auto"/>
            </w:tcBorders>
            <w:tcMar>
              <w:left w:w="58" w:type="dxa"/>
              <w:right w:w="58" w:type="dxa"/>
            </w:tcMar>
            <w:vAlign w:val="center"/>
          </w:tcPr>
          <w:p w14:paraId="08421ED7" w14:textId="5262D524" w:rsidR="00BC2DB8" w:rsidRPr="001A14F4" w:rsidDel="00B75077" w:rsidRDefault="00D57A64" w:rsidP="00B75077">
            <w:pPr>
              <w:jc w:val="right"/>
              <w:rPr>
                <w:rFonts w:asciiTheme="minorHAnsi" w:hAnsiTheme="minorHAnsi" w:cstheme="minorHAnsi"/>
                <w:sz w:val="21"/>
                <w:szCs w:val="21"/>
                <w:lang w:eastAsia="ko-KR"/>
              </w:rPr>
            </w:pPr>
            <w:proofErr w:type="spellStart"/>
            <w:r w:rsidRPr="001A14F4">
              <w:rPr>
                <w:rFonts w:asciiTheme="minorHAnsi" w:hAnsiTheme="minorHAnsi" w:cstheme="minorHAnsi"/>
                <w:sz w:val="21"/>
                <w:szCs w:val="21"/>
                <w:lang w:eastAsia="ko-KR"/>
              </w:rPr>
              <w:t>na</w:t>
            </w:r>
            <w:proofErr w:type="spellEnd"/>
          </w:p>
        </w:tc>
        <w:tc>
          <w:tcPr>
            <w:tcW w:w="1260" w:type="dxa"/>
            <w:tcBorders>
              <w:top w:val="single" w:sz="4" w:space="0" w:color="auto"/>
              <w:left w:val="dotted" w:sz="4" w:space="0" w:color="auto"/>
              <w:right w:val="dotted" w:sz="4" w:space="0" w:color="auto"/>
            </w:tcBorders>
            <w:tcMar>
              <w:left w:w="58" w:type="dxa"/>
              <w:right w:w="58" w:type="dxa"/>
            </w:tcMar>
            <w:vAlign w:val="center"/>
          </w:tcPr>
          <w:p w14:paraId="6BA5D2ED" w14:textId="3CF77543" w:rsidR="00BC2DB8" w:rsidRPr="001A14F4" w:rsidDel="00B75077" w:rsidRDefault="00D57A64" w:rsidP="00B75077">
            <w:pPr>
              <w:jc w:val="right"/>
              <w:rPr>
                <w:rFonts w:asciiTheme="minorHAnsi" w:hAnsiTheme="minorHAnsi" w:cstheme="minorHAnsi"/>
                <w:sz w:val="21"/>
                <w:szCs w:val="21"/>
                <w:lang w:eastAsia="ko-KR"/>
              </w:rPr>
            </w:pPr>
            <w:proofErr w:type="spellStart"/>
            <w:r w:rsidRPr="001A14F4">
              <w:rPr>
                <w:rFonts w:asciiTheme="minorHAnsi" w:hAnsiTheme="minorHAnsi" w:cstheme="minorHAnsi"/>
                <w:sz w:val="21"/>
                <w:szCs w:val="21"/>
                <w:lang w:eastAsia="ko-KR"/>
              </w:rPr>
              <w:t>na</w:t>
            </w:r>
            <w:proofErr w:type="spellEnd"/>
          </w:p>
        </w:tc>
        <w:tc>
          <w:tcPr>
            <w:tcW w:w="1315" w:type="dxa"/>
            <w:tcBorders>
              <w:top w:val="single" w:sz="4" w:space="0" w:color="auto"/>
              <w:left w:val="dotted" w:sz="4" w:space="0" w:color="auto"/>
              <w:right w:val="dotted" w:sz="4" w:space="0" w:color="auto"/>
            </w:tcBorders>
            <w:tcMar>
              <w:left w:w="58" w:type="dxa"/>
              <w:right w:w="58" w:type="dxa"/>
            </w:tcMar>
            <w:vAlign w:val="center"/>
          </w:tcPr>
          <w:p w14:paraId="5399D079" w14:textId="5E1CDFBC" w:rsidR="00BC2DB8" w:rsidRPr="001A14F4" w:rsidDel="00B75077" w:rsidRDefault="007B2E8A" w:rsidP="00B75077">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5,433,456</w:t>
            </w:r>
          </w:p>
        </w:tc>
        <w:tc>
          <w:tcPr>
            <w:tcW w:w="1205" w:type="dxa"/>
            <w:tcBorders>
              <w:top w:val="single" w:sz="4" w:space="0" w:color="auto"/>
              <w:left w:val="dotted" w:sz="4" w:space="0" w:color="auto"/>
              <w:right w:val="dotted" w:sz="4" w:space="0" w:color="auto"/>
            </w:tcBorders>
            <w:tcMar>
              <w:left w:w="58" w:type="dxa"/>
              <w:right w:w="58" w:type="dxa"/>
            </w:tcMar>
            <w:vAlign w:val="center"/>
          </w:tcPr>
          <w:p w14:paraId="4EDF8DE5" w14:textId="28BD2668" w:rsidR="00BC2DB8" w:rsidRPr="001A14F4" w:rsidDel="00B75077" w:rsidRDefault="007B2E8A" w:rsidP="00B75077">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803,846</w:t>
            </w:r>
          </w:p>
        </w:tc>
        <w:tc>
          <w:tcPr>
            <w:tcW w:w="1149" w:type="dxa"/>
            <w:tcBorders>
              <w:top w:val="single" w:sz="4" w:space="0" w:color="auto"/>
              <w:left w:val="dotted" w:sz="4" w:space="0" w:color="auto"/>
              <w:right w:val="single" w:sz="12" w:space="0" w:color="auto"/>
            </w:tcBorders>
            <w:tcMar>
              <w:left w:w="58" w:type="dxa"/>
              <w:right w:w="58" w:type="dxa"/>
            </w:tcMar>
            <w:vAlign w:val="center"/>
          </w:tcPr>
          <w:p w14:paraId="71535F28" w14:textId="7B772BC9" w:rsidR="00BC2DB8" w:rsidRPr="001A14F4" w:rsidDel="00B75077" w:rsidRDefault="007B2E8A" w:rsidP="00B75077">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695,729</w:t>
            </w:r>
          </w:p>
        </w:tc>
      </w:tr>
      <w:tr w:rsidR="00B75077" w14:paraId="4B84A175" w14:textId="5FFA19C6" w:rsidTr="001A14F4">
        <w:trPr>
          <w:gridAfter w:val="1"/>
          <w:wAfter w:w="13" w:type="dxa"/>
          <w:trHeight w:val="282"/>
        </w:trPr>
        <w:tc>
          <w:tcPr>
            <w:tcW w:w="3225" w:type="dxa"/>
            <w:gridSpan w:val="2"/>
            <w:tcBorders>
              <w:left w:val="single" w:sz="12" w:space="0" w:color="auto"/>
            </w:tcBorders>
            <w:tcMar>
              <w:left w:w="58" w:type="dxa"/>
              <w:right w:w="58" w:type="dxa"/>
            </w:tcMar>
            <w:vAlign w:val="center"/>
          </w:tcPr>
          <w:p w14:paraId="74A37902" w14:textId="24BA8199" w:rsidR="00B75077" w:rsidRPr="000626F5" w:rsidRDefault="00B75077" w:rsidP="00AF3C33">
            <w:pPr>
              <w:rPr>
                <w:rFonts w:asciiTheme="minorHAnsi" w:hAnsiTheme="minorHAnsi" w:cstheme="minorHAnsi"/>
                <w:sz w:val="22"/>
                <w:szCs w:val="22"/>
                <w:lang w:eastAsia="ko-KR"/>
              </w:rPr>
            </w:pPr>
            <w:r w:rsidRPr="000626F5">
              <w:rPr>
                <w:rFonts w:asciiTheme="minorHAnsi" w:hAnsiTheme="minorHAnsi" w:cstheme="minorHAnsi"/>
                <w:sz w:val="22"/>
                <w:szCs w:val="22"/>
                <w:lang w:eastAsia="ko-KR"/>
              </w:rPr>
              <w:t>ADCLRT</w:t>
            </w:r>
            <w:r w:rsidR="00FB7C93">
              <w:rPr>
                <w:rFonts w:asciiTheme="minorHAnsi" w:hAnsiTheme="minorHAnsi" w:cstheme="minorHAnsi"/>
                <w:sz w:val="22"/>
                <w:szCs w:val="22"/>
                <w:lang w:eastAsia="ko-KR"/>
              </w:rPr>
              <w:t xml:space="preserve"> statistic</w:t>
            </w:r>
            <w:r w:rsidR="00A36C71">
              <w:rPr>
                <w:rFonts w:asciiTheme="minorHAnsi" w:hAnsiTheme="minorHAnsi" w:cstheme="minorHAnsi"/>
                <w:sz w:val="22"/>
                <w:szCs w:val="22"/>
                <w:lang w:eastAsia="ko-KR"/>
              </w:rPr>
              <w:t xml:space="preserve"> (LSLX-LSAE versus LSLX-LSSE)</w:t>
            </w:r>
          </w:p>
        </w:tc>
        <w:tc>
          <w:tcPr>
            <w:tcW w:w="1170" w:type="dxa"/>
            <w:tcBorders>
              <w:right w:val="dotted" w:sz="4" w:space="0" w:color="auto"/>
            </w:tcBorders>
            <w:tcMar>
              <w:left w:w="58" w:type="dxa"/>
              <w:right w:w="58" w:type="dxa"/>
            </w:tcMar>
            <w:vAlign w:val="center"/>
          </w:tcPr>
          <w:p w14:paraId="3E66392A" w14:textId="63AC609A" w:rsidR="00B75077" w:rsidRPr="001A14F4" w:rsidRDefault="00D57A64" w:rsidP="003F3D8B">
            <w:pPr>
              <w:jc w:val="right"/>
              <w:rPr>
                <w:rFonts w:asciiTheme="minorHAnsi" w:hAnsiTheme="minorHAnsi" w:cstheme="minorHAnsi"/>
                <w:sz w:val="21"/>
                <w:szCs w:val="21"/>
                <w:lang w:eastAsia="ko-KR"/>
              </w:rPr>
            </w:pPr>
            <w:proofErr w:type="spellStart"/>
            <w:r w:rsidRPr="001A14F4">
              <w:rPr>
                <w:rFonts w:asciiTheme="minorHAnsi" w:hAnsiTheme="minorHAnsi" w:cstheme="minorHAnsi"/>
                <w:sz w:val="21"/>
                <w:szCs w:val="21"/>
                <w:lang w:eastAsia="ko-KR"/>
              </w:rPr>
              <w:t>na</w:t>
            </w:r>
            <w:proofErr w:type="spellEnd"/>
          </w:p>
        </w:tc>
        <w:tc>
          <w:tcPr>
            <w:tcW w:w="1260" w:type="dxa"/>
            <w:tcBorders>
              <w:left w:val="dotted" w:sz="4" w:space="0" w:color="auto"/>
              <w:right w:val="dotted" w:sz="4" w:space="0" w:color="auto"/>
            </w:tcBorders>
            <w:tcMar>
              <w:left w:w="58" w:type="dxa"/>
              <w:right w:w="58" w:type="dxa"/>
            </w:tcMar>
            <w:vAlign w:val="center"/>
          </w:tcPr>
          <w:p w14:paraId="72ABC869" w14:textId="6702DE91" w:rsidR="00B75077" w:rsidRPr="001A14F4" w:rsidRDefault="00D57A64" w:rsidP="003F3D8B">
            <w:pPr>
              <w:jc w:val="right"/>
              <w:rPr>
                <w:rFonts w:asciiTheme="minorHAnsi" w:hAnsiTheme="minorHAnsi" w:cstheme="minorHAnsi"/>
                <w:sz w:val="21"/>
                <w:szCs w:val="21"/>
                <w:lang w:eastAsia="ko-KR"/>
              </w:rPr>
            </w:pPr>
            <w:proofErr w:type="spellStart"/>
            <w:r w:rsidRPr="001A14F4">
              <w:rPr>
                <w:rFonts w:asciiTheme="minorHAnsi" w:hAnsiTheme="minorHAnsi" w:cstheme="minorHAnsi"/>
                <w:sz w:val="21"/>
                <w:szCs w:val="21"/>
                <w:lang w:eastAsia="ko-KR"/>
              </w:rPr>
              <w:t>na</w:t>
            </w:r>
            <w:proofErr w:type="spellEnd"/>
          </w:p>
        </w:tc>
        <w:tc>
          <w:tcPr>
            <w:tcW w:w="1315" w:type="dxa"/>
            <w:tcBorders>
              <w:left w:val="dotted" w:sz="4" w:space="0" w:color="auto"/>
              <w:right w:val="dotted" w:sz="4" w:space="0" w:color="auto"/>
            </w:tcBorders>
            <w:tcMar>
              <w:left w:w="58" w:type="dxa"/>
              <w:right w:w="58" w:type="dxa"/>
            </w:tcMar>
            <w:vAlign w:val="center"/>
          </w:tcPr>
          <w:p w14:paraId="25B3ADEB" w14:textId="74214CB8" w:rsidR="00B75077" w:rsidRPr="001A14F4" w:rsidRDefault="00D57A64">
            <w:pPr>
              <w:jc w:val="right"/>
              <w:rPr>
                <w:rFonts w:asciiTheme="minorHAnsi" w:hAnsiTheme="minorHAnsi" w:cstheme="minorHAnsi"/>
                <w:sz w:val="21"/>
                <w:szCs w:val="21"/>
                <w:lang w:eastAsia="ko-KR"/>
              </w:rPr>
            </w:pPr>
            <w:proofErr w:type="spellStart"/>
            <w:r w:rsidRPr="001A14F4">
              <w:rPr>
                <w:rFonts w:asciiTheme="minorHAnsi" w:hAnsiTheme="minorHAnsi" w:cstheme="minorHAnsi"/>
                <w:sz w:val="21"/>
                <w:szCs w:val="21"/>
                <w:lang w:eastAsia="ko-KR"/>
              </w:rPr>
              <w:t>na</w:t>
            </w:r>
            <w:proofErr w:type="spellEnd"/>
          </w:p>
        </w:tc>
        <w:tc>
          <w:tcPr>
            <w:tcW w:w="1205" w:type="dxa"/>
            <w:tcBorders>
              <w:left w:val="dotted" w:sz="4" w:space="0" w:color="auto"/>
              <w:right w:val="dotted" w:sz="4" w:space="0" w:color="auto"/>
            </w:tcBorders>
            <w:tcMar>
              <w:left w:w="58" w:type="dxa"/>
              <w:right w:w="58" w:type="dxa"/>
            </w:tcMar>
            <w:vAlign w:val="center"/>
          </w:tcPr>
          <w:p w14:paraId="43346146" w14:textId="3C892C33" w:rsidR="00B75077" w:rsidRPr="001A14F4" w:rsidRDefault="007B2E8A">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54.74</w:t>
            </w:r>
          </w:p>
        </w:tc>
        <w:tc>
          <w:tcPr>
            <w:tcW w:w="1149" w:type="dxa"/>
            <w:tcBorders>
              <w:left w:val="dotted" w:sz="4" w:space="0" w:color="auto"/>
              <w:right w:val="single" w:sz="12" w:space="0" w:color="auto"/>
            </w:tcBorders>
            <w:tcMar>
              <w:left w:w="58" w:type="dxa"/>
              <w:right w:w="58" w:type="dxa"/>
            </w:tcMar>
            <w:vAlign w:val="center"/>
          </w:tcPr>
          <w:p w14:paraId="18BBAF9A" w14:textId="28505CB0" w:rsidR="00B75077" w:rsidRPr="001A14F4" w:rsidDel="00B75077" w:rsidRDefault="007B2E8A">
            <w:pPr>
              <w:jc w:val="right"/>
              <w:rPr>
                <w:rFonts w:asciiTheme="minorHAnsi" w:hAnsiTheme="minorHAnsi" w:cstheme="minorHAnsi"/>
                <w:sz w:val="21"/>
                <w:szCs w:val="21"/>
                <w:lang w:eastAsia="ko-KR"/>
              </w:rPr>
            </w:pPr>
            <w:proofErr w:type="spellStart"/>
            <w:r w:rsidRPr="001A14F4">
              <w:rPr>
                <w:rFonts w:asciiTheme="minorHAnsi" w:hAnsiTheme="minorHAnsi" w:cstheme="minorHAnsi"/>
                <w:sz w:val="21"/>
                <w:szCs w:val="21"/>
                <w:lang w:eastAsia="ko-KR"/>
              </w:rPr>
              <w:t>na</w:t>
            </w:r>
            <w:proofErr w:type="spellEnd"/>
          </w:p>
        </w:tc>
      </w:tr>
      <w:tr w:rsidR="00B75077" w14:paraId="2FC903D6" w14:textId="734C6548" w:rsidTr="001A14F4">
        <w:trPr>
          <w:gridAfter w:val="1"/>
          <w:wAfter w:w="13" w:type="dxa"/>
          <w:trHeight w:val="282"/>
        </w:trPr>
        <w:tc>
          <w:tcPr>
            <w:tcW w:w="3225" w:type="dxa"/>
            <w:gridSpan w:val="2"/>
            <w:tcBorders>
              <w:left w:val="single" w:sz="12" w:space="0" w:color="auto"/>
            </w:tcBorders>
            <w:tcMar>
              <w:left w:w="58" w:type="dxa"/>
              <w:right w:w="58" w:type="dxa"/>
            </w:tcMar>
            <w:vAlign w:val="center"/>
          </w:tcPr>
          <w:p w14:paraId="6AB87BE6" w14:textId="36ABCA62" w:rsidR="00B75077" w:rsidRPr="000626F5" w:rsidRDefault="00B75077" w:rsidP="00AF3C33">
            <w:pPr>
              <w:rPr>
                <w:rFonts w:asciiTheme="minorHAnsi" w:hAnsiTheme="minorHAnsi" w:cstheme="minorHAnsi"/>
                <w:sz w:val="22"/>
                <w:szCs w:val="22"/>
                <w:lang w:eastAsia="ko-KR"/>
              </w:rPr>
            </w:pPr>
            <w:r w:rsidRPr="000626F5">
              <w:rPr>
                <w:rFonts w:asciiTheme="minorHAnsi" w:hAnsiTheme="minorHAnsi" w:cstheme="minorHAnsi"/>
                <w:sz w:val="22"/>
                <w:szCs w:val="22"/>
                <w:lang w:eastAsia="ko-KR"/>
              </w:rPr>
              <w:t>Predictive log-likelihood</w:t>
            </w:r>
            <w:r w:rsidR="00A36C71">
              <w:rPr>
                <w:rFonts w:asciiTheme="minorHAnsi" w:hAnsiTheme="minorHAnsi" w:cstheme="minorHAnsi"/>
                <w:sz w:val="22"/>
                <w:szCs w:val="22"/>
                <w:lang w:eastAsia="ko-KR"/>
              </w:rPr>
              <w:t xml:space="preserve"> (PLL)</w:t>
            </w:r>
          </w:p>
        </w:tc>
        <w:tc>
          <w:tcPr>
            <w:tcW w:w="1170" w:type="dxa"/>
            <w:tcBorders>
              <w:right w:val="dotted" w:sz="4" w:space="0" w:color="auto"/>
            </w:tcBorders>
            <w:tcMar>
              <w:left w:w="58" w:type="dxa"/>
              <w:right w:w="58" w:type="dxa"/>
            </w:tcMar>
            <w:vAlign w:val="center"/>
          </w:tcPr>
          <w:p w14:paraId="42760DBB" w14:textId="75717605" w:rsidR="00B75077" w:rsidRPr="001A14F4" w:rsidRDefault="00E73A95" w:rsidP="003F3D8B">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-4</w:t>
            </w:r>
            <w:r w:rsidR="003753A8" w:rsidRPr="001A14F4">
              <w:rPr>
                <w:rFonts w:asciiTheme="minorHAnsi" w:hAnsiTheme="minorHAnsi" w:cstheme="minorHAnsi"/>
                <w:sz w:val="21"/>
                <w:szCs w:val="21"/>
                <w:lang w:eastAsia="ko-KR"/>
              </w:rPr>
              <w:t>,</w:t>
            </w:r>
            <w:r w:rsidRPr="001A14F4">
              <w:rPr>
                <w:rFonts w:asciiTheme="minorHAnsi" w:hAnsiTheme="minorHAnsi" w:cstheme="minorHAnsi"/>
                <w:sz w:val="21"/>
                <w:szCs w:val="21"/>
                <w:lang w:eastAsia="ko-KR"/>
              </w:rPr>
              <w:t>706.70</w:t>
            </w:r>
          </w:p>
        </w:tc>
        <w:tc>
          <w:tcPr>
            <w:tcW w:w="1260" w:type="dxa"/>
            <w:tcBorders>
              <w:left w:val="dotted" w:sz="4" w:space="0" w:color="auto"/>
              <w:right w:val="dotted" w:sz="4" w:space="0" w:color="auto"/>
            </w:tcBorders>
            <w:tcMar>
              <w:left w:w="58" w:type="dxa"/>
              <w:right w:w="58" w:type="dxa"/>
            </w:tcMar>
            <w:vAlign w:val="center"/>
          </w:tcPr>
          <w:p w14:paraId="45F99D58" w14:textId="1CC98153" w:rsidR="00B75077" w:rsidRPr="001A14F4"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-4</w:t>
            </w:r>
            <w:r w:rsidR="003753A8" w:rsidRPr="001A14F4">
              <w:rPr>
                <w:rFonts w:asciiTheme="minorHAnsi" w:hAnsiTheme="minorHAnsi" w:cstheme="minorHAnsi"/>
                <w:sz w:val="21"/>
                <w:szCs w:val="21"/>
                <w:lang w:eastAsia="ko-KR"/>
              </w:rPr>
              <w:t>,</w:t>
            </w:r>
            <w:r w:rsidRPr="001A14F4">
              <w:rPr>
                <w:rFonts w:asciiTheme="minorHAnsi" w:hAnsiTheme="minorHAnsi" w:cstheme="minorHAnsi"/>
                <w:sz w:val="21"/>
                <w:szCs w:val="21"/>
                <w:lang w:eastAsia="ko-KR"/>
              </w:rPr>
              <w:t>699.11</w:t>
            </w:r>
          </w:p>
        </w:tc>
        <w:tc>
          <w:tcPr>
            <w:tcW w:w="1315" w:type="dxa"/>
            <w:tcBorders>
              <w:left w:val="dotted" w:sz="4" w:space="0" w:color="auto"/>
              <w:right w:val="dotted" w:sz="4" w:space="0" w:color="auto"/>
            </w:tcBorders>
            <w:tcMar>
              <w:left w:w="58" w:type="dxa"/>
              <w:right w:w="58" w:type="dxa"/>
            </w:tcMar>
            <w:vAlign w:val="center"/>
          </w:tcPr>
          <w:p w14:paraId="14160DB7" w14:textId="79730904" w:rsidR="00B75077" w:rsidRPr="001A14F4"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-4</w:t>
            </w:r>
            <w:r w:rsidR="003753A8" w:rsidRPr="001A14F4">
              <w:rPr>
                <w:rFonts w:asciiTheme="minorHAnsi" w:hAnsiTheme="minorHAnsi" w:cstheme="minorHAnsi"/>
                <w:sz w:val="21"/>
                <w:szCs w:val="21"/>
                <w:lang w:eastAsia="ko-KR"/>
              </w:rPr>
              <w:t>,</w:t>
            </w:r>
            <w:r w:rsidRPr="001A14F4">
              <w:rPr>
                <w:rFonts w:asciiTheme="minorHAnsi" w:hAnsiTheme="minorHAnsi" w:cstheme="minorHAnsi"/>
                <w:sz w:val="21"/>
                <w:szCs w:val="21"/>
                <w:lang w:eastAsia="ko-KR"/>
              </w:rPr>
              <w:t>702.33</w:t>
            </w:r>
          </w:p>
        </w:tc>
        <w:tc>
          <w:tcPr>
            <w:tcW w:w="1205" w:type="dxa"/>
            <w:tcBorders>
              <w:left w:val="dotted" w:sz="4" w:space="0" w:color="auto"/>
              <w:right w:val="dotted" w:sz="4" w:space="0" w:color="auto"/>
            </w:tcBorders>
            <w:tcMar>
              <w:left w:w="58" w:type="dxa"/>
              <w:right w:w="58" w:type="dxa"/>
            </w:tcMar>
            <w:vAlign w:val="center"/>
          </w:tcPr>
          <w:p w14:paraId="2D18E9AB" w14:textId="4D2DE3AD" w:rsidR="00B75077" w:rsidRPr="001A14F4"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-4</w:t>
            </w:r>
            <w:r w:rsidR="003753A8" w:rsidRPr="001A14F4">
              <w:rPr>
                <w:rFonts w:asciiTheme="minorHAnsi" w:hAnsiTheme="minorHAnsi" w:cstheme="minorHAnsi"/>
                <w:sz w:val="21"/>
                <w:szCs w:val="21"/>
                <w:lang w:eastAsia="ko-KR"/>
              </w:rPr>
              <w:t>,</w:t>
            </w:r>
            <w:r w:rsidRPr="001A14F4">
              <w:rPr>
                <w:rFonts w:asciiTheme="minorHAnsi" w:hAnsiTheme="minorHAnsi" w:cstheme="minorHAnsi"/>
                <w:sz w:val="21"/>
                <w:szCs w:val="21"/>
                <w:lang w:eastAsia="ko-KR"/>
              </w:rPr>
              <w:t>686.73</w:t>
            </w:r>
          </w:p>
        </w:tc>
        <w:tc>
          <w:tcPr>
            <w:tcW w:w="1149" w:type="dxa"/>
            <w:tcBorders>
              <w:left w:val="dotted" w:sz="4" w:space="0" w:color="auto"/>
              <w:right w:val="single" w:sz="12" w:space="0" w:color="auto"/>
            </w:tcBorders>
            <w:tcMar>
              <w:left w:w="58" w:type="dxa"/>
              <w:right w:w="58" w:type="dxa"/>
            </w:tcMar>
            <w:vAlign w:val="center"/>
          </w:tcPr>
          <w:p w14:paraId="54D68027" w14:textId="1D0DBA54" w:rsidR="00B75077" w:rsidRPr="001A14F4" w:rsidDel="00B75077"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-4</w:t>
            </w:r>
            <w:r w:rsidR="003753A8" w:rsidRPr="001A14F4">
              <w:rPr>
                <w:rFonts w:asciiTheme="minorHAnsi" w:hAnsiTheme="minorHAnsi" w:cstheme="minorHAnsi"/>
                <w:sz w:val="21"/>
                <w:szCs w:val="21"/>
                <w:lang w:eastAsia="ko-KR"/>
              </w:rPr>
              <w:t>,</w:t>
            </w:r>
            <w:r w:rsidRPr="001A14F4">
              <w:rPr>
                <w:rFonts w:asciiTheme="minorHAnsi" w:hAnsiTheme="minorHAnsi" w:cstheme="minorHAnsi"/>
                <w:sz w:val="21"/>
                <w:szCs w:val="21"/>
                <w:lang w:eastAsia="ko-KR"/>
              </w:rPr>
              <w:t>672.77</w:t>
            </w:r>
          </w:p>
        </w:tc>
      </w:tr>
      <w:tr w:rsidR="00B75077" w14:paraId="362FE46B" w14:textId="43FF41E4" w:rsidTr="001A14F4">
        <w:trPr>
          <w:gridAfter w:val="1"/>
          <w:wAfter w:w="13" w:type="dxa"/>
          <w:trHeight w:val="551"/>
        </w:trPr>
        <w:tc>
          <w:tcPr>
            <w:tcW w:w="3225" w:type="dxa"/>
            <w:gridSpan w:val="2"/>
            <w:tcBorders>
              <w:left w:val="single" w:sz="12" w:space="0" w:color="auto"/>
              <w:bottom w:val="single" w:sz="12" w:space="0" w:color="auto"/>
            </w:tcBorders>
            <w:tcMar>
              <w:left w:w="58" w:type="dxa"/>
              <w:right w:w="58" w:type="dxa"/>
            </w:tcMar>
            <w:vAlign w:val="center"/>
          </w:tcPr>
          <w:p w14:paraId="3A32D5FA" w14:textId="7824B199" w:rsidR="00B75077" w:rsidRPr="000626F5" w:rsidRDefault="00B75077" w:rsidP="00AF3C33">
            <w:pPr>
              <w:rPr>
                <w:rFonts w:asciiTheme="minorHAnsi" w:hAnsiTheme="minorHAnsi" w:cstheme="minorHAnsi"/>
                <w:sz w:val="22"/>
                <w:szCs w:val="22"/>
                <w:lang w:eastAsia="ko-KR"/>
              </w:rPr>
            </w:pPr>
            <w:r w:rsidRPr="000626F5">
              <w:rPr>
                <w:rFonts w:asciiTheme="minorHAnsi" w:hAnsiTheme="minorHAnsi" w:cstheme="minorHAnsi"/>
                <w:sz w:val="22"/>
                <w:szCs w:val="22"/>
                <w:lang w:eastAsia="ko-KR"/>
              </w:rPr>
              <w:t xml:space="preserve">Average probability of </w:t>
            </w:r>
            <w:r w:rsidR="00A36C71">
              <w:rPr>
                <w:rFonts w:asciiTheme="minorHAnsi" w:hAnsiTheme="minorHAnsi" w:cstheme="minorHAnsi"/>
                <w:sz w:val="22"/>
                <w:szCs w:val="22"/>
                <w:lang w:eastAsia="ko-KR"/>
              </w:rPr>
              <w:t>correct</w:t>
            </w:r>
            <w:r w:rsidRPr="000626F5">
              <w:rPr>
                <w:rFonts w:asciiTheme="minorHAnsi" w:hAnsiTheme="minorHAnsi" w:cstheme="minorHAnsi"/>
                <w:sz w:val="22"/>
                <w:szCs w:val="22"/>
                <w:lang w:eastAsia="ko-KR"/>
              </w:rPr>
              <w:t xml:space="preserve"> prediction</w:t>
            </w:r>
            <w:r w:rsidR="00A36C71">
              <w:rPr>
                <w:rFonts w:asciiTheme="minorHAnsi" w:hAnsiTheme="minorHAnsi" w:cstheme="minorHAnsi"/>
                <w:sz w:val="22"/>
                <w:szCs w:val="22"/>
                <w:lang w:eastAsia="ko-KR"/>
              </w:rPr>
              <w:t xml:space="preserve"> (APCP)</w:t>
            </w:r>
          </w:p>
        </w:tc>
        <w:tc>
          <w:tcPr>
            <w:tcW w:w="1170" w:type="dxa"/>
            <w:tcBorders>
              <w:bottom w:val="single" w:sz="12" w:space="0" w:color="auto"/>
              <w:right w:val="dotted" w:sz="4" w:space="0" w:color="auto"/>
            </w:tcBorders>
            <w:tcMar>
              <w:left w:w="58" w:type="dxa"/>
              <w:right w:w="58" w:type="dxa"/>
            </w:tcMar>
            <w:vAlign w:val="center"/>
          </w:tcPr>
          <w:p w14:paraId="4B47B4CE" w14:textId="1005DD33" w:rsidR="00B75077" w:rsidRPr="001A14F4" w:rsidRDefault="00E73A95" w:rsidP="003F3D8B">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0.2802</w:t>
            </w:r>
          </w:p>
        </w:tc>
        <w:tc>
          <w:tcPr>
            <w:tcW w:w="1260" w:type="dxa"/>
            <w:tcBorders>
              <w:left w:val="dotted" w:sz="4" w:space="0" w:color="auto"/>
              <w:bottom w:val="single" w:sz="12" w:space="0" w:color="auto"/>
              <w:right w:val="dotted" w:sz="4" w:space="0" w:color="auto"/>
            </w:tcBorders>
            <w:tcMar>
              <w:left w:w="58" w:type="dxa"/>
              <w:right w:w="58" w:type="dxa"/>
            </w:tcMar>
            <w:vAlign w:val="center"/>
          </w:tcPr>
          <w:p w14:paraId="18F02CA3" w14:textId="43136BB9" w:rsidR="00B75077" w:rsidRPr="001A14F4"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0.2827</w:t>
            </w:r>
          </w:p>
        </w:tc>
        <w:tc>
          <w:tcPr>
            <w:tcW w:w="1315" w:type="dxa"/>
            <w:tcBorders>
              <w:left w:val="dotted" w:sz="4" w:space="0" w:color="auto"/>
              <w:bottom w:val="single" w:sz="12" w:space="0" w:color="auto"/>
              <w:right w:val="dotted" w:sz="4" w:space="0" w:color="auto"/>
            </w:tcBorders>
            <w:tcMar>
              <w:left w:w="58" w:type="dxa"/>
              <w:right w:w="58" w:type="dxa"/>
            </w:tcMar>
            <w:vAlign w:val="center"/>
          </w:tcPr>
          <w:p w14:paraId="70C617D5" w14:textId="5551B738" w:rsidR="00B75077" w:rsidRPr="001A14F4"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0.2887</w:t>
            </w:r>
          </w:p>
        </w:tc>
        <w:tc>
          <w:tcPr>
            <w:tcW w:w="1205" w:type="dxa"/>
            <w:tcBorders>
              <w:left w:val="dotted" w:sz="4" w:space="0" w:color="auto"/>
              <w:bottom w:val="single" w:sz="12" w:space="0" w:color="auto"/>
              <w:right w:val="dotted" w:sz="4" w:space="0" w:color="auto"/>
            </w:tcBorders>
            <w:tcMar>
              <w:left w:w="58" w:type="dxa"/>
              <w:right w:w="58" w:type="dxa"/>
            </w:tcMar>
            <w:vAlign w:val="center"/>
          </w:tcPr>
          <w:p w14:paraId="50ED2EF9" w14:textId="73659031" w:rsidR="00B75077" w:rsidRPr="001A14F4"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0.2889</w:t>
            </w:r>
          </w:p>
        </w:tc>
        <w:tc>
          <w:tcPr>
            <w:tcW w:w="1149" w:type="dxa"/>
            <w:tcBorders>
              <w:left w:val="dotted" w:sz="4" w:space="0" w:color="auto"/>
              <w:bottom w:val="single" w:sz="12" w:space="0" w:color="auto"/>
              <w:right w:val="single" w:sz="12" w:space="0" w:color="auto"/>
            </w:tcBorders>
            <w:tcMar>
              <w:left w:w="58" w:type="dxa"/>
              <w:right w:w="58" w:type="dxa"/>
            </w:tcMar>
            <w:vAlign w:val="center"/>
          </w:tcPr>
          <w:p w14:paraId="328FACFC" w14:textId="44889FBD" w:rsidR="00B75077" w:rsidRPr="001A14F4" w:rsidDel="00B75077"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0.2892</w:t>
            </w:r>
          </w:p>
        </w:tc>
      </w:tr>
      <w:tr w:rsidR="00B75077" w14:paraId="3F2F0CE2" w14:textId="4CEBFB44" w:rsidTr="001A14F4">
        <w:trPr>
          <w:trHeight w:val="649"/>
        </w:trPr>
        <w:tc>
          <w:tcPr>
            <w:tcW w:w="1965" w:type="dxa"/>
            <w:tcBorders>
              <w:top w:val="single" w:sz="12" w:space="0" w:color="auto"/>
              <w:left w:val="single" w:sz="12" w:space="0" w:color="auto"/>
              <w:bottom w:val="single" w:sz="12" w:space="0" w:color="auto"/>
              <w:right w:val="single" w:sz="4" w:space="0" w:color="auto"/>
            </w:tcBorders>
            <w:tcMar>
              <w:left w:w="58" w:type="dxa"/>
              <w:right w:w="58" w:type="dxa"/>
            </w:tcMar>
            <w:vAlign w:val="center"/>
          </w:tcPr>
          <w:p w14:paraId="62DADE7F" w14:textId="12EA4901" w:rsidR="00B75077" w:rsidRPr="001A14F4" w:rsidRDefault="00B75077" w:rsidP="00AF3C33">
            <w:pPr>
              <w:jc w:val="center"/>
              <w:rPr>
                <w:rFonts w:asciiTheme="minorHAnsi" w:hAnsiTheme="minorHAnsi" w:cstheme="minorHAnsi"/>
                <w:sz w:val="22"/>
                <w:szCs w:val="22"/>
                <w:lang w:eastAsia="ko-KR"/>
              </w:rPr>
            </w:pPr>
            <w:r w:rsidRPr="001A14F4">
              <w:rPr>
                <w:rFonts w:asciiTheme="minorHAnsi" w:hAnsiTheme="minorHAnsi" w:cstheme="minorHAnsi"/>
                <w:sz w:val="22"/>
                <w:szCs w:val="22"/>
                <w:lang w:eastAsia="ko-KR"/>
              </w:rPr>
              <w:t>Walking Frequency</w:t>
            </w:r>
          </w:p>
        </w:tc>
        <w:tc>
          <w:tcPr>
            <w:tcW w:w="1260" w:type="dxa"/>
            <w:tcBorders>
              <w:top w:val="single" w:sz="12" w:space="0" w:color="auto"/>
              <w:left w:val="single" w:sz="4" w:space="0" w:color="auto"/>
              <w:bottom w:val="single" w:sz="12" w:space="0" w:color="auto"/>
            </w:tcBorders>
            <w:tcMar>
              <w:left w:w="58" w:type="dxa"/>
              <w:right w:w="58" w:type="dxa"/>
            </w:tcMar>
            <w:vAlign w:val="center"/>
          </w:tcPr>
          <w:p w14:paraId="6D17B12A" w14:textId="29D5AF84" w:rsidR="00B75077" w:rsidRPr="001A14F4" w:rsidRDefault="00B75077" w:rsidP="00AF3C33">
            <w:pPr>
              <w:jc w:val="center"/>
              <w:rPr>
                <w:rFonts w:asciiTheme="minorHAnsi" w:hAnsiTheme="minorHAnsi" w:cstheme="minorHAnsi"/>
                <w:sz w:val="22"/>
                <w:szCs w:val="22"/>
                <w:lang w:eastAsia="ko-KR"/>
              </w:rPr>
            </w:pPr>
            <w:r w:rsidRPr="001A14F4">
              <w:rPr>
                <w:rFonts w:asciiTheme="minorHAnsi" w:hAnsiTheme="minorHAnsi" w:cstheme="minorHAnsi"/>
                <w:sz w:val="22"/>
                <w:szCs w:val="22"/>
                <w:lang w:eastAsia="ko-KR"/>
              </w:rPr>
              <w:t>Actual Percentage</w:t>
            </w:r>
          </w:p>
        </w:tc>
        <w:tc>
          <w:tcPr>
            <w:tcW w:w="6112" w:type="dxa"/>
            <w:gridSpan w:val="6"/>
            <w:tcBorders>
              <w:top w:val="single" w:sz="12" w:space="0" w:color="auto"/>
              <w:bottom w:val="single" w:sz="12" w:space="0" w:color="auto"/>
              <w:right w:val="single" w:sz="12" w:space="0" w:color="auto"/>
            </w:tcBorders>
            <w:tcMar>
              <w:left w:w="58" w:type="dxa"/>
              <w:right w:w="58" w:type="dxa"/>
            </w:tcMar>
            <w:vAlign w:val="center"/>
          </w:tcPr>
          <w:p w14:paraId="141330A1" w14:textId="75F5CD80" w:rsidR="00B75077" w:rsidRPr="001A14F4" w:rsidRDefault="00B75077" w:rsidP="00AF3C33">
            <w:pPr>
              <w:jc w:val="center"/>
              <w:rPr>
                <w:rFonts w:asciiTheme="minorHAnsi" w:hAnsiTheme="minorHAnsi" w:cstheme="minorHAnsi"/>
                <w:sz w:val="22"/>
                <w:szCs w:val="22"/>
                <w:lang w:eastAsia="ko-KR"/>
              </w:rPr>
            </w:pPr>
            <w:r w:rsidRPr="001A14F4">
              <w:rPr>
                <w:rFonts w:asciiTheme="minorHAnsi" w:hAnsiTheme="minorHAnsi" w:cstheme="minorHAnsi"/>
                <w:sz w:val="22"/>
                <w:szCs w:val="22"/>
                <w:lang w:eastAsia="ko-KR"/>
              </w:rPr>
              <w:t>Predicted Percentage</w:t>
            </w:r>
          </w:p>
        </w:tc>
      </w:tr>
      <w:tr w:rsidR="00E73A95" w14:paraId="4D523B8C" w14:textId="3F3D4A8F" w:rsidTr="001A14F4">
        <w:trPr>
          <w:gridAfter w:val="1"/>
          <w:wAfter w:w="13" w:type="dxa"/>
          <w:trHeight w:val="465"/>
        </w:trPr>
        <w:tc>
          <w:tcPr>
            <w:tcW w:w="1965" w:type="dxa"/>
            <w:tcBorders>
              <w:top w:val="single" w:sz="12" w:space="0" w:color="auto"/>
              <w:left w:val="single" w:sz="12" w:space="0" w:color="auto"/>
              <w:bottom w:val="dotted" w:sz="4" w:space="0" w:color="auto"/>
              <w:right w:val="single" w:sz="4" w:space="0" w:color="auto"/>
            </w:tcBorders>
            <w:tcMar>
              <w:left w:w="58" w:type="dxa"/>
              <w:right w:w="58" w:type="dxa"/>
            </w:tcMar>
            <w:vAlign w:val="center"/>
          </w:tcPr>
          <w:p w14:paraId="3AA70999" w14:textId="4C9F7886" w:rsidR="00E73A95" w:rsidRPr="001A14F4" w:rsidRDefault="00E73A95" w:rsidP="00E73A95">
            <w:pPr>
              <w:rPr>
                <w:rFonts w:asciiTheme="minorHAnsi" w:hAnsiTheme="minorHAnsi" w:cstheme="minorHAnsi"/>
                <w:sz w:val="21"/>
                <w:szCs w:val="21"/>
                <w:lang w:eastAsia="ko-KR"/>
              </w:rPr>
            </w:pPr>
            <w:r w:rsidRPr="001A14F4">
              <w:rPr>
                <w:sz w:val="21"/>
                <w:szCs w:val="21"/>
              </w:rPr>
              <w:t>Never in last 30 days</w:t>
            </w:r>
          </w:p>
        </w:tc>
        <w:tc>
          <w:tcPr>
            <w:tcW w:w="1260" w:type="dxa"/>
            <w:tcBorders>
              <w:top w:val="single" w:sz="12" w:space="0" w:color="auto"/>
              <w:left w:val="single" w:sz="4" w:space="0" w:color="auto"/>
              <w:bottom w:val="dotted" w:sz="4" w:space="0" w:color="auto"/>
            </w:tcBorders>
            <w:tcMar>
              <w:left w:w="58" w:type="dxa"/>
              <w:right w:w="58" w:type="dxa"/>
            </w:tcMar>
            <w:vAlign w:val="center"/>
          </w:tcPr>
          <w:p w14:paraId="71349560" w14:textId="0B185D06" w:rsidR="00E73A95" w:rsidRPr="001A14F4" w:rsidRDefault="00E73A95" w:rsidP="00E73A95">
            <w:pPr>
              <w:jc w:val="right"/>
              <w:rPr>
                <w:rFonts w:asciiTheme="minorHAnsi" w:hAnsiTheme="minorHAnsi" w:cstheme="minorHAnsi"/>
                <w:sz w:val="21"/>
                <w:szCs w:val="21"/>
                <w:lang w:eastAsia="ko-KR"/>
              </w:rPr>
            </w:pPr>
            <w:r w:rsidRPr="001A14F4">
              <w:rPr>
                <w:sz w:val="21"/>
                <w:szCs w:val="21"/>
              </w:rPr>
              <w:t>36.</w:t>
            </w:r>
            <w:r w:rsidRPr="001A14F4">
              <w:rPr>
                <w:rFonts w:hint="eastAsia"/>
                <w:sz w:val="21"/>
                <w:szCs w:val="21"/>
                <w:lang w:eastAsia="ko-KR"/>
              </w:rPr>
              <w:t>12</w:t>
            </w:r>
          </w:p>
        </w:tc>
        <w:tc>
          <w:tcPr>
            <w:tcW w:w="1170" w:type="dxa"/>
            <w:tcBorders>
              <w:top w:val="single" w:sz="12" w:space="0" w:color="auto"/>
              <w:bottom w:val="dotted" w:sz="4" w:space="0" w:color="auto"/>
              <w:right w:val="dotted" w:sz="4" w:space="0" w:color="auto"/>
            </w:tcBorders>
            <w:tcMar>
              <w:left w:w="58" w:type="dxa"/>
              <w:right w:w="58" w:type="dxa"/>
            </w:tcMar>
            <w:vAlign w:val="center"/>
          </w:tcPr>
          <w:p w14:paraId="09536C4B" w14:textId="1A599C77" w:rsidR="00E73A95" w:rsidRPr="001A14F4"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32.25%</w:t>
            </w:r>
          </w:p>
        </w:tc>
        <w:tc>
          <w:tcPr>
            <w:tcW w:w="1260" w:type="dxa"/>
            <w:tcBorders>
              <w:top w:val="single" w:sz="12" w:space="0" w:color="auto"/>
              <w:left w:val="dotted" w:sz="4" w:space="0" w:color="auto"/>
              <w:bottom w:val="dotted" w:sz="4" w:space="0" w:color="auto"/>
              <w:right w:val="dotted" w:sz="4" w:space="0" w:color="auto"/>
            </w:tcBorders>
            <w:tcMar>
              <w:left w:w="58" w:type="dxa"/>
              <w:right w:w="58" w:type="dxa"/>
            </w:tcMar>
            <w:vAlign w:val="center"/>
          </w:tcPr>
          <w:p w14:paraId="606E1E09" w14:textId="7AD45406" w:rsidR="00E73A95" w:rsidRPr="001A14F4"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32.85%</w:t>
            </w:r>
          </w:p>
        </w:tc>
        <w:tc>
          <w:tcPr>
            <w:tcW w:w="1315" w:type="dxa"/>
            <w:tcBorders>
              <w:top w:val="single" w:sz="12" w:space="0" w:color="auto"/>
              <w:left w:val="dotted" w:sz="4" w:space="0" w:color="auto"/>
              <w:bottom w:val="dotted" w:sz="4" w:space="0" w:color="auto"/>
              <w:right w:val="dotted" w:sz="4" w:space="0" w:color="auto"/>
            </w:tcBorders>
            <w:tcMar>
              <w:left w:w="58" w:type="dxa"/>
              <w:right w:w="58" w:type="dxa"/>
            </w:tcMar>
            <w:vAlign w:val="center"/>
          </w:tcPr>
          <w:p w14:paraId="7B832039" w14:textId="3EA85F5E" w:rsidR="00E73A95" w:rsidRPr="001A14F4"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3</w:t>
            </w:r>
            <w:r w:rsidR="00A610F9" w:rsidRPr="001A14F4">
              <w:rPr>
                <w:rFonts w:asciiTheme="minorHAnsi" w:hAnsiTheme="minorHAnsi" w:cstheme="minorHAnsi"/>
                <w:sz w:val="21"/>
                <w:szCs w:val="21"/>
                <w:lang w:eastAsia="ko-KR"/>
              </w:rPr>
              <w:t>4</w:t>
            </w:r>
            <w:r w:rsidRPr="001A14F4">
              <w:rPr>
                <w:rFonts w:asciiTheme="minorHAnsi" w:hAnsiTheme="minorHAnsi" w:cstheme="minorHAnsi"/>
                <w:sz w:val="21"/>
                <w:szCs w:val="21"/>
                <w:lang w:eastAsia="ko-KR"/>
              </w:rPr>
              <w:t>.23%</w:t>
            </w:r>
          </w:p>
        </w:tc>
        <w:tc>
          <w:tcPr>
            <w:tcW w:w="1205" w:type="dxa"/>
            <w:tcBorders>
              <w:top w:val="single" w:sz="12" w:space="0" w:color="auto"/>
              <w:left w:val="dotted" w:sz="4" w:space="0" w:color="auto"/>
              <w:bottom w:val="dotted" w:sz="4" w:space="0" w:color="auto"/>
              <w:right w:val="dotted" w:sz="4" w:space="0" w:color="auto"/>
            </w:tcBorders>
            <w:tcMar>
              <w:left w:w="58" w:type="dxa"/>
              <w:right w:w="58" w:type="dxa"/>
            </w:tcMar>
            <w:vAlign w:val="center"/>
          </w:tcPr>
          <w:p w14:paraId="70782C8E" w14:textId="5C5F7648" w:rsidR="00E73A95" w:rsidRPr="001A14F4"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36.</w:t>
            </w:r>
            <w:r w:rsidR="00FB7C93" w:rsidRPr="001A14F4">
              <w:rPr>
                <w:rFonts w:asciiTheme="minorHAnsi" w:hAnsiTheme="minorHAnsi" w:cstheme="minorHAnsi"/>
                <w:sz w:val="21"/>
                <w:szCs w:val="21"/>
                <w:lang w:eastAsia="ko-KR"/>
              </w:rPr>
              <w:t>5</w:t>
            </w:r>
            <w:r w:rsidRPr="001A14F4">
              <w:rPr>
                <w:rFonts w:asciiTheme="minorHAnsi" w:hAnsiTheme="minorHAnsi" w:cstheme="minorHAnsi"/>
                <w:sz w:val="21"/>
                <w:szCs w:val="21"/>
                <w:lang w:eastAsia="ko-KR"/>
              </w:rPr>
              <w:t>2%</w:t>
            </w:r>
          </w:p>
        </w:tc>
        <w:tc>
          <w:tcPr>
            <w:tcW w:w="1149" w:type="dxa"/>
            <w:tcBorders>
              <w:top w:val="single" w:sz="12" w:space="0" w:color="auto"/>
              <w:left w:val="dotted" w:sz="4" w:space="0" w:color="auto"/>
              <w:bottom w:val="dotted" w:sz="4" w:space="0" w:color="auto"/>
              <w:right w:val="single" w:sz="12" w:space="0" w:color="auto"/>
            </w:tcBorders>
            <w:tcMar>
              <w:left w:w="58" w:type="dxa"/>
              <w:right w:w="58" w:type="dxa"/>
            </w:tcMar>
            <w:vAlign w:val="center"/>
          </w:tcPr>
          <w:p w14:paraId="2D622106" w14:textId="5EE91731" w:rsidR="00E73A95" w:rsidRPr="001A14F4" w:rsidDel="00B75077"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36.</w:t>
            </w:r>
            <w:r w:rsidR="00FB7C93" w:rsidRPr="001A14F4">
              <w:rPr>
                <w:rFonts w:asciiTheme="minorHAnsi" w:hAnsiTheme="minorHAnsi" w:cstheme="minorHAnsi"/>
                <w:sz w:val="21"/>
                <w:szCs w:val="21"/>
                <w:lang w:eastAsia="ko-KR"/>
              </w:rPr>
              <w:t>2</w:t>
            </w:r>
            <w:r w:rsidRPr="001A14F4">
              <w:rPr>
                <w:rFonts w:asciiTheme="minorHAnsi" w:hAnsiTheme="minorHAnsi" w:cstheme="minorHAnsi"/>
                <w:sz w:val="21"/>
                <w:szCs w:val="21"/>
                <w:lang w:eastAsia="ko-KR"/>
              </w:rPr>
              <w:t>5%</w:t>
            </w:r>
          </w:p>
        </w:tc>
      </w:tr>
      <w:tr w:rsidR="00E73A95" w14:paraId="490D2EDF" w14:textId="2899AB30" w:rsidTr="001A14F4">
        <w:trPr>
          <w:gridAfter w:val="1"/>
          <w:wAfter w:w="13" w:type="dxa"/>
          <w:trHeight w:val="465"/>
        </w:trPr>
        <w:tc>
          <w:tcPr>
            <w:tcW w:w="1965" w:type="dxa"/>
            <w:tcBorders>
              <w:top w:val="dotted" w:sz="4" w:space="0" w:color="auto"/>
              <w:left w:val="single" w:sz="12" w:space="0" w:color="auto"/>
              <w:bottom w:val="dotted" w:sz="4" w:space="0" w:color="auto"/>
              <w:right w:val="single" w:sz="4" w:space="0" w:color="auto"/>
            </w:tcBorders>
            <w:tcMar>
              <w:left w:w="58" w:type="dxa"/>
              <w:right w:w="58" w:type="dxa"/>
            </w:tcMar>
            <w:vAlign w:val="center"/>
          </w:tcPr>
          <w:p w14:paraId="2CEBEA3D" w14:textId="1974E5DA" w:rsidR="00E73A95" w:rsidRPr="001A14F4" w:rsidRDefault="00E73A95" w:rsidP="00E73A95">
            <w:pPr>
              <w:rPr>
                <w:rFonts w:asciiTheme="minorHAnsi" w:hAnsiTheme="minorHAnsi" w:cstheme="minorHAnsi"/>
                <w:sz w:val="21"/>
                <w:szCs w:val="21"/>
                <w:lang w:eastAsia="ko-KR"/>
              </w:rPr>
            </w:pPr>
            <w:r w:rsidRPr="001A14F4">
              <w:rPr>
                <w:sz w:val="21"/>
                <w:szCs w:val="21"/>
              </w:rPr>
              <w:t>Two or less day</w:t>
            </w:r>
            <w:r w:rsidR="002E2320" w:rsidRPr="001A14F4">
              <w:rPr>
                <w:rFonts w:hint="eastAsia"/>
                <w:sz w:val="21"/>
                <w:szCs w:val="21"/>
                <w:lang w:eastAsia="ko-KR"/>
              </w:rPr>
              <w:t>s</w:t>
            </w:r>
            <w:r w:rsidRPr="001A14F4">
              <w:rPr>
                <w:sz w:val="21"/>
                <w:szCs w:val="21"/>
              </w:rPr>
              <w:t xml:space="preserve"> a week</w:t>
            </w:r>
          </w:p>
        </w:tc>
        <w:tc>
          <w:tcPr>
            <w:tcW w:w="1260" w:type="dxa"/>
            <w:tcBorders>
              <w:top w:val="dotted" w:sz="4" w:space="0" w:color="auto"/>
              <w:left w:val="single" w:sz="4" w:space="0" w:color="auto"/>
              <w:bottom w:val="dotted" w:sz="4" w:space="0" w:color="auto"/>
            </w:tcBorders>
            <w:tcMar>
              <w:left w:w="58" w:type="dxa"/>
              <w:right w:w="58" w:type="dxa"/>
            </w:tcMar>
            <w:vAlign w:val="center"/>
          </w:tcPr>
          <w:p w14:paraId="01A98217" w14:textId="55499FE4" w:rsidR="00E73A95" w:rsidRPr="001A14F4" w:rsidRDefault="00E73A95" w:rsidP="00E73A95">
            <w:pPr>
              <w:jc w:val="right"/>
              <w:rPr>
                <w:rFonts w:asciiTheme="minorHAnsi" w:hAnsiTheme="minorHAnsi" w:cstheme="minorHAnsi"/>
                <w:sz w:val="21"/>
                <w:szCs w:val="21"/>
                <w:lang w:eastAsia="ko-KR"/>
              </w:rPr>
            </w:pPr>
            <w:r w:rsidRPr="001A14F4">
              <w:rPr>
                <w:sz w:val="21"/>
                <w:szCs w:val="21"/>
              </w:rPr>
              <w:t>13.</w:t>
            </w:r>
            <w:r w:rsidRPr="001A14F4">
              <w:rPr>
                <w:sz w:val="21"/>
                <w:szCs w:val="21"/>
                <w:lang w:eastAsia="ko-KR"/>
              </w:rPr>
              <w:t>20</w:t>
            </w:r>
          </w:p>
        </w:tc>
        <w:tc>
          <w:tcPr>
            <w:tcW w:w="1170" w:type="dxa"/>
            <w:tcBorders>
              <w:top w:val="dotted" w:sz="4" w:space="0" w:color="auto"/>
              <w:bottom w:val="dotted" w:sz="4" w:space="0" w:color="auto"/>
              <w:right w:val="dotted" w:sz="4" w:space="0" w:color="auto"/>
            </w:tcBorders>
            <w:tcMar>
              <w:left w:w="58" w:type="dxa"/>
              <w:right w:w="58" w:type="dxa"/>
            </w:tcMar>
            <w:vAlign w:val="center"/>
          </w:tcPr>
          <w:p w14:paraId="5EF0678C" w14:textId="0487D1B6" w:rsidR="00E73A95" w:rsidRPr="001A14F4"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13.63%</w:t>
            </w:r>
          </w:p>
        </w:tc>
        <w:tc>
          <w:tcPr>
            <w:tcW w:w="1260" w:type="dxa"/>
            <w:tcBorders>
              <w:top w:val="dotted" w:sz="4" w:space="0" w:color="auto"/>
              <w:left w:val="dotted" w:sz="4" w:space="0" w:color="auto"/>
              <w:bottom w:val="dotted" w:sz="4" w:space="0" w:color="auto"/>
              <w:right w:val="dotted" w:sz="4" w:space="0" w:color="auto"/>
            </w:tcBorders>
            <w:tcMar>
              <w:left w:w="58" w:type="dxa"/>
              <w:right w:w="58" w:type="dxa"/>
            </w:tcMar>
            <w:vAlign w:val="center"/>
          </w:tcPr>
          <w:p w14:paraId="47C152BB" w14:textId="6984EB76" w:rsidR="00E73A95" w:rsidRPr="001A14F4"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14.17%</w:t>
            </w:r>
          </w:p>
        </w:tc>
        <w:tc>
          <w:tcPr>
            <w:tcW w:w="1315" w:type="dxa"/>
            <w:tcBorders>
              <w:top w:val="dotted" w:sz="4" w:space="0" w:color="auto"/>
              <w:left w:val="dotted" w:sz="4" w:space="0" w:color="auto"/>
              <w:bottom w:val="dotted" w:sz="4" w:space="0" w:color="auto"/>
              <w:right w:val="dotted" w:sz="4" w:space="0" w:color="auto"/>
            </w:tcBorders>
            <w:tcMar>
              <w:left w:w="58" w:type="dxa"/>
              <w:right w:w="58" w:type="dxa"/>
            </w:tcMar>
            <w:vAlign w:val="center"/>
          </w:tcPr>
          <w:p w14:paraId="5E8FB250" w14:textId="2B49FE7C" w:rsidR="00E73A95" w:rsidRPr="001A14F4"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13.38%</w:t>
            </w:r>
          </w:p>
        </w:tc>
        <w:tc>
          <w:tcPr>
            <w:tcW w:w="1205" w:type="dxa"/>
            <w:tcBorders>
              <w:top w:val="dotted" w:sz="4" w:space="0" w:color="auto"/>
              <w:left w:val="dotted" w:sz="4" w:space="0" w:color="auto"/>
              <w:bottom w:val="dotted" w:sz="4" w:space="0" w:color="auto"/>
              <w:right w:val="dotted" w:sz="4" w:space="0" w:color="auto"/>
            </w:tcBorders>
            <w:tcMar>
              <w:left w:w="58" w:type="dxa"/>
              <w:right w:w="58" w:type="dxa"/>
            </w:tcMar>
            <w:vAlign w:val="center"/>
          </w:tcPr>
          <w:p w14:paraId="49B893DC" w14:textId="50B4B51C" w:rsidR="00E73A95" w:rsidRPr="001A14F4"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13.</w:t>
            </w:r>
            <w:r w:rsidR="00FB7C93" w:rsidRPr="001A14F4">
              <w:rPr>
                <w:rFonts w:asciiTheme="minorHAnsi" w:hAnsiTheme="minorHAnsi" w:cstheme="minorHAnsi"/>
                <w:sz w:val="21"/>
                <w:szCs w:val="21"/>
                <w:lang w:eastAsia="ko-KR"/>
              </w:rPr>
              <w:t>2</w:t>
            </w:r>
            <w:r w:rsidRPr="001A14F4">
              <w:rPr>
                <w:rFonts w:asciiTheme="minorHAnsi" w:hAnsiTheme="minorHAnsi" w:cstheme="minorHAnsi"/>
                <w:sz w:val="21"/>
                <w:szCs w:val="21"/>
                <w:lang w:eastAsia="ko-KR"/>
              </w:rPr>
              <w:t>7%</w:t>
            </w:r>
          </w:p>
        </w:tc>
        <w:tc>
          <w:tcPr>
            <w:tcW w:w="1149" w:type="dxa"/>
            <w:tcBorders>
              <w:top w:val="dotted" w:sz="4" w:space="0" w:color="auto"/>
              <w:left w:val="dotted" w:sz="4" w:space="0" w:color="auto"/>
              <w:bottom w:val="dotted" w:sz="4" w:space="0" w:color="auto"/>
              <w:right w:val="single" w:sz="12" w:space="0" w:color="auto"/>
            </w:tcBorders>
            <w:tcMar>
              <w:left w:w="58" w:type="dxa"/>
              <w:right w:w="58" w:type="dxa"/>
            </w:tcMar>
            <w:vAlign w:val="center"/>
          </w:tcPr>
          <w:p w14:paraId="2A491945" w14:textId="350CDDC2" w:rsidR="00E73A95" w:rsidRPr="001A14F4" w:rsidDel="00B75077"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13.</w:t>
            </w:r>
            <w:r w:rsidR="00FB7C93" w:rsidRPr="001A14F4">
              <w:rPr>
                <w:rFonts w:asciiTheme="minorHAnsi" w:hAnsiTheme="minorHAnsi" w:cstheme="minorHAnsi"/>
                <w:sz w:val="21"/>
                <w:szCs w:val="21"/>
                <w:lang w:eastAsia="ko-KR"/>
              </w:rPr>
              <w:t>1</w:t>
            </w:r>
            <w:r w:rsidRPr="001A14F4">
              <w:rPr>
                <w:rFonts w:asciiTheme="minorHAnsi" w:hAnsiTheme="minorHAnsi" w:cstheme="minorHAnsi"/>
                <w:sz w:val="21"/>
                <w:szCs w:val="21"/>
                <w:lang w:eastAsia="ko-KR"/>
              </w:rPr>
              <w:t>4%</w:t>
            </w:r>
          </w:p>
        </w:tc>
      </w:tr>
      <w:tr w:rsidR="00E73A95" w14:paraId="56F09BE7" w14:textId="515B34D2" w:rsidTr="001A14F4">
        <w:trPr>
          <w:gridAfter w:val="1"/>
          <w:wAfter w:w="13" w:type="dxa"/>
          <w:trHeight w:val="232"/>
        </w:trPr>
        <w:tc>
          <w:tcPr>
            <w:tcW w:w="1965" w:type="dxa"/>
            <w:tcBorders>
              <w:top w:val="dotted" w:sz="4" w:space="0" w:color="auto"/>
              <w:left w:val="single" w:sz="12" w:space="0" w:color="auto"/>
              <w:bottom w:val="dotted" w:sz="4" w:space="0" w:color="auto"/>
              <w:right w:val="single" w:sz="4" w:space="0" w:color="auto"/>
            </w:tcBorders>
            <w:tcMar>
              <w:left w:w="58" w:type="dxa"/>
              <w:right w:w="58" w:type="dxa"/>
            </w:tcMar>
            <w:vAlign w:val="center"/>
          </w:tcPr>
          <w:p w14:paraId="7BBA582A" w14:textId="458915E1" w:rsidR="00E73A95" w:rsidRPr="001A14F4" w:rsidRDefault="00E73A95" w:rsidP="00E73A95">
            <w:pPr>
              <w:rPr>
                <w:rFonts w:asciiTheme="minorHAnsi" w:hAnsiTheme="minorHAnsi" w:cstheme="minorHAnsi"/>
                <w:sz w:val="21"/>
                <w:szCs w:val="21"/>
                <w:lang w:eastAsia="ko-KR"/>
              </w:rPr>
            </w:pPr>
            <w:r w:rsidRPr="001A14F4">
              <w:rPr>
                <w:sz w:val="21"/>
                <w:szCs w:val="21"/>
              </w:rPr>
              <w:t>3-4 days a week</w:t>
            </w:r>
          </w:p>
        </w:tc>
        <w:tc>
          <w:tcPr>
            <w:tcW w:w="1260" w:type="dxa"/>
            <w:tcBorders>
              <w:top w:val="dotted" w:sz="4" w:space="0" w:color="auto"/>
              <w:left w:val="single" w:sz="4" w:space="0" w:color="auto"/>
              <w:bottom w:val="dotted" w:sz="4" w:space="0" w:color="auto"/>
            </w:tcBorders>
            <w:tcMar>
              <w:left w:w="58" w:type="dxa"/>
              <w:right w:w="58" w:type="dxa"/>
            </w:tcMar>
            <w:vAlign w:val="center"/>
          </w:tcPr>
          <w:p w14:paraId="18744F4E" w14:textId="2D17AC93" w:rsidR="00E73A95" w:rsidRPr="001A14F4" w:rsidRDefault="00E73A95" w:rsidP="00E73A95">
            <w:pPr>
              <w:jc w:val="right"/>
              <w:rPr>
                <w:rFonts w:asciiTheme="minorHAnsi" w:hAnsiTheme="minorHAnsi" w:cstheme="minorHAnsi"/>
                <w:sz w:val="21"/>
                <w:szCs w:val="21"/>
                <w:lang w:eastAsia="ko-KR"/>
              </w:rPr>
            </w:pPr>
            <w:r w:rsidRPr="001A14F4">
              <w:rPr>
                <w:sz w:val="21"/>
                <w:szCs w:val="21"/>
              </w:rPr>
              <w:t>16.</w:t>
            </w:r>
            <w:r w:rsidRPr="001A14F4">
              <w:rPr>
                <w:rFonts w:hint="eastAsia"/>
                <w:sz w:val="21"/>
                <w:szCs w:val="21"/>
                <w:lang w:eastAsia="ko-KR"/>
              </w:rPr>
              <w:t>59</w:t>
            </w:r>
          </w:p>
        </w:tc>
        <w:tc>
          <w:tcPr>
            <w:tcW w:w="1170" w:type="dxa"/>
            <w:tcBorders>
              <w:top w:val="dotted" w:sz="4" w:space="0" w:color="auto"/>
              <w:bottom w:val="dotted" w:sz="4" w:space="0" w:color="auto"/>
              <w:right w:val="dotted" w:sz="4" w:space="0" w:color="auto"/>
            </w:tcBorders>
            <w:tcMar>
              <w:left w:w="58" w:type="dxa"/>
              <w:right w:w="58" w:type="dxa"/>
            </w:tcMar>
            <w:vAlign w:val="center"/>
          </w:tcPr>
          <w:p w14:paraId="41132FD7" w14:textId="3F94D9C0" w:rsidR="00E73A95" w:rsidRPr="001A14F4"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17.70%</w:t>
            </w:r>
          </w:p>
        </w:tc>
        <w:tc>
          <w:tcPr>
            <w:tcW w:w="1260" w:type="dxa"/>
            <w:tcBorders>
              <w:top w:val="dotted" w:sz="4" w:space="0" w:color="auto"/>
              <w:left w:val="dotted" w:sz="4" w:space="0" w:color="auto"/>
              <w:bottom w:val="dotted" w:sz="4" w:space="0" w:color="auto"/>
              <w:right w:val="dotted" w:sz="4" w:space="0" w:color="auto"/>
            </w:tcBorders>
            <w:tcMar>
              <w:left w:w="58" w:type="dxa"/>
              <w:right w:w="58" w:type="dxa"/>
            </w:tcMar>
            <w:vAlign w:val="center"/>
          </w:tcPr>
          <w:p w14:paraId="181F100B" w14:textId="4C7267C7" w:rsidR="00E73A95" w:rsidRPr="001A14F4"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17.94%</w:t>
            </w:r>
          </w:p>
        </w:tc>
        <w:tc>
          <w:tcPr>
            <w:tcW w:w="1315" w:type="dxa"/>
            <w:tcBorders>
              <w:top w:val="dotted" w:sz="4" w:space="0" w:color="auto"/>
              <w:left w:val="dotted" w:sz="4" w:space="0" w:color="auto"/>
              <w:bottom w:val="dotted" w:sz="4" w:space="0" w:color="auto"/>
              <w:right w:val="dotted" w:sz="4" w:space="0" w:color="auto"/>
            </w:tcBorders>
            <w:tcMar>
              <w:left w:w="58" w:type="dxa"/>
              <w:right w:w="58" w:type="dxa"/>
            </w:tcMar>
            <w:vAlign w:val="center"/>
          </w:tcPr>
          <w:p w14:paraId="7AB72DAA" w14:textId="5C040CA4" w:rsidR="00E73A95" w:rsidRPr="001A14F4"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1</w:t>
            </w:r>
            <w:r w:rsidR="00A610F9" w:rsidRPr="001A14F4">
              <w:rPr>
                <w:rFonts w:asciiTheme="minorHAnsi" w:hAnsiTheme="minorHAnsi" w:cstheme="minorHAnsi"/>
                <w:sz w:val="21"/>
                <w:szCs w:val="21"/>
                <w:lang w:eastAsia="ko-KR"/>
              </w:rPr>
              <w:t>7</w:t>
            </w:r>
            <w:r w:rsidRPr="001A14F4">
              <w:rPr>
                <w:rFonts w:asciiTheme="minorHAnsi" w:hAnsiTheme="minorHAnsi" w:cstheme="minorHAnsi"/>
                <w:sz w:val="21"/>
                <w:szCs w:val="21"/>
                <w:lang w:eastAsia="ko-KR"/>
              </w:rPr>
              <w:t>.54%</w:t>
            </w:r>
          </w:p>
        </w:tc>
        <w:tc>
          <w:tcPr>
            <w:tcW w:w="1205" w:type="dxa"/>
            <w:tcBorders>
              <w:top w:val="dotted" w:sz="4" w:space="0" w:color="auto"/>
              <w:left w:val="dotted" w:sz="4" w:space="0" w:color="auto"/>
              <w:bottom w:val="dotted" w:sz="4" w:space="0" w:color="auto"/>
              <w:right w:val="dotted" w:sz="4" w:space="0" w:color="auto"/>
            </w:tcBorders>
            <w:tcMar>
              <w:left w:w="58" w:type="dxa"/>
              <w:right w:w="58" w:type="dxa"/>
            </w:tcMar>
            <w:vAlign w:val="center"/>
          </w:tcPr>
          <w:p w14:paraId="605FD163" w14:textId="2265D722" w:rsidR="00E73A95" w:rsidRPr="001A14F4"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16.55%</w:t>
            </w:r>
          </w:p>
        </w:tc>
        <w:tc>
          <w:tcPr>
            <w:tcW w:w="1149" w:type="dxa"/>
            <w:tcBorders>
              <w:top w:val="dotted" w:sz="4" w:space="0" w:color="auto"/>
              <w:left w:val="dotted" w:sz="4" w:space="0" w:color="auto"/>
              <w:bottom w:val="dotted" w:sz="4" w:space="0" w:color="auto"/>
              <w:right w:val="single" w:sz="12" w:space="0" w:color="auto"/>
            </w:tcBorders>
            <w:tcMar>
              <w:left w:w="58" w:type="dxa"/>
              <w:right w:w="58" w:type="dxa"/>
            </w:tcMar>
            <w:vAlign w:val="center"/>
          </w:tcPr>
          <w:p w14:paraId="33064471" w14:textId="186CD2B2" w:rsidR="00E73A95" w:rsidRPr="001A14F4" w:rsidDel="00B75077"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16.62%</w:t>
            </w:r>
          </w:p>
        </w:tc>
      </w:tr>
      <w:tr w:rsidR="00E73A95" w14:paraId="6D893B39" w14:textId="127C68F6" w:rsidTr="001A14F4">
        <w:trPr>
          <w:gridAfter w:val="1"/>
          <w:wAfter w:w="13" w:type="dxa"/>
          <w:trHeight w:val="232"/>
        </w:trPr>
        <w:tc>
          <w:tcPr>
            <w:tcW w:w="1965" w:type="dxa"/>
            <w:tcBorders>
              <w:top w:val="dotted" w:sz="4" w:space="0" w:color="auto"/>
              <w:left w:val="single" w:sz="12" w:space="0" w:color="auto"/>
              <w:bottom w:val="dotted" w:sz="4" w:space="0" w:color="auto"/>
              <w:right w:val="single" w:sz="4" w:space="0" w:color="auto"/>
            </w:tcBorders>
            <w:tcMar>
              <w:left w:w="58" w:type="dxa"/>
              <w:right w:w="58" w:type="dxa"/>
            </w:tcMar>
            <w:vAlign w:val="center"/>
          </w:tcPr>
          <w:p w14:paraId="3FEB4E87" w14:textId="371920F8" w:rsidR="00E73A95" w:rsidRPr="001A14F4" w:rsidRDefault="00E73A95" w:rsidP="00E73A95">
            <w:pPr>
              <w:rPr>
                <w:rFonts w:asciiTheme="minorHAnsi" w:hAnsiTheme="minorHAnsi" w:cstheme="minorHAnsi"/>
                <w:sz w:val="21"/>
                <w:szCs w:val="21"/>
                <w:lang w:eastAsia="ko-KR"/>
              </w:rPr>
            </w:pPr>
            <w:r w:rsidRPr="001A14F4">
              <w:rPr>
                <w:sz w:val="21"/>
                <w:szCs w:val="21"/>
              </w:rPr>
              <w:t>5 days a week</w:t>
            </w:r>
          </w:p>
        </w:tc>
        <w:tc>
          <w:tcPr>
            <w:tcW w:w="1260" w:type="dxa"/>
            <w:tcBorders>
              <w:top w:val="dotted" w:sz="4" w:space="0" w:color="auto"/>
              <w:left w:val="single" w:sz="4" w:space="0" w:color="auto"/>
              <w:bottom w:val="dotted" w:sz="4" w:space="0" w:color="auto"/>
            </w:tcBorders>
            <w:tcMar>
              <w:left w:w="58" w:type="dxa"/>
              <w:right w:w="58" w:type="dxa"/>
            </w:tcMar>
            <w:vAlign w:val="center"/>
          </w:tcPr>
          <w:p w14:paraId="0C5A56F8" w14:textId="6E91C0B0" w:rsidR="00E73A95" w:rsidRPr="001A14F4" w:rsidRDefault="00E73A95" w:rsidP="00E73A95">
            <w:pPr>
              <w:jc w:val="right"/>
              <w:rPr>
                <w:rFonts w:asciiTheme="minorHAnsi" w:hAnsiTheme="minorHAnsi" w:cstheme="minorHAnsi"/>
                <w:sz w:val="21"/>
                <w:szCs w:val="21"/>
                <w:lang w:eastAsia="ko-KR"/>
              </w:rPr>
            </w:pPr>
            <w:r w:rsidRPr="001A14F4">
              <w:rPr>
                <w:sz w:val="21"/>
                <w:szCs w:val="21"/>
              </w:rPr>
              <w:t>10.</w:t>
            </w:r>
            <w:r w:rsidRPr="001A14F4">
              <w:rPr>
                <w:rFonts w:hint="eastAsia"/>
                <w:sz w:val="21"/>
                <w:szCs w:val="21"/>
                <w:lang w:eastAsia="ko-KR"/>
              </w:rPr>
              <w:t>07</w:t>
            </w:r>
          </w:p>
        </w:tc>
        <w:tc>
          <w:tcPr>
            <w:tcW w:w="1170" w:type="dxa"/>
            <w:tcBorders>
              <w:top w:val="dotted" w:sz="4" w:space="0" w:color="auto"/>
              <w:bottom w:val="dotted" w:sz="4" w:space="0" w:color="auto"/>
              <w:right w:val="dotted" w:sz="4" w:space="0" w:color="auto"/>
            </w:tcBorders>
            <w:tcMar>
              <w:left w:w="58" w:type="dxa"/>
              <w:right w:w="58" w:type="dxa"/>
            </w:tcMar>
            <w:vAlign w:val="center"/>
          </w:tcPr>
          <w:p w14:paraId="00C7204B" w14:textId="37FAE7E1" w:rsidR="00E73A95" w:rsidRPr="001A14F4"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10.27%</w:t>
            </w:r>
          </w:p>
        </w:tc>
        <w:tc>
          <w:tcPr>
            <w:tcW w:w="1260" w:type="dxa"/>
            <w:tcBorders>
              <w:top w:val="dotted" w:sz="4" w:space="0" w:color="auto"/>
              <w:left w:val="dotted" w:sz="4" w:space="0" w:color="auto"/>
              <w:bottom w:val="dotted" w:sz="4" w:space="0" w:color="auto"/>
              <w:right w:val="dotted" w:sz="4" w:space="0" w:color="auto"/>
            </w:tcBorders>
            <w:tcMar>
              <w:left w:w="58" w:type="dxa"/>
              <w:right w:w="58" w:type="dxa"/>
            </w:tcMar>
            <w:vAlign w:val="center"/>
          </w:tcPr>
          <w:p w14:paraId="722E9990" w14:textId="2F9E62E1" w:rsidR="00E73A95" w:rsidRPr="001A14F4"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10.24%</w:t>
            </w:r>
          </w:p>
        </w:tc>
        <w:tc>
          <w:tcPr>
            <w:tcW w:w="1315" w:type="dxa"/>
            <w:tcBorders>
              <w:top w:val="dotted" w:sz="4" w:space="0" w:color="auto"/>
              <w:left w:val="dotted" w:sz="4" w:space="0" w:color="auto"/>
              <w:bottom w:val="dotted" w:sz="4" w:space="0" w:color="auto"/>
              <w:right w:val="dotted" w:sz="4" w:space="0" w:color="auto"/>
            </w:tcBorders>
            <w:tcMar>
              <w:left w:w="58" w:type="dxa"/>
              <w:right w:w="58" w:type="dxa"/>
            </w:tcMar>
            <w:vAlign w:val="center"/>
          </w:tcPr>
          <w:p w14:paraId="00C60BA0" w14:textId="6A4417CB" w:rsidR="00E73A95" w:rsidRPr="001A14F4"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9.88%</w:t>
            </w:r>
          </w:p>
        </w:tc>
        <w:tc>
          <w:tcPr>
            <w:tcW w:w="1205" w:type="dxa"/>
            <w:tcBorders>
              <w:top w:val="dotted" w:sz="4" w:space="0" w:color="auto"/>
              <w:left w:val="dotted" w:sz="4" w:space="0" w:color="auto"/>
              <w:bottom w:val="dotted" w:sz="4" w:space="0" w:color="auto"/>
              <w:right w:val="dotted" w:sz="4" w:space="0" w:color="auto"/>
            </w:tcBorders>
            <w:tcMar>
              <w:left w:w="58" w:type="dxa"/>
              <w:right w:w="58" w:type="dxa"/>
            </w:tcMar>
            <w:vAlign w:val="center"/>
          </w:tcPr>
          <w:p w14:paraId="48B89DC4" w14:textId="5151C094" w:rsidR="00E73A95" w:rsidRPr="001A14F4"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9.88%</w:t>
            </w:r>
          </w:p>
        </w:tc>
        <w:tc>
          <w:tcPr>
            <w:tcW w:w="1149" w:type="dxa"/>
            <w:tcBorders>
              <w:top w:val="dotted" w:sz="4" w:space="0" w:color="auto"/>
              <w:left w:val="dotted" w:sz="4" w:space="0" w:color="auto"/>
              <w:bottom w:val="dotted" w:sz="4" w:space="0" w:color="auto"/>
              <w:right w:val="single" w:sz="12" w:space="0" w:color="auto"/>
            </w:tcBorders>
            <w:tcMar>
              <w:left w:w="58" w:type="dxa"/>
              <w:right w:w="58" w:type="dxa"/>
            </w:tcMar>
            <w:vAlign w:val="center"/>
          </w:tcPr>
          <w:p w14:paraId="49D36AE6" w14:textId="3C1F9047" w:rsidR="00E73A95" w:rsidRPr="001A14F4" w:rsidDel="00B75077"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10.</w:t>
            </w:r>
            <w:r w:rsidR="00FB7C93" w:rsidRPr="001A14F4">
              <w:rPr>
                <w:rFonts w:asciiTheme="minorHAnsi" w:hAnsiTheme="minorHAnsi" w:cstheme="minorHAnsi"/>
                <w:sz w:val="21"/>
                <w:szCs w:val="21"/>
                <w:lang w:eastAsia="ko-KR"/>
              </w:rPr>
              <w:t>1</w:t>
            </w:r>
            <w:r w:rsidRPr="001A14F4">
              <w:rPr>
                <w:rFonts w:asciiTheme="minorHAnsi" w:hAnsiTheme="minorHAnsi" w:cstheme="minorHAnsi"/>
                <w:sz w:val="21"/>
                <w:szCs w:val="21"/>
                <w:lang w:eastAsia="ko-KR"/>
              </w:rPr>
              <w:t>5%</w:t>
            </w:r>
          </w:p>
        </w:tc>
      </w:tr>
      <w:tr w:rsidR="00E73A95" w14:paraId="6F63F069" w14:textId="4EB8E8F9" w:rsidTr="001A14F4">
        <w:trPr>
          <w:gridAfter w:val="1"/>
          <w:wAfter w:w="13" w:type="dxa"/>
          <w:trHeight w:val="220"/>
        </w:trPr>
        <w:tc>
          <w:tcPr>
            <w:tcW w:w="1965" w:type="dxa"/>
            <w:tcBorders>
              <w:top w:val="dotted" w:sz="4" w:space="0" w:color="auto"/>
              <w:left w:val="single" w:sz="12" w:space="0" w:color="auto"/>
              <w:right w:val="single" w:sz="4" w:space="0" w:color="auto"/>
            </w:tcBorders>
            <w:tcMar>
              <w:left w:w="58" w:type="dxa"/>
              <w:right w:w="58" w:type="dxa"/>
            </w:tcMar>
            <w:vAlign w:val="center"/>
          </w:tcPr>
          <w:p w14:paraId="3C838BF8" w14:textId="5A12A7D4" w:rsidR="00E73A95" w:rsidRPr="001A14F4" w:rsidRDefault="00E73A95" w:rsidP="00E73A95">
            <w:pPr>
              <w:rPr>
                <w:rFonts w:asciiTheme="minorHAnsi" w:hAnsiTheme="minorHAnsi" w:cstheme="minorHAnsi"/>
                <w:sz w:val="21"/>
                <w:szCs w:val="21"/>
                <w:lang w:eastAsia="ko-KR"/>
              </w:rPr>
            </w:pPr>
            <w:r w:rsidRPr="001A14F4">
              <w:rPr>
                <w:sz w:val="21"/>
                <w:szCs w:val="21"/>
              </w:rPr>
              <w:t>6-7 days a week</w:t>
            </w:r>
          </w:p>
        </w:tc>
        <w:tc>
          <w:tcPr>
            <w:tcW w:w="1260" w:type="dxa"/>
            <w:tcBorders>
              <w:top w:val="dotted" w:sz="4" w:space="0" w:color="auto"/>
              <w:left w:val="single" w:sz="4" w:space="0" w:color="auto"/>
            </w:tcBorders>
            <w:tcMar>
              <w:left w:w="58" w:type="dxa"/>
              <w:right w:w="58" w:type="dxa"/>
            </w:tcMar>
            <w:vAlign w:val="center"/>
          </w:tcPr>
          <w:p w14:paraId="1FBA340B" w14:textId="69D4264F" w:rsidR="00E73A95" w:rsidRPr="001A14F4" w:rsidRDefault="00E73A95" w:rsidP="00E73A95">
            <w:pPr>
              <w:jc w:val="right"/>
              <w:rPr>
                <w:rFonts w:asciiTheme="minorHAnsi" w:hAnsiTheme="minorHAnsi" w:cstheme="minorHAnsi"/>
                <w:sz w:val="21"/>
                <w:szCs w:val="21"/>
                <w:lang w:eastAsia="ko-KR"/>
              </w:rPr>
            </w:pPr>
            <w:r w:rsidRPr="001A14F4">
              <w:rPr>
                <w:sz w:val="21"/>
                <w:szCs w:val="21"/>
              </w:rPr>
              <w:t>2</w:t>
            </w:r>
            <w:r w:rsidRPr="001A14F4">
              <w:rPr>
                <w:rFonts w:hint="eastAsia"/>
                <w:sz w:val="21"/>
                <w:szCs w:val="21"/>
                <w:lang w:eastAsia="ko-KR"/>
              </w:rPr>
              <w:t>4</w:t>
            </w:r>
            <w:r w:rsidRPr="001A14F4">
              <w:rPr>
                <w:sz w:val="21"/>
                <w:szCs w:val="21"/>
              </w:rPr>
              <w:t>.0</w:t>
            </w:r>
            <w:r w:rsidRPr="001A14F4">
              <w:rPr>
                <w:rFonts w:hint="eastAsia"/>
                <w:sz w:val="21"/>
                <w:szCs w:val="21"/>
                <w:lang w:eastAsia="ko-KR"/>
              </w:rPr>
              <w:t>2</w:t>
            </w:r>
          </w:p>
        </w:tc>
        <w:tc>
          <w:tcPr>
            <w:tcW w:w="1170" w:type="dxa"/>
            <w:tcBorders>
              <w:top w:val="dotted" w:sz="4" w:space="0" w:color="auto"/>
              <w:right w:val="dotted" w:sz="4" w:space="0" w:color="auto"/>
            </w:tcBorders>
            <w:tcMar>
              <w:left w:w="58" w:type="dxa"/>
              <w:right w:w="58" w:type="dxa"/>
            </w:tcMar>
            <w:vAlign w:val="center"/>
          </w:tcPr>
          <w:p w14:paraId="456B3B39" w14:textId="4855D4F1" w:rsidR="00E73A95" w:rsidRPr="001A14F4"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26.15%</w:t>
            </w:r>
          </w:p>
        </w:tc>
        <w:tc>
          <w:tcPr>
            <w:tcW w:w="1260" w:type="dxa"/>
            <w:tcBorders>
              <w:top w:val="dotted" w:sz="4" w:space="0" w:color="auto"/>
              <w:left w:val="dotted" w:sz="4" w:space="0" w:color="auto"/>
              <w:right w:val="dotted" w:sz="4" w:space="0" w:color="auto"/>
            </w:tcBorders>
            <w:tcMar>
              <w:left w:w="58" w:type="dxa"/>
              <w:right w:w="58" w:type="dxa"/>
            </w:tcMar>
            <w:vAlign w:val="center"/>
          </w:tcPr>
          <w:p w14:paraId="3DCBE082" w14:textId="1FD6FFF6" w:rsidR="00E73A95" w:rsidRPr="001A14F4"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24.80%</w:t>
            </w:r>
          </w:p>
        </w:tc>
        <w:tc>
          <w:tcPr>
            <w:tcW w:w="1315" w:type="dxa"/>
            <w:tcBorders>
              <w:top w:val="dotted" w:sz="4" w:space="0" w:color="auto"/>
              <w:left w:val="dotted" w:sz="4" w:space="0" w:color="auto"/>
              <w:right w:val="dotted" w:sz="4" w:space="0" w:color="auto"/>
            </w:tcBorders>
            <w:tcMar>
              <w:left w:w="58" w:type="dxa"/>
              <w:right w:w="58" w:type="dxa"/>
            </w:tcMar>
            <w:vAlign w:val="center"/>
          </w:tcPr>
          <w:p w14:paraId="5170BD28" w14:textId="1626551D" w:rsidR="00E73A95" w:rsidRPr="001A14F4"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2</w:t>
            </w:r>
            <w:r w:rsidR="00A610F9" w:rsidRPr="001A14F4">
              <w:rPr>
                <w:rFonts w:asciiTheme="minorHAnsi" w:hAnsiTheme="minorHAnsi" w:cstheme="minorHAnsi"/>
                <w:sz w:val="21"/>
                <w:szCs w:val="21"/>
                <w:lang w:eastAsia="ko-KR"/>
              </w:rPr>
              <w:t>4</w:t>
            </w:r>
            <w:r w:rsidRPr="001A14F4">
              <w:rPr>
                <w:rFonts w:asciiTheme="minorHAnsi" w:hAnsiTheme="minorHAnsi" w:cstheme="minorHAnsi"/>
                <w:sz w:val="21"/>
                <w:szCs w:val="21"/>
                <w:lang w:eastAsia="ko-KR"/>
              </w:rPr>
              <w:t>.97%</w:t>
            </w:r>
          </w:p>
        </w:tc>
        <w:tc>
          <w:tcPr>
            <w:tcW w:w="1205" w:type="dxa"/>
            <w:tcBorders>
              <w:top w:val="dotted" w:sz="4" w:space="0" w:color="auto"/>
              <w:left w:val="dotted" w:sz="4" w:space="0" w:color="auto"/>
              <w:right w:val="dotted" w:sz="4" w:space="0" w:color="auto"/>
            </w:tcBorders>
            <w:tcMar>
              <w:left w:w="58" w:type="dxa"/>
              <w:right w:w="58" w:type="dxa"/>
            </w:tcMar>
            <w:vAlign w:val="center"/>
          </w:tcPr>
          <w:p w14:paraId="6D1590E1" w14:textId="579BFDB8" w:rsidR="00E73A95" w:rsidRPr="001A14F4"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23.</w:t>
            </w:r>
            <w:r w:rsidR="00FB7C93" w:rsidRPr="001A14F4">
              <w:rPr>
                <w:rFonts w:asciiTheme="minorHAnsi" w:hAnsiTheme="minorHAnsi" w:cstheme="minorHAnsi"/>
                <w:sz w:val="21"/>
                <w:szCs w:val="21"/>
                <w:lang w:eastAsia="ko-KR"/>
              </w:rPr>
              <w:t>7</w:t>
            </w:r>
            <w:r w:rsidRPr="001A14F4">
              <w:rPr>
                <w:rFonts w:asciiTheme="minorHAnsi" w:hAnsiTheme="minorHAnsi" w:cstheme="minorHAnsi"/>
                <w:sz w:val="21"/>
                <w:szCs w:val="21"/>
                <w:lang w:eastAsia="ko-KR"/>
              </w:rPr>
              <w:t>8%</w:t>
            </w:r>
          </w:p>
        </w:tc>
        <w:tc>
          <w:tcPr>
            <w:tcW w:w="1149" w:type="dxa"/>
            <w:tcBorders>
              <w:top w:val="dotted" w:sz="4" w:space="0" w:color="auto"/>
              <w:left w:val="dotted" w:sz="4" w:space="0" w:color="auto"/>
              <w:right w:val="single" w:sz="12" w:space="0" w:color="auto"/>
            </w:tcBorders>
            <w:tcMar>
              <w:left w:w="58" w:type="dxa"/>
              <w:right w:w="58" w:type="dxa"/>
            </w:tcMar>
            <w:vAlign w:val="center"/>
          </w:tcPr>
          <w:p w14:paraId="26CE761F" w14:textId="641DF197" w:rsidR="00E73A95" w:rsidRPr="001A14F4" w:rsidDel="00B75077"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2</w:t>
            </w:r>
            <w:r w:rsidR="00FB7C93" w:rsidRPr="001A14F4">
              <w:rPr>
                <w:rFonts w:asciiTheme="minorHAnsi" w:hAnsiTheme="minorHAnsi" w:cstheme="minorHAnsi"/>
                <w:sz w:val="21"/>
                <w:szCs w:val="21"/>
                <w:lang w:eastAsia="ko-KR"/>
              </w:rPr>
              <w:t>3.9</w:t>
            </w:r>
            <w:r w:rsidRPr="001A14F4">
              <w:rPr>
                <w:rFonts w:asciiTheme="minorHAnsi" w:hAnsiTheme="minorHAnsi" w:cstheme="minorHAnsi"/>
                <w:sz w:val="21"/>
                <w:szCs w:val="21"/>
                <w:lang w:eastAsia="ko-KR"/>
              </w:rPr>
              <w:t>5%</w:t>
            </w:r>
          </w:p>
        </w:tc>
      </w:tr>
      <w:tr w:rsidR="00E73A95" w14:paraId="03D80A8F" w14:textId="77777777" w:rsidTr="001A14F4">
        <w:trPr>
          <w:gridAfter w:val="1"/>
          <w:wAfter w:w="13" w:type="dxa"/>
          <w:trHeight w:val="220"/>
        </w:trPr>
        <w:tc>
          <w:tcPr>
            <w:tcW w:w="3225" w:type="dxa"/>
            <w:gridSpan w:val="2"/>
            <w:tcBorders>
              <w:left w:val="single" w:sz="12" w:space="0" w:color="auto"/>
              <w:bottom w:val="single" w:sz="12" w:space="0" w:color="auto"/>
            </w:tcBorders>
            <w:tcMar>
              <w:left w:w="58" w:type="dxa"/>
              <w:right w:w="58" w:type="dxa"/>
            </w:tcMar>
            <w:vAlign w:val="center"/>
          </w:tcPr>
          <w:p w14:paraId="455D4CD9" w14:textId="45E880EF" w:rsidR="00E73A95" w:rsidRPr="001A14F4" w:rsidRDefault="00E73A95" w:rsidP="000626F5">
            <w:pPr>
              <w:jc w:val="center"/>
              <w:rPr>
                <w:sz w:val="21"/>
                <w:szCs w:val="21"/>
              </w:rPr>
            </w:pPr>
            <w:r w:rsidRPr="001A14F4">
              <w:rPr>
                <w:sz w:val="21"/>
                <w:szCs w:val="21"/>
              </w:rPr>
              <w:t>WAPE</w:t>
            </w:r>
          </w:p>
        </w:tc>
        <w:tc>
          <w:tcPr>
            <w:tcW w:w="1170" w:type="dxa"/>
            <w:tcBorders>
              <w:bottom w:val="single" w:sz="12" w:space="0" w:color="auto"/>
              <w:right w:val="dotted" w:sz="4" w:space="0" w:color="auto"/>
            </w:tcBorders>
            <w:tcMar>
              <w:left w:w="58" w:type="dxa"/>
              <w:right w:w="58" w:type="dxa"/>
            </w:tcMar>
            <w:vAlign w:val="center"/>
          </w:tcPr>
          <w:p w14:paraId="2759FC06" w14:textId="0BCBE488" w:rsidR="00E73A95" w:rsidRPr="001A14F4" w:rsidDel="00B75077" w:rsidRDefault="00E73A95" w:rsidP="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7.7</w:t>
            </w:r>
            <w:r w:rsidR="00FB7C93" w:rsidRPr="001A14F4">
              <w:rPr>
                <w:rFonts w:asciiTheme="minorHAnsi" w:hAnsiTheme="minorHAnsi" w:cstheme="minorHAnsi"/>
                <w:sz w:val="21"/>
                <w:szCs w:val="21"/>
                <w:lang w:eastAsia="ko-KR"/>
              </w:rPr>
              <w:t>4</w:t>
            </w:r>
            <w:r w:rsidRPr="001A14F4">
              <w:rPr>
                <w:rFonts w:asciiTheme="minorHAnsi" w:hAnsiTheme="minorHAnsi" w:cstheme="minorHAnsi"/>
                <w:sz w:val="21"/>
                <w:szCs w:val="21"/>
                <w:lang w:eastAsia="ko-KR"/>
              </w:rPr>
              <w:t>%</w:t>
            </w:r>
          </w:p>
        </w:tc>
        <w:tc>
          <w:tcPr>
            <w:tcW w:w="1260" w:type="dxa"/>
            <w:tcBorders>
              <w:left w:val="dotted" w:sz="4" w:space="0" w:color="auto"/>
              <w:bottom w:val="single" w:sz="12" w:space="0" w:color="auto"/>
              <w:right w:val="dotted" w:sz="4" w:space="0" w:color="auto"/>
            </w:tcBorders>
            <w:tcMar>
              <w:left w:w="58" w:type="dxa"/>
              <w:right w:w="58" w:type="dxa"/>
            </w:tcMar>
            <w:vAlign w:val="center"/>
          </w:tcPr>
          <w:p w14:paraId="422627D4" w14:textId="45D714CD" w:rsidR="00E73A95" w:rsidRPr="001A14F4" w:rsidDel="00B75077"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6.5</w:t>
            </w:r>
            <w:r w:rsidR="00FB7C93" w:rsidRPr="001A14F4">
              <w:rPr>
                <w:rFonts w:asciiTheme="minorHAnsi" w:hAnsiTheme="minorHAnsi" w:cstheme="minorHAnsi"/>
                <w:sz w:val="21"/>
                <w:szCs w:val="21"/>
                <w:lang w:eastAsia="ko-KR"/>
              </w:rPr>
              <w:t>4</w:t>
            </w:r>
            <w:r w:rsidRPr="001A14F4">
              <w:rPr>
                <w:rFonts w:asciiTheme="minorHAnsi" w:hAnsiTheme="minorHAnsi" w:cstheme="minorHAnsi"/>
                <w:sz w:val="21"/>
                <w:szCs w:val="21"/>
                <w:lang w:eastAsia="ko-KR"/>
              </w:rPr>
              <w:t>%</w:t>
            </w:r>
          </w:p>
        </w:tc>
        <w:tc>
          <w:tcPr>
            <w:tcW w:w="1315" w:type="dxa"/>
            <w:tcBorders>
              <w:left w:val="dotted" w:sz="4" w:space="0" w:color="auto"/>
              <w:bottom w:val="single" w:sz="12" w:space="0" w:color="auto"/>
              <w:right w:val="dotted" w:sz="4" w:space="0" w:color="auto"/>
            </w:tcBorders>
            <w:tcMar>
              <w:left w:w="58" w:type="dxa"/>
              <w:right w:w="58" w:type="dxa"/>
            </w:tcMar>
            <w:vAlign w:val="center"/>
          </w:tcPr>
          <w:p w14:paraId="4CD2CBF4" w14:textId="199462D7" w:rsidR="00E73A95" w:rsidRPr="001A14F4" w:rsidDel="00B75077" w:rsidRDefault="00A610F9">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4.</w:t>
            </w:r>
            <w:r w:rsidR="00FB7C93" w:rsidRPr="001A14F4">
              <w:rPr>
                <w:rFonts w:asciiTheme="minorHAnsi" w:hAnsiTheme="minorHAnsi" w:cstheme="minorHAnsi"/>
                <w:sz w:val="21"/>
                <w:szCs w:val="21"/>
                <w:lang w:eastAsia="ko-KR"/>
              </w:rPr>
              <w:t>16</w:t>
            </w:r>
            <w:r w:rsidR="00E73A95" w:rsidRPr="001A14F4">
              <w:rPr>
                <w:rFonts w:asciiTheme="minorHAnsi" w:hAnsiTheme="minorHAnsi" w:cstheme="minorHAnsi"/>
                <w:sz w:val="21"/>
                <w:szCs w:val="21"/>
                <w:lang w:eastAsia="ko-KR"/>
              </w:rPr>
              <w:t>%</w:t>
            </w:r>
          </w:p>
        </w:tc>
        <w:tc>
          <w:tcPr>
            <w:tcW w:w="1205" w:type="dxa"/>
            <w:tcBorders>
              <w:left w:val="dotted" w:sz="4" w:space="0" w:color="auto"/>
              <w:bottom w:val="single" w:sz="12" w:space="0" w:color="auto"/>
              <w:right w:val="dotted" w:sz="4" w:space="0" w:color="auto"/>
            </w:tcBorders>
            <w:tcMar>
              <w:left w:w="58" w:type="dxa"/>
              <w:right w:w="58" w:type="dxa"/>
            </w:tcMar>
            <w:vAlign w:val="center"/>
          </w:tcPr>
          <w:p w14:paraId="4DE7249C" w14:textId="1F47893B" w:rsidR="00E73A95" w:rsidRPr="001A14F4" w:rsidDel="00B75077"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0.</w:t>
            </w:r>
            <w:r w:rsidR="00FB7C93" w:rsidRPr="001A14F4">
              <w:rPr>
                <w:rFonts w:asciiTheme="minorHAnsi" w:hAnsiTheme="minorHAnsi" w:cstheme="minorHAnsi"/>
                <w:sz w:val="21"/>
                <w:szCs w:val="21"/>
                <w:lang w:eastAsia="ko-KR"/>
              </w:rPr>
              <w:t>84</w:t>
            </w:r>
            <w:r w:rsidRPr="001A14F4">
              <w:rPr>
                <w:rFonts w:asciiTheme="minorHAnsi" w:hAnsiTheme="minorHAnsi" w:cstheme="minorHAnsi"/>
                <w:sz w:val="21"/>
                <w:szCs w:val="21"/>
                <w:lang w:eastAsia="ko-KR"/>
              </w:rPr>
              <w:t>%</w:t>
            </w:r>
          </w:p>
        </w:tc>
        <w:tc>
          <w:tcPr>
            <w:tcW w:w="1149" w:type="dxa"/>
            <w:tcBorders>
              <w:left w:val="dotted" w:sz="4" w:space="0" w:color="auto"/>
              <w:bottom w:val="single" w:sz="12" w:space="0" w:color="auto"/>
              <w:right w:val="single" w:sz="12" w:space="0" w:color="auto"/>
            </w:tcBorders>
            <w:tcMar>
              <w:left w:w="58" w:type="dxa"/>
              <w:right w:w="58" w:type="dxa"/>
            </w:tcMar>
            <w:vAlign w:val="center"/>
          </w:tcPr>
          <w:p w14:paraId="37744DC3" w14:textId="153526EE" w:rsidR="00E73A95" w:rsidRPr="001A14F4" w:rsidDel="00B75077" w:rsidRDefault="00E73A95">
            <w:pPr>
              <w:jc w:val="right"/>
              <w:rPr>
                <w:rFonts w:asciiTheme="minorHAnsi" w:hAnsiTheme="minorHAnsi" w:cstheme="minorHAnsi"/>
                <w:sz w:val="21"/>
                <w:szCs w:val="21"/>
                <w:lang w:eastAsia="ko-KR"/>
              </w:rPr>
            </w:pPr>
            <w:r w:rsidRPr="001A14F4">
              <w:rPr>
                <w:rFonts w:asciiTheme="minorHAnsi" w:hAnsiTheme="minorHAnsi" w:cstheme="minorHAnsi"/>
                <w:sz w:val="21"/>
                <w:szCs w:val="21"/>
                <w:lang w:eastAsia="ko-KR"/>
              </w:rPr>
              <w:t>0.</w:t>
            </w:r>
            <w:r w:rsidR="00FB7C93" w:rsidRPr="001A14F4">
              <w:rPr>
                <w:rFonts w:asciiTheme="minorHAnsi" w:hAnsiTheme="minorHAnsi" w:cstheme="minorHAnsi"/>
                <w:sz w:val="21"/>
                <w:szCs w:val="21"/>
                <w:lang w:eastAsia="ko-KR"/>
              </w:rPr>
              <w:t>37</w:t>
            </w:r>
            <w:r w:rsidRPr="001A14F4">
              <w:rPr>
                <w:rFonts w:asciiTheme="minorHAnsi" w:hAnsiTheme="minorHAnsi" w:cstheme="minorHAnsi"/>
                <w:sz w:val="21"/>
                <w:szCs w:val="21"/>
                <w:lang w:eastAsia="ko-KR"/>
              </w:rPr>
              <w:t>%</w:t>
            </w:r>
          </w:p>
        </w:tc>
      </w:tr>
    </w:tbl>
    <w:p w14:paraId="55024AD2" w14:textId="78DDA090" w:rsidR="00255EFD" w:rsidRDefault="00255EFD" w:rsidP="001A14F4">
      <w:pPr>
        <w:spacing w:after="0" w:line="240" w:lineRule="auto"/>
        <w:jc w:val="both"/>
        <w:rPr>
          <w:rFonts w:asciiTheme="minorHAnsi" w:hAnsiTheme="minorHAnsi" w:cstheme="minorHAnsi"/>
          <w:lang w:eastAsia="ko-KR"/>
        </w:rPr>
      </w:pPr>
    </w:p>
    <w:p w14:paraId="45ABABA4" w14:textId="52BCB629" w:rsidR="00740A9B" w:rsidRPr="007C35FB" w:rsidRDefault="00740A9B" w:rsidP="001A14F4">
      <w:pPr>
        <w:autoSpaceDE w:val="0"/>
        <w:autoSpaceDN w:val="0"/>
        <w:adjustRightInd w:val="0"/>
        <w:spacing w:after="0" w:line="240" w:lineRule="auto"/>
        <w:jc w:val="both"/>
        <w:rPr>
          <w:rFonts w:asciiTheme="minorHAnsi" w:hAnsiTheme="minorHAnsi" w:cstheme="minorHAnsi"/>
          <w:i/>
          <w:iCs/>
          <w:lang w:eastAsia="ko-KR"/>
        </w:rPr>
      </w:pPr>
      <w:r w:rsidRPr="007C35FB">
        <w:rPr>
          <w:rFonts w:asciiTheme="minorHAnsi" w:hAnsiTheme="minorHAnsi" w:cstheme="minorHAnsi"/>
          <w:i/>
          <w:iCs/>
          <w:lang w:eastAsia="ko-KR"/>
        </w:rPr>
        <w:t>4.2.5 Average Treatment Effects (ATEs)</w:t>
      </w:r>
    </w:p>
    <w:p w14:paraId="143DBA3F" w14:textId="24A5CC01" w:rsidR="00943DF2" w:rsidRDefault="00F860FF" w:rsidP="001A14F4">
      <w:pPr>
        <w:spacing w:after="0" w:line="240" w:lineRule="auto"/>
        <w:jc w:val="both"/>
        <w:rPr>
          <w:rFonts w:asciiTheme="minorHAnsi" w:hAnsiTheme="minorHAnsi" w:cstheme="minorHAnsi"/>
          <w:color w:val="auto"/>
          <w:lang w:eastAsia="ko-KR"/>
        </w:rPr>
      </w:pPr>
      <w:r w:rsidRPr="00F860FF">
        <w:rPr>
          <w:rFonts w:asciiTheme="minorHAnsi" w:hAnsiTheme="minorHAnsi" w:cstheme="minorHAnsi"/>
          <w:color w:val="auto"/>
          <w:lang w:eastAsia="ko-KR"/>
        </w:rPr>
        <w:t>Walking frequency is captured in ordinal form, so the coefficients in Table 5 indicate only the direction of effects on reaching the highest and lowest outcome levels. These coefficients cannot be directly interpreted in terms of magnitude.</w:t>
      </w:r>
      <w:r w:rsidR="00DF46EE" w:rsidRPr="00DF46EE">
        <w:rPr>
          <w:rFonts w:asciiTheme="minorHAnsi" w:hAnsiTheme="minorHAnsi" w:cstheme="minorHAnsi"/>
          <w:color w:val="auto"/>
          <w:lang w:eastAsia="ko-KR"/>
        </w:rPr>
        <w:t xml:space="preserve"> Furthermore, as the model includes three pathways of the effect of explanatory variables (direct effects, spatial spillover effects, and </w:t>
      </w:r>
      <w:r w:rsidR="00437E25">
        <w:rPr>
          <w:rFonts w:asciiTheme="minorHAnsi" w:hAnsiTheme="minorHAnsi" w:cstheme="minorHAnsi"/>
          <w:color w:val="auto"/>
          <w:lang w:eastAsia="ko-KR"/>
        </w:rPr>
        <w:t>heterosce</w:t>
      </w:r>
      <w:r w:rsidR="00DF46EE" w:rsidRPr="00DF46EE">
        <w:rPr>
          <w:rFonts w:asciiTheme="minorHAnsi" w:hAnsiTheme="minorHAnsi" w:cstheme="minorHAnsi"/>
          <w:color w:val="auto"/>
          <w:lang w:eastAsia="ko-KR"/>
        </w:rPr>
        <w:t xml:space="preserve">dasticity effects), </w:t>
      </w:r>
      <w:r w:rsidRPr="00F860FF">
        <w:rPr>
          <w:rFonts w:asciiTheme="minorHAnsi" w:hAnsiTheme="minorHAnsi" w:cstheme="minorHAnsi"/>
          <w:color w:val="auto"/>
          <w:lang w:eastAsia="ko-KR"/>
        </w:rPr>
        <w:t>comparing the contribution of each effect would be useful for deriving policy implications</w:t>
      </w:r>
      <w:r w:rsidR="00DF46EE" w:rsidRPr="00DF46EE">
        <w:rPr>
          <w:rFonts w:asciiTheme="minorHAnsi" w:hAnsiTheme="minorHAnsi" w:cstheme="minorHAnsi"/>
          <w:color w:val="auto"/>
          <w:lang w:eastAsia="ko-KR"/>
        </w:rPr>
        <w:t xml:space="preserve">. An average treatment effect (ATE) analysis is undertaken to measure the effect of each explanatory variable on the actual outcome variable. In this </w:t>
      </w:r>
      <w:r w:rsidR="000C4C75">
        <w:rPr>
          <w:rFonts w:asciiTheme="minorHAnsi" w:hAnsiTheme="minorHAnsi" w:cstheme="minorHAnsi"/>
          <w:color w:val="auto"/>
          <w:lang w:eastAsia="ko-KR"/>
        </w:rPr>
        <w:t>study</w:t>
      </w:r>
      <w:r w:rsidR="00DF46EE" w:rsidRPr="00DF46EE">
        <w:rPr>
          <w:rFonts w:asciiTheme="minorHAnsi" w:hAnsiTheme="minorHAnsi" w:cstheme="minorHAnsi"/>
          <w:color w:val="auto"/>
          <w:lang w:eastAsia="ko-KR"/>
        </w:rPr>
        <w:t xml:space="preserve">, we used the expected value of walking days per week as the indicator of the distribution of walking frequency, which is calculated </w:t>
      </w:r>
      <w:r w:rsidR="000C4C75">
        <w:rPr>
          <w:rFonts w:asciiTheme="minorHAnsi" w:hAnsiTheme="minorHAnsi" w:cstheme="minorHAnsi"/>
          <w:color w:val="auto"/>
          <w:lang w:eastAsia="ko-KR"/>
        </w:rPr>
        <w:t>using</w:t>
      </w:r>
      <w:r w:rsidR="00DF46EE" w:rsidRPr="00DF46EE">
        <w:rPr>
          <w:rFonts w:asciiTheme="minorHAnsi" w:hAnsiTheme="minorHAnsi" w:cstheme="minorHAnsi"/>
          <w:color w:val="auto"/>
          <w:lang w:eastAsia="ko-KR"/>
        </w:rPr>
        <w:t xml:space="preserve"> the proportion and the mid-point value of each level </w:t>
      </w:r>
      <w:r w:rsidR="00DF46EE" w:rsidRPr="00DF46EE">
        <w:rPr>
          <w:rFonts w:asciiTheme="minorHAnsi" w:hAnsiTheme="minorHAnsi" w:cstheme="minorHAnsi"/>
        </w:rPr>
        <w:t>(0 for never, 1.5 for 1-2 days per week, 3.5 for 3-</w:t>
      </w:r>
      <w:r w:rsidR="00DF46EE" w:rsidRPr="00DF46EE">
        <w:rPr>
          <w:rFonts w:asciiTheme="minorHAnsi" w:hAnsiTheme="minorHAnsi" w:cstheme="minorHAnsi"/>
        </w:rPr>
        <w:lastRenderedPageBreak/>
        <w:t>4 days per week, 5 for 5 days per week, and 6.5 for 6-7 days per week)</w:t>
      </w:r>
      <w:r w:rsidR="00DF46EE" w:rsidRPr="00DF46EE">
        <w:rPr>
          <w:rFonts w:asciiTheme="minorHAnsi" w:hAnsiTheme="minorHAnsi" w:cstheme="minorHAnsi"/>
          <w:color w:val="auto"/>
          <w:lang w:eastAsia="ko-KR"/>
        </w:rPr>
        <w:t>. ATE is quantified as the percentage change in expected walking days per week between two statuses</w:t>
      </w:r>
      <w:r w:rsidR="000C4C75">
        <w:rPr>
          <w:rFonts w:asciiTheme="minorHAnsi" w:hAnsiTheme="minorHAnsi" w:cstheme="minorHAnsi"/>
          <w:color w:val="auto"/>
          <w:lang w:eastAsia="ko-KR"/>
        </w:rPr>
        <w:t>, i.e.,</w:t>
      </w:r>
      <w:r w:rsidR="00DF46EE" w:rsidRPr="00DF46EE">
        <w:rPr>
          <w:rFonts w:asciiTheme="minorHAnsi" w:hAnsiTheme="minorHAnsi" w:cstheme="minorHAnsi"/>
          <w:color w:val="auto"/>
          <w:lang w:eastAsia="ko-KR"/>
        </w:rPr>
        <w:t xml:space="preserve"> when all respondents are at the base level (BL) and when they are at the treatment level (TL). </w:t>
      </w:r>
      <w:r w:rsidR="00EC3155" w:rsidRPr="00EC3155">
        <w:t xml:space="preserve">To examine how the estimated treatment effects differ across model specifications, ATE results from the proposed model are compared against those from the same four alternative models as in the preceding section (SLX, SLX-AE, SLX-SSE, and LSLX-LSSE). As the primary interest lies in how spatial structure assumptions affect estimated effects, </w:t>
      </w:r>
      <w:r w:rsidR="00F3561B">
        <w:t xml:space="preserve">and also for presentation conciseness, our </w:t>
      </w:r>
      <w:r w:rsidR="00EC3155" w:rsidRPr="00EC3155">
        <w:t xml:space="preserve">comparison </w:t>
      </w:r>
      <w:r w:rsidR="00F3561B">
        <w:t>focuses on</w:t>
      </w:r>
      <w:r w:rsidR="00EC3155" w:rsidRPr="00EC3155">
        <w:t xml:space="preserve"> RSU characteristics for which statistically significant spatial spillover effects are identified in the LSLX-LSAE model.</w:t>
      </w:r>
    </w:p>
    <w:p w14:paraId="752A8F61" w14:textId="3C229A6F" w:rsidR="000626F5" w:rsidRDefault="003E73A3" w:rsidP="001A6764">
      <w:pPr>
        <w:spacing w:after="0" w:line="240" w:lineRule="auto"/>
        <w:jc w:val="both"/>
        <w:rPr>
          <w:lang w:eastAsia="ko-KR"/>
        </w:rPr>
      </w:pPr>
      <w:r>
        <w:rPr>
          <w:rFonts w:asciiTheme="minorHAnsi" w:hAnsiTheme="minorHAnsi" w:cstheme="minorHAnsi"/>
          <w:color w:val="auto"/>
          <w:lang w:eastAsia="ko-KR"/>
        </w:rPr>
        <w:tab/>
      </w:r>
      <w:r w:rsidR="004346D5" w:rsidRPr="004346D5">
        <w:t xml:space="preserve">Table 7 presents the ATE analysis results, where each row shows the percentage change in expected walking days per week when all respondents are shifted from a low (base) to a high (treatment) level of the corresponding RSU variable. For </w:t>
      </w:r>
      <w:r w:rsidR="004346D5">
        <w:t>household-employment</w:t>
      </w:r>
      <w:r w:rsidR="004346D5" w:rsidRPr="004346D5">
        <w:t xml:space="preserve"> mix, while the SLX, SLX-AE, and SLX-SSE models predict an increase in expected walking days of </w:t>
      </w:r>
      <w:r w:rsidR="002E2320">
        <w:rPr>
          <w:rFonts w:hint="eastAsia"/>
          <w:lang w:eastAsia="ko-KR"/>
        </w:rPr>
        <w:t>5</w:t>
      </w:r>
      <w:r w:rsidR="004346D5" w:rsidRPr="004346D5">
        <w:t xml:space="preserve">.42%, </w:t>
      </w:r>
      <w:r w:rsidR="002E2320">
        <w:rPr>
          <w:rFonts w:hint="eastAsia"/>
          <w:lang w:eastAsia="ko-KR"/>
        </w:rPr>
        <w:t>5</w:t>
      </w:r>
      <w:r w:rsidR="004346D5" w:rsidRPr="004346D5">
        <w:t xml:space="preserve">.05%, and </w:t>
      </w:r>
      <w:r w:rsidR="002E2320">
        <w:rPr>
          <w:rFonts w:hint="eastAsia"/>
          <w:lang w:eastAsia="ko-KR"/>
        </w:rPr>
        <w:t>5</w:t>
      </w:r>
      <w:r w:rsidR="004346D5" w:rsidRPr="004346D5">
        <w:t xml:space="preserve">.35%, respectively, the two models incorporating local spatial interactions (LSLX-LSSE and LSLX-LSAE) predict larger increases of 10.98% and 10.34%. Employment </w:t>
      </w:r>
      <w:r w:rsidR="00CF5169">
        <w:t xml:space="preserve">sector </w:t>
      </w:r>
      <w:r w:rsidR="004346D5" w:rsidRPr="004346D5">
        <w:t>mix shows a comparable pattern, with global spatial models consistently predicting smaller ATE values than the local spatial models. These results suggest that the assumption of global versus local spatial processes has a considerable influence on the estimated magnitude of built environment effects. While the global spatial models predict a positive ATE for median household income (reflecting a positive direct effect that outweighs the negative spatial spillover), the localized models predict a negative ATE (reflecting a negative spatial spillover that dominates the positive direct effect).</w:t>
      </w:r>
      <w:r w:rsidR="00EC3155">
        <w:rPr>
          <w:rFonts w:hint="eastAsia"/>
          <w:lang w:eastAsia="ko-KR"/>
        </w:rPr>
        <w:t xml:space="preserve"> </w:t>
      </w:r>
      <w:r w:rsidR="00EC3155" w:rsidRPr="00EC3155">
        <w:rPr>
          <w:lang w:eastAsia="ko-KR"/>
        </w:rPr>
        <w:t>Comparing across the three global spatial models (SLX, SLX-AE, and SLX-SSE) as well as between the two local spatial models (LSLX-LSSE and LSLX-LSAE), the introduction of error distribution flexibility produces moderate shifts in ATE estimates, while the shift from global to local spatial processes yields substantially larger differences.</w:t>
      </w:r>
    </w:p>
    <w:p w14:paraId="168B567D" w14:textId="77777777" w:rsidR="001A6764" w:rsidRPr="007C35FB" w:rsidRDefault="001A6764" w:rsidP="001A6764">
      <w:pPr>
        <w:spacing w:after="0" w:line="240" w:lineRule="auto"/>
        <w:jc w:val="both"/>
        <w:rPr>
          <w:lang w:eastAsia="ko-KR"/>
        </w:rPr>
      </w:pPr>
    </w:p>
    <w:p w14:paraId="043DDE39" w14:textId="32669FE8" w:rsidR="003753A8" w:rsidRPr="001A6764" w:rsidRDefault="003753A8" w:rsidP="001A6764">
      <w:pPr>
        <w:pStyle w:val="Caption"/>
        <w:keepNext/>
        <w:spacing w:after="0"/>
        <w:rPr>
          <w:b/>
          <w:color w:val="000000" w:themeColor="text1"/>
          <w:sz w:val="24"/>
          <w:szCs w:val="24"/>
        </w:rPr>
      </w:pPr>
      <w:r w:rsidRPr="001A6764">
        <w:rPr>
          <w:b/>
          <w:i w:val="0"/>
          <w:color w:val="000000" w:themeColor="text1"/>
          <w:sz w:val="24"/>
          <w:szCs w:val="24"/>
        </w:rPr>
        <w:t xml:space="preserve">Table </w:t>
      </w:r>
      <w:r w:rsidRPr="001A6764">
        <w:rPr>
          <w:b/>
          <w:i w:val="0"/>
          <w:color w:val="000000" w:themeColor="text1"/>
          <w:sz w:val="24"/>
          <w:szCs w:val="24"/>
        </w:rPr>
        <w:fldChar w:fldCharType="begin"/>
      </w:r>
      <w:r w:rsidRPr="001A6764">
        <w:rPr>
          <w:b/>
          <w:i w:val="0"/>
          <w:color w:val="000000" w:themeColor="text1"/>
          <w:sz w:val="24"/>
          <w:szCs w:val="24"/>
        </w:rPr>
        <w:instrText xml:space="preserve"> SEQ Table \* ARABIC </w:instrText>
      </w:r>
      <w:r w:rsidRPr="001A6764">
        <w:rPr>
          <w:b/>
          <w:i w:val="0"/>
          <w:color w:val="000000" w:themeColor="text1"/>
          <w:sz w:val="24"/>
          <w:szCs w:val="24"/>
        </w:rPr>
        <w:fldChar w:fldCharType="separate"/>
      </w:r>
      <w:r w:rsidR="00437E25" w:rsidRPr="001A6764">
        <w:rPr>
          <w:b/>
          <w:i w:val="0"/>
          <w:noProof/>
          <w:color w:val="000000" w:themeColor="text1"/>
          <w:sz w:val="24"/>
          <w:szCs w:val="24"/>
        </w:rPr>
        <w:t>7</w:t>
      </w:r>
      <w:r w:rsidRPr="001A6764">
        <w:rPr>
          <w:b/>
          <w:i w:val="0"/>
          <w:color w:val="000000" w:themeColor="text1"/>
          <w:sz w:val="24"/>
          <w:szCs w:val="24"/>
        </w:rPr>
        <w:fldChar w:fldCharType="end"/>
      </w:r>
      <w:r w:rsidRPr="001A6764">
        <w:rPr>
          <w:b/>
          <w:i w:val="0"/>
          <w:color w:val="000000" w:themeColor="text1"/>
          <w:sz w:val="24"/>
          <w:szCs w:val="24"/>
        </w:rPr>
        <w:t xml:space="preserve"> Average Treatment Effect of RSU Variables with Spatial Spillover Effects</w:t>
      </w:r>
    </w:p>
    <w:tbl>
      <w:tblPr>
        <w:tblStyle w:val="TableGrid"/>
        <w:tblW w:w="9351"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218"/>
        <w:gridCol w:w="1226"/>
        <w:gridCol w:w="1227"/>
        <w:gridCol w:w="1226"/>
        <w:gridCol w:w="1227"/>
        <w:gridCol w:w="1227"/>
      </w:tblGrid>
      <w:tr w:rsidR="00847B44" w14:paraId="1C9A6FBC" w14:textId="77777777" w:rsidTr="003E205E">
        <w:trPr>
          <w:trHeight w:val="90"/>
        </w:trPr>
        <w:tc>
          <w:tcPr>
            <w:tcW w:w="3218" w:type="dxa"/>
            <w:vMerge w:val="restart"/>
            <w:tcBorders>
              <w:top w:val="single" w:sz="12" w:space="0" w:color="auto"/>
              <w:left w:val="single" w:sz="12" w:space="0" w:color="auto"/>
              <w:bottom w:val="single" w:sz="4" w:space="0" w:color="auto"/>
            </w:tcBorders>
            <w:vAlign w:val="center"/>
          </w:tcPr>
          <w:p w14:paraId="3ECB7208" w14:textId="77777777" w:rsidR="00847B44" w:rsidRPr="00EA0000" w:rsidRDefault="00847B44" w:rsidP="001A6764">
            <w:pPr>
              <w:jc w:val="center"/>
              <w:rPr>
                <w:rFonts w:asciiTheme="minorHAnsi" w:hAnsiTheme="minorHAnsi" w:cstheme="minorHAnsi"/>
                <w:b/>
                <w:bCs/>
                <w:sz w:val="22"/>
                <w:szCs w:val="22"/>
                <w:lang w:eastAsia="ko-KR"/>
              </w:rPr>
            </w:pPr>
            <w:r w:rsidRPr="00EA0000">
              <w:rPr>
                <w:rFonts w:asciiTheme="minorHAnsi" w:hAnsiTheme="minorHAnsi" w:cstheme="minorHAnsi"/>
                <w:b/>
                <w:bCs/>
                <w:sz w:val="22"/>
                <w:szCs w:val="22"/>
                <w:lang w:eastAsia="ko-KR"/>
              </w:rPr>
              <w:t>RSU Variable</w:t>
            </w:r>
          </w:p>
          <w:p w14:paraId="7212EFB5" w14:textId="5B85EFE3" w:rsidR="003E73A3" w:rsidRPr="00EA0000" w:rsidRDefault="003E73A3" w:rsidP="001A6764">
            <w:pPr>
              <w:jc w:val="center"/>
              <w:rPr>
                <w:rFonts w:asciiTheme="minorHAnsi" w:hAnsiTheme="minorHAnsi" w:cstheme="minorHAnsi"/>
                <w:b/>
                <w:bCs/>
                <w:sz w:val="22"/>
                <w:szCs w:val="22"/>
                <w:lang w:eastAsia="ko-KR"/>
              </w:rPr>
            </w:pPr>
            <w:r w:rsidRPr="00EA0000">
              <w:rPr>
                <w:rFonts w:asciiTheme="minorHAnsi" w:hAnsiTheme="minorHAnsi" w:cstheme="minorHAnsi"/>
                <w:b/>
                <w:bCs/>
                <w:sz w:val="22"/>
                <w:szCs w:val="22"/>
                <w:lang w:eastAsia="ko-KR"/>
              </w:rPr>
              <w:t>(BL: Low, TL: High)</w:t>
            </w:r>
          </w:p>
        </w:tc>
        <w:tc>
          <w:tcPr>
            <w:tcW w:w="6133" w:type="dxa"/>
            <w:gridSpan w:val="5"/>
            <w:tcBorders>
              <w:top w:val="single" w:sz="12" w:space="0" w:color="auto"/>
              <w:bottom w:val="single" w:sz="4" w:space="0" w:color="auto"/>
              <w:right w:val="single" w:sz="12" w:space="0" w:color="auto"/>
            </w:tcBorders>
          </w:tcPr>
          <w:p w14:paraId="04A081A6" w14:textId="34A2710E" w:rsidR="00847B44" w:rsidRPr="00EA0000" w:rsidRDefault="00847B44" w:rsidP="001A6764">
            <w:pPr>
              <w:jc w:val="center"/>
              <w:rPr>
                <w:rFonts w:asciiTheme="minorHAnsi" w:hAnsiTheme="minorHAnsi" w:cstheme="minorHAnsi"/>
                <w:b/>
                <w:bCs/>
                <w:sz w:val="22"/>
                <w:szCs w:val="22"/>
                <w:lang w:eastAsia="ko-KR"/>
              </w:rPr>
            </w:pPr>
            <w:r w:rsidRPr="00EA0000">
              <w:rPr>
                <w:rFonts w:asciiTheme="minorHAnsi" w:hAnsiTheme="minorHAnsi" w:cstheme="minorHAnsi"/>
                <w:b/>
                <w:bCs/>
                <w:sz w:val="22"/>
                <w:szCs w:val="22"/>
                <w:lang w:eastAsia="ko-KR"/>
              </w:rPr>
              <w:t>ATE(%)</w:t>
            </w:r>
          </w:p>
        </w:tc>
      </w:tr>
      <w:tr w:rsidR="00847B44" w14:paraId="57720808" w14:textId="77777777" w:rsidTr="003E205E">
        <w:trPr>
          <w:trHeight w:val="177"/>
        </w:trPr>
        <w:tc>
          <w:tcPr>
            <w:tcW w:w="3218" w:type="dxa"/>
            <w:vMerge/>
            <w:tcBorders>
              <w:top w:val="single" w:sz="4" w:space="0" w:color="auto"/>
              <w:left w:val="single" w:sz="12" w:space="0" w:color="auto"/>
              <w:bottom w:val="single" w:sz="8" w:space="0" w:color="auto"/>
            </w:tcBorders>
          </w:tcPr>
          <w:p w14:paraId="6BBD3C23" w14:textId="24DA89A4" w:rsidR="00847B44" w:rsidRPr="00EA0000" w:rsidRDefault="00847B44" w:rsidP="001A6764">
            <w:pPr>
              <w:jc w:val="both"/>
              <w:rPr>
                <w:rFonts w:asciiTheme="minorHAnsi" w:hAnsiTheme="minorHAnsi" w:cstheme="minorHAnsi"/>
                <w:b/>
                <w:bCs/>
                <w:sz w:val="22"/>
                <w:szCs w:val="22"/>
                <w:lang w:eastAsia="ko-KR"/>
              </w:rPr>
            </w:pPr>
          </w:p>
        </w:tc>
        <w:tc>
          <w:tcPr>
            <w:tcW w:w="1226" w:type="dxa"/>
            <w:tcBorders>
              <w:top w:val="single" w:sz="4" w:space="0" w:color="auto"/>
              <w:bottom w:val="single" w:sz="8" w:space="0" w:color="auto"/>
              <w:right w:val="dotted" w:sz="4" w:space="0" w:color="auto"/>
            </w:tcBorders>
            <w:vAlign w:val="center"/>
          </w:tcPr>
          <w:p w14:paraId="7E01F2AE" w14:textId="7AF5BB0D" w:rsidR="00847B44" w:rsidRPr="00EA0000" w:rsidRDefault="00847B44" w:rsidP="001A6764">
            <w:pPr>
              <w:jc w:val="center"/>
              <w:rPr>
                <w:rFonts w:asciiTheme="minorHAnsi" w:hAnsiTheme="minorHAnsi" w:cstheme="minorHAnsi"/>
                <w:b/>
                <w:bCs/>
                <w:sz w:val="22"/>
                <w:szCs w:val="22"/>
                <w:lang w:eastAsia="ko-KR"/>
              </w:rPr>
            </w:pPr>
            <w:r w:rsidRPr="00EA0000">
              <w:rPr>
                <w:rFonts w:asciiTheme="minorHAnsi" w:hAnsiTheme="minorHAnsi" w:cstheme="minorHAnsi"/>
                <w:b/>
                <w:bCs/>
                <w:sz w:val="22"/>
                <w:szCs w:val="22"/>
                <w:lang w:eastAsia="ko-KR"/>
              </w:rPr>
              <w:t>SLX</w:t>
            </w:r>
          </w:p>
        </w:tc>
        <w:tc>
          <w:tcPr>
            <w:tcW w:w="1227" w:type="dxa"/>
            <w:tcBorders>
              <w:top w:val="single" w:sz="4" w:space="0" w:color="auto"/>
              <w:left w:val="dotted" w:sz="4" w:space="0" w:color="auto"/>
              <w:bottom w:val="single" w:sz="8" w:space="0" w:color="auto"/>
              <w:right w:val="dotted" w:sz="4" w:space="0" w:color="auto"/>
            </w:tcBorders>
            <w:vAlign w:val="center"/>
          </w:tcPr>
          <w:p w14:paraId="2BC7FF5D" w14:textId="687A1C50" w:rsidR="00847B44" w:rsidRPr="00EA0000" w:rsidRDefault="00847B44" w:rsidP="001A6764">
            <w:pPr>
              <w:jc w:val="center"/>
              <w:rPr>
                <w:rFonts w:asciiTheme="minorHAnsi" w:hAnsiTheme="minorHAnsi" w:cstheme="minorHAnsi"/>
                <w:b/>
                <w:bCs/>
                <w:sz w:val="22"/>
                <w:szCs w:val="22"/>
                <w:lang w:eastAsia="ko-KR"/>
              </w:rPr>
            </w:pPr>
            <w:r w:rsidRPr="00EA0000">
              <w:rPr>
                <w:rFonts w:asciiTheme="minorHAnsi" w:hAnsiTheme="minorHAnsi" w:cstheme="minorHAnsi"/>
                <w:b/>
                <w:bCs/>
                <w:sz w:val="22"/>
                <w:szCs w:val="22"/>
                <w:lang w:eastAsia="ko-KR"/>
              </w:rPr>
              <w:t>SLX-AE</w:t>
            </w:r>
          </w:p>
        </w:tc>
        <w:tc>
          <w:tcPr>
            <w:tcW w:w="1226" w:type="dxa"/>
            <w:tcBorders>
              <w:top w:val="single" w:sz="4" w:space="0" w:color="auto"/>
              <w:left w:val="dotted" w:sz="4" w:space="0" w:color="auto"/>
              <w:bottom w:val="single" w:sz="8" w:space="0" w:color="auto"/>
              <w:right w:val="dotted" w:sz="4" w:space="0" w:color="auto"/>
            </w:tcBorders>
            <w:vAlign w:val="center"/>
          </w:tcPr>
          <w:p w14:paraId="329C59E5" w14:textId="237F4005" w:rsidR="00847B44" w:rsidRPr="00EA0000" w:rsidRDefault="00847B44" w:rsidP="001A6764">
            <w:pPr>
              <w:jc w:val="center"/>
              <w:rPr>
                <w:rFonts w:asciiTheme="minorHAnsi" w:hAnsiTheme="minorHAnsi" w:cstheme="minorHAnsi"/>
                <w:b/>
                <w:bCs/>
                <w:sz w:val="22"/>
                <w:szCs w:val="22"/>
                <w:lang w:eastAsia="ko-KR"/>
              </w:rPr>
            </w:pPr>
            <w:r w:rsidRPr="00EA0000">
              <w:rPr>
                <w:rFonts w:asciiTheme="minorHAnsi" w:hAnsiTheme="minorHAnsi" w:cstheme="minorHAnsi"/>
                <w:b/>
                <w:bCs/>
                <w:sz w:val="22"/>
                <w:szCs w:val="22"/>
                <w:lang w:eastAsia="ko-KR"/>
              </w:rPr>
              <w:t>SLX-SSE</w:t>
            </w:r>
          </w:p>
        </w:tc>
        <w:tc>
          <w:tcPr>
            <w:tcW w:w="1227" w:type="dxa"/>
            <w:tcBorders>
              <w:top w:val="single" w:sz="4" w:space="0" w:color="auto"/>
              <w:left w:val="dotted" w:sz="4" w:space="0" w:color="auto"/>
              <w:bottom w:val="single" w:sz="8" w:space="0" w:color="auto"/>
              <w:right w:val="dotted" w:sz="4" w:space="0" w:color="auto"/>
            </w:tcBorders>
            <w:vAlign w:val="center"/>
          </w:tcPr>
          <w:p w14:paraId="33316821" w14:textId="1E696B1E" w:rsidR="00847B44" w:rsidRPr="00EA0000" w:rsidRDefault="00847B44" w:rsidP="001A6764">
            <w:pPr>
              <w:jc w:val="center"/>
              <w:rPr>
                <w:rFonts w:asciiTheme="minorHAnsi" w:hAnsiTheme="minorHAnsi" w:cstheme="minorHAnsi"/>
                <w:b/>
                <w:bCs/>
                <w:sz w:val="22"/>
                <w:szCs w:val="22"/>
                <w:lang w:eastAsia="ko-KR"/>
              </w:rPr>
            </w:pPr>
            <w:r w:rsidRPr="00EA0000">
              <w:rPr>
                <w:rFonts w:asciiTheme="minorHAnsi" w:hAnsiTheme="minorHAnsi" w:cstheme="minorHAnsi"/>
                <w:b/>
                <w:bCs/>
                <w:sz w:val="22"/>
                <w:szCs w:val="22"/>
                <w:lang w:eastAsia="ko-KR"/>
              </w:rPr>
              <w:t>LSLX-LSSE</w:t>
            </w:r>
          </w:p>
        </w:tc>
        <w:tc>
          <w:tcPr>
            <w:tcW w:w="1227" w:type="dxa"/>
            <w:tcBorders>
              <w:top w:val="single" w:sz="4" w:space="0" w:color="auto"/>
              <w:left w:val="dotted" w:sz="4" w:space="0" w:color="auto"/>
              <w:bottom w:val="single" w:sz="8" w:space="0" w:color="auto"/>
              <w:right w:val="single" w:sz="12" w:space="0" w:color="auto"/>
            </w:tcBorders>
            <w:vAlign w:val="center"/>
          </w:tcPr>
          <w:p w14:paraId="09748DD6" w14:textId="0E033A02" w:rsidR="00847B44" w:rsidRPr="00EA0000" w:rsidRDefault="00847B44" w:rsidP="001A6764">
            <w:pPr>
              <w:jc w:val="center"/>
              <w:rPr>
                <w:rFonts w:asciiTheme="minorHAnsi" w:hAnsiTheme="minorHAnsi" w:cstheme="minorHAnsi"/>
                <w:b/>
                <w:bCs/>
                <w:sz w:val="22"/>
                <w:szCs w:val="22"/>
                <w:lang w:eastAsia="ko-KR"/>
              </w:rPr>
            </w:pPr>
            <w:r w:rsidRPr="00EA0000">
              <w:rPr>
                <w:rFonts w:asciiTheme="minorHAnsi" w:hAnsiTheme="minorHAnsi" w:cstheme="minorHAnsi"/>
                <w:b/>
                <w:bCs/>
                <w:sz w:val="22"/>
                <w:szCs w:val="22"/>
                <w:lang w:eastAsia="ko-KR"/>
              </w:rPr>
              <w:t>LSLX-LSAE</w:t>
            </w:r>
          </w:p>
        </w:tc>
      </w:tr>
      <w:tr w:rsidR="00671129" w14:paraId="04DC1E09" w14:textId="77777777" w:rsidTr="003E205E">
        <w:trPr>
          <w:trHeight w:val="181"/>
        </w:trPr>
        <w:tc>
          <w:tcPr>
            <w:tcW w:w="3218" w:type="dxa"/>
            <w:tcBorders>
              <w:top w:val="single" w:sz="8" w:space="0" w:color="auto"/>
              <w:left w:val="single" w:sz="12" w:space="0" w:color="auto"/>
              <w:bottom w:val="dotted" w:sz="4" w:space="0" w:color="auto"/>
            </w:tcBorders>
            <w:vAlign w:val="center"/>
          </w:tcPr>
          <w:p w14:paraId="4CAB0B13" w14:textId="055F2508" w:rsidR="006D6A2F" w:rsidRPr="00EA0000" w:rsidRDefault="004346D5" w:rsidP="001A6764">
            <w:pPr>
              <w:rPr>
                <w:rFonts w:asciiTheme="minorHAnsi" w:hAnsiTheme="minorHAnsi" w:cstheme="minorHAnsi"/>
                <w:sz w:val="22"/>
                <w:szCs w:val="22"/>
                <w:lang w:eastAsia="ko-KR"/>
              </w:rPr>
            </w:pPr>
            <w:r w:rsidRPr="00EA0000">
              <w:rPr>
                <w:rFonts w:asciiTheme="minorHAnsi" w:hAnsiTheme="minorHAnsi" w:cstheme="minorHAnsi"/>
                <w:sz w:val="22"/>
                <w:szCs w:val="22"/>
                <w:lang w:eastAsia="ko-KR"/>
              </w:rPr>
              <w:t>Household-employment mix</w:t>
            </w:r>
          </w:p>
        </w:tc>
        <w:tc>
          <w:tcPr>
            <w:tcW w:w="1226" w:type="dxa"/>
            <w:tcBorders>
              <w:top w:val="single" w:sz="8" w:space="0" w:color="auto"/>
              <w:bottom w:val="dotted" w:sz="4" w:space="0" w:color="auto"/>
              <w:right w:val="dotted" w:sz="4" w:space="0" w:color="auto"/>
            </w:tcBorders>
          </w:tcPr>
          <w:p w14:paraId="68FB97C1" w14:textId="146A9100" w:rsidR="006D6A2F" w:rsidRPr="00EA0000" w:rsidRDefault="002E2320" w:rsidP="001A6764">
            <w:pPr>
              <w:ind w:right="126"/>
              <w:jc w:val="right"/>
              <w:rPr>
                <w:rFonts w:asciiTheme="minorHAnsi" w:hAnsiTheme="minorHAnsi" w:cstheme="minorHAnsi"/>
                <w:sz w:val="22"/>
                <w:szCs w:val="22"/>
                <w:lang w:eastAsia="ko-KR"/>
              </w:rPr>
            </w:pPr>
            <w:r>
              <w:rPr>
                <w:rFonts w:asciiTheme="minorHAnsi" w:hAnsiTheme="minorHAnsi" w:cstheme="minorHAnsi" w:hint="eastAsia"/>
                <w:sz w:val="22"/>
                <w:szCs w:val="22"/>
                <w:lang w:eastAsia="ko-KR"/>
              </w:rPr>
              <w:t>5</w:t>
            </w:r>
            <w:r w:rsidR="003F3D8B" w:rsidRPr="00EA0000">
              <w:rPr>
                <w:rFonts w:asciiTheme="minorHAnsi" w:hAnsiTheme="minorHAnsi" w:cstheme="minorHAnsi"/>
                <w:sz w:val="22"/>
                <w:szCs w:val="22"/>
                <w:lang w:eastAsia="ko-KR"/>
              </w:rPr>
              <w:t>.42</w:t>
            </w:r>
          </w:p>
        </w:tc>
        <w:tc>
          <w:tcPr>
            <w:tcW w:w="1227" w:type="dxa"/>
            <w:tcBorders>
              <w:top w:val="single" w:sz="8" w:space="0" w:color="auto"/>
              <w:left w:val="dotted" w:sz="4" w:space="0" w:color="auto"/>
              <w:bottom w:val="dotted" w:sz="4" w:space="0" w:color="auto"/>
              <w:right w:val="dotted" w:sz="4" w:space="0" w:color="auto"/>
            </w:tcBorders>
          </w:tcPr>
          <w:p w14:paraId="16F9ABBF" w14:textId="33D647B4" w:rsidR="006D6A2F" w:rsidRPr="00EA0000" w:rsidRDefault="002E2320" w:rsidP="001A6764">
            <w:pPr>
              <w:ind w:right="126"/>
              <w:jc w:val="right"/>
              <w:rPr>
                <w:rFonts w:asciiTheme="minorHAnsi" w:hAnsiTheme="minorHAnsi" w:cstheme="minorHAnsi"/>
                <w:sz w:val="22"/>
                <w:szCs w:val="22"/>
                <w:lang w:eastAsia="ko-KR"/>
              </w:rPr>
            </w:pPr>
            <w:r>
              <w:rPr>
                <w:rFonts w:asciiTheme="minorHAnsi" w:hAnsiTheme="minorHAnsi" w:cstheme="minorHAnsi" w:hint="eastAsia"/>
                <w:sz w:val="22"/>
                <w:szCs w:val="22"/>
                <w:lang w:eastAsia="ko-KR"/>
              </w:rPr>
              <w:t>5</w:t>
            </w:r>
            <w:r w:rsidR="003F3D8B" w:rsidRPr="00EA0000">
              <w:rPr>
                <w:rFonts w:asciiTheme="minorHAnsi" w:hAnsiTheme="minorHAnsi" w:cstheme="minorHAnsi"/>
                <w:sz w:val="22"/>
                <w:szCs w:val="22"/>
                <w:lang w:eastAsia="ko-KR"/>
              </w:rPr>
              <w:t>.05</w:t>
            </w:r>
          </w:p>
        </w:tc>
        <w:tc>
          <w:tcPr>
            <w:tcW w:w="1226" w:type="dxa"/>
            <w:tcBorders>
              <w:top w:val="single" w:sz="8" w:space="0" w:color="auto"/>
              <w:left w:val="dotted" w:sz="4" w:space="0" w:color="auto"/>
              <w:bottom w:val="dotted" w:sz="4" w:space="0" w:color="auto"/>
              <w:right w:val="dotted" w:sz="4" w:space="0" w:color="auto"/>
            </w:tcBorders>
          </w:tcPr>
          <w:p w14:paraId="033E6FB2" w14:textId="3CF0387D" w:rsidR="006D6A2F" w:rsidRPr="00EA0000" w:rsidRDefault="002E2320" w:rsidP="001A6764">
            <w:pPr>
              <w:ind w:right="126"/>
              <w:jc w:val="right"/>
              <w:rPr>
                <w:rFonts w:asciiTheme="minorHAnsi" w:hAnsiTheme="minorHAnsi" w:cstheme="minorHAnsi"/>
                <w:sz w:val="22"/>
                <w:szCs w:val="22"/>
                <w:lang w:eastAsia="ko-KR"/>
              </w:rPr>
            </w:pPr>
            <w:r>
              <w:rPr>
                <w:rFonts w:asciiTheme="minorHAnsi" w:hAnsiTheme="minorHAnsi" w:cstheme="minorHAnsi" w:hint="eastAsia"/>
                <w:sz w:val="22"/>
                <w:szCs w:val="22"/>
                <w:lang w:eastAsia="ko-KR"/>
              </w:rPr>
              <w:t>5</w:t>
            </w:r>
            <w:r w:rsidR="003F3D8B" w:rsidRPr="00EA0000">
              <w:rPr>
                <w:rFonts w:asciiTheme="minorHAnsi" w:hAnsiTheme="minorHAnsi" w:cstheme="minorHAnsi"/>
                <w:sz w:val="22"/>
                <w:szCs w:val="22"/>
                <w:lang w:eastAsia="ko-KR"/>
              </w:rPr>
              <w:t>.35</w:t>
            </w:r>
          </w:p>
        </w:tc>
        <w:tc>
          <w:tcPr>
            <w:tcW w:w="1227" w:type="dxa"/>
            <w:tcBorders>
              <w:top w:val="single" w:sz="8" w:space="0" w:color="auto"/>
              <w:left w:val="dotted" w:sz="4" w:space="0" w:color="auto"/>
              <w:bottom w:val="dotted" w:sz="4" w:space="0" w:color="auto"/>
              <w:right w:val="dotted" w:sz="4" w:space="0" w:color="auto"/>
            </w:tcBorders>
          </w:tcPr>
          <w:p w14:paraId="0D4FA0B6" w14:textId="2526F978" w:rsidR="006D6A2F" w:rsidRPr="00EA0000" w:rsidRDefault="003F3D8B" w:rsidP="001A6764">
            <w:pPr>
              <w:ind w:right="126"/>
              <w:jc w:val="right"/>
              <w:rPr>
                <w:rFonts w:asciiTheme="minorHAnsi" w:hAnsiTheme="minorHAnsi" w:cstheme="minorHAnsi"/>
                <w:sz w:val="22"/>
                <w:szCs w:val="22"/>
                <w:lang w:eastAsia="ko-KR"/>
              </w:rPr>
            </w:pPr>
            <w:r w:rsidRPr="00EA0000">
              <w:rPr>
                <w:rFonts w:asciiTheme="minorHAnsi" w:hAnsiTheme="minorHAnsi" w:cstheme="minorHAnsi"/>
                <w:sz w:val="22"/>
                <w:szCs w:val="22"/>
                <w:lang w:eastAsia="ko-KR"/>
              </w:rPr>
              <w:t>10.98</w:t>
            </w:r>
          </w:p>
        </w:tc>
        <w:tc>
          <w:tcPr>
            <w:tcW w:w="1227" w:type="dxa"/>
            <w:tcBorders>
              <w:top w:val="single" w:sz="8" w:space="0" w:color="auto"/>
              <w:left w:val="dotted" w:sz="4" w:space="0" w:color="auto"/>
              <w:bottom w:val="dotted" w:sz="4" w:space="0" w:color="auto"/>
              <w:right w:val="single" w:sz="12" w:space="0" w:color="auto"/>
            </w:tcBorders>
          </w:tcPr>
          <w:p w14:paraId="42D51D91" w14:textId="60136256" w:rsidR="006D6A2F" w:rsidRPr="00EA0000" w:rsidRDefault="003F3D8B" w:rsidP="001A6764">
            <w:pPr>
              <w:ind w:right="126"/>
              <w:jc w:val="right"/>
              <w:rPr>
                <w:rFonts w:asciiTheme="minorHAnsi" w:hAnsiTheme="minorHAnsi" w:cstheme="minorHAnsi"/>
                <w:sz w:val="22"/>
                <w:szCs w:val="22"/>
                <w:lang w:eastAsia="ko-KR"/>
              </w:rPr>
            </w:pPr>
            <w:r w:rsidRPr="00EA0000">
              <w:rPr>
                <w:rFonts w:asciiTheme="minorHAnsi" w:hAnsiTheme="minorHAnsi" w:cstheme="minorHAnsi"/>
                <w:sz w:val="22"/>
                <w:szCs w:val="22"/>
                <w:lang w:eastAsia="ko-KR"/>
              </w:rPr>
              <w:t>10.34</w:t>
            </w:r>
          </w:p>
        </w:tc>
      </w:tr>
      <w:tr w:rsidR="00671129" w14:paraId="63D38792" w14:textId="77777777" w:rsidTr="003E205E">
        <w:trPr>
          <w:trHeight w:val="272"/>
        </w:trPr>
        <w:tc>
          <w:tcPr>
            <w:tcW w:w="3218" w:type="dxa"/>
            <w:tcBorders>
              <w:top w:val="dotted" w:sz="4" w:space="0" w:color="auto"/>
              <w:left w:val="single" w:sz="12" w:space="0" w:color="auto"/>
              <w:bottom w:val="dotted" w:sz="4" w:space="0" w:color="auto"/>
            </w:tcBorders>
            <w:vAlign w:val="center"/>
          </w:tcPr>
          <w:p w14:paraId="74C2A1C4" w14:textId="4BE670B1" w:rsidR="006D6A2F" w:rsidRPr="00EA0000" w:rsidRDefault="006D6A2F" w:rsidP="001A6764">
            <w:pPr>
              <w:rPr>
                <w:rFonts w:asciiTheme="minorHAnsi" w:hAnsiTheme="minorHAnsi" w:cstheme="minorHAnsi"/>
                <w:sz w:val="22"/>
                <w:szCs w:val="22"/>
                <w:lang w:eastAsia="ko-KR"/>
              </w:rPr>
            </w:pPr>
            <w:r w:rsidRPr="00EA0000">
              <w:rPr>
                <w:rFonts w:asciiTheme="minorHAnsi" w:hAnsiTheme="minorHAnsi" w:cstheme="minorHAnsi"/>
                <w:sz w:val="22"/>
                <w:szCs w:val="22"/>
                <w:lang w:eastAsia="ko-KR"/>
              </w:rPr>
              <w:t>Median household income</w:t>
            </w:r>
          </w:p>
        </w:tc>
        <w:tc>
          <w:tcPr>
            <w:tcW w:w="1226" w:type="dxa"/>
            <w:tcBorders>
              <w:top w:val="dotted" w:sz="4" w:space="0" w:color="auto"/>
              <w:bottom w:val="dotted" w:sz="4" w:space="0" w:color="auto"/>
              <w:right w:val="dotted" w:sz="4" w:space="0" w:color="auto"/>
            </w:tcBorders>
          </w:tcPr>
          <w:p w14:paraId="2E29B47D" w14:textId="65549209" w:rsidR="006D6A2F" w:rsidRPr="00EA0000" w:rsidRDefault="003F3D8B" w:rsidP="001A6764">
            <w:pPr>
              <w:ind w:right="126"/>
              <w:jc w:val="right"/>
              <w:rPr>
                <w:rFonts w:asciiTheme="minorHAnsi" w:hAnsiTheme="minorHAnsi" w:cstheme="minorHAnsi"/>
                <w:sz w:val="22"/>
                <w:szCs w:val="22"/>
                <w:lang w:eastAsia="ko-KR"/>
              </w:rPr>
            </w:pPr>
            <w:r w:rsidRPr="00EA0000">
              <w:rPr>
                <w:rFonts w:asciiTheme="minorHAnsi" w:hAnsiTheme="minorHAnsi" w:cstheme="minorHAnsi"/>
                <w:sz w:val="22"/>
                <w:szCs w:val="22"/>
                <w:lang w:eastAsia="ko-KR"/>
              </w:rPr>
              <w:t>12.36</w:t>
            </w:r>
          </w:p>
        </w:tc>
        <w:tc>
          <w:tcPr>
            <w:tcW w:w="1227" w:type="dxa"/>
            <w:tcBorders>
              <w:top w:val="dotted" w:sz="4" w:space="0" w:color="auto"/>
              <w:left w:val="dotted" w:sz="4" w:space="0" w:color="auto"/>
              <w:bottom w:val="dotted" w:sz="4" w:space="0" w:color="auto"/>
              <w:right w:val="dotted" w:sz="4" w:space="0" w:color="auto"/>
            </w:tcBorders>
          </w:tcPr>
          <w:p w14:paraId="10FDEA91" w14:textId="25D61F70" w:rsidR="006D6A2F" w:rsidRPr="00EA0000" w:rsidRDefault="003F3D8B" w:rsidP="001A6764">
            <w:pPr>
              <w:ind w:right="126"/>
              <w:jc w:val="right"/>
              <w:rPr>
                <w:rFonts w:asciiTheme="minorHAnsi" w:hAnsiTheme="minorHAnsi" w:cstheme="minorHAnsi"/>
                <w:sz w:val="22"/>
                <w:szCs w:val="22"/>
                <w:lang w:eastAsia="ko-KR"/>
              </w:rPr>
            </w:pPr>
            <w:r w:rsidRPr="00EA0000">
              <w:rPr>
                <w:rFonts w:asciiTheme="minorHAnsi" w:hAnsiTheme="minorHAnsi" w:cstheme="minorHAnsi"/>
                <w:sz w:val="22"/>
                <w:szCs w:val="22"/>
                <w:lang w:eastAsia="ko-KR"/>
              </w:rPr>
              <w:t>8.82</w:t>
            </w:r>
          </w:p>
        </w:tc>
        <w:tc>
          <w:tcPr>
            <w:tcW w:w="1226" w:type="dxa"/>
            <w:tcBorders>
              <w:top w:val="dotted" w:sz="4" w:space="0" w:color="auto"/>
              <w:left w:val="dotted" w:sz="4" w:space="0" w:color="auto"/>
              <w:bottom w:val="dotted" w:sz="4" w:space="0" w:color="auto"/>
              <w:right w:val="dotted" w:sz="4" w:space="0" w:color="auto"/>
            </w:tcBorders>
          </w:tcPr>
          <w:p w14:paraId="781C7744" w14:textId="784A320A" w:rsidR="006D6A2F" w:rsidRPr="00EA0000" w:rsidRDefault="003F3D8B" w:rsidP="001A6764">
            <w:pPr>
              <w:ind w:right="126"/>
              <w:jc w:val="right"/>
              <w:rPr>
                <w:rFonts w:asciiTheme="minorHAnsi" w:hAnsiTheme="minorHAnsi" w:cstheme="minorHAnsi"/>
                <w:sz w:val="22"/>
                <w:szCs w:val="22"/>
                <w:lang w:eastAsia="ko-KR"/>
              </w:rPr>
            </w:pPr>
            <w:r w:rsidRPr="00EA0000">
              <w:rPr>
                <w:rFonts w:asciiTheme="minorHAnsi" w:hAnsiTheme="minorHAnsi" w:cstheme="minorHAnsi"/>
                <w:sz w:val="22"/>
                <w:szCs w:val="22"/>
                <w:lang w:eastAsia="ko-KR"/>
              </w:rPr>
              <w:t>12.68</w:t>
            </w:r>
          </w:p>
        </w:tc>
        <w:tc>
          <w:tcPr>
            <w:tcW w:w="1227" w:type="dxa"/>
            <w:tcBorders>
              <w:top w:val="dotted" w:sz="4" w:space="0" w:color="auto"/>
              <w:left w:val="dotted" w:sz="4" w:space="0" w:color="auto"/>
              <w:bottom w:val="dotted" w:sz="4" w:space="0" w:color="auto"/>
              <w:right w:val="dotted" w:sz="4" w:space="0" w:color="auto"/>
            </w:tcBorders>
          </w:tcPr>
          <w:p w14:paraId="77186D8D" w14:textId="3AA7CD8D" w:rsidR="006D6A2F" w:rsidRPr="00EA0000" w:rsidRDefault="003F3D8B" w:rsidP="001A6764">
            <w:pPr>
              <w:ind w:right="126"/>
              <w:jc w:val="right"/>
              <w:rPr>
                <w:rFonts w:asciiTheme="minorHAnsi" w:hAnsiTheme="minorHAnsi" w:cstheme="minorHAnsi"/>
                <w:sz w:val="22"/>
                <w:szCs w:val="22"/>
                <w:lang w:eastAsia="ko-KR"/>
              </w:rPr>
            </w:pPr>
            <w:r w:rsidRPr="00EA0000">
              <w:rPr>
                <w:rFonts w:asciiTheme="minorHAnsi" w:hAnsiTheme="minorHAnsi" w:cstheme="minorHAnsi"/>
                <w:sz w:val="22"/>
                <w:szCs w:val="22"/>
                <w:lang w:eastAsia="ko-KR"/>
              </w:rPr>
              <w:t>-2.77</w:t>
            </w:r>
          </w:p>
        </w:tc>
        <w:tc>
          <w:tcPr>
            <w:tcW w:w="1227" w:type="dxa"/>
            <w:tcBorders>
              <w:top w:val="dotted" w:sz="4" w:space="0" w:color="auto"/>
              <w:left w:val="dotted" w:sz="4" w:space="0" w:color="auto"/>
              <w:bottom w:val="dotted" w:sz="4" w:space="0" w:color="auto"/>
              <w:right w:val="single" w:sz="12" w:space="0" w:color="auto"/>
            </w:tcBorders>
          </w:tcPr>
          <w:p w14:paraId="7F2FB22E" w14:textId="550D11D5" w:rsidR="006D6A2F" w:rsidRPr="00EA0000" w:rsidRDefault="003F3D8B" w:rsidP="001A6764">
            <w:pPr>
              <w:ind w:right="126"/>
              <w:jc w:val="right"/>
              <w:rPr>
                <w:rFonts w:asciiTheme="minorHAnsi" w:hAnsiTheme="minorHAnsi" w:cstheme="minorHAnsi"/>
                <w:sz w:val="22"/>
                <w:szCs w:val="22"/>
                <w:lang w:eastAsia="ko-KR"/>
              </w:rPr>
            </w:pPr>
            <w:r w:rsidRPr="00EA0000">
              <w:rPr>
                <w:rFonts w:asciiTheme="minorHAnsi" w:hAnsiTheme="minorHAnsi" w:cstheme="minorHAnsi"/>
                <w:sz w:val="22"/>
                <w:szCs w:val="22"/>
                <w:lang w:eastAsia="ko-KR"/>
              </w:rPr>
              <w:t>-4.75</w:t>
            </w:r>
          </w:p>
        </w:tc>
      </w:tr>
      <w:tr w:rsidR="00671129" w14:paraId="41423369" w14:textId="77777777" w:rsidTr="003E205E">
        <w:trPr>
          <w:trHeight w:val="177"/>
        </w:trPr>
        <w:tc>
          <w:tcPr>
            <w:tcW w:w="3218" w:type="dxa"/>
            <w:tcBorders>
              <w:top w:val="dotted" w:sz="4" w:space="0" w:color="auto"/>
              <w:left w:val="single" w:sz="12" w:space="0" w:color="auto"/>
              <w:bottom w:val="single" w:sz="12" w:space="0" w:color="auto"/>
            </w:tcBorders>
            <w:vAlign w:val="center"/>
          </w:tcPr>
          <w:p w14:paraId="1BF78627" w14:textId="280CDCCA" w:rsidR="006D6A2F" w:rsidRPr="00EA0000" w:rsidRDefault="006D6A2F" w:rsidP="001A6764">
            <w:pPr>
              <w:rPr>
                <w:rFonts w:asciiTheme="minorHAnsi" w:hAnsiTheme="minorHAnsi" w:cstheme="minorHAnsi"/>
                <w:sz w:val="22"/>
                <w:szCs w:val="22"/>
                <w:lang w:eastAsia="ko-KR"/>
              </w:rPr>
            </w:pPr>
            <w:r w:rsidRPr="00EA0000">
              <w:rPr>
                <w:rFonts w:asciiTheme="minorHAnsi" w:hAnsiTheme="minorHAnsi" w:cstheme="minorHAnsi"/>
                <w:sz w:val="22"/>
                <w:szCs w:val="22"/>
                <w:lang w:eastAsia="ko-KR"/>
              </w:rPr>
              <w:t xml:space="preserve">Employment </w:t>
            </w:r>
            <w:r w:rsidR="003970A5">
              <w:rPr>
                <w:rFonts w:asciiTheme="minorHAnsi" w:hAnsiTheme="minorHAnsi" w:cstheme="minorHAnsi"/>
                <w:sz w:val="22"/>
                <w:szCs w:val="22"/>
                <w:lang w:eastAsia="ko-KR"/>
              </w:rPr>
              <w:t xml:space="preserve">sector </w:t>
            </w:r>
            <w:r w:rsidRPr="00EA0000">
              <w:rPr>
                <w:rFonts w:asciiTheme="minorHAnsi" w:hAnsiTheme="minorHAnsi" w:cstheme="minorHAnsi"/>
                <w:sz w:val="22"/>
                <w:szCs w:val="22"/>
                <w:lang w:eastAsia="ko-KR"/>
              </w:rPr>
              <w:t>mix</w:t>
            </w:r>
          </w:p>
        </w:tc>
        <w:tc>
          <w:tcPr>
            <w:tcW w:w="1226" w:type="dxa"/>
            <w:tcBorders>
              <w:top w:val="dotted" w:sz="4" w:space="0" w:color="auto"/>
              <w:bottom w:val="single" w:sz="12" w:space="0" w:color="auto"/>
              <w:right w:val="dotted" w:sz="4" w:space="0" w:color="auto"/>
            </w:tcBorders>
          </w:tcPr>
          <w:p w14:paraId="1AFBF994" w14:textId="5D8D41AA" w:rsidR="006D6A2F" w:rsidRPr="00EA0000" w:rsidRDefault="003F3D8B" w:rsidP="001A6764">
            <w:pPr>
              <w:ind w:right="126"/>
              <w:jc w:val="right"/>
              <w:rPr>
                <w:rFonts w:asciiTheme="minorHAnsi" w:hAnsiTheme="minorHAnsi" w:cstheme="minorHAnsi"/>
                <w:sz w:val="22"/>
                <w:szCs w:val="22"/>
                <w:lang w:eastAsia="ko-KR"/>
              </w:rPr>
            </w:pPr>
            <w:r w:rsidRPr="00EA0000">
              <w:rPr>
                <w:rFonts w:asciiTheme="minorHAnsi" w:hAnsiTheme="minorHAnsi" w:cstheme="minorHAnsi"/>
                <w:sz w:val="22"/>
                <w:szCs w:val="22"/>
                <w:lang w:eastAsia="ko-KR"/>
              </w:rPr>
              <w:t>22.90</w:t>
            </w:r>
          </w:p>
        </w:tc>
        <w:tc>
          <w:tcPr>
            <w:tcW w:w="1227" w:type="dxa"/>
            <w:tcBorders>
              <w:top w:val="dotted" w:sz="4" w:space="0" w:color="auto"/>
              <w:left w:val="dotted" w:sz="4" w:space="0" w:color="auto"/>
              <w:bottom w:val="single" w:sz="12" w:space="0" w:color="auto"/>
              <w:right w:val="dotted" w:sz="4" w:space="0" w:color="auto"/>
            </w:tcBorders>
          </w:tcPr>
          <w:p w14:paraId="4FA2550B" w14:textId="59E84444" w:rsidR="006D6A2F" w:rsidRPr="00EA0000" w:rsidRDefault="003F3D8B" w:rsidP="001A6764">
            <w:pPr>
              <w:ind w:right="126"/>
              <w:jc w:val="right"/>
              <w:rPr>
                <w:rFonts w:asciiTheme="minorHAnsi" w:hAnsiTheme="minorHAnsi" w:cstheme="minorHAnsi"/>
                <w:sz w:val="22"/>
                <w:szCs w:val="22"/>
                <w:lang w:eastAsia="ko-KR"/>
              </w:rPr>
            </w:pPr>
            <w:r w:rsidRPr="00EA0000">
              <w:rPr>
                <w:rFonts w:asciiTheme="minorHAnsi" w:hAnsiTheme="minorHAnsi" w:cstheme="minorHAnsi"/>
                <w:sz w:val="22"/>
                <w:szCs w:val="22"/>
                <w:lang w:eastAsia="ko-KR"/>
              </w:rPr>
              <w:t>21.74</w:t>
            </w:r>
          </w:p>
        </w:tc>
        <w:tc>
          <w:tcPr>
            <w:tcW w:w="1226" w:type="dxa"/>
            <w:tcBorders>
              <w:top w:val="dotted" w:sz="4" w:space="0" w:color="auto"/>
              <w:left w:val="dotted" w:sz="4" w:space="0" w:color="auto"/>
              <w:bottom w:val="single" w:sz="12" w:space="0" w:color="auto"/>
              <w:right w:val="dotted" w:sz="4" w:space="0" w:color="auto"/>
            </w:tcBorders>
          </w:tcPr>
          <w:p w14:paraId="21A55C44" w14:textId="7754D71E" w:rsidR="006D6A2F" w:rsidRPr="00EA0000" w:rsidRDefault="003F3D8B" w:rsidP="001A6764">
            <w:pPr>
              <w:ind w:right="126"/>
              <w:jc w:val="right"/>
              <w:rPr>
                <w:rFonts w:asciiTheme="minorHAnsi" w:hAnsiTheme="minorHAnsi" w:cstheme="minorHAnsi"/>
                <w:sz w:val="22"/>
                <w:szCs w:val="22"/>
                <w:lang w:eastAsia="ko-KR"/>
              </w:rPr>
            </w:pPr>
            <w:r w:rsidRPr="00EA0000">
              <w:rPr>
                <w:rFonts w:asciiTheme="minorHAnsi" w:hAnsiTheme="minorHAnsi" w:cstheme="minorHAnsi"/>
                <w:sz w:val="22"/>
                <w:szCs w:val="22"/>
                <w:lang w:eastAsia="ko-KR"/>
              </w:rPr>
              <w:t>22.96</w:t>
            </w:r>
          </w:p>
        </w:tc>
        <w:tc>
          <w:tcPr>
            <w:tcW w:w="1227" w:type="dxa"/>
            <w:tcBorders>
              <w:top w:val="dotted" w:sz="4" w:space="0" w:color="auto"/>
              <w:left w:val="dotted" w:sz="4" w:space="0" w:color="auto"/>
              <w:bottom w:val="single" w:sz="12" w:space="0" w:color="auto"/>
              <w:right w:val="dotted" w:sz="4" w:space="0" w:color="auto"/>
            </w:tcBorders>
          </w:tcPr>
          <w:p w14:paraId="5FD16B4D" w14:textId="36717289" w:rsidR="006D6A2F" w:rsidRPr="00EA0000" w:rsidRDefault="003F3D8B" w:rsidP="001A6764">
            <w:pPr>
              <w:ind w:right="126"/>
              <w:jc w:val="right"/>
              <w:rPr>
                <w:rFonts w:asciiTheme="minorHAnsi" w:hAnsiTheme="minorHAnsi" w:cstheme="minorHAnsi"/>
                <w:sz w:val="22"/>
                <w:szCs w:val="22"/>
                <w:lang w:eastAsia="ko-KR"/>
              </w:rPr>
            </w:pPr>
            <w:r w:rsidRPr="00EA0000">
              <w:rPr>
                <w:rFonts w:asciiTheme="minorHAnsi" w:hAnsiTheme="minorHAnsi" w:cstheme="minorHAnsi"/>
                <w:sz w:val="22"/>
                <w:szCs w:val="22"/>
                <w:lang w:eastAsia="ko-KR"/>
              </w:rPr>
              <w:t>33.02</w:t>
            </w:r>
          </w:p>
        </w:tc>
        <w:tc>
          <w:tcPr>
            <w:tcW w:w="1227" w:type="dxa"/>
            <w:tcBorders>
              <w:top w:val="dotted" w:sz="4" w:space="0" w:color="auto"/>
              <w:left w:val="dotted" w:sz="4" w:space="0" w:color="auto"/>
              <w:bottom w:val="single" w:sz="12" w:space="0" w:color="auto"/>
              <w:right w:val="single" w:sz="12" w:space="0" w:color="auto"/>
            </w:tcBorders>
          </w:tcPr>
          <w:p w14:paraId="000E5792" w14:textId="7C9F0EAB" w:rsidR="006D6A2F" w:rsidRPr="00EA0000" w:rsidRDefault="003F3D8B" w:rsidP="001A6764">
            <w:pPr>
              <w:ind w:right="126"/>
              <w:jc w:val="right"/>
              <w:rPr>
                <w:rFonts w:asciiTheme="minorHAnsi" w:hAnsiTheme="minorHAnsi" w:cstheme="minorHAnsi"/>
                <w:sz w:val="22"/>
                <w:szCs w:val="22"/>
                <w:lang w:eastAsia="ko-KR"/>
              </w:rPr>
            </w:pPr>
            <w:r w:rsidRPr="00EA0000">
              <w:rPr>
                <w:rFonts w:asciiTheme="minorHAnsi" w:hAnsiTheme="minorHAnsi" w:cstheme="minorHAnsi"/>
                <w:sz w:val="22"/>
                <w:szCs w:val="22"/>
                <w:lang w:eastAsia="ko-KR"/>
              </w:rPr>
              <w:t>31.95</w:t>
            </w:r>
          </w:p>
        </w:tc>
      </w:tr>
    </w:tbl>
    <w:p w14:paraId="6171D44E" w14:textId="77777777" w:rsidR="000626F5" w:rsidRDefault="000626F5" w:rsidP="001A6764">
      <w:pPr>
        <w:spacing w:after="0" w:line="240" w:lineRule="auto"/>
        <w:rPr>
          <w:rFonts w:asciiTheme="minorHAnsi" w:hAnsiTheme="minorHAnsi" w:cstheme="minorHAnsi"/>
          <w:lang w:eastAsia="ko-KR"/>
        </w:rPr>
      </w:pPr>
    </w:p>
    <w:p w14:paraId="7A5B2523" w14:textId="614C8D56" w:rsidR="0070419E" w:rsidRDefault="0095461F" w:rsidP="001A6764">
      <w:pPr>
        <w:autoSpaceDE w:val="0"/>
        <w:autoSpaceDN w:val="0"/>
        <w:adjustRightInd w:val="0"/>
        <w:spacing w:after="0" w:line="240" w:lineRule="auto"/>
        <w:jc w:val="both"/>
        <w:rPr>
          <w:rFonts w:asciiTheme="minorHAnsi" w:hAnsiTheme="minorHAnsi" w:cstheme="minorHAnsi"/>
          <w:b/>
          <w:bCs/>
          <w:lang w:eastAsia="ko-KR"/>
        </w:rPr>
      </w:pPr>
      <w:r>
        <w:rPr>
          <w:rFonts w:asciiTheme="minorHAnsi" w:hAnsiTheme="minorHAnsi" w:cstheme="minorHAnsi" w:hint="eastAsia"/>
          <w:b/>
          <w:bCs/>
          <w:lang w:eastAsia="ko-KR"/>
        </w:rPr>
        <w:t>4</w:t>
      </w:r>
      <w:r w:rsidR="00926CD3">
        <w:rPr>
          <w:rFonts w:asciiTheme="minorHAnsi" w:hAnsiTheme="minorHAnsi" w:cstheme="minorHAnsi" w:hint="eastAsia"/>
          <w:b/>
          <w:bCs/>
          <w:lang w:eastAsia="ko-KR"/>
        </w:rPr>
        <w:t>.3 Policy Implications</w:t>
      </w:r>
    </w:p>
    <w:p w14:paraId="1299E888" w14:textId="3B2A8DE2" w:rsidR="00CF5169" w:rsidRDefault="00020CBF" w:rsidP="001A6764">
      <w:pPr>
        <w:spacing w:after="0" w:line="240" w:lineRule="auto"/>
        <w:jc w:val="both"/>
      </w:pPr>
      <w:r>
        <w:t>One key contribution of applying the LSLX-LSAE model to walking behavior is that it enables us to identify the different spatial scales at which built and social environment factors of RSU influence individuals</w:t>
      </w:r>
      <w:r w:rsidR="003E205E">
        <w:t>'</w:t>
      </w:r>
      <w:r>
        <w:t xml:space="preserve"> behavior</w:t>
      </w:r>
      <w:r w:rsidR="00CF5169">
        <w:t>, providing insights for policy design, walkability planning, and how walkability is measured</w:t>
      </w:r>
      <w:r>
        <w:t>.</w:t>
      </w:r>
    </w:p>
    <w:p w14:paraId="31F3B028" w14:textId="795CBBAC" w:rsidR="00020CBF" w:rsidRDefault="00CF5169" w:rsidP="001A6764">
      <w:pPr>
        <w:spacing w:after="0" w:line="240" w:lineRule="auto"/>
        <w:ind w:firstLine="720"/>
        <w:jc w:val="both"/>
      </w:pPr>
      <w:r>
        <w:t xml:space="preserve">From a policy design standpoint, several observations may be drawn from our results. </w:t>
      </w:r>
      <w:r w:rsidR="00020CBF" w:rsidRPr="00407EF0">
        <w:rPr>
          <w:u w:val="single"/>
        </w:rPr>
        <w:t>First</w:t>
      </w:r>
      <w:r w:rsidR="00020CBF">
        <w:t>, certain variables exhibit direct effects on walking frequency within a census tract but no spillover effects from neighboring tracts: intersection density, transit proximity and population density. Accordingly, polic</w:t>
      </w:r>
      <w:r w:rsidR="003970A5">
        <w:t xml:space="preserve">ies </w:t>
      </w:r>
      <w:r w:rsidR="00020CBF">
        <w:t xml:space="preserve">targeting these features, such as adding pedestrian connections within existing street networks, </w:t>
      </w:r>
      <w:r w:rsidR="003970A5">
        <w:t>positioning</w:t>
      </w:r>
      <w:r w:rsidR="00020CBF">
        <w:t xml:space="preserve"> transit stops for better accessibility, and increasing residential density with infill development, should be distributed equitably across neighborhoods rather than concentrated in a few areas, with priority given to underserved communities that currently lack </w:t>
      </w:r>
      <w:r w:rsidR="003970A5">
        <w:lastRenderedPageBreak/>
        <w:t>adequate infrastructure facilities</w:t>
      </w:r>
      <w:r w:rsidR="00020CBF">
        <w:t>.</w:t>
      </w:r>
      <w:r>
        <w:t xml:space="preserve"> </w:t>
      </w:r>
      <w:r w:rsidR="00020CBF" w:rsidRPr="00407EF0">
        <w:rPr>
          <w:u w:val="single"/>
        </w:rPr>
        <w:t>Second</w:t>
      </w:r>
      <w:r w:rsidR="00020CBF">
        <w:t xml:space="preserve">, household-employment mix and employment </w:t>
      </w:r>
      <w:r>
        <w:t xml:space="preserve">sector </w:t>
      </w:r>
      <w:r w:rsidR="00020CBF">
        <w:t xml:space="preserve">mix, which serve as </w:t>
      </w:r>
      <w:r>
        <w:t xml:space="preserve">proxies for </w:t>
      </w:r>
      <w:r w:rsidR="00020CBF">
        <w:t>land-use mix measures, differ in the spatial scale at which they influence walking behavior. Household-employment mix exhibits both a direct effect and a spillover effect, indicating that residents</w:t>
      </w:r>
      <w:r w:rsidR="003E205E">
        <w:t>'</w:t>
      </w:r>
      <w:r w:rsidR="00020CBF">
        <w:t xml:space="preserve"> walking behavior is shaped by the integration of residential and non-residential uses both within their own tract and in surrounding tracts. Employment </w:t>
      </w:r>
      <w:r>
        <w:t xml:space="preserve">sector </w:t>
      </w:r>
      <w:r w:rsidR="00020CBF">
        <w:t xml:space="preserve">mix, by contrast, exhibits only a spillover effect with no direct effect, indicating that residents respond to the diversity of employment in surrounding tracts rather than within their own. This distinction has practical implications for land-use policy: policies that integrate residential and non-residential uses, such as mixed-use zoning that co-locates housing with commercial and service activities, can generate walkability benefits regardless of the scale at which they are implemented. Moreover, coordinated implementation across adjacent neighborhoods can amplify these benefits through cumulative spillover effects. Policies aimed at enhancing employment </w:t>
      </w:r>
      <w:r>
        <w:t xml:space="preserve">sector </w:t>
      </w:r>
      <w:r w:rsidR="00020CBF">
        <w:t>diversity, by contrast, should be designed at the corridor or regional level, as their walkability benefits are realized only through the characteristics of surrounding areas. Such policies may include encouraging a varied mix of commercial, service, and institutional activities rather than concentrating single-sector employment.</w:t>
      </w:r>
      <w:r>
        <w:t xml:space="preserve"> </w:t>
      </w:r>
      <w:r w:rsidR="00020CBF" w:rsidRPr="00407EF0">
        <w:rPr>
          <w:u w:val="single"/>
        </w:rPr>
        <w:t>Third</w:t>
      </w:r>
      <w:r w:rsidR="00020CBF">
        <w:t xml:space="preserve">, the opposing directions of the direct and spillover effects of median tract income call for context-sensitive walkability interventions. </w:t>
      </w:r>
      <w:r w:rsidR="00C10411">
        <w:rPr>
          <w:rFonts w:hint="eastAsia"/>
          <w:lang w:eastAsia="ko-KR"/>
        </w:rPr>
        <w:t>I</w:t>
      </w:r>
      <w:r w:rsidR="00020CBF">
        <w:t>n neighborhoods situated within higher-income regional belts, where auto-oriented development patterns may undermine walking, counteracting these tendencies through reducing minimum parking requirements, incentivizing small-scale neighborhood-serving retail, and preserving walk-accessible destinations becomes particularly important. Conversely, in lower-income neighborhoods where the local environment may be less conducive to walking but the surrounding regional context does not impose these auto-oriented pressures, investments focusing on local walkability</w:t>
      </w:r>
      <w:r>
        <w:t xml:space="preserve"> </w:t>
      </w:r>
      <w:r w:rsidR="00020CBF">
        <w:t xml:space="preserve">such as sidewalk quality, lighting, and safety may yield comparatively larger returns. </w:t>
      </w:r>
    </w:p>
    <w:p w14:paraId="6CB9BAA8" w14:textId="5D7096B2" w:rsidR="00020CBF" w:rsidRDefault="00020CBF" w:rsidP="001A6764">
      <w:pPr>
        <w:spacing w:after="0" w:line="240" w:lineRule="auto"/>
        <w:ind w:firstLine="720"/>
        <w:jc w:val="both"/>
      </w:pPr>
      <w:r>
        <w:t xml:space="preserve">Beyond policy </w:t>
      </w:r>
      <w:r w:rsidR="00CF5169">
        <w:t xml:space="preserve">design </w:t>
      </w:r>
      <w:r>
        <w:t>implications, the differential spatial scales of walkability components also give rise to broader structural considerations for walkability planning.</w:t>
      </w:r>
      <w:r w:rsidR="00D07B62">
        <w:t xml:space="preserve"> The combination of the preceding findings reveals the potential for a "walkability trap." When a tract is surrounded by neighborhoods with high land-use mix but itself lacks adequate local walkability conditions (such as poorly connected pedestrian networks, low accessibility of transit, and low population density), its residents may be structurally unable to benefit from the favorable regional land-use environment. This implies that local pedestrian infrastructure serves as a necessary precondition for residents to realize the walkability benefits generated by the land-use characteristics of surrounding areas. Policymakers should therefore ensure that basic pedestrian network quality is established across all neighborhoods before expecting regional land-use mix strategies to yield </w:t>
      </w:r>
      <w:r w:rsidR="00CF5169">
        <w:t xml:space="preserve">tangible </w:t>
      </w:r>
      <w:r w:rsidR="00D07B62">
        <w:t>walkability benefits.</w:t>
      </w:r>
    </w:p>
    <w:p w14:paraId="129B7851" w14:textId="66B148FA" w:rsidR="000626F5" w:rsidRDefault="00CF5169" w:rsidP="001A6764">
      <w:pPr>
        <w:pStyle w:val="font-claude-response-body"/>
        <w:spacing w:before="0" w:beforeAutospacing="0" w:after="0" w:afterAutospacing="0"/>
        <w:ind w:firstLine="720"/>
        <w:jc w:val="both"/>
      </w:pPr>
      <w:r>
        <w:t>Finally, o</w:t>
      </w:r>
      <w:r w:rsidR="00D07B62">
        <w:t xml:space="preserve">ur findings have implications for how walkability is measured. Conventional walkability indices, such as the </w:t>
      </w:r>
      <w:r w:rsidR="00D07B62" w:rsidRPr="002739FF">
        <w:rPr>
          <w:rFonts w:eastAsia="Batang"/>
          <w:color w:val="000000"/>
          <w:lang w:eastAsia="en-US"/>
        </w:rPr>
        <w:t>National</w:t>
      </w:r>
      <w:r w:rsidR="00D07B62">
        <w:t xml:space="preserve"> Walkability Index, measure all components within each spatial unit and combine them using predetermined weights</w:t>
      </w:r>
      <w:r w:rsidR="00A56FC6">
        <w:rPr>
          <w:rFonts w:eastAsia="Batang" w:hint="eastAsia"/>
        </w:rPr>
        <w:t xml:space="preserve"> (EPA, 2021)</w:t>
      </w:r>
      <w:r w:rsidR="00D07B62">
        <w:t>, without accounting for the influence that surrounding areas</w:t>
      </w:r>
      <w:r w:rsidR="003E205E">
        <w:t>'</w:t>
      </w:r>
      <w:r w:rsidR="00D07B62">
        <w:t xml:space="preserve"> characteristics may exert on residents</w:t>
      </w:r>
      <w:r w:rsidR="003E205E">
        <w:t>'</w:t>
      </w:r>
      <w:r w:rsidR="00D07B62">
        <w:t xml:space="preserve"> walking behavior. </w:t>
      </w:r>
      <w:r w:rsidR="00367BFF" w:rsidRPr="00367BFF">
        <w:t xml:space="preserve">To our knowledge, no existing walkability index </w:t>
      </w:r>
      <w:r w:rsidR="00367BFF" w:rsidRPr="002739FF">
        <w:rPr>
          <w:rFonts w:eastAsia="Batang"/>
          <w:color w:val="000000"/>
          <w:lang w:eastAsia="en-US"/>
        </w:rPr>
        <w:t>incorporates</w:t>
      </w:r>
      <w:r w:rsidR="00367BFF" w:rsidRPr="00367BFF">
        <w:t xml:space="preserve"> the relevant characteristics of neighboring areas. </w:t>
      </w:r>
      <w:r w:rsidR="00D07B62">
        <w:t>Our results indicate that residents respond not only to the conditions within their own tract but also to certain characteristics of surrounding tracts, and that the extent of this cross-boundary influence varies across components. This suggests that walkability indices incorporating the relevant characteristics of neighboring areas may more accurately represent the walking environment as experienced by residents.</w:t>
      </w:r>
    </w:p>
    <w:p w14:paraId="3A4990F0" w14:textId="77777777" w:rsidR="001A6764" w:rsidRPr="000626F5" w:rsidRDefault="001A6764" w:rsidP="001A6764">
      <w:pPr>
        <w:pStyle w:val="font-claude-response-body"/>
        <w:spacing w:before="0" w:beforeAutospacing="0" w:after="0" w:afterAutospacing="0"/>
        <w:ind w:firstLine="720"/>
        <w:jc w:val="both"/>
        <w:rPr>
          <w:rFonts w:eastAsia="Batang"/>
        </w:rPr>
      </w:pPr>
    </w:p>
    <w:p w14:paraId="2842EB90" w14:textId="75AEF079" w:rsidR="00444C88" w:rsidRPr="00A671C9" w:rsidRDefault="0095461F" w:rsidP="001A6764">
      <w:pPr>
        <w:autoSpaceDE w:val="0"/>
        <w:autoSpaceDN w:val="0"/>
        <w:adjustRightInd w:val="0"/>
        <w:spacing w:after="0" w:line="240" w:lineRule="auto"/>
        <w:jc w:val="both"/>
        <w:rPr>
          <w:rFonts w:asciiTheme="minorHAnsi" w:hAnsiTheme="minorHAnsi" w:cstheme="minorHAnsi"/>
          <w:lang w:eastAsia="ko-KR"/>
        </w:rPr>
      </w:pPr>
      <w:r>
        <w:rPr>
          <w:rFonts w:asciiTheme="minorHAnsi" w:hAnsiTheme="minorHAnsi" w:cstheme="minorHAnsi" w:hint="eastAsia"/>
          <w:b/>
          <w:bCs/>
          <w:lang w:eastAsia="ko-KR"/>
        </w:rPr>
        <w:t>5</w:t>
      </w:r>
      <w:r w:rsidR="00444C88" w:rsidRPr="00444C88">
        <w:rPr>
          <w:rFonts w:asciiTheme="minorHAnsi" w:hAnsiTheme="minorHAnsi" w:cstheme="minorHAnsi"/>
          <w:b/>
          <w:bCs/>
        </w:rPr>
        <w:t xml:space="preserve">. </w:t>
      </w:r>
      <w:r w:rsidR="00444C88" w:rsidRPr="001A6764">
        <w:rPr>
          <w:rFonts w:asciiTheme="minorHAnsi" w:hAnsiTheme="minorHAnsi" w:cstheme="minorHAnsi"/>
          <w:b/>
          <w:bCs/>
          <w:caps/>
          <w:lang w:eastAsia="ko-KR"/>
        </w:rPr>
        <w:t>Conclusion</w:t>
      </w:r>
    </w:p>
    <w:p w14:paraId="6A42CB84" w14:textId="5EF249D7" w:rsidR="004166B6" w:rsidRDefault="004166B6" w:rsidP="001A6764">
      <w:pPr>
        <w:spacing w:after="0" w:line="240" w:lineRule="auto"/>
        <w:jc w:val="both"/>
        <w:rPr>
          <w:lang w:eastAsia="ko-KR"/>
        </w:rPr>
      </w:pPr>
      <w:r w:rsidRPr="004166B6">
        <w:rPr>
          <w:lang w:eastAsia="ko-KR"/>
        </w:rPr>
        <w:t xml:space="preserve">The current study develops and applies the Local Spatial Lag on X–Local Spatial Asymmetric Error (LSLX-LSAE) model, a unified spatial econometric framework that captures localized spatial spillover effects of observed covariates and localized spatial correlation in unobserved error structures, without autoregressive specifications, while accommodating </w:t>
      </w:r>
      <w:r w:rsidR="00437E25">
        <w:rPr>
          <w:lang w:eastAsia="ko-KR"/>
        </w:rPr>
        <w:t>heterosce</w:t>
      </w:r>
      <w:r w:rsidRPr="004166B6">
        <w:rPr>
          <w:lang w:eastAsia="ko-KR"/>
        </w:rPr>
        <w:t xml:space="preserve">dasticity and flexible skewed error distributions. Simulation experiments demonstrated satisfactory parameter recovery of the LSLX-LSAE estimator. We then applied the model to the analysis of pedestrian walking frequency using data from the </w:t>
      </w:r>
      <w:r>
        <w:rPr>
          <w:rFonts w:hint="eastAsia"/>
          <w:lang w:eastAsia="ko-KR"/>
        </w:rPr>
        <w:t xml:space="preserve">2023 </w:t>
      </w:r>
      <w:r w:rsidRPr="004166B6">
        <w:rPr>
          <w:lang w:eastAsia="ko-KR"/>
        </w:rPr>
        <w:t xml:space="preserve">Puget Sound Regional Travel Study, with residential spatial unit characteristics drawn from the Smart Location Database 3.0 and the 2020 Decennial Census. The empirical analysis revealed significant </w:t>
      </w:r>
      <w:r w:rsidR="00437E25">
        <w:rPr>
          <w:lang w:eastAsia="ko-KR"/>
        </w:rPr>
        <w:t>heterosce</w:t>
      </w:r>
      <w:r w:rsidRPr="004166B6">
        <w:rPr>
          <w:lang w:eastAsia="ko-KR"/>
        </w:rPr>
        <w:t>dasticity across social groups, asymmetric error distributions, and that the effects of residential spatial unit characteristics differ in spatial extent, with some confined to the immediate census tract and others extending to neighboring areas. Model comparison against four alternative specifications (SLX, SLX-AE, SLX-SSE, and LSLX-LSSE) confirmed the statistical superiority of the proposed model in both disaggregate and aggregate data fit measures. Importantly, the average treatment effect analysis demonstrated that the assumption of global versus local spatial processes has a considerable influence on estimated effect magnitudes, in some cases altering not only the size but also the sign of treatment effects, underscoring the importance of correctly specifying the spatial structure when drawing policy conclusions.</w:t>
      </w:r>
      <w:r>
        <w:rPr>
          <w:rFonts w:hint="eastAsia"/>
          <w:lang w:eastAsia="ko-KR"/>
        </w:rPr>
        <w:t xml:space="preserve"> </w:t>
      </w:r>
      <w:r w:rsidRPr="004166B6">
        <w:rPr>
          <w:lang w:eastAsia="ko-KR"/>
        </w:rPr>
        <w:t>These findings suggest that effective walking promotion requires spatially differentiated strategies</w:t>
      </w:r>
      <w:r>
        <w:rPr>
          <w:rFonts w:hint="eastAsia"/>
          <w:lang w:eastAsia="ko-KR"/>
        </w:rPr>
        <w:t>,</w:t>
      </w:r>
      <w:r w:rsidRPr="004166B6">
        <w:t xml:space="preserve"> </w:t>
      </w:r>
      <w:r w:rsidRPr="004166B6">
        <w:rPr>
          <w:lang w:eastAsia="ko-KR"/>
        </w:rPr>
        <w:t>with localized infrastructure investments distributed equitably across neighborhoods, while land-use policies are designed at the regional level to maximize spatial spillover benefits.</w:t>
      </w:r>
    </w:p>
    <w:p w14:paraId="55A75DFB" w14:textId="334A132A" w:rsidR="00A54851" w:rsidRDefault="00AE4532" w:rsidP="001A6764">
      <w:pPr>
        <w:spacing w:after="0" w:line="240" w:lineRule="auto"/>
        <w:jc w:val="both"/>
        <w:rPr>
          <w:lang w:eastAsia="ko-KR"/>
        </w:rPr>
      </w:pPr>
      <w:r>
        <w:rPr>
          <w:lang w:eastAsia="ko-KR"/>
        </w:rPr>
        <w:tab/>
      </w:r>
      <w:r w:rsidRPr="00AE4532">
        <w:rPr>
          <w:lang w:eastAsia="ko-KR"/>
        </w:rPr>
        <w:t>The research in this study may be extended in several directions. First, implementing variable-specific spatial spillover decay parameters would accommodate differences in both the spatial reach and magnitude of spillover effects across variables, as identified in our empirical analysis. Second, the current LSLX-LSAE framework incorporates spillover effects only from exogenous variables of sampled observations, precluding the estimation of influences from unsampled spatial units. Incorporating exogenous variables from all spatial units throughout the study area, regardless of sampling, would enhance the model</w:t>
      </w:r>
      <w:r w:rsidR="003E205E">
        <w:rPr>
          <w:lang w:eastAsia="ko-KR"/>
        </w:rPr>
        <w:t>'</w:t>
      </w:r>
      <w:r w:rsidRPr="00AE4532">
        <w:rPr>
          <w:lang w:eastAsia="ko-KR"/>
        </w:rPr>
        <w:t>s applicability to individual-level behavioral analyses. We hope that the proposed LSLX-LSAE framework, by offering a computationally tractable approach to modeling localized spatial processes with flexible error structures, will encourage further methodological and empirical investigations of spatial dependence in travel behavior analysis.</w:t>
      </w:r>
    </w:p>
    <w:p w14:paraId="3BCE1324" w14:textId="6BC12098" w:rsidR="001A6764" w:rsidRDefault="001A6764" w:rsidP="007C35FB">
      <w:pPr>
        <w:spacing w:after="0" w:line="240" w:lineRule="auto"/>
        <w:jc w:val="both"/>
        <w:rPr>
          <w:lang w:eastAsia="ko-KR"/>
        </w:rPr>
      </w:pPr>
    </w:p>
    <w:p w14:paraId="500261AB" w14:textId="77777777" w:rsidR="007C35FB" w:rsidRPr="00167144" w:rsidRDefault="007C35FB" w:rsidP="007C35FB">
      <w:pPr>
        <w:spacing w:after="0" w:line="240" w:lineRule="auto"/>
        <w:rPr>
          <w:b/>
          <w:bCs/>
        </w:rPr>
      </w:pPr>
      <w:r>
        <w:rPr>
          <w:b/>
          <w:bCs/>
        </w:rPr>
        <w:t>ACKNOWLEDGMENTS</w:t>
      </w:r>
    </w:p>
    <w:p w14:paraId="0669B038" w14:textId="138BA321" w:rsidR="007C35FB" w:rsidRDefault="007C35FB" w:rsidP="007C35FB">
      <w:pPr>
        <w:spacing w:after="0" w:line="240" w:lineRule="auto"/>
        <w:jc w:val="both"/>
      </w:pPr>
      <w:r w:rsidRPr="0037661A">
        <w:rPr>
          <w:rFonts w:eastAsia="Calibri"/>
        </w:rPr>
        <w:t>This research was partially supported by the National Center for Understanding Future Travel</w:t>
      </w:r>
      <w:r>
        <w:rPr>
          <w:rFonts w:eastAsia="Calibri"/>
        </w:rPr>
        <w:t xml:space="preserve"> </w:t>
      </w:r>
      <w:r w:rsidRPr="0037661A">
        <w:rPr>
          <w:rFonts w:eastAsia="Calibri"/>
        </w:rPr>
        <w:t>Behavior and Demand (TBD), which is a University Transportation Center sponsored by the U</w:t>
      </w:r>
      <w:r>
        <w:rPr>
          <w:rFonts w:eastAsia="Calibri"/>
        </w:rPr>
        <w:t>.</w:t>
      </w:r>
      <w:r w:rsidRPr="0037661A">
        <w:rPr>
          <w:rFonts w:eastAsia="Calibri"/>
        </w:rPr>
        <w:t>S</w:t>
      </w:r>
      <w:r>
        <w:rPr>
          <w:rFonts w:eastAsia="Calibri"/>
        </w:rPr>
        <w:t xml:space="preserve">. </w:t>
      </w:r>
      <w:r w:rsidRPr="0037661A">
        <w:rPr>
          <w:rFonts w:eastAsia="Calibri"/>
        </w:rPr>
        <w:t>Department of Transportation under grant numbers 69A3552344815 and 69A3552348320.</w:t>
      </w:r>
      <w:r>
        <w:rPr>
          <w:rFonts w:eastAsia="Calibri"/>
        </w:rPr>
        <w:t xml:space="preserve"> </w:t>
      </w:r>
      <w:r>
        <w:t>The authors are grateful to Lisa Macias for help in formatting this document.</w:t>
      </w:r>
    </w:p>
    <w:p w14:paraId="1F9A18AE" w14:textId="77777777" w:rsidR="007C35FB" w:rsidRDefault="007C35FB" w:rsidP="007C35FB">
      <w:pPr>
        <w:spacing w:after="0" w:line="240" w:lineRule="auto"/>
        <w:jc w:val="both"/>
      </w:pPr>
    </w:p>
    <w:p w14:paraId="68CCCF4C" w14:textId="6B8FFE39" w:rsidR="00411394" w:rsidRPr="007C35FB" w:rsidRDefault="007C35FB" w:rsidP="007C35FB">
      <w:pPr>
        <w:spacing w:after="0" w:line="240" w:lineRule="auto"/>
        <w:jc w:val="both"/>
      </w:pPr>
      <w:r w:rsidRPr="006B246C">
        <w:rPr>
          <w:b/>
          <w:bCs/>
        </w:rPr>
        <w:t>REFERENCES</w:t>
      </w:r>
    </w:p>
    <w:p w14:paraId="54123B0A" w14:textId="6EFDE261" w:rsidR="00EA36CA" w:rsidRPr="00407EF0" w:rsidRDefault="00EA36CA" w:rsidP="004A7276">
      <w:pPr>
        <w:pStyle w:val="Bibliography"/>
        <w:spacing w:line="240" w:lineRule="auto"/>
        <w:ind w:left="540" w:hanging="540"/>
        <w:jc w:val="both"/>
        <w:rPr>
          <w:rFonts w:asciiTheme="majorHAnsi" w:hAnsiTheme="majorHAnsi"/>
        </w:rPr>
      </w:pPr>
      <w:bookmarkStart w:id="2" w:name="_Hlk224629991"/>
      <w:proofErr w:type="spellStart"/>
      <w:r w:rsidRPr="00407EF0">
        <w:rPr>
          <w:rFonts w:asciiTheme="majorHAnsi" w:hAnsiTheme="majorHAnsi"/>
        </w:rPr>
        <w:t>Adjaye-Gbewonyo</w:t>
      </w:r>
      <w:proofErr w:type="spellEnd"/>
      <w:r w:rsidRPr="00407EF0">
        <w:rPr>
          <w:rFonts w:asciiTheme="majorHAnsi" w:hAnsiTheme="majorHAnsi"/>
        </w:rPr>
        <w:t xml:space="preserve">, D., Briones, E. M. (2024). </w:t>
      </w:r>
      <w:r w:rsidRPr="00594AEB">
        <w:rPr>
          <w:rFonts w:asciiTheme="majorHAnsi" w:hAnsiTheme="majorHAnsi"/>
          <w:iCs/>
        </w:rPr>
        <w:t>Walking for Leisure and Transportation Among Adults: United States, 2022</w:t>
      </w:r>
      <w:r w:rsidRPr="00407EF0">
        <w:rPr>
          <w:rFonts w:asciiTheme="majorHAnsi" w:hAnsiTheme="majorHAnsi"/>
        </w:rPr>
        <w:t xml:space="preserve"> (NCHS Data Brief No. 504). Centers for Disease Control and Prevention. https://doi.org/10.15620/cdc/158783</w:t>
      </w:r>
    </w:p>
    <w:p w14:paraId="5A6FD1FD" w14:textId="1CE2A8B0" w:rsidR="00EA36CA" w:rsidRPr="00407EF0" w:rsidRDefault="00EA36CA" w:rsidP="004A7276">
      <w:pPr>
        <w:pStyle w:val="Bibliography"/>
        <w:spacing w:line="240" w:lineRule="auto"/>
        <w:ind w:left="540" w:hanging="540"/>
        <w:jc w:val="both"/>
        <w:rPr>
          <w:rFonts w:asciiTheme="majorHAnsi" w:hAnsiTheme="majorHAnsi"/>
        </w:rPr>
      </w:pPr>
      <w:proofErr w:type="spellStart"/>
      <w:r w:rsidRPr="00407EF0">
        <w:rPr>
          <w:rFonts w:asciiTheme="majorHAnsi" w:hAnsiTheme="majorHAnsi"/>
        </w:rPr>
        <w:lastRenderedPageBreak/>
        <w:t>Agiakloglou</w:t>
      </w:r>
      <w:proofErr w:type="spellEnd"/>
      <w:r w:rsidRPr="00407EF0">
        <w:rPr>
          <w:rFonts w:asciiTheme="majorHAnsi" w:hAnsiTheme="majorHAnsi"/>
        </w:rPr>
        <w:t xml:space="preserve">, C., </w:t>
      </w:r>
      <w:proofErr w:type="spellStart"/>
      <w:r w:rsidRPr="00407EF0">
        <w:rPr>
          <w:rFonts w:asciiTheme="majorHAnsi" w:hAnsiTheme="majorHAnsi"/>
        </w:rPr>
        <w:t>Tsimpanos</w:t>
      </w:r>
      <w:proofErr w:type="spellEnd"/>
      <w:r w:rsidRPr="00407EF0">
        <w:rPr>
          <w:rFonts w:asciiTheme="majorHAnsi" w:hAnsiTheme="majorHAnsi"/>
        </w:rPr>
        <w:t xml:space="preserve">, A. (2023). Evaluating the performance of AIC and BIC for selecting spatial econometric models. </w:t>
      </w:r>
      <w:r w:rsidRPr="00407EF0">
        <w:rPr>
          <w:rFonts w:asciiTheme="majorHAnsi" w:hAnsiTheme="majorHAnsi"/>
          <w:i/>
        </w:rPr>
        <w:t>Journal of Spatial Econometrics</w:t>
      </w:r>
      <w:r w:rsidRPr="00407EF0">
        <w:rPr>
          <w:rFonts w:asciiTheme="majorHAnsi" w:hAnsiTheme="majorHAnsi"/>
        </w:rPr>
        <w:t xml:space="preserve">, </w:t>
      </w:r>
      <w:r w:rsidRPr="00407EF0">
        <w:rPr>
          <w:rFonts w:asciiTheme="majorHAnsi" w:hAnsiTheme="majorHAnsi"/>
          <w:i/>
        </w:rPr>
        <w:t>4</w:t>
      </w:r>
      <w:r w:rsidRPr="00407EF0">
        <w:rPr>
          <w:rFonts w:asciiTheme="majorHAnsi" w:hAnsiTheme="majorHAnsi"/>
        </w:rPr>
        <w:t>(1), 2.</w:t>
      </w:r>
    </w:p>
    <w:p w14:paraId="0ED7AB35" w14:textId="0BAAD0CF" w:rsidR="00EA36CA" w:rsidRPr="00407EF0" w:rsidRDefault="00EA36CA" w:rsidP="004A7276">
      <w:pPr>
        <w:pStyle w:val="Bibliography"/>
        <w:spacing w:line="240" w:lineRule="auto"/>
        <w:ind w:left="540" w:hanging="540"/>
        <w:jc w:val="both"/>
        <w:rPr>
          <w:rFonts w:asciiTheme="majorHAnsi" w:hAnsiTheme="majorHAnsi"/>
        </w:rPr>
      </w:pPr>
      <w:proofErr w:type="spellStart"/>
      <w:r w:rsidRPr="00407EF0">
        <w:rPr>
          <w:rFonts w:asciiTheme="majorHAnsi" w:hAnsiTheme="majorHAnsi"/>
        </w:rPr>
        <w:t>Anselin</w:t>
      </w:r>
      <w:proofErr w:type="spellEnd"/>
      <w:r w:rsidRPr="00407EF0">
        <w:rPr>
          <w:rFonts w:asciiTheme="majorHAnsi" w:hAnsiTheme="majorHAnsi"/>
        </w:rPr>
        <w:t xml:space="preserve">, L. (1988). </w:t>
      </w:r>
      <w:r w:rsidRPr="00407EF0">
        <w:rPr>
          <w:rFonts w:asciiTheme="majorHAnsi" w:hAnsiTheme="majorHAnsi"/>
          <w:i/>
        </w:rPr>
        <w:t xml:space="preserve">Spatial </w:t>
      </w:r>
      <w:r w:rsidR="004A7276">
        <w:rPr>
          <w:rFonts w:asciiTheme="majorHAnsi" w:hAnsiTheme="majorHAnsi"/>
          <w:i/>
        </w:rPr>
        <w:t>E</w:t>
      </w:r>
      <w:r w:rsidRPr="00407EF0">
        <w:rPr>
          <w:rFonts w:asciiTheme="majorHAnsi" w:hAnsiTheme="majorHAnsi"/>
          <w:i/>
        </w:rPr>
        <w:t xml:space="preserve">conometrics: Methods and </w:t>
      </w:r>
      <w:r w:rsidR="004A7276">
        <w:rPr>
          <w:rFonts w:asciiTheme="majorHAnsi" w:hAnsiTheme="majorHAnsi"/>
          <w:i/>
        </w:rPr>
        <w:t>M</w:t>
      </w:r>
      <w:r w:rsidRPr="00407EF0">
        <w:rPr>
          <w:rFonts w:asciiTheme="majorHAnsi" w:hAnsiTheme="majorHAnsi"/>
          <w:i/>
        </w:rPr>
        <w:t>odels</w:t>
      </w:r>
      <w:r w:rsidRPr="00407EF0">
        <w:rPr>
          <w:rFonts w:asciiTheme="majorHAnsi" w:hAnsiTheme="majorHAnsi"/>
        </w:rPr>
        <w:t xml:space="preserve"> (Vol. 4). Springer Science &amp; Business Media.</w:t>
      </w:r>
    </w:p>
    <w:p w14:paraId="02CFD0FF" w14:textId="77777777" w:rsidR="00EA36CA" w:rsidRPr="00407EF0" w:rsidRDefault="00EA36CA" w:rsidP="004A7276">
      <w:pPr>
        <w:pStyle w:val="Bibliography"/>
        <w:spacing w:line="240" w:lineRule="auto"/>
        <w:ind w:left="540" w:hanging="540"/>
        <w:jc w:val="both"/>
        <w:rPr>
          <w:rFonts w:asciiTheme="majorHAnsi" w:hAnsiTheme="majorHAnsi"/>
        </w:rPr>
      </w:pPr>
      <w:proofErr w:type="spellStart"/>
      <w:r w:rsidRPr="00407EF0">
        <w:rPr>
          <w:rFonts w:asciiTheme="majorHAnsi" w:hAnsiTheme="majorHAnsi"/>
        </w:rPr>
        <w:t>Anselin</w:t>
      </w:r>
      <w:proofErr w:type="spellEnd"/>
      <w:r w:rsidRPr="00407EF0">
        <w:rPr>
          <w:rFonts w:asciiTheme="majorHAnsi" w:hAnsiTheme="majorHAnsi"/>
        </w:rPr>
        <w:t xml:space="preserve">, L. (2021). Spatial models in econometric research. In </w:t>
      </w:r>
      <w:r w:rsidRPr="00407EF0">
        <w:rPr>
          <w:rFonts w:asciiTheme="majorHAnsi" w:hAnsiTheme="majorHAnsi"/>
          <w:i/>
        </w:rPr>
        <w:t>Oxford Research Encyclopedia of Economics and Finance</w:t>
      </w:r>
      <w:r w:rsidRPr="00407EF0">
        <w:rPr>
          <w:rFonts w:asciiTheme="majorHAnsi" w:hAnsiTheme="majorHAnsi"/>
        </w:rPr>
        <w:t>.</w:t>
      </w:r>
    </w:p>
    <w:p w14:paraId="799177B6" w14:textId="3E6E2EBF"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Arellano-Valle, R. B., </w:t>
      </w:r>
      <w:proofErr w:type="spellStart"/>
      <w:r w:rsidRPr="00407EF0">
        <w:rPr>
          <w:rFonts w:asciiTheme="majorHAnsi" w:hAnsiTheme="majorHAnsi"/>
        </w:rPr>
        <w:t>Azzalini</w:t>
      </w:r>
      <w:proofErr w:type="spellEnd"/>
      <w:r w:rsidRPr="00407EF0">
        <w:rPr>
          <w:rFonts w:asciiTheme="majorHAnsi" w:hAnsiTheme="majorHAnsi"/>
        </w:rPr>
        <w:t xml:space="preserve">, A. (2006). On the unification of families of skew-normal distributions. </w:t>
      </w:r>
      <w:r w:rsidRPr="00407EF0">
        <w:rPr>
          <w:rFonts w:asciiTheme="majorHAnsi" w:hAnsiTheme="majorHAnsi"/>
          <w:i/>
        </w:rPr>
        <w:t>Scandinavian Journal of Statistics</w:t>
      </w:r>
      <w:r w:rsidRPr="00407EF0">
        <w:rPr>
          <w:rFonts w:asciiTheme="majorHAnsi" w:hAnsiTheme="majorHAnsi"/>
        </w:rPr>
        <w:t xml:space="preserve">, </w:t>
      </w:r>
      <w:r w:rsidRPr="00407EF0">
        <w:rPr>
          <w:rFonts w:asciiTheme="majorHAnsi" w:hAnsiTheme="majorHAnsi"/>
          <w:i/>
        </w:rPr>
        <w:t>33</w:t>
      </w:r>
      <w:r w:rsidRPr="00407EF0">
        <w:rPr>
          <w:rFonts w:asciiTheme="majorHAnsi" w:hAnsiTheme="majorHAnsi"/>
        </w:rPr>
        <w:t>(3), 561–574.</w:t>
      </w:r>
    </w:p>
    <w:p w14:paraId="5CAA8059" w14:textId="240421D1"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Bernardo, C., Paleti, R., </w:t>
      </w:r>
      <w:proofErr w:type="spellStart"/>
      <w:r w:rsidRPr="00407EF0">
        <w:rPr>
          <w:rFonts w:asciiTheme="majorHAnsi" w:hAnsiTheme="majorHAnsi"/>
        </w:rPr>
        <w:t>Hoklas</w:t>
      </w:r>
      <w:proofErr w:type="spellEnd"/>
      <w:r w:rsidRPr="00407EF0">
        <w:rPr>
          <w:rFonts w:asciiTheme="majorHAnsi" w:hAnsiTheme="majorHAnsi"/>
        </w:rPr>
        <w:t xml:space="preserve">, M., Bhat, C. (2015). An empirical investigation into the time-use and activity patterns of dual-earner couples with and without young children. </w:t>
      </w:r>
      <w:r w:rsidRPr="00407EF0">
        <w:rPr>
          <w:rFonts w:asciiTheme="majorHAnsi" w:hAnsiTheme="majorHAnsi"/>
          <w:i/>
        </w:rPr>
        <w:t>Transportation Research Part A: Policy and Practice</w:t>
      </w:r>
      <w:r w:rsidRPr="00407EF0">
        <w:rPr>
          <w:rFonts w:asciiTheme="majorHAnsi" w:hAnsiTheme="majorHAnsi"/>
        </w:rPr>
        <w:t xml:space="preserve">, </w:t>
      </w:r>
      <w:r w:rsidRPr="00407EF0">
        <w:rPr>
          <w:rFonts w:asciiTheme="majorHAnsi" w:hAnsiTheme="majorHAnsi"/>
          <w:i/>
        </w:rPr>
        <w:t>76</w:t>
      </w:r>
      <w:r w:rsidRPr="00407EF0">
        <w:rPr>
          <w:rFonts w:asciiTheme="majorHAnsi" w:hAnsiTheme="majorHAnsi"/>
        </w:rPr>
        <w:t>, 71–91. https://doi.org/10.1016/j.tra.2014.12.006</w:t>
      </w:r>
    </w:p>
    <w:p w14:paraId="140AB139" w14:textId="4D920CE4"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Berrigan, D., Troiano, R. P. (2002). The association between urban form and physical activity in U.S. adults. </w:t>
      </w:r>
      <w:r w:rsidRPr="00407EF0">
        <w:rPr>
          <w:rFonts w:asciiTheme="majorHAnsi" w:hAnsiTheme="majorHAnsi"/>
          <w:i/>
        </w:rPr>
        <w:t>American Journal of Preventive Medicine</w:t>
      </w:r>
      <w:r w:rsidRPr="00407EF0">
        <w:rPr>
          <w:rFonts w:asciiTheme="majorHAnsi" w:hAnsiTheme="majorHAnsi"/>
        </w:rPr>
        <w:t xml:space="preserve">, </w:t>
      </w:r>
      <w:r w:rsidRPr="00407EF0">
        <w:rPr>
          <w:rFonts w:asciiTheme="majorHAnsi" w:hAnsiTheme="majorHAnsi"/>
          <w:i/>
        </w:rPr>
        <w:t>23</w:t>
      </w:r>
      <w:r w:rsidRPr="00407EF0">
        <w:rPr>
          <w:rFonts w:asciiTheme="majorHAnsi" w:hAnsiTheme="majorHAnsi"/>
        </w:rPr>
        <w:t>(2), Article 2. https://doi.org/10.1016/S0749-3797(02)00476-2</w:t>
      </w:r>
    </w:p>
    <w:p w14:paraId="793D97D8" w14:textId="770568FB"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Besser, L. M., Chang, L.-C., </w:t>
      </w:r>
      <w:proofErr w:type="spellStart"/>
      <w:r w:rsidRPr="00407EF0">
        <w:rPr>
          <w:rFonts w:asciiTheme="majorHAnsi" w:hAnsiTheme="majorHAnsi"/>
        </w:rPr>
        <w:t>Kluttz</w:t>
      </w:r>
      <w:proofErr w:type="spellEnd"/>
      <w:r w:rsidRPr="00407EF0">
        <w:rPr>
          <w:rFonts w:asciiTheme="majorHAnsi" w:hAnsiTheme="majorHAnsi"/>
        </w:rPr>
        <w:t xml:space="preserve">, J. (2021). Individual and neighborhood characteristics associated with neighborhood walking among US older adults. </w:t>
      </w:r>
      <w:r w:rsidRPr="00407EF0">
        <w:rPr>
          <w:rFonts w:asciiTheme="majorHAnsi" w:hAnsiTheme="majorHAnsi"/>
          <w:i/>
        </w:rPr>
        <w:t>Preventive Medicine Reports</w:t>
      </w:r>
      <w:r w:rsidRPr="00407EF0">
        <w:rPr>
          <w:rFonts w:asciiTheme="majorHAnsi" w:hAnsiTheme="majorHAnsi"/>
        </w:rPr>
        <w:t xml:space="preserve">, </w:t>
      </w:r>
      <w:r w:rsidRPr="00407EF0">
        <w:rPr>
          <w:rFonts w:asciiTheme="majorHAnsi" w:hAnsiTheme="majorHAnsi"/>
          <w:i/>
        </w:rPr>
        <w:t>21</w:t>
      </w:r>
      <w:r w:rsidRPr="00407EF0">
        <w:rPr>
          <w:rFonts w:asciiTheme="majorHAnsi" w:hAnsiTheme="majorHAnsi"/>
        </w:rPr>
        <w:t>, 101291. https://doi.org/10.1016/j.pmedr.2020.101291</w:t>
      </w:r>
    </w:p>
    <w:p w14:paraId="4AF725E4" w14:textId="77777777"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Bhat, C. R. (2011). The maximum approximate composite marginal likelihood (MACML) estimation of multinomial probit-based unordered response choice models. </w:t>
      </w:r>
      <w:r w:rsidRPr="00407EF0">
        <w:rPr>
          <w:rFonts w:asciiTheme="majorHAnsi" w:hAnsiTheme="majorHAnsi"/>
          <w:i/>
        </w:rPr>
        <w:t>Transportation Research Part B: Methodological</w:t>
      </w:r>
      <w:r w:rsidRPr="00407EF0">
        <w:rPr>
          <w:rFonts w:asciiTheme="majorHAnsi" w:hAnsiTheme="majorHAnsi"/>
        </w:rPr>
        <w:t xml:space="preserve">, </w:t>
      </w:r>
      <w:r w:rsidRPr="00407EF0">
        <w:rPr>
          <w:rFonts w:asciiTheme="majorHAnsi" w:hAnsiTheme="majorHAnsi"/>
          <w:i/>
        </w:rPr>
        <w:t>45</w:t>
      </w:r>
      <w:r w:rsidRPr="00407EF0">
        <w:rPr>
          <w:rFonts w:asciiTheme="majorHAnsi" w:hAnsiTheme="majorHAnsi"/>
        </w:rPr>
        <w:t>(7), 923–939. https://doi.org/10.1016/j.trb.2011.04.005</w:t>
      </w:r>
    </w:p>
    <w:p w14:paraId="06756F61" w14:textId="777C36E0"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Bhat, C. R. (2014). The Composite Marginal Likelihood (CML) </w:t>
      </w:r>
      <w:r w:rsidR="00594AEB">
        <w:rPr>
          <w:rFonts w:asciiTheme="majorHAnsi" w:hAnsiTheme="majorHAnsi"/>
        </w:rPr>
        <w:t>i</w:t>
      </w:r>
      <w:r w:rsidRPr="00407EF0">
        <w:rPr>
          <w:rFonts w:asciiTheme="majorHAnsi" w:hAnsiTheme="majorHAnsi"/>
        </w:rPr>
        <w:t xml:space="preserve">nference </w:t>
      </w:r>
      <w:r w:rsidR="00594AEB">
        <w:rPr>
          <w:rFonts w:asciiTheme="majorHAnsi" w:hAnsiTheme="majorHAnsi"/>
        </w:rPr>
        <w:t>a</w:t>
      </w:r>
      <w:r w:rsidRPr="00407EF0">
        <w:rPr>
          <w:rFonts w:asciiTheme="majorHAnsi" w:hAnsiTheme="majorHAnsi"/>
        </w:rPr>
        <w:t xml:space="preserve">pproach with </w:t>
      </w:r>
      <w:r w:rsidR="00594AEB">
        <w:rPr>
          <w:rFonts w:asciiTheme="majorHAnsi" w:hAnsiTheme="majorHAnsi"/>
        </w:rPr>
        <w:t>a</w:t>
      </w:r>
      <w:r w:rsidRPr="00407EF0">
        <w:rPr>
          <w:rFonts w:asciiTheme="majorHAnsi" w:hAnsiTheme="majorHAnsi"/>
        </w:rPr>
        <w:t xml:space="preserve">pplications to </w:t>
      </w:r>
      <w:r w:rsidR="00594AEB">
        <w:rPr>
          <w:rFonts w:asciiTheme="majorHAnsi" w:hAnsiTheme="majorHAnsi"/>
        </w:rPr>
        <w:t>d</w:t>
      </w:r>
      <w:r w:rsidRPr="00407EF0">
        <w:rPr>
          <w:rFonts w:asciiTheme="majorHAnsi" w:hAnsiTheme="majorHAnsi"/>
        </w:rPr>
        <w:t xml:space="preserve">iscrete and </w:t>
      </w:r>
      <w:r w:rsidR="00594AEB">
        <w:rPr>
          <w:rFonts w:asciiTheme="majorHAnsi" w:hAnsiTheme="majorHAnsi"/>
        </w:rPr>
        <w:t>m</w:t>
      </w:r>
      <w:r w:rsidRPr="00407EF0">
        <w:rPr>
          <w:rFonts w:asciiTheme="majorHAnsi" w:hAnsiTheme="majorHAnsi"/>
        </w:rPr>
        <w:t xml:space="preserve">ixed </w:t>
      </w:r>
      <w:r w:rsidR="00594AEB">
        <w:rPr>
          <w:rFonts w:asciiTheme="majorHAnsi" w:hAnsiTheme="majorHAnsi"/>
        </w:rPr>
        <w:t>d</w:t>
      </w:r>
      <w:r w:rsidRPr="00407EF0">
        <w:rPr>
          <w:rFonts w:asciiTheme="majorHAnsi" w:hAnsiTheme="majorHAnsi"/>
        </w:rPr>
        <w:t xml:space="preserve">ependent </w:t>
      </w:r>
      <w:r w:rsidR="00594AEB">
        <w:rPr>
          <w:rFonts w:asciiTheme="majorHAnsi" w:hAnsiTheme="majorHAnsi"/>
        </w:rPr>
        <w:t>v</w:t>
      </w:r>
      <w:r w:rsidRPr="00407EF0">
        <w:rPr>
          <w:rFonts w:asciiTheme="majorHAnsi" w:hAnsiTheme="majorHAnsi"/>
        </w:rPr>
        <w:t xml:space="preserve">ariable </w:t>
      </w:r>
      <w:r w:rsidR="00594AEB">
        <w:rPr>
          <w:rFonts w:asciiTheme="majorHAnsi" w:hAnsiTheme="majorHAnsi"/>
        </w:rPr>
        <w:t>m</w:t>
      </w:r>
      <w:r w:rsidRPr="00407EF0">
        <w:rPr>
          <w:rFonts w:asciiTheme="majorHAnsi" w:hAnsiTheme="majorHAnsi"/>
        </w:rPr>
        <w:t xml:space="preserve">odels. </w:t>
      </w:r>
      <w:r w:rsidRPr="00407EF0">
        <w:rPr>
          <w:rFonts w:asciiTheme="majorHAnsi" w:hAnsiTheme="majorHAnsi"/>
          <w:i/>
        </w:rPr>
        <w:t>Foundations and Trends® in Econometrics</w:t>
      </w:r>
      <w:r w:rsidRPr="00407EF0">
        <w:rPr>
          <w:rFonts w:asciiTheme="majorHAnsi" w:hAnsiTheme="majorHAnsi"/>
        </w:rPr>
        <w:t xml:space="preserve">, </w:t>
      </w:r>
      <w:r w:rsidRPr="00407EF0">
        <w:rPr>
          <w:rFonts w:asciiTheme="majorHAnsi" w:hAnsiTheme="majorHAnsi"/>
          <w:i/>
        </w:rPr>
        <w:t>7</w:t>
      </w:r>
      <w:r w:rsidRPr="00407EF0">
        <w:rPr>
          <w:rFonts w:asciiTheme="majorHAnsi" w:hAnsiTheme="majorHAnsi"/>
        </w:rPr>
        <w:t>(1), 1–117. https://doi.org/10.1561/0800000022</w:t>
      </w:r>
    </w:p>
    <w:p w14:paraId="623E7DA8" w14:textId="77777777"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Bhat, C. R. (2024). Transformation-based flexible error structures for choice modeling. </w:t>
      </w:r>
      <w:r w:rsidRPr="00407EF0">
        <w:rPr>
          <w:rFonts w:asciiTheme="majorHAnsi" w:hAnsiTheme="majorHAnsi"/>
          <w:i/>
        </w:rPr>
        <w:t>Journal of Choice Modelling</w:t>
      </w:r>
      <w:r w:rsidRPr="00407EF0">
        <w:rPr>
          <w:rFonts w:asciiTheme="majorHAnsi" w:hAnsiTheme="majorHAnsi"/>
        </w:rPr>
        <w:t xml:space="preserve">, </w:t>
      </w:r>
      <w:r w:rsidRPr="00407EF0">
        <w:rPr>
          <w:rFonts w:asciiTheme="majorHAnsi" w:hAnsiTheme="majorHAnsi"/>
          <w:i/>
        </w:rPr>
        <w:t>53</w:t>
      </w:r>
      <w:r w:rsidRPr="00407EF0">
        <w:rPr>
          <w:rFonts w:asciiTheme="majorHAnsi" w:hAnsiTheme="majorHAnsi"/>
        </w:rPr>
        <w:t>, 100522. https://doi.org/10.1016/j.jocm.2024.100522</w:t>
      </w:r>
    </w:p>
    <w:p w14:paraId="12677053" w14:textId="25996371"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Bhat, C. R., Astroza, S., Hamdi, A. S. (2017). A spatial generalized ordered-response model with skew normal kernel error terms with an application to bicycling frequency. </w:t>
      </w:r>
      <w:r w:rsidRPr="00407EF0">
        <w:rPr>
          <w:rFonts w:asciiTheme="majorHAnsi" w:hAnsiTheme="majorHAnsi"/>
          <w:i/>
        </w:rPr>
        <w:t>Transportation Research Part B: Methodological</w:t>
      </w:r>
      <w:r w:rsidRPr="00407EF0">
        <w:rPr>
          <w:rFonts w:asciiTheme="majorHAnsi" w:hAnsiTheme="majorHAnsi"/>
        </w:rPr>
        <w:t xml:space="preserve">, </w:t>
      </w:r>
      <w:r w:rsidRPr="00407EF0">
        <w:rPr>
          <w:rFonts w:asciiTheme="majorHAnsi" w:hAnsiTheme="majorHAnsi"/>
          <w:i/>
        </w:rPr>
        <w:t>95</w:t>
      </w:r>
      <w:r w:rsidRPr="00407EF0">
        <w:rPr>
          <w:rFonts w:asciiTheme="majorHAnsi" w:hAnsiTheme="majorHAnsi"/>
        </w:rPr>
        <w:t>, 126–148. https://doi.org/10.1016/j.trb.2016.10.014</w:t>
      </w:r>
    </w:p>
    <w:p w14:paraId="254CCEE9" w14:textId="08889C14"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Bhat, C. R., Dubey, S. K., Alam, M. J. B., </w:t>
      </w:r>
      <w:proofErr w:type="spellStart"/>
      <w:r w:rsidRPr="00407EF0">
        <w:rPr>
          <w:rFonts w:asciiTheme="majorHAnsi" w:hAnsiTheme="majorHAnsi"/>
        </w:rPr>
        <w:t>Khushefati</w:t>
      </w:r>
      <w:proofErr w:type="spellEnd"/>
      <w:r w:rsidRPr="00407EF0">
        <w:rPr>
          <w:rFonts w:asciiTheme="majorHAnsi" w:hAnsiTheme="majorHAnsi"/>
        </w:rPr>
        <w:t xml:space="preserve">, W. H. (2015). A new spatial multiple discrete‐continuous modeling approach to land use change analysis. </w:t>
      </w:r>
      <w:r w:rsidRPr="00407EF0">
        <w:rPr>
          <w:rFonts w:asciiTheme="majorHAnsi" w:hAnsiTheme="majorHAnsi"/>
          <w:i/>
        </w:rPr>
        <w:t>Journal of Regional Science</w:t>
      </w:r>
      <w:r w:rsidRPr="00407EF0">
        <w:rPr>
          <w:rFonts w:asciiTheme="majorHAnsi" w:hAnsiTheme="majorHAnsi"/>
        </w:rPr>
        <w:t xml:space="preserve">, </w:t>
      </w:r>
      <w:r w:rsidRPr="00407EF0">
        <w:rPr>
          <w:rFonts w:asciiTheme="majorHAnsi" w:hAnsiTheme="majorHAnsi"/>
          <w:i/>
        </w:rPr>
        <w:t>55</w:t>
      </w:r>
      <w:r w:rsidRPr="00407EF0">
        <w:rPr>
          <w:rFonts w:asciiTheme="majorHAnsi" w:hAnsiTheme="majorHAnsi"/>
        </w:rPr>
        <w:t>(5), 801–841. https://doi.org/10.1111/jors.12201</w:t>
      </w:r>
    </w:p>
    <w:p w14:paraId="0EAA8150" w14:textId="7BD85D50"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Bhat, C. R., Pinjari, A. R., Dubey, S. K., Hamdi, A. S. (2016). On accommodating spatial interactions in a Generalized Heterogeneous Data Model (GHDM) of mixed types of dependent variables. </w:t>
      </w:r>
      <w:r w:rsidRPr="00407EF0">
        <w:rPr>
          <w:rFonts w:asciiTheme="majorHAnsi" w:hAnsiTheme="majorHAnsi"/>
          <w:i/>
        </w:rPr>
        <w:t>Transportation Research Part B: Methodological</w:t>
      </w:r>
      <w:r w:rsidRPr="00407EF0">
        <w:rPr>
          <w:rFonts w:asciiTheme="majorHAnsi" w:hAnsiTheme="majorHAnsi"/>
        </w:rPr>
        <w:t xml:space="preserve">, </w:t>
      </w:r>
      <w:r w:rsidRPr="00407EF0">
        <w:rPr>
          <w:rFonts w:asciiTheme="majorHAnsi" w:hAnsiTheme="majorHAnsi"/>
          <w:i/>
        </w:rPr>
        <w:t>94</w:t>
      </w:r>
      <w:r w:rsidRPr="00407EF0">
        <w:rPr>
          <w:rFonts w:asciiTheme="majorHAnsi" w:hAnsiTheme="majorHAnsi"/>
        </w:rPr>
        <w:t>, 240–263. https://doi.org/10.1016/j.trb.2016.09.002</w:t>
      </w:r>
    </w:p>
    <w:p w14:paraId="3E2F842C" w14:textId="3680D327"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Bhat, C. R., Sener, I. N. (2009). A copula-based closed-form binary logit choice model for accommodating spatial correlation across observational units. </w:t>
      </w:r>
      <w:r w:rsidRPr="00407EF0">
        <w:rPr>
          <w:rFonts w:asciiTheme="majorHAnsi" w:hAnsiTheme="majorHAnsi"/>
          <w:i/>
        </w:rPr>
        <w:t>Journal of Geographical Systems</w:t>
      </w:r>
      <w:r w:rsidRPr="00407EF0">
        <w:rPr>
          <w:rFonts w:asciiTheme="majorHAnsi" w:hAnsiTheme="majorHAnsi"/>
        </w:rPr>
        <w:t xml:space="preserve">, </w:t>
      </w:r>
      <w:r w:rsidRPr="00407EF0">
        <w:rPr>
          <w:rFonts w:asciiTheme="majorHAnsi" w:hAnsiTheme="majorHAnsi"/>
          <w:i/>
        </w:rPr>
        <w:t>11</w:t>
      </w:r>
      <w:r w:rsidRPr="00407EF0">
        <w:rPr>
          <w:rFonts w:asciiTheme="majorHAnsi" w:hAnsiTheme="majorHAnsi"/>
        </w:rPr>
        <w:t>(3), 243–272. https://doi.org/10.1007/s10109-009-0077-9</w:t>
      </w:r>
    </w:p>
    <w:p w14:paraId="3FEE68F9" w14:textId="15BB3D3D"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Bhat, C. R., Sidharthan, R. (2012). A new approach to specify and estimate non-normally mixed multinomial probit models. </w:t>
      </w:r>
      <w:r w:rsidRPr="00407EF0">
        <w:rPr>
          <w:rFonts w:asciiTheme="majorHAnsi" w:hAnsiTheme="majorHAnsi"/>
          <w:i/>
        </w:rPr>
        <w:t>Transportation Research Part B: Methodological</w:t>
      </w:r>
      <w:r w:rsidRPr="00407EF0">
        <w:rPr>
          <w:rFonts w:asciiTheme="majorHAnsi" w:hAnsiTheme="majorHAnsi"/>
        </w:rPr>
        <w:t xml:space="preserve">, </w:t>
      </w:r>
      <w:r w:rsidRPr="00407EF0">
        <w:rPr>
          <w:rFonts w:asciiTheme="majorHAnsi" w:hAnsiTheme="majorHAnsi"/>
          <w:i/>
        </w:rPr>
        <w:t>46</w:t>
      </w:r>
      <w:r w:rsidRPr="00407EF0">
        <w:rPr>
          <w:rFonts w:asciiTheme="majorHAnsi" w:hAnsiTheme="majorHAnsi"/>
        </w:rPr>
        <w:t>(7), 817–833.</w:t>
      </w:r>
    </w:p>
    <w:p w14:paraId="383DDBE5" w14:textId="4B29025C"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Caffo, B., An, M.-W., Rohde, C. (2007). Flexible random intercept models for binary outcomes using mixtures of normals. </w:t>
      </w:r>
      <w:r w:rsidRPr="00407EF0">
        <w:rPr>
          <w:rFonts w:asciiTheme="majorHAnsi" w:hAnsiTheme="majorHAnsi"/>
          <w:i/>
        </w:rPr>
        <w:t>Computational Statistics &amp; Data Analysis</w:t>
      </w:r>
      <w:r w:rsidRPr="00407EF0">
        <w:rPr>
          <w:rFonts w:asciiTheme="majorHAnsi" w:hAnsiTheme="majorHAnsi"/>
        </w:rPr>
        <w:t xml:space="preserve">, </w:t>
      </w:r>
      <w:r w:rsidRPr="00407EF0">
        <w:rPr>
          <w:rFonts w:asciiTheme="majorHAnsi" w:hAnsiTheme="majorHAnsi"/>
          <w:i/>
        </w:rPr>
        <w:t>51</w:t>
      </w:r>
      <w:r w:rsidRPr="00407EF0">
        <w:rPr>
          <w:rFonts w:asciiTheme="majorHAnsi" w:hAnsiTheme="majorHAnsi"/>
        </w:rPr>
        <w:t>(11), 5220–5235. https://doi.org/10.1016/j.csda.2006.09.031</w:t>
      </w:r>
    </w:p>
    <w:p w14:paraId="3829A5F3" w14:textId="7F4C5BE9"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lastRenderedPageBreak/>
        <w:t xml:space="preserve">Calabrese, R., </w:t>
      </w:r>
      <w:proofErr w:type="spellStart"/>
      <w:r w:rsidRPr="00407EF0">
        <w:rPr>
          <w:rFonts w:asciiTheme="majorHAnsi" w:hAnsiTheme="majorHAnsi"/>
        </w:rPr>
        <w:t>Degl</w:t>
      </w:r>
      <w:r w:rsidR="003E205E">
        <w:rPr>
          <w:rFonts w:asciiTheme="majorHAnsi" w:hAnsiTheme="majorHAnsi"/>
        </w:rPr>
        <w:t>'</w:t>
      </w:r>
      <w:r w:rsidRPr="00407EF0">
        <w:rPr>
          <w:rFonts w:asciiTheme="majorHAnsi" w:hAnsiTheme="majorHAnsi"/>
        </w:rPr>
        <w:t>Innocenti</w:t>
      </w:r>
      <w:proofErr w:type="spellEnd"/>
      <w:r w:rsidRPr="00407EF0">
        <w:rPr>
          <w:rFonts w:asciiTheme="majorHAnsi" w:hAnsiTheme="majorHAnsi"/>
        </w:rPr>
        <w:t xml:space="preserve">, M., </w:t>
      </w:r>
      <w:proofErr w:type="spellStart"/>
      <w:r w:rsidRPr="00407EF0">
        <w:rPr>
          <w:rFonts w:asciiTheme="majorHAnsi" w:hAnsiTheme="majorHAnsi"/>
        </w:rPr>
        <w:t>Osmetti</w:t>
      </w:r>
      <w:proofErr w:type="spellEnd"/>
      <w:r w:rsidRPr="00407EF0">
        <w:rPr>
          <w:rFonts w:asciiTheme="majorHAnsi" w:hAnsiTheme="majorHAnsi"/>
        </w:rPr>
        <w:t xml:space="preserve">, S. A. (2017). The effectiveness of TARP-CPP on the US banking industry: A new copula-based approach. </w:t>
      </w:r>
      <w:r w:rsidRPr="00407EF0">
        <w:rPr>
          <w:rFonts w:asciiTheme="majorHAnsi" w:hAnsiTheme="majorHAnsi"/>
          <w:i/>
        </w:rPr>
        <w:t>European Journal of Operational Research</w:t>
      </w:r>
      <w:r w:rsidRPr="00407EF0">
        <w:rPr>
          <w:rFonts w:asciiTheme="majorHAnsi" w:hAnsiTheme="majorHAnsi"/>
        </w:rPr>
        <w:t xml:space="preserve">, </w:t>
      </w:r>
      <w:r w:rsidRPr="00407EF0">
        <w:rPr>
          <w:rFonts w:asciiTheme="majorHAnsi" w:hAnsiTheme="majorHAnsi"/>
          <w:i/>
        </w:rPr>
        <w:t>256</w:t>
      </w:r>
      <w:r w:rsidRPr="00407EF0">
        <w:rPr>
          <w:rFonts w:asciiTheme="majorHAnsi" w:hAnsiTheme="majorHAnsi"/>
        </w:rPr>
        <w:t>(3), 1029–1037. https://doi.org/10.1016/j.ejor.2016.07.046</w:t>
      </w:r>
    </w:p>
    <w:p w14:paraId="30D0393D" w14:textId="2F6EE757"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Cerin, E., Leslie, E., Owen, N. (2009). Explaining socio-economic status differences in walking for transport: An ecological analysis of individual, social and environmental factors. </w:t>
      </w:r>
      <w:r w:rsidRPr="00407EF0">
        <w:rPr>
          <w:rFonts w:asciiTheme="majorHAnsi" w:hAnsiTheme="majorHAnsi"/>
          <w:i/>
        </w:rPr>
        <w:t>Social Science &amp; Medicine</w:t>
      </w:r>
      <w:r w:rsidRPr="00407EF0">
        <w:rPr>
          <w:rFonts w:asciiTheme="majorHAnsi" w:hAnsiTheme="majorHAnsi"/>
        </w:rPr>
        <w:t xml:space="preserve">, </w:t>
      </w:r>
      <w:r w:rsidRPr="00407EF0">
        <w:rPr>
          <w:rFonts w:asciiTheme="majorHAnsi" w:hAnsiTheme="majorHAnsi"/>
          <w:i/>
        </w:rPr>
        <w:t>68</w:t>
      </w:r>
      <w:r w:rsidRPr="00407EF0">
        <w:rPr>
          <w:rFonts w:asciiTheme="majorHAnsi" w:hAnsiTheme="majorHAnsi"/>
        </w:rPr>
        <w:t>(6), Article 6. https://doi.org/10.1016/j.socscimed.2009.01.008</w:t>
      </w:r>
    </w:p>
    <w:p w14:paraId="3F30AA75" w14:textId="6DEF0FD3"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Clark, A., Scott, D. (2016). Barriers to </w:t>
      </w:r>
      <w:r w:rsidR="004A7276">
        <w:rPr>
          <w:rFonts w:asciiTheme="majorHAnsi" w:hAnsiTheme="majorHAnsi"/>
        </w:rPr>
        <w:t>w</w:t>
      </w:r>
      <w:r w:rsidRPr="00407EF0">
        <w:rPr>
          <w:rFonts w:asciiTheme="majorHAnsi" w:hAnsiTheme="majorHAnsi"/>
        </w:rPr>
        <w:t xml:space="preserve">alking: An </w:t>
      </w:r>
      <w:r w:rsidR="004A7276">
        <w:rPr>
          <w:rFonts w:asciiTheme="majorHAnsi" w:hAnsiTheme="majorHAnsi"/>
        </w:rPr>
        <w:t>i</w:t>
      </w:r>
      <w:r w:rsidRPr="00407EF0">
        <w:rPr>
          <w:rFonts w:asciiTheme="majorHAnsi" w:hAnsiTheme="majorHAnsi"/>
        </w:rPr>
        <w:t xml:space="preserve">nvestigation of </w:t>
      </w:r>
      <w:r w:rsidR="004A7276">
        <w:rPr>
          <w:rFonts w:asciiTheme="majorHAnsi" w:hAnsiTheme="majorHAnsi"/>
        </w:rPr>
        <w:t>a</w:t>
      </w:r>
      <w:r w:rsidRPr="00407EF0">
        <w:rPr>
          <w:rFonts w:asciiTheme="majorHAnsi" w:hAnsiTheme="majorHAnsi"/>
        </w:rPr>
        <w:t xml:space="preserve">dults in Hamilton (Ontario, Canada). </w:t>
      </w:r>
      <w:r w:rsidRPr="00407EF0">
        <w:rPr>
          <w:rFonts w:asciiTheme="majorHAnsi" w:hAnsiTheme="majorHAnsi"/>
          <w:i/>
        </w:rPr>
        <w:t>International Journal of Environmental Research and Public Health</w:t>
      </w:r>
      <w:r w:rsidRPr="00407EF0">
        <w:rPr>
          <w:rFonts w:asciiTheme="majorHAnsi" w:hAnsiTheme="majorHAnsi"/>
        </w:rPr>
        <w:t xml:space="preserve">, </w:t>
      </w:r>
      <w:r w:rsidRPr="00407EF0">
        <w:rPr>
          <w:rFonts w:asciiTheme="majorHAnsi" w:hAnsiTheme="majorHAnsi"/>
          <w:i/>
        </w:rPr>
        <w:t>13</w:t>
      </w:r>
      <w:r w:rsidRPr="00407EF0">
        <w:rPr>
          <w:rFonts w:asciiTheme="majorHAnsi" w:hAnsiTheme="majorHAnsi"/>
        </w:rPr>
        <w:t>(2), 179. https://doi.org/10.3390/ijerph13020179</w:t>
      </w:r>
    </w:p>
    <w:p w14:paraId="4908276A" w14:textId="286DE129"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Cliff, A. D., Ord, J. K. (1973). </w:t>
      </w:r>
      <w:r w:rsidRPr="00407EF0">
        <w:rPr>
          <w:rFonts w:asciiTheme="majorHAnsi" w:hAnsiTheme="majorHAnsi"/>
          <w:i/>
        </w:rPr>
        <w:t xml:space="preserve">Spatial </w:t>
      </w:r>
      <w:r w:rsidR="00594AEB">
        <w:rPr>
          <w:rFonts w:asciiTheme="majorHAnsi" w:hAnsiTheme="majorHAnsi"/>
          <w:i/>
        </w:rPr>
        <w:t>A</w:t>
      </w:r>
      <w:r w:rsidRPr="00407EF0">
        <w:rPr>
          <w:rFonts w:asciiTheme="majorHAnsi" w:hAnsiTheme="majorHAnsi"/>
          <w:i/>
        </w:rPr>
        <w:t>utocorrelation</w:t>
      </w:r>
      <w:r w:rsidRPr="00407EF0">
        <w:rPr>
          <w:rFonts w:asciiTheme="majorHAnsi" w:hAnsiTheme="majorHAnsi"/>
        </w:rPr>
        <w:t>. Pion.</w:t>
      </w:r>
    </w:p>
    <w:p w14:paraId="58DCF056" w14:textId="3A12CA21"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Cressie, N. (1993). Aggregation in geostatistical problems. In </w:t>
      </w:r>
      <w:proofErr w:type="spellStart"/>
      <w:r w:rsidRPr="00407EF0">
        <w:rPr>
          <w:rFonts w:asciiTheme="majorHAnsi" w:hAnsiTheme="majorHAnsi"/>
          <w:i/>
        </w:rPr>
        <w:t>Geostatistics</w:t>
      </w:r>
      <w:proofErr w:type="spellEnd"/>
      <w:r w:rsidRPr="00407EF0">
        <w:rPr>
          <w:rFonts w:asciiTheme="majorHAnsi" w:hAnsiTheme="majorHAnsi"/>
          <w:i/>
        </w:rPr>
        <w:t xml:space="preserve"> Tróia</w:t>
      </w:r>
      <w:r w:rsidR="003E205E">
        <w:rPr>
          <w:rFonts w:asciiTheme="majorHAnsi" w:hAnsiTheme="majorHAnsi"/>
          <w:i/>
        </w:rPr>
        <w:t>'</w:t>
      </w:r>
      <w:r w:rsidRPr="00407EF0">
        <w:rPr>
          <w:rFonts w:asciiTheme="majorHAnsi" w:hAnsiTheme="majorHAnsi"/>
          <w:i/>
        </w:rPr>
        <w:t>92: Volume 1</w:t>
      </w:r>
      <w:r w:rsidRPr="00407EF0">
        <w:rPr>
          <w:rFonts w:asciiTheme="majorHAnsi" w:hAnsiTheme="majorHAnsi"/>
        </w:rPr>
        <w:t xml:space="preserve"> (pp. 25–36). Springer.</w:t>
      </w:r>
    </w:p>
    <w:p w14:paraId="2EFD037C" w14:textId="77777777"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Elhorst, J. P. (2010). Applied spatial econometrics: Raising the bar. </w:t>
      </w:r>
      <w:r w:rsidRPr="00407EF0">
        <w:rPr>
          <w:rFonts w:asciiTheme="majorHAnsi" w:hAnsiTheme="majorHAnsi"/>
          <w:i/>
        </w:rPr>
        <w:t>Spatial Economic Analysis</w:t>
      </w:r>
      <w:r w:rsidRPr="00407EF0">
        <w:rPr>
          <w:rFonts w:asciiTheme="majorHAnsi" w:hAnsiTheme="majorHAnsi"/>
        </w:rPr>
        <w:t xml:space="preserve">, </w:t>
      </w:r>
      <w:r w:rsidRPr="00407EF0">
        <w:rPr>
          <w:rFonts w:asciiTheme="majorHAnsi" w:hAnsiTheme="majorHAnsi"/>
          <w:i/>
        </w:rPr>
        <w:t>5</w:t>
      </w:r>
      <w:r w:rsidRPr="00407EF0">
        <w:rPr>
          <w:rFonts w:asciiTheme="majorHAnsi" w:hAnsiTheme="majorHAnsi"/>
        </w:rPr>
        <w:t>(1), 9–28.</w:t>
      </w:r>
    </w:p>
    <w:p w14:paraId="3B7B89A2" w14:textId="77777777"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Elhorst, J. P. (2024). Raising the bar in spatial economic analysis: Two laws of spatial economic modelling. </w:t>
      </w:r>
      <w:r w:rsidRPr="00407EF0">
        <w:rPr>
          <w:rFonts w:asciiTheme="majorHAnsi" w:hAnsiTheme="majorHAnsi"/>
          <w:i/>
        </w:rPr>
        <w:t>Spatial Economic Analysis</w:t>
      </w:r>
      <w:r w:rsidRPr="00407EF0">
        <w:rPr>
          <w:rFonts w:asciiTheme="majorHAnsi" w:hAnsiTheme="majorHAnsi"/>
        </w:rPr>
        <w:t xml:space="preserve">, </w:t>
      </w:r>
      <w:r w:rsidRPr="00407EF0">
        <w:rPr>
          <w:rFonts w:asciiTheme="majorHAnsi" w:hAnsiTheme="majorHAnsi"/>
          <w:i/>
        </w:rPr>
        <w:t>19</w:t>
      </w:r>
      <w:r w:rsidRPr="00407EF0">
        <w:rPr>
          <w:rFonts w:asciiTheme="majorHAnsi" w:hAnsiTheme="majorHAnsi"/>
        </w:rPr>
        <w:t>(2), 115–132. https://doi.org/10.1080/17421772.2024.2334845</w:t>
      </w:r>
    </w:p>
    <w:p w14:paraId="0D5BE0AC" w14:textId="77777777"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EPA. (2021). </w:t>
      </w:r>
      <w:r w:rsidRPr="00407EF0">
        <w:rPr>
          <w:rFonts w:asciiTheme="majorHAnsi" w:hAnsiTheme="majorHAnsi"/>
          <w:i/>
        </w:rPr>
        <w:t>Smart Location Database Version 3.0</w:t>
      </w:r>
      <w:r w:rsidRPr="00407EF0">
        <w:rPr>
          <w:rFonts w:asciiTheme="majorHAnsi" w:hAnsiTheme="majorHAnsi"/>
        </w:rPr>
        <w:t xml:space="preserve"> [Dataset]. https://www.epa.gov/smartgrowth/smart-location-mapping</w:t>
      </w:r>
    </w:p>
    <w:p w14:paraId="18C6F1A4" w14:textId="3196824F" w:rsidR="00EA36CA" w:rsidRPr="00407EF0" w:rsidRDefault="00EA36CA" w:rsidP="00594AEB">
      <w:pPr>
        <w:pStyle w:val="Bibliography"/>
        <w:spacing w:line="240" w:lineRule="auto"/>
        <w:ind w:left="540" w:hanging="540"/>
        <w:jc w:val="both"/>
        <w:rPr>
          <w:rFonts w:asciiTheme="majorHAnsi" w:hAnsiTheme="majorHAnsi"/>
        </w:rPr>
      </w:pPr>
      <w:r w:rsidRPr="00407EF0">
        <w:rPr>
          <w:rFonts w:asciiTheme="majorHAnsi" w:hAnsiTheme="majorHAnsi"/>
        </w:rPr>
        <w:t xml:space="preserve">Ewing, R., Cervero, R. (2010). Travel and the </w:t>
      </w:r>
      <w:r w:rsidR="00594AEB">
        <w:rPr>
          <w:rFonts w:asciiTheme="majorHAnsi" w:hAnsiTheme="majorHAnsi"/>
        </w:rPr>
        <w:t>b</w:t>
      </w:r>
      <w:r w:rsidRPr="00407EF0">
        <w:rPr>
          <w:rFonts w:asciiTheme="majorHAnsi" w:hAnsiTheme="majorHAnsi"/>
        </w:rPr>
        <w:t xml:space="preserve">uilt </w:t>
      </w:r>
      <w:r w:rsidR="00594AEB">
        <w:rPr>
          <w:rFonts w:asciiTheme="majorHAnsi" w:hAnsiTheme="majorHAnsi"/>
        </w:rPr>
        <w:t>e</w:t>
      </w:r>
      <w:r w:rsidRPr="00407EF0">
        <w:rPr>
          <w:rFonts w:asciiTheme="majorHAnsi" w:hAnsiTheme="majorHAnsi"/>
        </w:rPr>
        <w:t xml:space="preserve">nvironment: A </w:t>
      </w:r>
      <w:r w:rsidR="00594AEB">
        <w:rPr>
          <w:rFonts w:asciiTheme="majorHAnsi" w:hAnsiTheme="majorHAnsi"/>
        </w:rPr>
        <w:t>m</w:t>
      </w:r>
      <w:r w:rsidRPr="00407EF0">
        <w:rPr>
          <w:rFonts w:asciiTheme="majorHAnsi" w:hAnsiTheme="majorHAnsi"/>
        </w:rPr>
        <w:t>eta-</w:t>
      </w:r>
      <w:r w:rsidR="00594AEB">
        <w:rPr>
          <w:rFonts w:asciiTheme="majorHAnsi" w:hAnsiTheme="majorHAnsi"/>
        </w:rPr>
        <w:t>a</w:t>
      </w:r>
      <w:r w:rsidRPr="00407EF0">
        <w:rPr>
          <w:rFonts w:asciiTheme="majorHAnsi" w:hAnsiTheme="majorHAnsi"/>
        </w:rPr>
        <w:t xml:space="preserve">nalysis. </w:t>
      </w:r>
      <w:r w:rsidRPr="00407EF0">
        <w:rPr>
          <w:rFonts w:asciiTheme="majorHAnsi" w:hAnsiTheme="majorHAnsi"/>
          <w:i/>
        </w:rPr>
        <w:t>Journal of the American Planning Association</w:t>
      </w:r>
      <w:r w:rsidRPr="00407EF0">
        <w:rPr>
          <w:rFonts w:asciiTheme="majorHAnsi" w:hAnsiTheme="majorHAnsi"/>
        </w:rPr>
        <w:t xml:space="preserve">, </w:t>
      </w:r>
      <w:r w:rsidRPr="00407EF0">
        <w:rPr>
          <w:rFonts w:asciiTheme="majorHAnsi" w:hAnsiTheme="majorHAnsi"/>
          <w:i/>
        </w:rPr>
        <w:t>76</w:t>
      </w:r>
      <w:r w:rsidRPr="00407EF0">
        <w:rPr>
          <w:rFonts w:asciiTheme="majorHAnsi" w:hAnsiTheme="majorHAnsi"/>
        </w:rPr>
        <w:t>(3), Article 3.</w:t>
      </w:r>
      <w:r w:rsidR="00594AEB">
        <w:rPr>
          <w:rFonts w:asciiTheme="majorHAnsi" w:hAnsiTheme="majorHAnsi"/>
        </w:rPr>
        <w:t xml:space="preserve"> </w:t>
      </w:r>
      <w:r w:rsidRPr="00407EF0">
        <w:rPr>
          <w:rFonts w:asciiTheme="majorHAnsi" w:hAnsiTheme="majorHAnsi"/>
        </w:rPr>
        <w:t>https://doi.org/10.1080/01944361003766766</w:t>
      </w:r>
    </w:p>
    <w:p w14:paraId="2330DB2D" w14:textId="1AE4CBB8" w:rsidR="00EA36CA" w:rsidRPr="00407EF0" w:rsidRDefault="00EA36CA" w:rsidP="004A7276">
      <w:pPr>
        <w:pStyle w:val="Bibliography"/>
        <w:spacing w:line="240" w:lineRule="auto"/>
        <w:ind w:left="540" w:hanging="540"/>
        <w:jc w:val="both"/>
        <w:rPr>
          <w:rFonts w:asciiTheme="majorHAnsi" w:hAnsiTheme="majorHAnsi"/>
        </w:rPr>
      </w:pPr>
      <w:proofErr w:type="spellStart"/>
      <w:r w:rsidRPr="00407EF0">
        <w:rPr>
          <w:rFonts w:asciiTheme="majorHAnsi" w:hAnsiTheme="majorHAnsi"/>
        </w:rPr>
        <w:t>Farzammehr</w:t>
      </w:r>
      <w:proofErr w:type="spellEnd"/>
      <w:r w:rsidRPr="00407EF0">
        <w:rPr>
          <w:rFonts w:asciiTheme="majorHAnsi" w:hAnsiTheme="majorHAnsi"/>
        </w:rPr>
        <w:t xml:space="preserve">, M. A., </w:t>
      </w:r>
      <w:proofErr w:type="spellStart"/>
      <w:r w:rsidRPr="00407EF0">
        <w:rPr>
          <w:rFonts w:asciiTheme="majorHAnsi" w:hAnsiTheme="majorHAnsi"/>
        </w:rPr>
        <w:t>Zadkarami</w:t>
      </w:r>
      <w:proofErr w:type="spellEnd"/>
      <w:r w:rsidRPr="00407EF0">
        <w:rPr>
          <w:rFonts w:asciiTheme="majorHAnsi" w:hAnsiTheme="majorHAnsi"/>
        </w:rPr>
        <w:t xml:space="preserve">, M. R., McLachlan, G. J. (2021). Skew-normal generalized spatial panel data model. </w:t>
      </w:r>
      <w:r w:rsidRPr="00407EF0">
        <w:rPr>
          <w:rFonts w:asciiTheme="majorHAnsi" w:hAnsiTheme="majorHAnsi"/>
          <w:i/>
        </w:rPr>
        <w:t>Communications in Statistics - Simulation and Computation</w:t>
      </w:r>
      <w:r w:rsidRPr="00407EF0">
        <w:rPr>
          <w:rFonts w:asciiTheme="majorHAnsi" w:hAnsiTheme="majorHAnsi"/>
        </w:rPr>
        <w:t xml:space="preserve">, </w:t>
      </w:r>
      <w:r w:rsidRPr="00407EF0">
        <w:rPr>
          <w:rFonts w:asciiTheme="majorHAnsi" w:hAnsiTheme="majorHAnsi"/>
          <w:i/>
        </w:rPr>
        <w:t>50</w:t>
      </w:r>
      <w:r w:rsidRPr="00407EF0">
        <w:rPr>
          <w:rFonts w:asciiTheme="majorHAnsi" w:hAnsiTheme="majorHAnsi"/>
        </w:rPr>
        <w:t>(11), 3286–3314. https://doi.org/10.1080/03610918.2019.1622718</w:t>
      </w:r>
    </w:p>
    <w:p w14:paraId="24550279" w14:textId="56681102"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Fonseca, F., Ribeiro, P. J. G., Conticelli, E., Jabbari, M., Papageorgiou, G., Tondelli, S., Ramos, R. A. R. (2022). Built environment attributes and their influence on walkability. </w:t>
      </w:r>
      <w:r w:rsidRPr="00407EF0">
        <w:rPr>
          <w:rFonts w:asciiTheme="majorHAnsi" w:hAnsiTheme="majorHAnsi"/>
          <w:i/>
        </w:rPr>
        <w:t>International Journal of Sustainable Transportation</w:t>
      </w:r>
      <w:r w:rsidRPr="00407EF0">
        <w:rPr>
          <w:rFonts w:asciiTheme="majorHAnsi" w:hAnsiTheme="majorHAnsi"/>
        </w:rPr>
        <w:t xml:space="preserve">, </w:t>
      </w:r>
      <w:r w:rsidRPr="00407EF0">
        <w:rPr>
          <w:rFonts w:asciiTheme="majorHAnsi" w:hAnsiTheme="majorHAnsi"/>
          <w:i/>
        </w:rPr>
        <w:t>16</w:t>
      </w:r>
      <w:r w:rsidRPr="00407EF0">
        <w:rPr>
          <w:rFonts w:asciiTheme="majorHAnsi" w:hAnsiTheme="majorHAnsi"/>
        </w:rPr>
        <w:t>(7), 660–679. https://doi.org/10.1080/15568318.2021.1914793</w:t>
      </w:r>
    </w:p>
    <w:p w14:paraId="6C4CAD7A" w14:textId="71615849"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Gallaugher, M. P. B., McNicholas, P. D., Melnykov, V., Zhu, X. (2020). </w:t>
      </w:r>
      <w:r w:rsidRPr="00407EF0">
        <w:rPr>
          <w:rFonts w:asciiTheme="majorHAnsi" w:hAnsiTheme="majorHAnsi"/>
          <w:i/>
        </w:rPr>
        <w:t>Skewed Distributions or Transformations? Modelling Skewness for a Cluster Analysis</w:t>
      </w:r>
      <w:r w:rsidRPr="00407EF0">
        <w:rPr>
          <w:rFonts w:asciiTheme="majorHAnsi" w:hAnsiTheme="majorHAnsi"/>
        </w:rPr>
        <w:t xml:space="preserve"> (Version 1). </w:t>
      </w:r>
      <w:proofErr w:type="spellStart"/>
      <w:r w:rsidRPr="00407EF0">
        <w:rPr>
          <w:rFonts w:asciiTheme="majorHAnsi" w:hAnsiTheme="majorHAnsi"/>
        </w:rPr>
        <w:t>arXiv</w:t>
      </w:r>
      <w:proofErr w:type="spellEnd"/>
      <w:r w:rsidRPr="00407EF0">
        <w:rPr>
          <w:rFonts w:asciiTheme="majorHAnsi" w:hAnsiTheme="majorHAnsi"/>
        </w:rPr>
        <w:t>. https://doi.org/10.48550/ARXIV.2011.09152</w:t>
      </w:r>
    </w:p>
    <w:p w14:paraId="54A81323" w14:textId="3E84CB33"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Gibbons, S., Overman, H. G. (2012). Mostly pointless spatial econometrics? </w:t>
      </w:r>
      <w:r w:rsidRPr="00407EF0">
        <w:rPr>
          <w:rFonts w:asciiTheme="majorHAnsi" w:hAnsiTheme="majorHAnsi"/>
          <w:i/>
        </w:rPr>
        <w:t>Journal of Regional Science</w:t>
      </w:r>
      <w:r w:rsidRPr="00407EF0">
        <w:rPr>
          <w:rFonts w:asciiTheme="majorHAnsi" w:hAnsiTheme="majorHAnsi"/>
        </w:rPr>
        <w:t xml:space="preserve">, </w:t>
      </w:r>
      <w:r w:rsidRPr="00407EF0">
        <w:rPr>
          <w:rFonts w:asciiTheme="majorHAnsi" w:hAnsiTheme="majorHAnsi"/>
          <w:i/>
        </w:rPr>
        <w:t>52</w:t>
      </w:r>
      <w:r w:rsidRPr="00407EF0">
        <w:rPr>
          <w:rFonts w:asciiTheme="majorHAnsi" w:hAnsiTheme="majorHAnsi"/>
        </w:rPr>
        <w:t>(2), 172–191.</w:t>
      </w:r>
    </w:p>
    <w:p w14:paraId="4EF2FC42" w14:textId="077445E9"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Giubergia, D., Haddad, A. J., </w:t>
      </w:r>
      <w:proofErr w:type="spellStart"/>
      <w:r w:rsidRPr="00407EF0">
        <w:rPr>
          <w:rFonts w:asciiTheme="majorHAnsi" w:hAnsiTheme="majorHAnsi"/>
        </w:rPr>
        <w:t>Piras</w:t>
      </w:r>
      <w:proofErr w:type="spellEnd"/>
      <w:r w:rsidRPr="00407EF0">
        <w:rPr>
          <w:rFonts w:asciiTheme="majorHAnsi" w:hAnsiTheme="majorHAnsi"/>
        </w:rPr>
        <w:t xml:space="preserve">, F., Bhat, C. R., Meloni, I. (2025). Modeling spatial and social interdependency effects on commuting mode choice. </w:t>
      </w:r>
      <w:r w:rsidRPr="00407EF0">
        <w:rPr>
          <w:rFonts w:asciiTheme="majorHAnsi" w:hAnsiTheme="majorHAnsi"/>
          <w:i/>
        </w:rPr>
        <w:t>Transportation Research Part A: Policy and Practice</w:t>
      </w:r>
      <w:r w:rsidRPr="00407EF0">
        <w:rPr>
          <w:rFonts w:asciiTheme="majorHAnsi" w:hAnsiTheme="majorHAnsi"/>
        </w:rPr>
        <w:t xml:space="preserve">, </w:t>
      </w:r>
      <w:r w:rsidRPr="00407EF0">
        <w:rPr>
          <w:rFonts w:asciiTheme="majorHAnsi" w:hAnsiTheme="majorHAnsi"/>
          <w:i/>
        </w:rPr>
        <w:t>196</w:t>
      </w:r>
      <w:r w:rsidRPr="00407EF0">
        <w:rPr>
          <w:rFonts w:asciiTheme="majorHAnsi" w:hAnsiTheme="majorHAnsi"/>
        </w:rPr>
        <w:t>, 104474.</w:t>
      </w:r>
    </w:p>
    <w:p w14:paraId="5AC441F2" w14:textId="12AAC215"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Gómez-</w:t>
      </w:r>
      <w:proofErr w:type="spellStart"/>
      <w:r w:rsidRPr="00407EF0">
        <w:rPr>
          <w:rFonts w:asciiTheme="majorHAnsi" w:hAnsiTheme="majorHAnsi"/>
        </w:rPr>
        <w:t>Déniz</w:t>
      </w:r>
      <w:proofErr w:type="spellEnd"/>
      <w:r w:rsidRPr="00407EF0">
        <w:rPr>
          <w:rFonts w:asciiTheme="majorHAnsi" w:hAnsiTheme="majorHAnsi"/>
        </w:rPr>
        <w:t xml:space="preserve">, E., Arnold, B. C., Sarabia, J. M., Gómez, H. W. (2021). Properties and applications of a new family of skew distributions. </w:t>
      </w:r>
      <w:r w:rsidRPr="00407EF0">
        <w:rPr>
          <w:rFonts w:asciiTheme="majorHAnsi" w:hAnsiTheme="majorHAnsi"/>
          <w:i/>
        </w:rPr>
        <w:t>Mathematics</w:t>
      </w:r>
      <w:r w:rsidRPr="00407EF0">
        <w:rPr>
          <w:rFonts w:asciiTheme="majorHAnsi" w:hAnsiTheme="majorHAnsi"/>
        </w:rPr>
        <w:t xml:space="preserve">, </w:t>
      </w:r>
      <w:r w:rsidRPr="00407EF0">
        <w:rPr>
          <w:rFonts w:asciiTheme="majorHAnsi" w:hAnsiTheme="majorHAnsi"/>
          <w:i/>
        </w:rPr>
        <w:t>9</w:t>
      </w:r>
      <w:r w:rsidRPr="00407EF0">
        <w:rPr>
          <w:rFonts w:asciiTheme="majorHAnsi" w:hAnsiTheme="majorHAnsi"/>
        </w:rPr>
        <w:t>(1), 87.</w:t>
      </w:r>
    </w:p>
    <w:p w14:paraId="3622D62E" w14:textId="3114C5F3"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Greene, W. H. (2000). </w:t>
      </w:r>
      <w:r w:rsidRPr="00594AEB">
        <w:rPr>
          <w:rFonts w:asciiTheme="majorHAnsi" w:hAnsiTheme="majorHAnsi"/>
          <w:i/>
          <w:iCs/>
        </w:rPr>
        <w:t xml:space="preserve">Econometric </w:t>
      </w:r>
      <w:r w:rsidR="004A7276" w:rsidRPr="00594AEB">
        <w:rPr>
          <w:rFonts w:asciiTheme="majorHAnsi" w:hAnsiTheme="majorHAnsi"/>
          <w:i/>
          <w:iCs/>
        </w:rPr>
        <w:t>A</w:t>
      </w:r>
      <w:r w:rsidRPr="00594AEB">
        <w:rPr>
          <w:rFonts w:asciiTheme="majorHAnsi" w:hAnsiTheme="majorHAnsi"/>
          <w:i/>
          <w:iCs/>
        </w:rPr>
        <w:t>nalysis</w:t>
      </w:r>
      <w:r w:rsidR="00594AEB">
        <w:rPr>
          <w:rFonts w:asciiTheme="majorHAnsi" w:hAnsiTheme="majorHAnsi"/>
        </w:rPr>
        <w:t>,</w:t>
      </w:r>
      <w:r w:rsidRPr="00407EF0">
        <w:rPr>
          <w:rFonts w:asciiTheme="majorHAnsi" w:hAnsiTheme="majorHAnsi"/>
        </w:rPr>
        <w:t xml:space="preserve"> 4th edition. </w:t>
      </w:r>
      <w:r w:rsidRPr="00594AEB">
        <w:rPr>
          <w:rFonts w:asciiTheme="majorHAnsi" w:hAnsiTheme="majorHAnsi"/>
          <w:iCs/>
        </w:rPr>
        <w:t>International Edition, New Jersey: Prentice Hall</w:t>
      </w:r>
      <w:r w:rsidRPr="00407EF0">
        <w:rPr>
          <w:rFonts w:asciiTheme="majorHAnsi" w:hAnsiTheme="majorHAnsi"/>
        </w:rPr>
        <w:t>, 201–215.</w:t>
      </w:r>
    </w:p>
    <w:p w14:paraId="717F6073" w14:textId="711CF808"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Halleck Vega, S., Elhorst, J. P. (2013). </w:t>
      </w:r>
      <w:r w:rsidRPr="00407EF0">
        <w:rPr>
          <w:rFonts w:asciiTheme="majorHAnsi" w:hAnsiTheme="majorHAnsi"/>
          <w:i/>
        </w:rPr>
        <w:t>On spatial econometric models, spillover effects, and W</w:t>
      </w:r>
      <w:r w:rsidRPr="00407EF0">
        <w:rPr>
          <w:rFonts w:asciiTheme="majorHAnsi" w:hAnsiTheme="majorHAnsi"/>
        </w:rPr>
        <w:t>. 53rd ERSA Congress, Palermo, Italy.</w:t>
      </w:r>
    </w:p>
    <w:p w14:paraId="3EA40F64" w14:textId="50F3B933"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Halleck Vega, S., Elhorst, J. P. (2015). T</w:t>
      </w:r>
      <w:r w:rsidR="00594AEB">
        <w:rPr>
          <w:rFonts w:asciiTheme="majorHAnsi" w:hAnsiTheme="majorHAnsi"/>
        </w:rPr>
        <w:t>he</w:t>
      </w:r>
      <w:r w:rsidRPr="00407EF0">
        <w:rPr>
          <w:rFonts w:asciiTheme="majorHAnsi" w:hAnsiTheme="majorHAnsi"/>
        </w:rPr>
        <w:t xml:space="preserve"> SLX </w:t>
      </w:r>
      <w:proofErr w:type="gramStart"/>
      <w:r w:rsidR="00594AEB">
        <w:rPr>
          <w:rFonts w:asciiTheme="majorHAnsi" w:hAnsiTheme="majorHAnsi"/>
        </w:rPr>
        <w:t>model</w:t>
      </w:r>
      <w:proofErr w:type="gramEnd"/>
      <w:r w:rsidRPr="00407EF0">
        <w:rPr>
          <w:rFonts w:asciiTheme="majorHAnsi" w:hAnsiTheme="majorHAnsi"/>
        </w:rPr>
        <w:t xml:space="preserve">. </w:t>
      </w:r>
      <w:r w:rsidRPr="00407EF0">
        <w:rPr>
          <w:rFonts w:asciiTheme="majorHAnsi" w:hAnsiTheme="majorHAnsi"/>
          <w:i/>
        </w:rPr>
        <w:t>Journal of Regional Science</w:t>
      </w:r>
      <w:r w:rsidRPr="00407EF0">
        <w:rPr>
          <w:rFonts w:asciiTheme="majorHAnsi" w:hAnsiTheme="majorHAnsi"/>
        </w:rPr>
        <w:t xml:space="preserve">, </w:t>
      </w:r>
      <w:r w:rsidRPr="00407EF0">
        <w:rPr>
          <w:rFonts w:asciiTheme="majorHAnsi" w:hAnsiTheme="majorHAnsi"/>
          <w:i/>
        </w:rPr>
        <w:t>55</w:t>
      </w:r>
      <w:r w:rsidRPr="00407EF0">
        <w:rPr>
          <w:rFonts w:asciiTheme="majorHAnsi" w:hAnsiTheme="majorHAnsi"/>
        </w:rPr>
        <w:t>(3), 339–363. https://doi.org/10.1111/jors.12188</w:t>
      </w:r>
    </w:p>
    <w:p w14:paraId="36EF53A8" w14:textId="12254ECA"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lastRenderedPageBreak/>
        <w:t xml:space="preserve">Heagerty, P. J., Lumley, T. (2000). Window </w:t>
      </w:r>
      <w:r w:rsidR="004A7276">
        <w:rPr>
          <w:rFonts w:asciiTheme="majorHAnsi" w:hAnsiTheme="majorHAnsi"/>
        </w:rPr>
        <w:t>s</w:t>
      </w:r>
      <w:r w:rsidRPr="00407EF0">
        <w:rPr>
          <w:rFonts w:asciiTheme="majorHAnsi" w:hAnsiTheme="majorHAnsi"/>
        </w:rPr>
        <w:t xml:space="preserve">ubsampling of </w:t>
      </w:r>
      <w:r w:rsidR="004A7276">
        <w:rPr>
          <w:rFonts w:asciiTheme="majorHAnsi" w:hAnsiTheme="majorHAnsi"/>
        </w:rPr>
        <w:t>e</w:t>
      </w:r>
      <w:r w:rsidRPr="00407EF0">
        <w:rPr>
          <w:rFonts w:asciiTheme="majorHAnsi" w:hAnsiTheme="majorHAnsi"/>
        </w:rPr>
        <w:t xml:space="preserve">stimating </w:t>
      </w:r>
      <w:r w:rsidR="004A7276">
        <w:rPr>
          <w:rFonts w:asciiTheme="majorHAnsi" w:hAnsiTheme="majorHAnsi"/>
        </w:rPr>
        <w:t>f</w:t>
      </w:r>
      <w:r w:rsidRPr="00407EF0">
        <w:rPr>
          <w:rFonts w:asciiTheme="majorHAnsi" w:hAnsiTheme="majorHAnsi"/>
        </w:rPr>
        <w:t xml:space="preserve">unctions with </w:t>
      </w:r>
      <w:r w:rsidR="004A7276">
        <w:rPr>
          <w:rFonts w:asciiTheme="majorHAnsi" w:hAnsiTheme="majorHAnsi"/>
        </w:rPr>
        <w:t>a</w:t>
      </w:r>
      <w:r w:rsidRPr="00407EF0">
        <w:rPr>
          <w:rFonts w:asciiTheme="majorHAnsi" w:hAnsiTheme="majorHAnsi"/>
        </w:rPr>
        <w:t xml:space="preserve">pplication to </w:t>
      </w:r>
      <w:r w:rsidR="004A7276">
        <w:rPr>
          <w:rFonts w:asciiTheme="majorHAnsi" w:hAnsiTheme="majorHAnsi"/>
        </w:rPr>
        <w:t>r</w:t>
      </w:r>
      <w:r w:rsidRPr="00407EF0">
        <w:rPr>
          <w:rFonts w:asciiTheme="majorHAnsi" w:hAnsiTheme="majorHAnsi"/>
        </w:rPr>
        <w:t xml:space="preserve">egression </w:t>
      </w:r>
      <w:r w:rsidR="004A7276">
        <w:rPr>
          <w:rFonts w:asciiTheme="majorHAnsi" w:hAnsiTheme="majorHAnsi"/>
        </w:rPr>
        <w:t>m</w:t>
      </w:r>
      <w:r w:rsidRPr="00407EF0">
        <w:rPr>
          <w:rFonts w:asciiTheme="majorHAnsi" w:hAnsiTheme="majorHAnsi"/>
        </w:rPr>
        <w:t xml:space="preserve">odels. </w:t>
      </w:r>
      <w:r w:rsidRPr="00407EF0">
        <w:rPr>
          <w:rFonts w:asciiTheme="majorHAnsi" w:hAnsiTheme="majorHAnsi"/>
          <w:i/>
        </w:rPr>
        <w:t>Journal of the American Statistical Association</w:t>
      </w:r>
      <w:r w:rsidRPr="00407EF0">
        <w:rPr>
          <w:rFonts w:asciiTheme="majorHAnsi" w:hAnsiTheme="majorHAnsi"/>
        </w:rPr>
        <w:t xml:space="preserve">, </w:t>
      </w:r>
      <w:r w:rsidRPr="00407EF0">
        <w:rPr>
          <w:rFonts w:asciiTheme="majorHAnsi" w:hAnsiTheme="majorHAnsi"/>
          <w:i/>
        </w:rPr>
        <w:t>95</w:t>
      </w:r>
      <w:r w:rsidRPr="00407EF0">
        <w:rPr>
          <w:rFonts w:asciiTheme="majorHAnsi" w:hAnsiTheme="majorHAnsi"/>
        </w:rPr>
        <w:t>(449), 197–211. https://doi.org/10.1080/01621459.2000.10473914</w:t>
      </w:r>
    </w:p>
    <w:p w14:paraId="16693631" w14:textId="5404739B"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Hwang, H., Haddad, A., Batur, I., Saxena, S., Pendyala, R. M., Bhat, C. R. (2023). An analysis of walking frequency before and after the pandemic. </w:t>
      </w:r>
      <w:r w:rsidRPr="00407EF0">
        <w:rPr>
          <w:rFonts w:asciiTheme="majorHAnsi" w:hAnsiTheme="majorHAnsi"/>
          <w:i/>
        </w:rPr>
        <w:t>Technical Paper, Department of Civil, Architectural and Environmental Engineering, The University of Texas at Austin</w:t>
      </w:r>
      <w:r w:rsidRPr="00407EF0">
        <w:rPr>
          <w:rFonts w:asciiTheme="majorHAnsi" w:hAnsiTheme="majorHAnsi"/>
        </w:rPr>
        <w:t>.</w:t>
      </w:r>
    </w:p>
    <w:p w14:paraId="5D50A754" w14:textId="49D3ED0E"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Jadhav, A., </w:t>
      </w:r>
      <w:proofErr w:type="spellStart"/>
      <w:r w:rsidRPr="00407EF0">
        <w:rPr>
          <w:rFonts w:asciiTheme="majorHAnsi" w:hAnsiTheme="majorHAnsi"/>
        </w:rPr>
        <w:t>Dhaulakhandi</w:t>
      </w:r>
      <w:proofErr w:type="spellEnd"/>
      <w:r w:rsidRPr="00407EF0">
        <w:rPr>
          <w:rFonts w:asciiTheme="majorHAnsi" w:hAnsiTheme="majorHAnsi"/>
        </w:rPr>
        <w:t xml:space="preserve">, D., Shandilya, S. K., Malviya, L., </w:t>
      </w:r>
      <w:proofErr w:type="spellStart"/>
      <w:r w:rsidRPr="00407EF0">
        <w:rPr>
          <w:rFonts w:asciiTheme="majorHAnsi" w:hAnsiTheme="majorHAnsi"/>
        </w:rPr>
        <w:t>Mewada</w:t>
      </w:r>
      <w:proofErr w:type="spellEnd"/>
      <w:r w:rsidRPr="00407EF0">
        <w:rPr>
          <w:rFonts w:asciiTheme="majorHAnsi" w:hAnsiTheme="majorHAnsi"/>
        </w:rPr>
        <w:t xml:space="preserve">, A. (2023). Data transformation: A preprocessing stage in machine learning regression problems. In </w:t>
      </w:r>
      <w:r w:rsidRPr="00407EF0">
        <w:rPr>
          <w:rFonts w:asciiTheme="majorHAnsi" w:hAnsiTheme="majorHAnsi"/>
          <w:i/>
        </w:rPr>
        <w:t>Artificial Intelligence Techniques in Power Systems Operations and Analysis</w:t>
      </w:r>
      <w:r w:rsidRPr="00407EF0">
        <w:rPr>
          <w:rFonts w:asciiTheme="majorHAnsi" w:hAnsiTheme="majorHAnsi"/>
        </w:rPr>
        <w:t xml:space="preserve"> (pp. 183–194). Auerbach Publications.</w:t>
      </w:r>
    </w:p>
    <w:p w14:paraId="7A301DD3" w14:textId="566C407F"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Kelejian, H. H., </w:t>
      </w:r>
      <w:proofErr w:type="spellStart"/>
      <w:r w:rsidRPr="00407EF0">
        <w:rPr>
          <w:rFonts w:asciiTheme="majorHAnsi" w:hAnsiTheme="majorHAnsi"/>
        </w:rPr>
        <w:t>Prucha</w:t>
      </w:r>
      <w:proofErr w:type="spellEnd"/>
      <w:r w:rsidRPr="00407EF0">
        <w:rPr>
          <w:rFonts w:asciiTheme="majorHAnsi" w:hAnsiTheme="majorHAnsi"/>
        </w:rPr>
        <w:t xml:space="preserve">, I. R. (1998). A generalized spatial two-stage least squares procedure for estimating a spatial autoregressive model with autoregressive disturbances. </w:t>
      </w:r>
      <w:r w:rsidRPr="00407EF0">
        <w:rPr>
          <w:rFonts w:asciiTheme="majorHAnsi" w:hAnsiTheme="majorHAnsi"/>
          <w:i/>
        </w:rPr>
        <w:t>The Journal of Real Estate Finance and Economics</w:t>
      </w:r>
      <w:r w:rsidRPr="00407EF0">
        <w:rPr>
          <w:rFonts w:asciiTheme="majorHAnsi" w:hAnsiTheme="majorHAnsi"/>
        </w:rPr>
        <w:t xml:space="preserve">, </w:t>
      </w:r>
      <w:r w:rsidRPr="00407EF0">
        <w:rPr>
          <w:rFonts w:asciiTheme="majorHAnsi" w:hAnsiTheme="majorHAnsi"/>
          <w:i/>
        </w:rPr>
        <w:t>17</w:t>
      </w:r>
      <w:r w:rsidRPr="00407EF0">
        <w:rPr>
          <w:rFonts w:asciiTheme="majorHAnsi" w:hAnsiTheme="majorHAnsi"/>
        </w:rPr>
        <w:t>(1), 99–121.</w:t>
      </w:r>
    </w:p>
    <w:p w14:paraId="22F51F77" w14:textId="11F329C5"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Kelejian, H. H., </w:t>
      </w:r>
      <w:proofErr w:type="spellStart"/>
      <w:r w:rsidRPr="00407EF0">
        <w:rPr>
          <w:rFonts w:asciiTheme="majorHAnsi" w:hAnsiTheme="majorHAnsi"/>
        </w:rPr>
        <w:t>Prucha</w:t>
      </w:r>
      <w:proofErr w:type="spellEnd"/>
      <w:r w:rsidRPr="00407EF0">
        <w:rPr>
          <w:rFonts w:asciiTheme="majorHAnsi" w:hAnsiTheme="majorHAnsi"/>
        </w:rPr>
        <w:t xml:space="preserve">, I. R. (2007). The relative efficiencies of various predictors in spatial econometric models containing spatial lags. </w:t>
      </w:r>
      <w:r w:rsidRPr="00407EF0">
        <w:rPr>
          <w:rFonts w:asciiTheme="majorHAnsi" w:hAnsiTheme="majorHAnsi"/>
          <w:i/>
        </w:rPr>
        <w:t>Regional Science and Urban Economics</w:t>
      </w:r>
      <w:r w:rsidRPr="00407EF0">
        <w:rPr>
          <w:rFonts w:asciiTheme="majorHAnsi" w:hAnsiTheme="majorHAnsi"/>
        </w:rPr>
        <w:t xml:space="preserve">, </w:t>
      </w:r>
      <w:r w:rsidRPr="00407EF0">
        <w:rPr>
          <w:rFonts w:asciiTheme="majorHAnsi" w:hAnsiTheme="majorHAnsi"/>
          <w:i/>
        </w:rPr>
        <w:t>37</w:t>
      </w:r>
      <w:r w:rsidRPr="00407EF0">
        <w:rPr>
          <w:rFonts w:asciiTheme="majorHAnsi" w:hAnsiTheme="majorHAnsi"/>
        </w:rPr>
        <w:t>(3), 363–374. https://doi.org/10.1016/j.regsciurbeco.2006.11.005</w:t>
      </w:r>
    </w:p>
    <w:p w14:paraId="30C4DCCB" w14:textId="11DBB58C"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King, K. E., Clarke, P. J. (2015). A </w:t>
      </w:r>
      <w:r w:rsidR="004A7276">
        <w:rPr>
          <w:rFonts w:asciiTheme="majorHAnsi" w:hAnsiTheme="majorHAnsi"/>
        </w:rPr>
        <w:t>d</w:t>
      </w:r>
      <w:r w:rsidRPr="00407EF0">
        <w:rPr>
          <w:rFonts w:asciiTheme="majorHAnsi" w:hAnsiTheme="majorHAnsi"/>
        </w:rPr>
        <w:t xml:space="preserve">isadvantaged </w:t>
      </w:r>
      <w:r w:rsidR="004A7276">
        <w:rPr>
          <w:rFonts w:asciiTheme="majorHAnsi" w:hAnsiTheme="majorHAnsi"/>
        </w:rPr>
        <w:t>a</w:t>
      </w:r>
      <w:r w:rsidRPr="00407EF0">
        <w:rPr>
          <w:rFonts w:asciiTheme="majorHAnsi" w:hAnsiTheme="majorHAnsi"/>
        </w:rPr>
        <w:t xml:space="preserve">dvantage in </w:t>
      </w:r>
      <w:r w:rsidR="004A7276">
        <w:rPr>
          <w:rFonts w:asciiTheme="majorHAnsi" w:hAnsiTheme="majorHAnsi"/>
        </w:rPr>
        <w:t>w</w:t>
      </w:r>
      <w:r w:rsidRPr="00407EF0">
        <w:rPr>
          <w:rFonts w:asciiTheme="majorHAnsi" w:hAnsiTheme="majorHAnsi"/>
        </w:rPr>
        <w:t xml:space="preserve">alkability: Findings </w:t>
      </w:r>
      <w:r w:rsidR="004A7276">
        <w:rPr>
          <w:rFonts w:asciiTheme="majorHAnsi" w:hAnsiTheme="majorHAnsi"/>
        </w:rPr>
        <w:t>f</w:t>
      </w:r>
      <w:r w:rsidRPr="00407EF0">
        <w:rPr>
          <w:rFonts w:asciiTheme="majorHAnsi" w:hAnsiTheme="majorHAnsi"/>
        </w:rPr>
        <w:t xml:space="preserve">rom </w:t>
      </w:r>
      <w:r w:rsidR="004A7276">
        <w:rPr>
          <w:rFonts w:asciiTheme="majorHAnsi" w:hAnsiTheme="majorHAnsi"/>
        </w:rPr>
        <w:t>s</w:t>
      </w:r>
      <w:r w:rsidRPr="00407EF0">
        <w:rPr>
          <w:rFonts w:asciiTheme="majorHAnsi" w:hAnsiTheme="majorHAnsi"/>
        </w:rPr>
        <w:t xml:space="preserve">ocioeconomic and </w:t>
      </w:r>
      <w:r w:rsidR="004A7276">
        <w:rPr>
          <w:rFonts w:asciiTheme="majorHAnsi" w:hAnsiTheme="majorHAnsi"/>
        </w:rPr>
        <w:t>g</w:t>
      </w:r>
      <w:r w:rsidRPr="00407EF0">
        <w:rPr>
          <w:rFonts w:asciiTheme="majorHAnsi" w:hAnsiTheme="majorHAnsi"/>
        </w:rPr>
        <w:t xml:space="preserve">eographical </w:t>
      </w:r>
      <w:r w:rsidR="004A7276">
        <w:rPr>
          <w:rFonts w:asciiTheme="majorHAnsi" w:hAnsiTheme="majorHAnsi"/>
        </w:rPr>
        <w:t>a</w:t>
      </w:r>
      <w:r w:rsidRPr="00407EF0">
        <w:rPr>
          <w:rFonts w:asciiTheme="majorHAnsi" w:hAnsiTheme="majorHAnsi"/>
        </w:rPr>
        <w:t xml:space="preserve">nalysis of </w:t>
      </w:r>
      <w:r w:rsidR="004A7276">
        <w:rPr>
          <w:rFonts w:asciiTheme="majorHAnsi" w:hAnsiTheme="majorHAnsi"/>
        </w:rPr>
        <w:t>n</w:t>
      </w:r>
      <w:r w:rsidRPr="00407EF0">
        <w:rPr>
          <w:rFonts w:asciiTheme="majorHAnsi" w:hAnsiTheme="majorHAnsi"/>
        </w:rPr>
        <w:t xml:space="preserve">ational </w:t>
      </w:r>
      <w:r w:rsidR="004A7276">
        <w:rPr>
          <w:rFonts w:asciiTheme="majorHAnsi" w:hAnsiTheme="majorHAnsi"/>
        </w:rPr>
        <w:t>b</w:t>
      </w:r>
      <w:r w:rsidRPr="00407EF0">
        <w:rPr>
          <w:rFonts w:asciiTheme="majorHAnsi" w:hAnsiTheme="majorHAnsi"/>
        </w:rPr>
        <w:t xml:space="preserve">uilt </w:t>
      </w:r>
      <w:r w:rsidR="004A7276">
        <w:rPr>
          <w:rFonts w:asciiTheme="majorHAnsi" w:hAnsiTheme="majorHAnsi"/>
        </w:rPr>
        <w:t>e</w:t>
      </w:r>
      <w:r w:rsidRPr="00407EF0">
        <w:rPr>
          <w:rFonts w:asciiTheme="majorHAnsi" w:hAnsiTheme="majorHAnsi"/>
        </w:rPr>
        <w:t xml:space="preserve">nvironment </w:t>
      </w:r>
      <w:r w:rsidR="004A7276">
        <w:rPr>
          <w:rFonts w:asciiTheme="majorHAnsi" w:hAnsiTheme="majorHAnsi"/>
        </w:rPr>
        <w:t>d</w:t>
      </w:r>
      <w:r w:rsidRPr="00407EF0">
        <w:rPr>
          <w:rFonts w:asciiTheme="majorHAnsi" w:hAnsiTheme="majorHAnsi"/>
        </w:rPr>
        <w:t xml:space="preserve">ata in the United States. </w:t>
      </w:r>
      <w:r w:rsidRPr="00407EF0">
        <w:rPr>
          <w:rFonts w:asciiTheme="majorHAnsi" w:hAnsiTheme="majorHAnsi"/>
          <w:i/>
        </w:rPr>
        <w:t>American Journal of Epidemiology</w:t>
      </w:r>
      <w:r w:rsidRPr="00407EF0">
        <w:rPr>
          <w:rFonts w:asciiTheme="majorHAnsi" w:hAnsiTheme="majorHAnsi"/>
        </w:rPr>
        <w:t xml:space="preserve">, </w:t>
      </w:r>
      <w:r w:rsidRPr="00407EF0">
        <w:rPr>
          <w:rFonts w:asciiTheme="majorHAnsi" w:hAnsiTheme="majorHAnsi"/>
          <w:i/>
        </w:rPr>
        <w:t>181</w:t>
      </w:r>
      <w:r w:rsidRPr="00407EF0">
        <w:rPr>
          <w:rFonts w:asciiTheme="majorHAnsi" w:hAnsiTheme="majorHAnsi"/>
        </w:rPr>
        <w:t>(1), 17–25. https://doi.org/10.1093/aje/kwu310</w:t>
      </w:r>
    </w:p>
    <w:p w14:paraId="0B5712F1" w14:textId="3EA2F752"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Kritz, M., Thøgersen-Ntoumani, C., Mullan, B., Stathi, A., Ntoumanis, N. (2021). “It</w:t>
      </w:r>
      <w:r w:rsidR="004A7276">
        <w:rPr>
          <w:rFonts w:asciiTheme="majorHAnsi" w:hAnsiTheme="majorHAnsi"/>
        </w:rPr>
        <w:t>’</w:t>
      </w:r>
      <w:r w:rsidRPr="00407EF0">
        <w:rPr>
          <w:rFonts w:asciiTheme="majorHAnsi" w:hAnsiTheme="majorHAnsi"/>
        </w:rPr>
        <w:t xml:space="preserve">s </w:t>
      </w:r>
      <w:r w:rsidR="004A7276">
        <w:rPr>
          <w:rFonts w:asciiTheme="majorHAnsi" w:hAnsiTheme="majorHAnsi"/>
        </w:rPr>
        <w:t>b</w:t>
      </w:r>
      <w:r w:rsidRPr="00407EF0">
        <w:rPr>
          <w:rFonts w:asciiTheme="majorHAnsi" w:hAnsiTheme="majorHAnsi"/>
        </w:rPr>
        <w:t xml:space="preserve">etter </w:t>
      </w:r>
      <w:r w:rsidR="004A7276">
        <w:rPr>
          <w:rFonts w:asciiTheme="majorHAnsi" w:hAnsiTheme="majorHAnsi"/>
        </w:rPr>
        <w:t>t</w:t>
      </w:r>
      <w:r w:rsidRPr="00407EF0">
        <w:rPr>
          <w:rFonts w:asciiTheme="majorHAnsi" w:hAnsiTheme="majorHAnsi"/>
        </w:rPr>
        <w:t xml:space="preserve">ogether”: A </w:t>
      </w:r>
      <w:r w:rsidR="004A7276">
        <w:rPr>
          <w:rFonts w:asciiTheme="majorHAnsi" w:hAnsiTheme="majorHAnsi"/>
        </w:rPr>
        <w:t>n</w:t>
      </w:r>
      <w:r w:rsidRPr="00407EF0">
        <w:rPr>
          <w:rFonts w:asciiTheme="majorHAnsi" w:hAnsiTheme="majorHAnsi"/>
        </w:rPr>
        <w:t xml:space="preserve">ested </w:t>
      </w:r>
      <w:r w:rsidR="004A7276">
        <w:rPr>
          <w:rFonts w:asciiTheme="majorHAnsi" w:hAnsiTheme="majorHAnsi"/>
        </w:rPr>
        <w:t>l</w:t>
      </w:r>
      <w:r w:rsidRPr="00407EF0">
        <w:rPr>
          <w:rFonts w:asciiTheme="majorHAnsi" w:hAnsiTheme="majorHAnsi"/>
        </w:rPr>
        <w:t xml:space="preserve">ongitudinal </w:t>
      </w:r>
      <w:r w:rsidR="004A7276">
        <w:rPr>
          <w:rFonts w:asciiTheme="majorHAnsi" w:hAnsiTheme="majorHAnsi"/>
        </w:rPr>
        <w:t>s</w:t>
      </w:r>
      <w:r w:rsidRPr="00407EF0">
        <w:rPr>
          <w:rFonts w:asciiTheme="majorHAnsi" w:hAnsiTheme="majorHAnsi"/>
        </w:rPr>
        <w:t xml:space="preserve">tudy </w:t>
      </w:r>
      <w:r w:rsidR="004A7276">
        <w:rPr>
          <w:rFonts w:asciiTheme="majorHAnsi" w:hAnsiTheme="majorHAnsi"/>
        </w:rPr>
        <w:t>e</w:t>
      </w:r>
      <w:r w:rsidRPr="00407EF0">
        <w:rPr>
          <w:rFonts w:asciiTheme="majorHAnsi" w:hAnsiTheme="majorHAnsi"/>
        </w:rPr>
        <w:t xml:space="preserve">xamining the </w:t>
      </w:r>
      <w:r w:rsidR="004A7276">
        <w:rPr>
          <w:rFonts w:asciiTheme="majorHAnsi" w:hAnsiTheme="majorHAnsi"/>
        </w:rPr>
        <w:t>b</w:t>
      </w:r>
      <w:r w:rsidRPr="00407EF0">
        <w:rPr>
          <w:rFonts w:asciiTheme="majorHAnsi" w:hAnsiTheme="majorHAnsi"/>
        </w:rPr>
        <w:t xml:space="preserve">enefits of </w:t>
      </w:r>
      <w:r w:rsidR="004A7276">
        <w:rPr>
          <w:rFonts w:asciiTheme="majorHAnsi" w:hAnsiTheme="majorHAnsi"/>
        </w:rPr>
        <w:t>w</w:t>
      </w:r>
      <w:r w:rsidRPr="00407EF0">
        <w:rPr>
          <w:rFonts w:asciiTheme="majorHAnsi" w:hAnsiTheme="majorHAnsi"/>
        </w:rPr>
        <w:t xml:space="preserve">alking </w:t>
      </w:r>
      <w:r w:rsidR="004A7276">
        <w:rPr>
          <w:rFonts w:asciiTheme="majorHAnsi" w:hAnsiTheme="majorHAnsi"/>
        </w:rPr>
        <w:t>r</w:t>
      </w:r>
      <w:r w:rsidRPr="00407EF0">
        <w:rPr>
          <w:rFonts w:asciiTheme="majorHAnsi" w:hAnsiTheme="majorHAnsi"/>
        </w:rPr>
        <w:t xml:space="preserve">egularly </w:t>
      </w:r>
      <w:r w:rsidR="004A7276">
        <w:rPr>
          <w:rFonts w:asciiTheme="majorHAnsi" w:hAnsiTheme="majorHAnsi"/>
        </w:rPr>
        <w:t>w</w:t>
      </w:r>
      <w:r w:rsidRPr="00407EF0">
        <w:rPr>
          <w:rFonts w:asciiTheme="majorHAnsi" w:hAnsiTheme="majorHAnsi"/>
        </w:rPr>
        <w:t xml:space="preserve">ith </w:t>
      </w:r>
      <w:r w:rsidR="004A7276">
        <w:rPr>
          <w:rFonts w:asciiTheme="majorHAnsi" w:hAnsiTheme="majorHAnsi"/>
        </w:rPr>
        <w:t>p</w:t>
      </w:r>
      <w:r w:rsidRPr="00407EF0">
        <w:rPr>
          <w:rFonts w:asciiTheme="majorHAnsi" w:hAnsiTheme="majorHAnsi"/>
        </w:rPr>
        <w:t xml:space="preserve">eers </w:t>
      </w:r>
      <w:r w:rsidR="004A7276">
        <w:rPr>
          <w:rFonts w:asciiTheme="majorHAnsi" w:hAnsiTheme="majorHAnsi"/>
        </w:rPr>
        <w:t>v</w:t>
      </w:r>
      <w:r w:rsidRPr="00407EF0">
        <w:rPr>
          <w:rFonts w:asciiTheme="majorHAnsi" w:hAnsiTheme="majorHAnsi"/>
        </w:rPr>
        <w:t xml:space="preserve">ersus </w:t>
      </w:r>
      <w:r w:rsidR="004A7276">
        <w:rPr>
          <w:rFonts w:asciiTheme="majorHAnsi" w:hAnsiTheme="majorHAnsi"/>
        </w:rPr>
        <w:t>p</w:t>
      </w:r>
      <w:r w:rsidRPr="00407EF0">
        <w:rPr>
          <w:rFonts w:asciiTheme="majorHAnsi" w:hAnsiTheme="majorHAnsi"/>
        </w:rPr>
        <w:t xml:space="preserve">rimarily </w:t>
      </w:r>
      <w:r w:rsidR="004A7276">
        <w:rPr>
          <w:rFonts w:asciiTheme="majorHAnsi" w:hAnsiTheme="majorHAnsi"/>
        </w:rPr>
        <w:t>a</w:t>
      </w:r>
      <w:r w:rsidRPr="00407EF0">
        <w:rPr>
          <w:rFonts w:asciiTheme="majorHAnsi" w:hAnsiTheme="majorHAnsi"/>
        </w:rPr>
        <w:t xml:space="preserve">lone in </w:t>
      </w:r>
      <w:r w:rsidR="004A7276">
        <w:rPr>
          <w:rFonts w:asciiTheme="majorHAnsi" w:hAnsiTheme="majorHAnsi"/>
        </w:rPr>
        <w:t>o</w:t>
      </w:r>
      <w:r w:rsidRPr="00407EF0">
        <w:rPr>
          <w:rFonts w:asciiTheme="majorHAnsi" w:hAnsiTheme="majorHAnsi"/>
        </w:rPr>
        <w:t xml:space="preserve">lder </w:t>
      </w:r>
      <w:r w:rsidR="004A7276">
        <w:rPr>
          <w:rFonts w:asciiTheme="majorHAnsi" w:hAnsiTheme="majorHAnsi"/>
        </w:rPr>
        <w:t>a</w:t>
      </w:r>
      <w:r w:rsidRPr="00407EF0">
        <w:rPr>
          <w:rFonts w:asciiTheme="majorHAnsi" w:hAnsiTheme="majorHAnsi"/>
        </w:rPr>
        <w:t xml:space="preserve">dults. </w:t>
      </w:r>
      <w:r w:rsidRPr="00407EF0">
        <w:rPr>
          <w:rFonts w:asciiTheme="majorHAnsi" w:hAnsiTheme="majorHAnsi"/>
          <w:i/>
        </w:rPr>
        <w:t>Journal of Aging and Physical Activity</w:t>
      </w:r>
      <w:r w:rsidRPr="00407EF0">
        <w:rPr>
          <w:rFonts w:asciiTheme="majorHAnsi" w:hAnsiTheme="majorHAnsi"/>
        </w:rPr>
        <w:t xml:space="preserve">, </w:t>
      </w:r>
      <w:r w:rsidRPr="00407EF0">
        <w:rPr>
          <w:rFonts w:asciiTheme="majorHAnsi" w:hAnsiTheme="majorHAnsi"/>
          <w:i/>
        </w:rPr>
        <w:t>29</w:t>
      </w:r>
      <w:r w:rsidRPr="00407EF0">
        <w:rPr>
          <w:rFonts w:asciiTheme="majorHAnsi" w:hAnsiTheme="majorHAnsi"/>
        </w:rPr>
        <w:t>(3), 455–465. https://doi.org/10.1123/japa.2020-0091</w:t>
      </w:r>
    </w:p>
    <w:p w14:paraId="267E6E0F" w14:textId="1E0783CB"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LeSage, J., Pace, R. K. (2009). </w:t>
      </w:r>
      <w:r w:rsidRPr="00407EF0">
        <w:rPr>
          <w:rFonts w:asciiTheme="majorHAnsi" w:hAnsiTheme="majorHAnsi"/>
          <w:i/>
        </w:rPr>
        <w:t xml:space="preserve">Introduction to </w:t>
      </w:r>
      <w:r w:rsidR="004A7276">
        <w:rPr>
          <w:rFonts w:asciiTheme="majorHAnsi" w:hAnsiTheme="majorHAnsi"/>
          <w:i/>
        </w:rPr>
        <w:t>S</w:t>
      </w:r>
      <w:r w:rsidRPr="00407EF0">
        <w:rPr>
          <w:rFonts w:asciiTheme="majorHAnsi" w:hAnsiTheme="majorHAnsi"/>
          <w:i/>
        </w:rPr>
        <w:t xml:space="preserve">patial </w:t>
      </w:r>
      <w:r w:rsidR="004A7276">
        <w:rPr>
          <w:rFonts w:asciiTheme="majorHAnsi" w:hAnsiTheme="majorHAnsi"/>
          <w:i/>
        </w:rPr>
        <w:t>E</w:t>
      </w:r>
      <w:r w:rsidRPr="00407EF0">
        <w:rPr>
          <w:rFonts w:asciiTheme="majorHAnsi" w:hAnsiTheme="majorHAnsi"/>
          <w:i/>
        </w:rPr>
        <w:t>conometrics</w:t>
      </w:r>
      <w:r w:rsidRPr="00407EF0">
        <w:rPr>
          <w:rFonts w:asciiTheme="majorHAnsi" w:hAnsiTheme="majorHAnsi"/>
        </w:rPr>
        <w:t>. Chapman and Hall/CRC.</w:t>
      </w:r>
    </w:p>
    <w:p w14:paraId="5B510C5D" w14:textId="7C7D055F"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Maddala, G. S. (1983). </w:t>
      </w:r>
      <w:r w:rsidRPr="00407EF0">
        <w:rPr>
          <w:rFonts w:asciiTheme="majorHAnsi" w:hAnsiTheme="majorHAnsi"/>
          <w:i/>
        </w:rPr>
        <w:t xml:space="preserve">Limited-dependent and </w:t>
      </w:r>
      <w:r w:rsidR="004A7276">
        <w:rPr>
          <w:rFonts w:asciiTheme="majorHAnsi" w:hAnsiTheme="majorHAnsi"/>
          <w:i/>
        </w:rPr>
        <w:t>Q</w:t>
      </w:r>
      <w:r w:rsidRPr="00407EF0">
        <w:rPr>
          <w:rFonts w:asciiTheme="majorHAnsi" w:hAnsiTheme="majorHAnsi"/>
          <w:i/>
        </w:rPr>
        <w:t xml:space="preserve">ualitative </w:t>
      </w:r>
      <w:r w:rsidR="004A7276">
        <w:rPr>
          <w:rFonts w:asciiTheme="majorHAnsi" w:hAnsiTheme="majorHAnsi"/>
          <w:i/>
        </w:rPr>
        <w:t>V</w:t>
      </w:r>
      <w:r w:rsidRPr="00407EF0">
        <w:rPr>
          <w:rFonts w:asciiTheme="majorHAnsi" w:hAnsiTheme="majorHAnsi"/>
          <w:i/>
        </w:rPr>
        <w:t xml:space="preserve">ariables in </w:t>
      </w:r>
      <w:r w:rsidR="004A7276">
        <w:rPr>
          <w:rFonts w:asciiTheme="majorHAnsi" w:hAnsiTheme="majorHAnsi"/>
          <w:i/>
        </w:rPr>
        <w:t>E</w:t>
      </w:r>
      <w:r w:rsidRPr="00407EF0">
        <w:rPr>
          <w:rFonts w:asciiTheme="majorHAnsi" w:hAnsiTheme="majorHAnsi"/>
          <w:i/>
        </w:rPr>
        <w:t>conometrics</w:t>
      </w:r>
      <w:r w:rsidRPr="00407EF0">
        <w:rPr>
          <w:rFonts w:asciiTheme="majorHAnsi" w:hAnsiTheme="majorHAnsi"/>
        </w:rPr>
        <w:t xml:space="preserve">. Cambridge </w:t>
      </w:r>
      <w:r w:rsidR="004A7276">
        <w:rPr>
          <w:rFonts w:asciiTheme="majorHAnsi" w:hAnsiTheme="majorHAnsi"/>
        </w:rPr>
        <w:t>U</w:t>
      </w:r>
      <w:r w:rsidRPr="00407EF0">
        <w:rPr>
          <w:rFonts w:asciiTheme="majorHAnsi" w:hAnsiTheme="majorHAnsi"/>
        </w:rPr>
        <w:t xml:space="preserve">niversity </w:t>
      </w:r>
      <w:r w:rsidR="004A7276">
        <w:rPr>
          <w:rFonts w:asciiTheme="majorHAnsi" w:hAnsiTheme="majorHAnsi"/>
        </w:rPr>
        <w:t>P</w:t>
      </w:r>
      <w:r w:rsidRPr="00407EF0">
        <w:rPr>
          <w:rFonts w:asciiTheme="majorHAnsi" w:hAnsiTheme="majorHAnsi"/>
        </w:rPr>
        <w:t>ress.</w:t>
      </w:r>
    </w:p>
    <w:p w14:paraId="4F544099" w14:textId="7D41478B"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Manski, C. F. (1993). Identification of </w:t>
      </w:r>
      <w:r w:rsidR="004A7276">
        <w:rPr>
          <w:rFonts w:asciiTheme="majorHAnsi" w:hAnsiTheme="majorHAnsi"/>
        </w:rPr>
        <w:t>e</w:t>
      </w:r>
      <w:r w:rsidRPr="00407EF0">
        <w:rPr>
          <w:rFonts w:asciiTheme="majorHAnsi" w:hAnsiTheme="majorHAnsi"/>
        </w:rPr>
        <w:t xml:space="preserve">ndogenous </w:t>
      </w:r>
      <w:r w:rsidR="004A7276">
        <w:rPr>
          <w:rFonts w:asciiTheme="majorHAnsi" w:hAnsiTheme="majorHAnsi"/>
        </w:rPr>
        <w:t>s</w:t>
      </w:r>
      <w:r w:rsidRPr="00407EF0">
        <w:rPr>
          <w:rFonts w:asciiTheme="majorHAnsi" w:hAnsiTheme="majorHAnsi"/>
        </w:rPr>
        <w:t xml:space="preserve">ocial </w:t>
      </w:r>
      <w:r w:rsidR="004A7276">
        <w:rPr>
          <w:rFonts w:asciiTheme="majorHAnsi" w:hAnsiTheme="majorHAnsi"/>
        </w:rPr>
        <w:t>e</w:t>
      </w:r>
      <w:r w:rsidRPr="00407EF0">
        <w:rPr>
          <w:rFonts w:asciiTheme="majorHAnsi" w:hAnsiTheme="majorHAnsi"/>
        </w:rPr>
        <w:t xml:space="preserve">ffects: The </w:t>
      </w:r>
      <w:r w:rsidR="004A7276">
        <w:rPr>
          <w:rFonts w:asciiTheme="majorHAnsi" w:hAnsiTheme="majorHAnsi"/>
        </w:rPr>
        <w:t>r</w:t>
      </w:r>
      <w:r w:rsidRPr="00407EF0">
        <w:rPr>
          <w:rFonts w:asciiTheme="majorHAnsi" w:hAnsiTheme="majorHAnsi"/>
        </w:rPr>
        <w:t xml:space="preserve">eflection </w:t>
      </w:r>
      <w:r w:rsidR="004A7276">
        <w:rPr>
          <w:rFonts w:asciiTheme="majorHAnsi" w:hAnsiTheme="majorHAnsi"/>
        </w:rPr>
        <w:t>p</w:t>
      </w:r>
      <w:r w:rsidRPr="00407EF0">
        <w:rPr>
          <w:rFonts w:asciiTheme="majorHAnsi" w:hAnsiTheme="majorHAnsi"/>
        </w:rPr>
        <w:t xml:space="preserve">roblem. </w:t>
      </w:r>
      <w:r w:rsidRPr="00407EF0">
        <w:rPr>
          <w:rFonts w:asciiTheme="majorHAnsi" w:hAnsiTheme="majorHAnsi"/>
          <w:i/>
        </w:rPr>
        <w:t>The Review of Economic Studies</w:t>
      </w:r>
      <w:r w:rsidRPr="00407EF0">
        <w:rPr>
          <w:rFonts w:asciiTheme="majorHAnsi" w:hAnsiTheme="majorHAnsi"/>
        </w:rPr>
        <w:t xml:space="preserve">, </w:t>
      </w:r>
      <w:r w:rsidRPr="00407EF0">
        <w:rPr>
          <w:rFonts w:asciiTheme="majorHAnsi" w:hAnsiTheme="majorHAnsi"/>
          <w:i/>
        </w:rPr>
        <w:t>60</w:t>
      </w:r>
      <w:r w:rsidRPr="00407EF0">
        <w:rPr>
          <w:rFonts w:asciiTheme="majorHAnsi" w:hAnsiTheme="majorHAnsi"/>
        </w:rPr>
        <w:t>(3), 531. https://doi.org/10.2307/2298123</w:t>
      </w:r>
    </w:p>
    <w:p w14:paraId="6E3F0E3D" w14:textId="0C8D3361"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Marimuthu, S., Mani, T., </w:t>
      </w:r>
      <w:proofErr w:type="spellStart"/>
      <w:r w:rsidRPr="00407EF0">
        <w:rPr>
          <w:rFonts w:asciiTheme="majorHAnsi" w:hAnsiTheme="majorHAnsi"/>
        </w:rPr>
        <w:t>Sudarsanam</w:t>
      </w:r>
      <w:proofErr w:type="spellEnd"/>
      <w:r w:rsidRPr="00407EF0">
        <w:rPr>
          <w:rFonts w:asciiTheme="majorHAnsi" w:hAnsiTheme="majorHAnsi"/>
        </w:rPr>
        <w:t xml:space="preserve">, T. D., George, S., </w:t>
      </w:r>
      <w:proofErr w:type="spellStart"/>
      <w:r w:rsidRPr="00407EF0">
        <w:rPr>
          <w:rFonts w:asciiTheme="majorHAnsi" w:hAnsiTheme="majorHAnsi"/>
        </w:rPr>
        <w:t>Jeyaseelan</w:t>
      </w:r>
      <w:proofErr w:type="spellEnd"/>
      <w:r w:rsidRPr="00407EF0">
        <w:rPr>
          <w:rFonts w:asciiTheme="majorHAnsi" w:hAnsiTheme="majorHAnsi"/>
        </w:rPr>
        <w:t xml:space="preserve">, L. (2022). Preferring Box-Cox transformation, instead of log transformation to convert skewed distribution of outcomes to normal in medical research. </w:t>
      </w:r>
      <w:r w:rsidRPr="00407EF0">
        <w:rPr>
          <w:rFonts w:asciiTheme="majorHAnsi" w:hAnsiTheme="majorHAnsi"/>
          <w:i/>
        </w:rPr>
        <w:t>Clinical Epidemiology and Global Health</w:t>
      </w:r>
      <w:r w:rsidRPr="00407EF0">
        <w:rPr>
          <w:rFonts w:asciiTheme="majorHAnsi" w:hAnsiTheme="majorHAnsi"/>
        </w:rPr>
        <w:t xml:space="preserve">, </w:t>
      </w:r>
      <w:r w:rsidRPr="00407EF0">
        <w:rPr>
          <w:rFonts w:asciiTheme="majorHAnsi" w:hAnsiTheme="majorHAnsi"/>
          <w:i/>
        </w:rPr>
        <w:t>15</w:t>
      </w:r>
      <w:r w:rsidRPr="00407EF0">
        <w:rPr>
          <w:rFonts w:asciiTheme="majorHAnsi" w:hAnsiTheme="majorHAnsi"/>
        </w:rPr>
        <w:t>, 101043. https://doi.org/10.1016/j.cegh.2022.101043</w:t>
      </w:r>
    </w:p>
    <w:p w14:paraId="04122024" w14:textId="17F47F77"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McMillen, D. P. (2010). </w:t>
      </w:r>
      <w:r w:rsidR="00273463" w:rsidRPr="00407EF0">
        <w:rPr>
          <w:rFonts w:asciiTheme="majorHAnsi" w:hAnsiTheme="majorHAnsi"/>
        </w:rPr>
        <w:t xml:space="preserve">Issues </w:t>
      </w:r>
      <w:r w:rsidR="00273463">
        <w:rPr>
          <w:rFonts w:asciiTheme="majorHAnsi" w:hAnsiTheme="majorHAnsi"/>
        </w:rPr>
        <w:t>i</w:t>
      </w:r>
      <w:r w:rsidR="00273463" w:rsidRPr="00407EF0">
        <w:rPr>
          <w:rFonts w:asciiTheme="majorHAnsi" w:hAnsiTheme="majorHAnsi"/>
        </w:rPr>
        <w:t xml:space="preserve">n </w:t>
      </w:r>
      <w:r w:rsidR="004A7276">
        <w:rPr>
          <w:rFonts w:asciiTheme="majorHAnsi" w:hAnsiTheme="majorHAnsi"/>
        </w:rPr>
        <w:t>s</w:t>
      </w:r>
      <w:r w:rsidR="00273463" w:rsidRPr="00407EF0">
        <w:rPr>
          <w:rFonts w:asciiTheme="majorHAnsi" w:hAnsiTheme="majorHAnsi"/>
        </w:rPr>
        <w:t xml:space="preserve">patial </w:t>
      </w:r>
      <w:r w:rsidR="004A7276">
        <w:rPr>
          <w:rFonts w:asciiTheme="majorHAnsi" w:hAnsiTheme="majorHAnsi"/>
        </w:rPr>
        <w:t>d</w:t>
      </w:r>
      <w:r w:rsidR="00273463" w:rsidRPr="00407EF0">
        <w:rPr>
          <w:rFonts w:asciiTheme="majorHAnsi" w:hAnsiTheme="majorHAnsi"/>
        </w:rPr>
        <w:t xml:space="preserve">ata </w:t>
      </w:r>
      <w:r w:rsidR="004A7276">
        <w:rPr>
          <w:rFonts w:asciiTheme="majorHAnsi" w:hAnsiTheme="majorHAnsi"/>
        </w:rPr>
        <w:t>a</w:t>
      </w:r>
      <w:r w:rsidR="00273463" w:rsidRPr="00407EF0">
        <w:rPr>
          <w:rFonts w:asciiTheme="majorHAnsi" w:hAnsiTheme="majorHAnsi"/>
        </w:rPr>
        <w:t>nalysis</w:t>
      </w:r>
      <w:r w:rsidRPr="00407EF0">
        <w:rPr>
          <w:rFonts w:asciiTheme="majorHAnsi" w:hAnsiTheme="majorHAnsi"/>
        </w:rPr>
        <w:t xml:space="preserve">. </w:t>
      </w:r>
      <w:r w:rsidRPr="00407EF0">
        <w:rPr>
          <w:rFonts w:asciiTheme="majorHAnsi" w:hAnsiTheme="majorHAnsi"/>
          <w:i/>
        </w:rPr>
        <w:t>Journal of Regional Science</w:t>
      </w:r>
      <w:r w:rsidRPr="00407EF0">
        <w:rPr>
          <w:rFonts w:asciiTheme="majorHAnsi" w:hAnsiTheme="majorHAnsi"/>
        </w:rPr>
        <w:t xml:space="preserve">, </w:t>
      </w:r>
      <w:r w:rsidRPr="00407EF0">
        <w:rPr>
          <w:rFonts w:asciiTheme="majorHAnsi" w:hAnsiTheme="majorHAnsi"/>
          <w:i/>
        </w:rPr>
        <w:t>50</w:t>
      </w:r>
      <w:r w:rsidRPr="00407EF0">
        <w:rPr>
          <w:rFonts w:asciiTheme="majorHAnsi" w:hAnsiTheme="majorHAnsi"/>
        </w:rPr>
        <w:t>(1), 119–141. https://doi.org/10.1111/j.1467-9787.2009.00656.x</w:t>
      </w:r>
    </w:p>
    <w:p w14:paraId="4667C0CC" w14:textId="1381C6F9"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McMillen, D. P. (2012). </w:t>
      </w:r>
      <w:r w:rsidRPr="00407EF0">
        <w:rPr>
          <w:rFonts w:asciiTheme="majorHAnsi" w:hAnsiTheme="majorHAnsi"/>
          <w:i/>
        </w:rPr>
        <w:t xml:space="preserve">Quantile </w:t>
      </w:r>
      <w:r w:rsidR="004A7276">
        <w:rPr>
          <w:rFonts w:asciiTheme="majorHAnsi" w:hAnsiTheme="majorHAnsi"/>
          <w:i/>
        </w:rPr>
        <w:t>R</w:t>
      </w:r>
      <w:r w:rsidRPr="00407EF0">
        <w:rPr>
          <w:rFonts w:asciiTheme="majorHAnsi" w:hAnsiTheme="majorHAnsi"/>
          <w:i/>
        </w:rPr>
        <w:t xml:space="preserve">egression for </w:t>
      </w:r>
      <w:r w:rsidR="004A7276">
        <w:rPr>
          <w:rFonts w:asciiTheme="majorHAnsi" w:hAnsiTheme="majorHAnsi"/>
          <w:i/>
        </w:rPr>
        <w:t>S</w:t>
      </w:r>
      <w:r w:rsidRPr="00407EF0">
        <w:rPr>
          <w:rFonts w:asciiTheme="majorHAnsi" w:hAnsiTheme="majorHAnsi"/>
          <w:i/>
        </w:rPr>
        <w:t xml:space="preserve">patial </w:t>
      </w:r>
      <w:r w:rsidR="004A7276">
        <w:rPr>
          <w:rFonts w:asciiTheme="majorHAnsi" w:hAnsiTheme="majorHAnsi"/>
          <w:i/>
        </w:rPr>
        <w:t>D</w:t>
      </w:r>
      <w:r w:rsidRPr="00407EF0">
        <w:rPr>
          <w:rFonts w:asciiTheme="majorHAnsi" w:hAnsiTheme="majorHAnsi"/>
          <w:i/>
        </w:rPr>
        <w:t>ata</w:t>
      </w:r>
      <w:r w:rsidRPr="00407EF0">
        <w:rPr>
          <w:rFonts w:asciiTheme="majorHAnsi" w:hAnsiTheme="majorHAnsi"/>
        </w:rPr>
        <w:t>. Springer Science &amp; Business Media.</w:t>
      </w:r>
    </w:p>
    <w:p w14:paraId="155C2309" w14:textId="37CAFCA8" w:rsidR="00EA36CA" w:rsidRPr="00407EF0" w:rsidRDefault="00EA36CA" w:rsidP="004A7276">
      <w:pPr>
        <w:pStyle w:val="Bibliography"/>
        <w:spacing w:line="240" w:lineRule="auto"/>
        <w:ind w:left="540" w:hanging="540"/>
        <w:jc w:val="both"/>
        <w:rPr>
          <w:rFonts w:asciiTheme="majorHAnsi" w:hAnsiTheme="majorHAnsi"/>
        </w:rPr>
      </w:pPr>
      <w:proofErr w:type="spellStart"/>
      <w:r w:rsidRPr="00407EF0">
        <w:rPr>
          <w:rFonts w:asciiTheme="majorHAnsi" w:hAnsiTheme="majorHAnsi"/>
        </w:rPr>
        <w:t>Molenberghs</w:t>
      </w:r>
      <w:proofErr w:type="spellEnd"/>
      <w:r w:rsidRPr="00407EF0">
        <w:rPr>
          <w:rFonts w:asciiTheme="majorHAnsi" w:hAnsiTheme="majorHAnsi"/>
        </w:rPr>
        <w:t xml:space="preserve">, G., Verbeke, G. (2005). </w:t>
      </w:r>
      <w:r w:rsidRPr="00407EF0">
        <w:rPr>
          <w:rFonts w:asciiTheme="majorHAnsi" w:hAnsiTheme="majorHAnsi"/>
          <w:i/>
        </w:rPr>
        <w:t xml:space="preserve">Models for </w:t>
      </w:r>
      <w:r w:rsidR="004A7276">
        <w:rPr>
          <w:rFonts w:asciiTheme="majorHAnsi" w:hAnsiTheme="majorHAnsi"/>
          <w:i/>
        </w:rPr>
        <w:t>D</w:t>
      </w:r>
      <w:r w:rsidRPr="00407EF0">
        <w:rPr>
          <w:rFonts w:asciiTheme="majorHAnsi" w:hAnsiTheme="majorHAnsi"/>
          <w:i/>
        </w:rPr>
        <w:t xml:space="preserve">iscrete </w:t>
      </w:r>
      <w:r w:rsidR="004A7276">
        <w:rPr>
          <w:rFonts w:asciiTheme="majorHAnsi" w:hAnsiTheme="majorHAnsi"/>
          <w:i/>
        </w:rPr>
        <w:t>L</w:t>
      </w:r>
      <w:r w:rsidRPr="00407EF0">
        <w:rPr>
          <w:rFonts w:asciiTheme="majorHAnsi" w:hAnsiTheme="majorHAnsi"/>
          <w:i/>
        </w:rPr>
        <w:t xml:space="preserve">ongitudinal </w:t>
      </w:r>
      <w:r w:rsidR="004A7276">
        <w:rPr>
          <w:rFonts w:asciiTheme="majorHAnsi" w:hAnsiTheme="majorHAnsi"/>
          <w:i/>
        </w:rPr>
        <w:t>D</w:t>
      </w:r>
      <w:r w:rsidRPr="00407EF0">
        <w:rPr>
          <w:rFonts w:asciiTheme="majorHAnsi" w:hAnsiTheme="majorHAnsi"/>
          <w:i/>
        </w:rPr>
        <w:t>ata</w:t>
      </w:r>
      <w:r w:rsidRPr="00407EF0">
        <w:rPr>
          <w:rFonts w:asciiTheme="majorHAnsi" w:hAnsiTheme="majorHAnsi"/>
        </w:rPr>
        <w:t>. Springer.</w:t>
      </w:r>
    </w:p>
    <w:p w14:paraId="0AB8CA58" w14:textId="1927E028"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Mondal, A., Bhat, C. R. (2022). A spatial rank-ordered probit model with an application to travel mode choice. </w:t>
      </w:r>
      <w:r w:rsidRPr="00407EF0">
        <w:rPr>
          <w:rFonts w:asciiTheme="majorHAnsi" w:hAnsiTheme="majorHAnsi"/>
          <w:i/>
        </w:rPr>
        <w:t>Transportation Research Part B: Methodological</w:t>
      </w:r>
      <w:r w:rsidRPr="00407EF0">
        <w:rPr>
          <w:rFonts w:asciiTheme="majorHAnsi" w:hAnsiTheme="majorHAnsi"/>
        </w:rPr>
        <w:t xml:space="preserve">, </w:t>
      </w:r>
      <w:r w:rsidRPr="00407EF0">
        <w:rPr>
          <w:rFonts w:asciiTheme="majorHAnsi" w:hAnsiTheme="majorHAnsi"/>
          <w:i/>
        </w:rPr>
        <w:t>155</w:t>
      </w:r>
      <w:r w:rsidRPr="00407EF0">
        <w:rPr>
          <w:rFonts w:asciiTheme="majorHAnsi" w:hAnsiTheme="majorHAnsi"/>
        </w:rPr>
        <w:t>, 374–393. https://doi.org/10.1016/j.trb.2021.12.008</w:t>
      </w:r>
    </w:p>
    <w:p w14:paraId="6E373CAD" w14:textId="4AA78F0E"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Müller, G., </w:t>
      </w:r>
      <w:proofErr w:type="spellStart"/>
      <w:r w:rsidRPr="00407EF0">
        <w:rPr>
          <w:rFonts w:asciiTheme="majorHAnsi" w:hAnsiTheme="majorHAnsi"/>
        </w:rPr>
        <w:t>Czado</w:t>
      </w:r>
      <w:proofErr w:type="spellEnd"/>
      <w:r w:rsidRPr="00407EF0">
        <w:rPr>
          <w:rFonts w:asciiTheme="majorHAnsi" w:hAnsiTheme="majorHAnsi"/>
        </w:rPr>
        <w:t xml:space="preserve">, C. (2005). An autoregressive ordered probit model with application to high-frequency financial data. </w:t>
      </w:r>
      <w:r w:rsidRPr="00407EF0">
        <w:rPr>
          <w:rFonts w:asciiTheme="majorHAnsi" w:hAnsiTheme="majorHAnsi"/>
          <w:i/>
        </w:rPr>
        <w:t>Journal of Computational and Graphical Statistics</w:t>
      </w:r>
      <w:r w:rsidRPr="00407EF0">
        <w:rPr>
          <w:rFonts w:asciiTheme="majorHAnsi" w:hAnsiTheme="majorHAnsi"/>
        </w:rPr>
        <w:t xml:space="preserve">, </w:t>
      </w:r>
      <w:r w:rsidRPr="00407EF0">
        <w:rPr>
          <w:rFonts w:asciiTheme="majorHAnsi" w:hAnsiTheme="majorHAnsi"/>
          <w:i/>
        </w:rPr>
        <w:t>14</w:t>
      </w:r>
      <w:r w:rsidRPr="00407EF0">
        <w:rPr>
          <w:rFonts w:asciiTheme="majorHAnsi" w:hAnsiTheme="majorHAnsi"/>
        </w:rPr>
        <w:t>(2), 320–338.</w:t>
      </w:r>
    </w:p>
    <w:p w14:paraId="581FA737" w14:textId="1D150683"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lastRenderedPageBreak/>
        <w:t xml:space="preserve">Mur, J., Angulo, A. (2009). Model selection strategies in a spatial setting: Some additional results. </w:t>
      </w:r>
      <w:r w:rsidRPr="00407EF0">
        <w:rPr>
          <w:rFonts w:asciiTheme="majorHAnsi" w:hAnsiTheme="majorHAnsi"/>
          <w:i/>
        </w:rPr>
        <w:t>Regional Science and Urban Economics</w:t>
      </w:r>
      <w:r w:rsidRPr="00407EF0">
        <w:rPr>
          <w:rFonts w:asciiTheme="majorHAnsi" w:hAnsiTheme="majorHAnsi"/>
        </w:rPr>
        <w:t xml:space="preserve">, </w:t>
      </w:r>
      <w:r w:rsidRPr="00407EF0">
        <w:rPr>
          <w:rFonts w:asciiTheme="majorHAnsi" w:hAnsiTheme="majorHAnsi"/>
          <w:i/>
        </w:rPr>
        <w:t>39</w:t>
      </w:r>
      <w:r w:rsidRPr="00407EF0">
        <w:rPr>
          <w:rFonts w:asciiTheme="majorHAnsi" w:hAnsiTheme="majorHAnsi"/>
        </w:rPr>
        <w:t>(2), 200–213. https://doi.org/10.1016/j.regsciurbeco.2008.05.018</w:t>
      </w:r>
    </w:p>
    <w:p w14:paraId="515ED840" w14:textId="471713CE"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Neumayer, E., </w:t>
      </w:r>
      <w:proofErr w:type="spellStart"/>
      <w:r w:rsidRPr="00407EF0">
        <w:rPr>
          <w:rFonts w:asciiTheme="majorHAnsi" w:hAnsiTheme="majorHAnsi"/>
        </w:rPr>
        <w:t>Plümper</w:t>
      </w:r>
      <w:proofErr w:type="spellEnd"/>
      <w:r w:rsidRPr="00407EF0">
        <w:rPr>
          <w:rFonts w:asciiTheme="majorHAnsi" w:hAnsiTheme="majorHAnsi"/>
        </w:rPr>
        <w:t xml:space="preserve">, T. (2016). Spatial spill-overs from terrorism on tourism: Western victims in Islamic destination countries. </w:t>
      </w:r>
      <w:r w:rsidRPr="00407EF0">
        <w:rPr>
          <w:rFonts w:asciiTheme="majorHAnsi" w:hAnsiTheme="majorHAnsi"/>
          <w:i/>
        </w:rPr>
        <w:t>Public Choice</w:t>
      </w:r>
      <w:r w:rsidRPr="00407EF0">
        <w:rPr>
          <w:rFonts w:asciiTheme="majorHAnsi" w:hAnsiTheme="majorHAnsi"/>
        </w:rPr>
        <w:t xml:space="preserve">, </w:t>
      </w:r>
      <w:r w:rsidRPr="00407EF0">
        <w:rPr>
          <w:rFonts w:asciiTheme="majorHAnsi" w:hAnsiTheme="majorHAnsi"/>
          <w:i/>
        </w:rPr>
        <w:t>169</w:t>
      </w:r>
      <w:r w:rsidRPr="00407EF0">
        <w:rPr>
          <w:rFonts w:asciiTheme="majorHAnsi" w:hAnsiTheme="majorHAnsi"/>
        </w:rPr>
        <w:t>(3), 195–206.</w:t>
      </w:r>
    </w:p>
    <w:p w14:paraId="3E9ADEF9" w14:textId="5B5F93E9"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Pace, L., </w:t>
      </w:r>
      <w:proofErr w:type="spellStart"/>
      <w:r w:rsidRPr="00407EF0">
        <w:rPr>
          <w:rFonts w:asciiTheme="majorHAnsi" w:hAnsiTheme="majorHAnsi"/>
        </w:rPr>
        <w:t>Salvan</w:t>
      </w:r>
      <w:proofErr w:type="spellEnd"/>
      <w:r w:rsidRPr="00407EF0">
        <w:rPr>
          <w:rFonts w:asciiTheme="majorHAnsi" w:hAnsiTheme="majorHAnsi"/>
        </w:rPr>
        <w:t xml:space="preserve">, A., Sartori, N. (2011). Adjusting composite likelihood ratio statistics. </w:t>
      </w:r>
      <w:r w:rsidRPr="00407EF0">
        <w:rPr>
          <w:rFonts w:asciiTheme="majorHAnsi" w:hAnsiTheme="majorHAnsi"/>
          <w:i/>
        </w:rPr>
        <w:t>Statistica Sinica</w:t>
      </w:r>
      <w:r w:rsidRPr="00407EF0">
        <w:rPr>
          <w:rFonts w:asciiTheme="majorHAnsi" w:hAnsiTheme="majorHAnsi"/>
        </w:rPr>
        <w:t>, 129–148.</w:t>
      </w:r>
    </w:p>
    <w:p w14:paraId="5668DA7C" w14:textId="7CBA35D2"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Pace, R. K., Calabrese, R. (2022). Ignoring spatial and spatiotemporal dependence in the disturbances can make black swans appear grey. </w:t>
      </w:r>
      <w:r w:rsidRPr="00407EF0">
        <w:rPr>
          <w:rFonts w:asciiTheme="majorHAnsi" w:hAnsiTheme="majorHAnsi"/>
          <w:i/>
        </w:rPr>
        <w:t>The Journal of Real Estate Finance and Economics</w:t>
      </w:r>
      <w:r w:rsidRPr="00407EF0">
        <w:rPr>
          <w:rFonts w:asciiTheme="majorHAnsi" w:hAnsiTheme="majorHAnsi"/>
        </w:rPr>
        <w:t xml:space="preserve">, </w:t>
      </w:r>
      <w:r w:rsidRPr="00407EF0">
        <w:rPr>
          <w:rFonts w:asciiTheme="majorHAnsi" w:hAnsiTheme="majorHAnsi"/>
          <w:i/>
        </w:rPr>
        <w:t>65</w:t>
      </w:r>
      <w:r w:rsidRPr="00407EF0">
        <w:rPr>
          <w:rFonts w:asciiTheme="majorHAnsi" w:hAnsiTheme="majorHAnsi"/>
        </w:rPr>
        <w:t>(1), 1–21.</w:t>
      </w:r>
    </w:p>
    <w:p w14:paraId="0F92B3B2" w14:textId="0A5E1544" w:rsidR="00EA36CA" w:rsidRPr="00407EF0" w:rsidRDefault="00EA36CA" w:rsidP="004A7276">
      <w:pPr>
        <w:pStyle w:val="Bibliography"/>
        <w:spacing w:line="240" w:lineRule="auto"/>
        <w:ind w:left="540" w:hanging="540"/>
        <w:jc w:val="both"/>
        <w:rPr>
          <w:rFonts w:asciiTheme="majorHAnsi" w:hAnsiTheme="majorHAnsi"/>
        </w:rPr>
      </w:pPr>
      <w:proofErr w:type="spellStart"/>
      <w:r w:rsidRPr="00407EF0">
        <w:rPr>
          <w:rFonts w:asciiTheme="majorHAnsi" w:hAnsiTheme="majorHAnsi"/>
        </w:rPr>
        <w:t>Pinkse</w:t>
      </w:r>
      <w:proofErr w:type="spellEnd"/>
      <w:r w:rsidRPr="00407EF0">
        <w:rPr>
          <w:rFonts w:asciiTheme="majorHAnsi" w:hAnsiTheme="majorHAnsi"/>
        </w:rPr>
        <w:t xml:space="preserve">, J., Slade, M. E. (2010). </w:t>
      </w:r>
      <w:r w:rsidR="004A7276">
        <w:rPr>
          <w:rFonts w:asciiTheme="majorHAnsi" w:hAnsiTheme="majorHAnsi"/>
        </w:rPr>
        <w:t>The future of spatial econometrics</w:t>
      </w:r>
      <w:r w:rsidRPr="00407EF0">
        <w:rPr>
          <w:rFonts w:asciiTheme="majorHAnsi" w:hAnsiTheme="majorHAnsi"/>
        </w:rPr>
        <w:t xml:space="preserve">. </w:t>
      </w:r>
      <w:r w:rsidRPr="00407EF0">
        <w:rPr>
          <w:rFonts w:asciiTheme="majorHAnsi" w:hAnsiTheme="majorHAnsi"/>
          <w:i/>
        </w:rPr>
        <w:t>Journal of Regional Science</w:t>
      </w:r>
      <w:r w:rsidRPr="00407EF0">
        <w:rPr>
          <w:rFonts w:asciiTheme="majorHAnsi" w:hAnsiTheme="majorHAnsi"/>
        </w:rPr>
        <w:t xml:space="preserve">, </w:t>
      </w:r>
      <w:r w:rsidRPr="00407EF0">
        <w:rPr>
          <w:rFonts w:asciiTheme="majorHAnsi" w:hAnsiTheme="majorHAnsi"/>
          <w:i/>
        </w:rPr>
        <w:t>50</w:t>
      </w:r>
      <w:r w:rsidRPr="00407EF0">
        <w:rPr>
          <w:rFonts w:asciiTheme="majorHAnsi" w:hAnsiTheme="majorHAnsi"/>
        </w:rPr>
        <w:t>(1), 103–117. https://doi.org/10.1111/j.1467-9787.2009.00645.x</w:t>
      </w:r>
    </w:p>
    <w:p w14:paraId="0A0475AE" w14:textId="77777777"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Puget Sound Regional Council. (2024). </w:t>
      </w:r>
      <w:r w:rsidRPr="004A7276">
        <w:rPr>
          <w:rFonts w:asciiTheme="majorHAnsi" w:hAnsiTheme="majorHAnsi"/>
          <w:iCs/>
        </w:rPr>
        <w:t xml:space="preserve">2023 Puget Sound Regional Travel Study: Final Report </w:t>
      </w:r>
      <w:r w:rsidRPr="00407EF0">
        <w:rPr>
          <w:rFonts w:asciiTheme="majorHAnsi" w:hAnsiTheme="majorHAnsi"/>
        </w:rPr>
        <w:t>[Research Report]. Puget Sound Regional Council. https://www.psrc.org/sites/default/files/2024-05/2023-Puget-Sound-Regional-Travel-Study-Final-Report.pdf</w:t>
      </w:r>
    </w:p>
    <w:p w14:paraId="682348A9" w14:textId="05945226"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Quinio, A. E., Lam, T. (2021). Methods and biases in measuring change with self-reports. </w:t>
      </w:r>
      <w:r w:rsidRPr="00407EF0">
        <w:rPr>
          <w:rFonts w:asciiTheme="majorHAnsi" w:hAnsiTheme="majorHAnsi"/>
          <w:i/>
        </w:rPr>
        <w:t>Basic Elements of Survey Research in Education: Addressing the Problems Your Advisor Never Told You About</w:t>
      </w:r>
      <w:r w:rsidRPr="00407EF0">
        <w:rPr>
          <w:rFonts w:asciiTheme="majorHAnsi" w:hAnsiTheme="majorHAnsi"/>
        </w:rPr>
        <w:t>, 193–217.</w:t>
      </w:r>
    </w:p>
    <w:p w14:paraId="2CA75AEE" w14:textId="26203101"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Saelens, B. E., Handy, S. L. (2008). Built environment correlates of walking: A review. </w:t>
      </w:r>
      <w:r w:rsidRPr="00407EF0">
        <w:rPr>
          <w:rFonts w:asciiTheme="majorHAnsi" w:hAnsiTheme="majorHAnsi"/>
          <w:i/>
        </w:rPr>
        <w:t>Medicine and Science in Sports and Exercise</w:t>
      </w:r>
      <w:r w:rsidRPr="00407EF0">
        <w:rPr>
          <w:rFonts w:asciiTheme="majorHAnsi" w:hAnsiTheme="majorHAnsi"/>
        </w:rPr>
        <w:t xml:space="preserve">, </w:t>
      </w:r>
      <w:r w:rsidRPr="00407EF0">
        <w:rPr>
          <w:rFonts w:asciiTheme="majorHAnsi" w:hAnsiTheme="majorHAnsi"/>
          <w:i/>
        </w:rPr>
        <w:t>40</w:t>
      </w:r>
      <w:r w:rsidRPr="00407EF0">
        <w:rPr>
          <w:rFonts w:asciiTheme="majorHAnsi" w:hAnsiTheme="majorHAnsi"/>
        </w:rPr>
        <w:t>(7 Suppl), S550.</w:t>
      </w:r>
    </w:p>
    <w:p w14:paraId="2B5826A4" w14:textId="11D7673C" w:rsidR="00EA36CA" w:rsidRPr="00407EF0" w:rsidRDefault="00EA36CA" w:rsidP="004A7276">
      <w:pPr>
        <w:pStyle w:val="Bibliography"/>
        <w:spacing w:line="240" w:lineRule="auto"/>
        <w:ind w:left="540" w:hanging="540"/>
        <w:jc w:val="both"/>
        <w:rPr>
          <w:rFonts w:asciiTheme="majorHAnsi" w:hAnsiTheme="majorHAnsi"/>
        </w:rPr>
      </w:pPr>
      <w:proofErr w:type="spellStart"/>
      <w:r w:rsidRPr="00407EF0">
        <w:rPr>
          <w:rFonts w:asciiTheme="majorHAnsi" w:hAnsiTheme="majorHAnsi"/>
        </w:rPr>
        <w:t>Santaló</w:t>
      </w:r>
      <w:proofErr w:type="spellEnd"/>
      <w:r w:rsidRPr="00407EF0">
        <w:rPr>
          <w:rFonts w:asciiTheme="majorHAnsi" w:hAnsiTheme="majorHAnsi"/>
        </w:rPr>
        <w:t xml:space="preserve">, L. A. (2004). </w:t>
      </w:r>
      <w:r w:rsidRPr="00407EF0">
        <w:rPr>
          <w:rFonts w:asciiTheme="majorHAnsi" w:hAnsiTheme="majorHAnsi"/>
          <w:i/>
        </w:rPr>
        <w:t xml:space="preserve">Integral </w:t>
      </w:r>
      <w:r w:rsidR="004A7276">
        <w:rPr>
          <w:rFonts w:asciiTheme="majorHAnsi" w:hAnsiTheme="majorHAnsi"/>
          <w:i/>
        </w:rPr>
        <w:t>G</w:t>
      </w:r>
      <w:r w:rsidRPr="00407EF0">
        <w:rPr>
          <w:rFonts w:asciiTheme="majorHAnsi" w:hAnsiTheme="majorHAnsi"/>
          <w:i/>
        </w:rPr>
        <w:t xml:space="preserve">eometry and </w:t>
      </w:r>
      <w:r w:rsidR="004A7276">
        <w:rPr>
          <w:rFonts w:asciiTheme="majorHAnsi" w:hAnsiTheme="majorHAnsi"/>
          <w:i/>
        </w:rPr>
        <w:t>G</w:t>
      </w:r>
      <w:r w:rsidRPr="00407EF0">
        <w:rPr>
          <w:rFonts w:asciiTheme="majorHAnsi" w:hAnsiTheme="majorHAnsi"/>
          <w:i/>
        </w:rPr>
        <w:t xml:space="preserve">eometric </w:t>
      </w:r>
      <w:r w:rsidR="004A7276">
        <w:rPr>
          <w:rFonts w:asciiTheme="majorHAnsi" w:hAnsiTheme="majorHAnsi"/>
          <w:i/>
        </w:rPr>
        <w:t>P</w:t>
      </w:r>
      <w:r w:rsidRPr="00407EF0">
        <w:rPr>
          <w:rFonts w:asciiTheme="majorHAnsi" w:hAnsiTheme="majorHAnsi"/>
          <w:i/>
        </w:rPr>
        <w:t>robability</w:t>
      </w:r>
      <w:r w:rsidRPr="00407EF0">
        <w:rPr>
          <w:rFonts w:asciiTheme="majorHAnsi" w:hAnsiTheme="majorHAnsi"/>
        </w:rPr>
        <w:t xml:space="preserve"> (2nd ed.). Cambridge </w:t>
      </w:r>
      <w:r w:rsidR="004A7276">
        <w:rPr>
          <w:rFonts w:asciiTheme="majorHAnsi" w:hAnsiTheme="majorHAnsi"/>
        </w:rPr>
        <w:t>U</w:t>
      </w:r>
      <w:r w:rsidRPr="00407EF0">
        <w:rPr>
          <w:rFonts w:asciiTheme="majorHAnsi" w:hAnsiTheme="majorHAnsi"/>
        </w:rPr>
        <w:t xml:space="preserve">niversity </w:t>
      </w:r>
      <w:r w:rsidR="004A7276">
        <w:rPr>
          <w:rFonts w:asciiTheme="majorHAnsi" w:hAnsiTheme="majorHAnsi"/>
        </w:rPr>
        <w:t>P</w:t>
      </w:r>
      <w:r w:rsidRPr="00407EF0">
        <w:rPr>
          <w:rFonts w:asciiTheme="majorHAnsi" w:hAnsiTheme="majorHAnsi"/>
        </w:rPr>
        <w:t>ress.</w:t>
      </w:r>
    </w:p>
    <w:p w14:paraId="6FCF34AC" w14:textId="77777777"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Schoenberg, I. J. (1938). Metric spaces and positive definite functions. </w:t>
      </w:r>
      <w:r w:rsidRPr="00407EF0">
        <w:rPr>
          <w:rFonts w:asciiTheme="majorHAnsi" w:hAnsiTheme="majorHAnsi"/>
          <w:i/>
        </w:rPr>
        <w:t>Transactions of the American Mathematical Society</w:t>
      </w:r>
      <w:r w:rsidRPr="00407EF0">
        <w:rPr>
          <w:rFonts w:asciiTheme="majorHAnsi" w:hAnsiTheme="majorHAnsi"/>
        </w:rPr>
        <w:t xml:space="preserve">, </w:t>
      </w:r>
      <w:r w:rsidRPr="00407EF0">
        <w:rPr>
          <w:rFonts w:asciiTheme="majorHAnsi" w:hAnsiTheme="majorHAnsi"/>
          <w:i/>
        </w:rPr>
        <w:t>44</w:t>
      </w:r>
      <w:r w:rsidRPr="00407EF0">
        <w:rPr>
          <w:rFonts w:asciiTheme="majorHAnsi" w:hAnsiTheme="majorHAnsi"/>
        </w:rPr>
        <w:t>(3), 522–536.</w:t>
      </w:r>
    </w:p>
    <w:p w14:paraId="7B24952E" w14:textId="3C04CBDB"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Sehatzadeh, B., Noland, R. B., Weiner, M. D. (2011). Walking frequency, cars, dogs, and the built environment. </w:t>
      </w:r>
      <w:r w:rsidRPr="00407EF0">
        <w:rPr>
          <w:rFonts w:asciiTheme="majorHAnsi" w:hAnsiTheme="majorHAnsi"/>
          <w:i/>
        </w:rPr>
        <w:t>Transportation Research Part A: Policy and Practice</w:t>
      </w:r>
      <w:r w:rsidRPr="00407EF0">
        <w:rPr>
          <w:rFonts w:asciiTheme="majorHAnsi" w:hAnsiTheme="majorHAnsi"/>
        </w:rPr>
        <w:t xml:space="preserve">, </w:t>
      </w:r>
      <w:r w:rsidRPr="00407EF0">
        <w:rPr>
          <w:rFonts w:asciiTheme="majorHAnsi" w:hAnsiTheme="majorHAnsi"/>
          <w:i/>
        </w:rPr>
        <w:t>45</w:t>
      </w:r>
      <w:r w:rsidRPr="00407EF0">
        <w:rPr>
          <w:rFonts w:asciiTheme="majorHAnsi" w:hAnsiTheme="majorHAnsi"/>
        </w:rPr>
        <w:t>(8), Article 8. https://doi.org/10.1016/j.tra.2011.06.001</w:t>
      </w:r>
    </w:p>
    <w:p w14:paraId="457BF8BA" w14:textId="1F0D57E5"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Silveira Santos, L., </w:t>
      </w:r>
      <w:proofErr w:type="spellStart"/>
      <w:r w:rsidRPr="00407EF0">
        <w:rPr>
          <w:rFonts w:asciiTheme="majorHAnsi" w:hAnsiTheme="majorHAnsi"/>
        </w:rPr>
        <w:t>Proença</w:t>
      </w:r>
      <w:proofErr w:type="spellEnd"/>
      <w:r w:rsidRPr="00407EF0">
        <w:rPr>
          <w:rFonts w:asciiTheme="majorHAnsi" w:hAnsiTheme="majorHAnsi"/>
        </w:rPr>
        <w:t xml:space="preserve">, I. (2019). The inversion of the spatial lag operator in binary choice models: Fast computation and a closed formula approximation. </w:t>
      </w:r>
      <w:r w:rsidRPr="00407EF0">
        <w:rPr>
          <w:rFonts w:asciiTheme="majorHAnsi" w:hAnsiTheme="majorHAnsi"/>
          <w:i/>
        </w:rPr>
        <w:t>Regional Science and Urban Economics</w:t>
      </w:r>
      <w:r w:rsidRPr="00407EF0">
        <w:rPr>
          <w:rFonts w:asciiTheme="majorHAnsi" w:hAnsiTheme="majorHAnsi"/>
        </w:rPr>
        <w:t xml:space="preserve">, </w:t>
      </w:r>
      <w:r w:rsidRPr="00407EF0">
        <w:rPr>
          <w:rFonts w:asciiTheme="majorHAnsi" w:hAnsiTheme="majorHAnsi"/>
          <w:i/>
        </w:rPr>
        <w:t>76</w:t>
      </w:r>
      <w:r w:rsidRPr="00407EF0">
        <w:rPr>
          <w:rFonts w:asciiTheme="majorHAnsi" w:hAnsiTheme="majorHAnsi"/>
        </w:rPr>
        <w:t>, 74–102. https://doi.org/10.1016/j.regsciurbeco.2019.01.003</w:t>
      </w:r>
    </w:p>
    <w:p w14:paraId="4001CA84" w14:textId="21A4599C"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Smith, G. S. E., Moyle, W., Burton, N. W. (2023). Frequency of </w:t>
      </w:r>
      <w:r w:rsidR="004A7276">
        <w:rPr>
          <w:rFonts w:asciiTheme="majorHAnsi" w:hAnsiTheme="majorHAnsi"/>
        </w:rPr>
        <w:t>p</w:t>
      </w:r>
      <w:r w:rsidRPr="00407EF0">
        <w:rPr>
          <w:rFonts w:asciiTheme="majorHAnsi" w:hAnsiTheme="majorHAnsi"/>
        </w:rPr>
        <w:t xml:space="preserve">hysical </w:t>
      </w:r>
      <w:r w:rsidR="004A7276">
        <w:rPr>
          <w:rFonts w:asciiTheme="majorHAnsi" w:hAnsiTheme="majorHAnsi"/>
        </w:rPr>
        <w:t>a</w:t>
      </w:r>
      <w:r w:rsidRPr="00407EF0">
        <w:rPr>
          <w:rFonts w:asciiTheme="majorHAnsi" w:hAnsiTheme="majorHAnsi"/>
        </w:rPr>
        <w:t xml:space="preserve">ctivity </w:t>
      </w:r>
      <w:r w:rsidR="004A7276">
        <w:rPr>
          <w:rFonts w:asciiTheme="majorHAnsi" w:hAnsiTheme="majorHAnsi"/>
        </w:rPr>
        <w:t>d</w:t>
      </w:r>
      <w:r w:rsidRPr="00407EF0">
        <w:rPr>
          <w:rFonts w:asciiTheme="majorHAnsi" w:hAnsiTheme="majorHAnsi"/>
        </w:rPr>
        <w:t xml:space="preserve">one with a </w:t>
      </w:r>
      <w:r w:rsidR="004A7276">
        <w:rPr>
          <w:rFonts w:asciiTheme="majorHAnsi" w:hAnsiTheme="majorHAnsi"/>
        </w:rPr>
        <w:t>c</w:t>
      </w:r>
      <w:r w:rsidRPr="00407EF0">
        <w:rPr>
          <w:rFonts w:asciiTheme="majorHAnsi" w:hAnsiTheme="majorHAnsi"/>
        </w:rPr>
        <w:t xml:space="preserve">ompanion: Changes </w:t>
      </w:r>
      <w:r w:rsidR="004A7276">
        <w:rPr>
          <w:rFonts w:asciiTheme="majorHAnsi" w:hAnsiTheme="majorHAnsi"/>
        </w:rPr>
        <w:t>o</w:t>
      </w:r>
      <w:r w:rsidRPr="00407EF0">
        <w:rPr>
          <w:rFonts w:asciiTheme="majorHAnsi" w:hAnsiTheme="majorHAnsi"/>
        </w:rPr>
        <w:t xml:space="preserve">ver </w:t>
      </w:r>
      <w:r w:rsidR="004A7276">
        <w:rPr>
          <w:rFonts w:asciiTheme="majorHAnsi" w:hAnsiTheme="majorHAnsi"/>
        </w:rPr>
        <w:t>s</w:t>
      </w:r>
      <w:r w:rsidRPr="00407EF0">
        <w:rPr>
          <w:rFonts w:asciiTheme="majorHAnsi" w:hAnsiTheme="majorHAnsi"/>
        </w:rPr>
        <w:t xml:space="preserve">even </w:t>
      </w:r>
      <w:r w:rsidR="004A7276">
        <w:rPr>
          <w:rFonts w:asciiTheme="majorHAnsi" w:hAnsiTheme="majorHAnsi"/>
        </w:rPr>
        <w:t>y</w:t>
      </w:r>
      <w:r w:rsidRPr="00407EF0">
        <w:rPr>
          <w:rFonts w:asciiTheme="majorHAnsi" w:hAnsiTheme="majorHAnsi"/>
        </w:rPr>
        <w:t xml:space="preserve">ears in </w:t>
      </w:r>
      <w:r w:rsidR="004A7276">
        <w:rPr>
          <w:rFonts w:asciiTheme="majorHAnsi" w:hAnsiTheme="majorHAnsi"/>
        </w:rPr>
        <w:t>a</w:t>
      </w:r>
      <w:r w:rsidRPr="00407EF0">
        <w:rPr>
          <w:rFonts w:asciiTheme="majorHAnsi" w:hAnsiTheme="majorHAnsi"/>
        </w:rPr>
        <w:t xml:space="preserve">dults </w:t>
      </w:r>
      <w:r w:rsidR="004A7276">
        <w:rPr>
          <w:rFonts w:asciiTheme="majorHAnsi" w:hAnsiTheme="majorHAnsi"/>
        </w:rPr>
        <w:t>a</w:t>
      </w:r>
      <w:r w:rsidRPr="00407EF0">
        <w:rPr>
          <w:rFonts w:asciiTheme="majorHAnsi" w:hAnsiTheme="majorHAnsi"/>
        </w:rPr>
        <w:t xml:space="preserve">ged 60+ </w:t>
      </w:r>
      <w:r w:rsidR="004A7276">
        <w:rPr>
          <w:rFonts w:asciiTheme="majorHAnsi" w:hAnsiTheme="majorHAnsi"/>
        </w:rPr>
        <w:t>l</w:t>
      </w:r>
      <w:r w:rsidRPr="00407EF0">
        <w:rPr>
          <w:rFonts w:asciiTheme="majorHAnsi" w:hAnsiTheme="majorHAnsi"/>
        </w:rPr>
        <w:t xml:space="preserve">iving in an Australian </w:t>
      </w:r>
      <w:r w:rsidR="004A7276">
        <w:rPr>
          <w:rFonts w:asciiTheme="majorHAnsi" w:hAnsiTheme="majorHAnsi"/>
        </w:rPr>
        <w:t>c</w:t>
      </w:r>
      <w:r w:rsidRPr="00407EF0">
        <w:rPr>
          <w:rFonts w:asciiTheme="majorHAnsi" w:hAnsiTheme="majorHAnsi"/>
        </w:rPr>
        <w:t xml:space="preserve">apital </w:t>
      </w:r>
      <w:r w:rsidR="004A7276">
        <w:rPr>
          <w:rFonts w:asciiTheme="majorHAnsi" w:hAnsiTheme="majorHAnsi"/>
        </w:rPr>
        <w:t>c</w:t>
      </w:r>
      <w:r w:rsidRPr="00407EF0">
        <w:rPr>
          <w:rFonts w:asciiTheme="majorHAnsi" w:hAnsiTheme="majorHAnsi"/>
        </w:rPr>
        <w:t xml:space="preserve">ity. </w:t>
      </w:r>
      <w:r w:rsidRPr="00407EF0">
        <w:rPr>
          <w:rFonts w:asciiTheme="majorHAnsi" w:hAnsiTheme="majorHAnsi"/>
          <w:i/>
        </w:rPr>
        <w:t>Journal of Aging and Health</w:t>
      </w:r>
      <w:r w:rsidRPr="00407EF0">
        <w:rPr>
          <w:rFonts w:asciiTheme="majorHAnsi" w:hAnsiTheme="majorHAnsi"/>
        </w:rPr>
        <w:t xml:space="preserve">, </w:t>
      </w:r>
      <w:r w:rsidRPr="00407EF0">
        <w:rPr>
          <w:rFonts w:asciiTheme="majorHAnsi" w:hAnsiTheme="majorHAnsi"/>
          <w:i/>
        </w:rPr>
        <w:t>35</w:t>
      </w:r>
      <w:r w:rsidRPr="00407EF0">
        <w:rPr>
          <w:rFonts w:asciiTheme="majorHAnsi" w:hAnsiTheme="majorHAnsi"/>
        </w:rPr>
        <w:t>(9), 736–748. https://doi.org/10.1177/08982643231158424</w:t>
      </w:r>
    </w:p>
    <w:p w14:paraId="1FC306B7" w14:textId="75937B30"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Tan, C., Kesina, M., Elhorst, J. P. (2025). Parameterizing </w:t>
      </w:r>
      <w:r w:rsidR="004A7276">
        <w:rPr>
          <w:rFonts w:asciiTheme="majorHAnsi" w:hAnsiTheme="majorHAnsi"/>
        </w:rPr>
        <w:t>s</w:t>
      </w:r>
      <w:r w:rsidRPr="00407EF0">
        <w:rPr>
          <w:rFonts w:asciiTheme="majorHAnsi" w:hAnsiTheme="majorHAnsi"/>
        </w:rPr>
        <w:t xml:space="preserve">patial </w:t>
      </w:r>
      <w:r w:rsidR="004A7276">
        <w:rPr>
          <w:rFonts w:asciiTheme="majorHAnsi" w:hAnsiTheme="majorHAnsi"/>
        </w:rPr>
        <w:t>w</w:t>
      </w:r>
      <w:r w:rsidRPr="00407EF0">
        <w:rPr>
          <w:rFonts w:asciiTheme="majorHAnsi" w:hAnsiTheme="majorHAnsi"/>
        </w:rPr>
        <w:t xml:space="preserve">eight </w:t>
      </w:r>
      <w:r w:rsidR="004A7276">
        <w:rPr>
          <w:rFonts w:asciiTheme="majorHAnsi" w:hAnsiTheme="majorHAnsi"/>
        </w:rPr>
        <w:t>m</w:t>
      </w:r>
      <w:r w:rsidRPr="00407EF0">
        <w:rPr>
          <w:rFonts w:asciiTheme="majorHAnsi" w:hAnsiTheme="majorHAnsi"/>
        </w:rPr>
        <w:t xml:space="preserve">atrices in </w:t>
      </w:r>
      <w:r w:rsidR="004A7276">
        <w:rPr>
          <w:rFonts w:asciiTheme="majorHAnsi" w:hAnsiTheme="majorHAnsi"/>
        </w:rPr>
        <w:t>s</w:t>
      </w:r>
      <w:r w:rsidRPr="00407EF0">
        <w:rPr>
          <w:rFonts w:asciiTheme="majorHAnsi" w:hAnsiTheme="majorHAnsi"/>
        </w:rPr>
        <w:t xml:space="preserve">patial </w:t>
      </w:r>
      <w:r w:rsidR="004A7276">
        <w:rPr>
          <w:rFonts w:asciiTheme="majorHAnsi" w:hAnsiTheme="majorHAnsi"/>
        </w:rPr>
        <w:t>e</w:t>
      </w:r>
      <w:r w:rsidRPr="00407EF0">
        <w:rPr>
          <w:rFonts w:asciiTheme="majorHAnsi" w:hAnsiTheme="majorHAnsi"/>
        </w:rPr>
        <w:t xml:space="preserve">conometric </w:t>
      </w:r>
      <w:r w:rsidR="004A7276">
        <w:rPr>
          <w:rFonts w:asciiTheme="majorHAnsi" w:hAnsiTheme="majorHAnsi"/>
        </w:rPr>
        <w:t>m</w:t>
      </w:r>
      <w:r w:rsidRPr="00407EF0">
        <w:rPr>
          <w:rFonts w:asciiTheme="majorHAnsi" w:hAnsiTheme="majorHAnsi"/>
        </w:rPr>
        <w:t xml:space="preserve">odels. </w:t>
      </w:r>
      <w:r w:rsidRPr="00407EF0">
        <w:rPr>
          <w:rFonts w:asciiTheme="majorHAnsi" w:hAnsiTheme="majorHAnsi"/>
          <w:i/>
        </w:rPr>
        <w:t>Political Analysis</w:t>
      </w:r>
      <w:r w:rsidRPr="00407EF0">
        <w:rPr>
          <w:rFonts w:asciiTheme="majorHAnsi" w:hAnsiTheme="majorHAnsi"/>
        </w:rPr>
        <w:t xml:space="preserve">, </w:t>
      </w:r>
      <w:r w:rsidRPr="00407EF0">
        <w:rPr>
          <w:rFonts w:asciiTheme="majorHAnsi" w:hAnsiTheme="majorHAnsi"/>
          <w:i/>
        </w:rPr>
        <w:t>33</w:t>
      </w:r>
      <w:r w:rsidRPr="00407EF0">
        <w:rPr>
          <w:rFonts w:asciiTheme="majorHAnsi" w:hAnsiTheme="majorHAnsi"/>
        </w:rPr>
        <w:t>(1), 49–63. https://doi.org/10.1017/pan.2024.16</w:t>
      </w:r>
    </w:p>
    <w:p w14:paraId="17E56F61" w14:textId="38009D83" w:rsidR="00EA36CA" w:rsidRPr="00407EF0" w:rsidRDefault="00EA36CA" w:rsidP="004A7276">
      <w:pPr>
        <w:pStyle w:val="Bibliography"/>
        <w:spacing w:line="240" w:lineRule="auto"/>
        <w:ind w:left="540" w:hanging="540"/>
        <w:jc w:val="both"/>
        <w:rPr>
          <w:rFonts w:asciiTheme="majorHAnsi" w:hAnsiTheme="majorHAnsi"/>
        </w:rPr>
      </w:pPr>
      <w:proofErr w:type="spellStart"/>
      <w:r w:rsidRPr="00407EF0">
        <w:rPr>
          <w:rFonts w:asciiTheme="majorHAnsi" w:hAnsiTheme="majorHAnsi"/>
        </w:rPr>
        <w:t>Tanishita</w:t>
      </w:r>
      <w:proofErr w:type="spellEnd"/>
      <w:r w:rsidRPr="00407EF0">
        <w:rPr>
          <w:rFonts w:asciiTheme="majorHAnsi" w:hAnsiTheme="majorHAnsi"/>
        </w:rPr>
        <w:t xml:space="preserve">, M., Van Wee, B. (2017). Impact of regional population density on walking behavior. </w:t>
      </w:r>
      <w:r w:rsidRPr="00407EF0">
        <w:rPr>
          <w:rFonts w:asciiTheme="majorHAnsi" w:hAnsiTheme="majorHAnsi"/>
          <w:i/>
        </w:rPr>
        <w:t>Transportation Planning and Technology</w:t>
      </w:r>
      <w:r w:rsidRPr="00407EF0">
        <w:rPr>
          <w:rFonts w:asciiTheme="majorHAnsi" w:hAnsiTheme="majorHAnsi"/>
        </w:rPr>
        <w:t xml:space="preserve">, </w:t>
      </w:r>
      <w:r w:rsidRPr="00407EF0">
        <w:rPr>
          <w:rFonts w:asciiTheme="majorHAnsi" w:hAnsiTheme="majorHAnsi"/>
          <w:i/>
        </w:rPr>
        <w:t>40</w:t>
      </w:r>
      <w:r w:rsidRPr="00407EF0">
        <w:rPr>
          <w:rFonts w:asciiTheme="majorHAnsi" w:hAnsiTheme="majorHAnsi"/>
        </w:rPr>
        <w:t>(6), 661–678. https://doi.org/10.1080/03081060.2017.1325137</w:t>
      </w:r>
    </w:p>
    <w:p w14:paraId="57EE87FF" w14:textId="77777777"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Thigpen, C. (2019). Measurement validity of retrospective survey questions of bicycling use, attitude, and skill. </w:t>
      </w:r>
      <w:r w:rsidRPr="00407EF0">
        <w:rPr>
          <w:rFonts w:asciiTheme="majorHAnsi" w:hAnsiTheme="majorHAnsi"/>
          <w:i/>
        </w:rPr>
        <w:t>Transportation Research Part F: Traffic Psychology and Behaviour</w:t>
      </w:r>
      <w:r w:rsidRPr="00407EF0">
        <w:rPr>
          <w:rFonts w:asciiTheme="majorHAnsi" w:hAnsiTheme="majorHAnsi"/>
        </w:rPr>
        <w:t xml:space="preserve">, </w:t>
      </w:r>
      <w:r w:rsidRPr="00407EF0">
        <w:rPr>
          <w:rFonts w:asciiTheme="majorHAnsi" w:hAnsiTheme="majorHAnsi"/>
          <w:i/>
        </w:rPr>
        <w:t>60</w:t>
      </w:r>
      <w:r w:rsidRPr="00407EF0">
        <w:rPr>
          <w:rFonts w:asciiTheme="majorHAnsi" w:hAnsiTheme="majorHAnsi"/>
        </w:rPr>
        <w:t>, 453–461. https://doi.org/10.1016/j.trf.2018.11.002</w:t>
      </w:r>
    </w:p>
    <w:p w14:paraId="74E41E78" w14:textId="0AA769D5"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Thornton, C. M., Conway, T. L., Cain, K. L., </w:t>
      </w:r>
      <w:proofErr w:type="spellStart"/>
      <w:r w:rsidRPr="00407EF0">
        <w:rPr>
          <w:rFonts w:asciiTheme="majorHAnsi" w:hAnsiTheme="majorHAnsi"/>
        </w:rPr>
        <w:t>Gavand</w:t>
      </w:r>
      <w:proofErr w:type="spellEnd"/>
      <w:r w:rsidRPr="00407EF0">
        <w:rPr>
          <w:rFonts w:asciiTheme="majorHAnsi" w:hAnsiTheme="majorHAnsi"/>
        </w:rPr>
        <w:t xml:space="preserve">, K. A., Saelens, B. E., Frank, L. D., Geremia, C. M., Glanz, K., King, A. C., </w:t>
      </w:r>
      <w:proofErr w:type="spellStart"/>
      <w:r w:rsidRPr="00407EF0">
        <w:rPr>
          <w:rFonts w:asciiTheme="majorHAnsi" w:hAnsiTheme="majorHAnsi"/>
        </w:rPr>
        <w:t>Sallis</w:t>
      </w:r>
      <w:proofErr w:type="spellEnd"/>
      <w:r w:rsidRPr="00407EF0">
        <w:rPr>
          <w:rFonts w:asciiTheme="majorHAnsi" w:hAnsiTheme="majorHAnsi"/>
        </w:rPr>
        <w:t xml:space="preserve">, J. F. (2016). Disparities in pedestrian streetscape environments by income and race/ethnicity. </w:t>
      </w:r>
      <w:r w:rsidRPr="00407EF0">
        <w:rPr>
          <w:rFonts w:asciiTheme="majorHAnsi" w:hAnsiTheme="majorHAnsi"/>
          <w:i/>
        </w:rPr>
        <w:t>SSM - Population Health</w:t>
      </w:r>
      <w:r w:rsidRPr="00407EF0">
        <w:rPr>
          <w:rFonts w:asciiTheme="majorHAnsi" w:hAnsiTheme="majorHAnsi"/>
        </w:rPr>
        <w:t xml:space="preserve">, </w:t>
      </w:r>
      <w:r w:rsidRPr="00407EF0">
        <w:rPr>
          <w:rFonts w:asciiTheme="majorHAnsi" w:hAnsiTheme="majorHAnsi"/>
          <w:i/>
        </w:rPr>
        <w:t>2</w:t>
      </w:r>
      <w:r w:rsidRPr="00407EF0">
        <w:rPr>
          <w:rFonts w:asciiTheme="majorHAnsi" w:hAnsiTheme="majorHAnsi"/>
        </w:rPr>
        <w:t>, 206–216. https://doi.org/10.1016/j.ssmph.2016.03.004</w:t>
      </w:r>
    </w:p>
    <w:p w14:paraId="6E71E3D1" w14:textId="77777777"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lastRenderedPageBreak/>
        <w:t xml:space="preserve">U.S. Census Bureau. (2021). </w:t>
      </w:r>
      <w:r w:rsidRPr="004A7276">
        <w:rPr>
          <w:rFonts w:asciiTheme="majorHAnsi" w:hAnsiTheme="majorHAnsi"/>
          <w:iCs/>
        </w:rPr>
        <w:t>2020 Census.</w:t>
      </w:r>
      <w:r w:rsidRPr="00407EF0">
        <w:rPr>
          <w:rFonts w:asciiTheme="majorHAnsi" w:hAnsiTheme="majorHAnsi"/>
        </w:rPr>
        <w:t xml:space="preserve"> https://www.census.gov/programs-surveys/decennial-census/2020-census.html</w:t>
      </w:r>
    </w:p>
    <w:p w14:paraId="223DBD71" w14:textId="351ADEE5"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Varin, C., </w:t>
      </w:r>
      <w:proofErr w:type="spellStart"/>
      <w:r w:rsidRPr="00407EF0">
        <w:rPr>
          <w:rFonts w:asciiTheme="majorHAnsi" w:hAnsiTheme="majorHAnsi"/>
        </w:rPr>
        <w:t>Vidoni</w:t>
      </w:r>
      <w:proofErr w:type="spellEnd"/>
      <w:r w:rsidRPr="00407EF0">
        <w:rPr>
          <w:rFonts w:asciiTheme="majorHAnsi" w:hAnsiTheme="majorHAnsi"/>
        </w:rPr>
        <w:t xml:space="preserve">, P. (2008). Pairwise </w:t>
      </w:r>
      <w:r w:rsidR="004A7276">
        <w:rPr>
          <w:rFonts w:asciiTheme="majorHAnsi" w:hAnsiTheme="majorHAnsi"/>
        </w:rPr>
        <w:t>l</w:t>
      </w:r>
      <w:r w:rsidRPr="00407EF0">
        <w:rPr>
          <w:rFonts w:asciiTheme="majorHAnsi" w:hAnsiTheme="majorHAnsi"/>
        </w:rPr>
        <w:t xml:space="preserve">ikelihood </w:t>
      </w:r>
      <w:r w:rsidR="004A7276">
        <w:rPr>
          <w:rFonts w:asciiTheme="majorHAnsi" w:hAnsiTheme="majorHAnsi"/>
        </w:rPr>
        <w:t>i</w:t>
      </w:r>
      <w:r w:rsidRPr="00407EF0">
        <w:rPr>
          <w:rFonts w:asciiTheme="majorHAnsi" w:hAnsiTheme="majorHAnsi"/>
        </w:rPr>
        <w:t xml:space="preserve">nference for </w:t>
      </w:r>
      <w:r w:rsidR="004A7276">
        <w:rPr>
          <w:rFonts w:asciiTheme="majorHAnsi" w:hAnsiTheme="majorHAnsi"/>
        </w:rPr>
        <w:t>g</w:t>
      </w:r>
      <w:r w:rsidRPr="00407EF0">
        <w:rPr>
          <w:rFonts w:asciiTheme="majorHAnsi" w:hAnsiTheme="majorHAnsi"/>
        </w:rPr>
        <w:t xml:space="preserve">eneral </w:t>
      </w:r>
      <w:r w:rsidR="004A7276">
        <w:rPr>
          <w:rFonts w:asciiTheme="majorHAnsi" w:hAnsiTheme="majorHAnsi"/>
        </w:rPr>
        <w:t>s</w:t>
      </w:r>
      <w:r w:rsidRPr="00407EF0">
        <w:rPr>
          <w:rFonts w:asciiTheme="majorHAnsi" w:hAnsiTheme="majorHAnsi"/>
        </w:rPr>
        <w:t xml:space="preserve">tate </w:t>
      </w:r>
      <w:r w:rsidR="004A7276">
        <w:rPr>
          <w:rFonts w:asciiTheme="majorHAnsi" w:hAnsiTheme="majorHAnsi"/>
        </w:rPr>
        <w:t>s</w:t>
      </w:r>
      <w:r w:rsidRPr="00407EF0">
        <w:rPr>
          <w:rFonts w:asciiTheme="majorHAnsi" w:hAnsiTheme="majorHAnsi"/>
        </w:rPr>
        <w:t xml:space="preserve">pace </w:t>
      </w:r>
      <w:r w:rsidR="004A7276">
        <w:rPr>
          <w:rFonts w:asciiTheme="majorHAnsi" w:hAnsiTheme="majorHAnsi"/>
        </w:rPr>
        <w:t>m</w:t>
      </w:r>
      <w:r w:rsidRPr="00407EF0">
        <w:rPr>
          <w:rFonts w:asciiTheme="majorHAnsi" w:hAnsiTheme="majorHAnsi"/>
        </w:rPr>
        <w:t xml:space="preserve">odels. </w:t>
      </w:r>
      <w:r w:rsidRPr="00407EF0">
        <w:rPr>
          <w:rFonts w:asciiTheme="majorHAnsi" w:hAnsiTheme="majorHAnsi"/>
          <w:i/>
        </w:rPr>
        <w:t>Econometric Reviews</w:t>
      </w:r>
      <w:r w:rsidRPr="00407EF0">
        <w:rPr>
          <w:rFonts w:asciiTheme="majorHAnsi" w:hAnsiTheme="majorHAnsi"/>
        </w:rPr>
        <w:t xml:space="preserve">, </w:t>
      </w:r>
      <w:r w:rsidRPr="00407EF0">
        <w:rPr>
          <w:rFonts w:asciiTheme="majorHAnsi" w:hAnsiTheme="majorHAnsi"/>
          <w:i/>
        </w:rPr>
        <w:t>28</w:t>
      </w:r>
      <w:r w:rsidRPr="00407EF0">
        <w:rPr>
          <w:rFonts w:asciiTheme="majorHAnsi" w:hAnsiTheme="majorHAnsi"/>
        </w:rPr>
        <w:t>(1–3), 170–185. https://doi.org/10.1080/07474930802388009</w:t>
      </w:r>
    </w:p>
    <w:p w14:paraId="35995CE9" w14:textId="77777777" w:rsidR="00EA36CA" w:rsidRPr="00407EF0" w:rsidRDefault="00EA36CA" w:rsidP="004A7276">
      <w:pPr>
        <w:pStyle w:val="Bibliography"/>
        <w:spacing w:line="240" w:lineRule="auto"/>
        <w:ind w:left="540" w:hanging="540"/>
        <w:jc w:val="both"/>
        <w:rPr>
          <w:rFonts w:asciiTheme="majorHAnsi" w:hAnsiTheme="majorHAnsi"/>
        </w:rPr>
      </w:pPr>
      <w:proofErr w:type="spellStart"/>
      <w:r w:rsidRPr="00407EF0">
        <w:rPr>
          <w:rFonts w:asciiTheme="majorHAnsi" w:hAnsiTheme="majorHAnsi"/>
        </w:rPr>
        <w:t>Watthanacheewakul</w:t>
      </w:r>
      <w:proofErr w:type="spellEnd"/>
      <w:r w:rsidRPr="00407EF0">
        <w:rPr>
          <w:rFonts w:asciiTheme="majorHAnsi" w:hAnsiTheme="majorHAnsi"/>
        </w:rPr>
        <w:t xml:space="preserve">, L. (2021). Transformations for left skewed data. </w:t>
      </w:r>
      <w:r w:rsidRPr="00407EF0">
        <w:rPr>
          <w:rFonts w:asciiTheme="majorHAnsi" w:hAnsiTheme="majorHAnsi"/>
          <w:i/>
        </w:rPr>
        <w:t>Proceedings of the World Congress on Engineering</w:t>
      </w:r>
      <w:r w:rsidRPr="00407EF0">
        <w:rPr>
          <w:rFonts w:asciiTheme="majorHAnsi" w:hAnsiTheme="majorHAnsi"/>
        </w:rPr>
        <w:t>, 7–9.</w:t>
      </w:r>
    </w:p>
    <w:p w14:paraId="578E2DB6" w14:textId="688DE60E"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Xu, X., Reid, N. (2011). On the robustness of maximum composite likelihood estimate. </w:t>
      </w:r>
      <w:r w:rsidRPr="00407EF0">
        <w:rPr>
          <w:rFonts w:asciiTheme="majorHAnsi" w:hAnsiTheme="majorHAnsi"/>
          <w:i/>
        </w:rPr>
        <w:t>Journal of Statistical Planning and Inference</w:t>
      </w:r>
      <w:r w:rsidRPr="00407EF0">
        <w:rPr>
          <w:rFonts w:asciiTheme="majorHAnsi" w:hAnsiTheme="majorHAnsi"/>
        </w:rPr>
        <w:t xml:space="preserve">, </w:t>
      </w:r>
      <w:r w:rsidRPr="00407EF0">
        <w:rPr>
          <w:rFonts w:asciiTheme="majorHAnsi" w:hAnsiTheme="majorHAnsi"/>
          <w:i/>
        </w:rPr>
        <w:t>141</w:t>
      </w:r>
      <w:r w:rsidRPr="00407EF0">
        <w:rPr>
          <w:rFonts w:asciiTheme="majorHAnsi" w:hAnsiTheme="majorHAnsi"/>
        </w:rPr>
        <w:t>(9), 3047–3054. https://doi.org/10.1016/j.jspi.2011.03.026</w:t>
      </w:r>
    </w:p>
    <w:p w14:paraId="047C7B82" w14:textId="26BF89C5" w:rsidR="00EA36CA" w:rsidRPr="00407EF0" w:rsidRDefault="00EA36CA" w:rsidP="004A7276">
      <w:pPr>
        <w:pStyle w:val="Bibliography"/>
        <w:spacing w:line="240" w:lineRule="auto"/>
        <w:ind w:left="540" w:hanging="540"/>
        <w:jc w:val="both"/>
        <w:rPr>
          <w:rFonts w:asciiTheme="majorHAnsi" w:hAnsiTheme="majorHAnsi"/>
        </w:rPr>
      </w:pPr>
      <w:r w:rsidRPr="00407EF0">
        <w:rPr>
          <w:rFonts w:asciiTheme="majorHAnsi" w:hAnsiTheme="majorHAnsi"/>
        </w:rPr>
        <w:t xml:space="preserve">Yi, G. Y., Zeng, L., Cook, R. J. (2011). A robust pairwise likelihood method for incomplete longitudinal binary data arising in clusters. </w:t>
      </w:r>
      <w:r w:rsidRPr="00407EF0">
        <w:rPr>
          <w:rFonts w:asciiTheme="majorHAnsi" w:hAnsiTheme="majorHAnsi"/>
          <w:i/>
        </w:rPr>
        <w:t>Canadian Journal of Statistics</w:t>
      </w:r>
      <w:r w:rsidRPr="00407EF0">
        <w:rPr>
          <w:rFonts w:asciiTheme="majorHAnsi" w:hAnsiTheme="majorHAnsi"/>
        </w:rPr>
        <w:t xml:space="preserve">, </w:t>
      </w:r>
      <w:r w:rsidRPr="00407EF0">
        <w:rPr>
          <w:rFonts w:asciiTheme="majorHAnsi" w:hAnsiTheme="majorHAnsi"/>
          <w:i/>
        </w:rPr>
        <w:t>39</w:t>
      </w:r>
      <w:r w:rsidRPr="00407EF0">
        <w:rPr>
          <w:rFonts w:asciiTheme="majorHAnsi" w:hAnsiTheme="majorHAnsi"/>
        </w:rPr>
        <w:t>(1), 34–51. https://doi.org/10.1002/cjs.10089</w:t>
      </w:r>
    </w:p>
    <w:bookmarkEnd w:id="2"/>
    <w:p w14:paraId="65B3AE59" w14:textId="6182852E" w:rsidR="00F14139" w:rsidRPr="00F14139" w:rsidRDefault="00F14139" w:rsidP="009E7247">
      <w:pPr>
        <w:spacing w:after="0" w:line="240" w:lineRule="auto"/>
        <w:jc w:val="both"/>
        <w:rPr>
          <w:rFonts w:asciiTheme="minorHAnsi" w:hAnsiTheme="minorHAnsi" w:cstheme="minorHAnsi"/>
          <w:b/>
          <w:noProof/>
          <w:color w:val="000000" w:themeColor="text1"/>
          <w:lang w:eastAsia="ko-KR"/>
        </w:rPr>
      </w:pPr>
    </w:p>
    <w:sectPr w:rsidR="00F14139" w:rsidRPr="00F14139" w:rsidSect="004D4A28">
      <w:footerReference w:type="default" r:id="rId5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0E73C" w14:textId="77777777" w:rsidR="00285BE4" w:rsidRDefault="00285BE4" w:rsidP="00D913C8">
      <w:pPr>
        <w:spacing w:after="0" w:line="240" w:lineRule="auto"/>
      </w:pPr>
      <w:r>
        <w:separator/>
      </w:r>
    </w:p>
  </w:endnote>
  <w:endnote w:type="continuationSeparator" w:id="0">
    <w:p w14:paraId="7E65CCBB" w14:textId="77777777" w:rsidR="00285BE4" w:rsidRDefault="00285BE4" w:rsidP="00D913C8">
      <w:pPr>
        <w:spacing w:after="0" w:line="240" w:lineRule="auto"/>
      </w:pPr>
      <w:r>
        <w:continuationSeparator/>
      </w:r>
    </w:p>
  </w:endnote>
  <w:endnote w:type="continuationNotice" w:id="1">
    <w:p w14:paraId="2621F006" w14:textId="77777777" w:rsidR="00285BE4" w:rsidRDefault="00285B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WNYHL+Times-New-Roman,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harisSIL">
    <w:altName w:val="Calibri"/>
    <w:panose1 w:val="00000000000000000000"/>
    <w:charset w:val="00"/>
    <w:family w:val="auto"/>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var(--font-mon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153094"/>
      <w:docPartObj>
        <w:docPartGallery w:val="Page Numbers (Bottom of Page)"/>
        <w:docPartUnique/>
      </w:docPartObj>
    </w:sdtPr>
    <w:sdtEndPr>
      <w:rPr>
        <w:noProof/>
      </w:rPr>
    </w:sdtEndPr>
    <w:sdtContent>
      <w:p w14:paraId="4D3AADA3" w14:textId="77777777" w:rsidR="001D01C3" w:rsidRDefault="001D01C3">
        <w:pPr>
          <w:pStyle w:val="Footer"/>
          <w:jc w:val="center"/>
        </w:pPr>
        <w:r>
          <w:fldChar w:fldCharType="begin"/>
        </w:r>
        <w:r>
          <w:instrText xml:space="preserve"> PAGE   \* MERGEFORMAT </w:instrText>
        </w:r>
        <w:r>
          <w:fldChar w:fldCharType="separate"/>
        </w:r>
        <w:r w:rsidR="0023465B">
          <w:rPr>
            <w:noProof/>
          </w:rPr>
          <w:t>7</w:t>
        </w:r>
        <w:r>
          <w:rPr>
            <w:noProof/>
          </w:rPr>
          <w:fldChar w:fldCharType="end"/>
        </w:r>
      </w:p>
    </w:sdtContent>
  </w:sdt>
  <w:p w14:paraId="5F242AB1" w14:textId="77777777" w:rsidR="001D01C3" w:rsidRDefault="001D0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75051"/>
      <w:docPartObj>
        <w:docPartGallery w:val="Page Numbers (Bottom of Page)"/>
        <w:docPartUnique/>
      </w:docPartObj>
    </w:sdtPr>
    <w:sdtEndPr>
      <w:rPr>
        <w:noProof/>
      </w:rPr>
    </w:sdtEndPr>
    <w:sdtContent>
      <w:p w14:paraId="52CB48AA" w14:textId="267F02AF" w:rsidR="001D01C3" w:rsidRDefault="00F77422" w:rsidP="004D4A28">
        <w:pPr>
          <w:pStyle w:val="Footer"/>
          <w:jc w:val="center"/>
          <w:rPr>
            <w:noProof/>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490178"/>
      <w:docPartObj>
        <w:docPartGallery w:val="Page Numbers (Bottom of Page)"/>
        <w:docPartUnique/>
      </w:docPartObj>
    </w:sdtPr>
    <w:sdtEndPr>
      <w:rPr>
        <w:noProof/>
      </w:rPr>
    </w:sdtEndPr>
    <w:sdtContent>
      <w:p w14:paraId="231E5538" w14:textId="49ED8325" w:rsidR="004D4A28" w:rsidRDefault="004D4A28" w:rsidP="004D4A28">
        <w:pPr>
          <w:pStyle w:val="Footer"/>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1AD95" w14:textId="77777777" w:rsidR="00285BE4" w:rsidRDefault="00285BE4" w:rsidP="00D913C8">
      <w:pPr>
        <w:spacing w:after="0" w:line="240" w:lineRule="auto"/>
      </w:pPr>
      <w:r>
        <w:separator/>
      </w:r>
    </w:p>
  </w:footnote>
  <w:footnote w:type="continuationSeparator" w:id="0">
    <w:p w14:paraId="1E42754B" w14:textId="77777777" w:rsidR="00285BE4" w:rsidRDefault="00285BE4" w:rsidP="00D913C8">
      <w:pPr>
        <w:spacing w:after="0" w:line="240" w:lineRule="auto"/>
      </w:pPr>
      <w:r>
        <w:continuationSeparator/>
      </w:r>
    </w:p>
  </w:footnote>
  <w:footnote w:type="continuationNotice" w:id="1">
    <w:p w14:paraId="22312808" w14:textId="77777777" w:rsidR="00285BE4" w:rsidRDefault="00285BE4">
      <w:pPr>
        <w:spacing w:after="0" w:line="240" w:lineRule="auto"/>
      </w:pPr>
    </w:p>
  </w:footnote>
  <w:footnote w:id="2">
    <w:p w14:paraId="2383F86C" w14:textId="62186E18" w:rsidR="001D01C3" w:rsidRDefault="001D01C3" w:rsidP="00F13BB7">
      <w:pPr>
        <w:pStyle w:val="FootnoteText"/>
        <w:jc w:val="both"/>
      </w:pPr>
      <w:r w:rsidRPr="00DF6B35">
        <w:rPr>
          <w:rStyle w:val="FootnoteReference"/>
        </w:rPr>
        <w:footnoteRef/>
      </w:r>
      <w:r w:rsidR="00C24070">
        <w:t xml:space="preserve"> </w:t>
      </w:r>
      <w:r>
        <w:t>As discussed by Anselin (2021), technically speaking, in cross-sectional settings and even for linear regression models with spatial dependence, there is a need for caution in the interpretation of endogenous interaction effects as the effects of the outcome of one individual on another individual</w:t>
      </w:r>
      <w:r w:rsidR="00536807">
        <w:t>’</w:t>
      </w:r>
      <w:r>
        <w:t>s outcome. Effectively, what is observed here is the simultaneous combination of observed outcomes across individuals. When the observed outcome is a continuous variable, such a simultaneous system is estimable and so one can use an endogenous spatial interaction specification. However, when the observed outcome is discrete (or, more generally, limited-dependent outcomes), such a simultaneous system breaks down because of the logical inconsistency problem.</w:t>
      </w:r>
    </w:p>
  </w:footnote>
  <w:footnote w:id="3">
    <w:p w14:paraId="1C8C01EC" w14:textId="77302419" w:rsidR="001D01C3" w:rsidRDefault="001D01C3" w:rsidP="00F13BB7">
      <w:pPr>
        <w:pStyle w:val="FootnoteText"/>
        <w:jc w:val="both"/>
      </w:pPr>
      <w:r w:rsidRPr="00DF6B35">
        <w:rPr>
          <w:rStyle w:val="FootnoteReference"/>
        </w:rPr>
        <w:footnoteRef/>
      </w:r>
      <w:r>
        <w:t xml:space="preserve"> The </w:t>
      </w:r>
      <w:r w:rsidR="00631C9C">
        <w:t>L</w:t>
      </w:r>
      <w:r>
        <w:t>SLX-LSAE model proposed here is similar to the SDEM model, but the SDEM imposes the assumption of global dependence in spatial error correlation and, in earlier applications, use</w:t>
      </w:r>
      <w:r>
        <w:rPr>
          <w:rFonts w:hint="eastAsia"/>
          <w:lang w:eastAsia="ko-KR"/>
        </w:rPr>
        <w:t>s</w:t>
      </w:r>
      <w:r>
        <w:t xml:space="preserve"> normally distributed error terms (see</w:t>
      </w:r>
      <w:r w:rsidR="002E2320">
        <w:rPr>
          <w:rFonts w:hint="eastAsia"/>
          <w:lang w:eastAsia="ko-KR"/>
        </w:rPr>
        <w:t xml:space="preserve"> </w:t>
      </w:r>
      <w:r w:rsidR="0096328B">
        <w:rPr>
          <w:rFonts w:hint="eastAsia"/>
          <w:lang w:eastAsia="ko-KR"/>
        </w:rPr>
        <w:t xml:space="preserve">Halleck </w:t>
      </w:r>
      <w:r w:rsidR="0096328B" w:rsidRPr="0096328B">
        <w:t xml:space="preserve">Vega </w:t>
      </w:r>
      <w:r w:rsidR="0096328B">
        <w:rPr>
          <w:rFonts w:hint="eastAsia"/>
          <w:lang w:eastAsia="ko-KR"/>
        </w:rPr>
        <w:t>and</w:t>
      </w:r>
      <w:r w:rsidR="0096328B" w:rsidRPr="0096328B">
        <w:t xml:space="preserve"> Elhorst, 2015)</w:t>
      </w:r>
      <w:r>
        <w:t xml:space="preserve">. Our </w:t>
      </w:r>
      <w:r w:rsidR="00631C9C">
        <w:t>L</w:t>
      </w:r>
      <w:r>
        <w:t xml:space="preserve">SLX-LSAE model considers a non-normally distributed error specification and allows for local interaction effects in the spatial error correlations, while also delineating the process generating error correlation effects from the process leading to error heteroscedasticity. Besides, earlier SDEM models have been estimated primarily for continuous outcome variables, not limited-dependent outcome models as in this paper. </w:t>
      </w:r>
    </w:p>
  </w:footnote>
  <w:footnote w:id="4">
    <w:p w14:paraId="54CA87E4" w14:textId="62B0BBB5" w:rsidR="001D01C3" w:rsidRDefault="001D01C3" w:rsidP="00F13BB7">
      <w:pPr>
        <w:pStyle w:val="FootnoteText"/>
        <w:jc w:val="both"/>
      </w:pPr>
      <w:r w:rsidRPr="00DF6B35">
        <w:rPr>
          <w:rStyle w:val="FootnoteReference"/>
        </w:rPr>
        <w:footnoteRef/>
      </w:r>
      <w:r w:rsidR="00C24070">
        <w:t xml:space="preserve"> </w:t>
      </w:r>
      <w:r>
        <w:t>There is no uniform consensus in the spatial analysis literature about the use of a row-normalized weight matrix or a scalar maximum eigenvalue-based normalization of the original weight matrix (</w:t>
      </w:r>
      <w:r w:rsidR="00D6280D">
        <w:t>s</w:t>
      </w:r>
      <w:r>
        <w:t xml:space="preserve">ee </w:t>
      </w:r>
      <w:r w:rsidRPr="00E326EF">
        <w:t>Tan et al., 2025)</w:t>
      </w:r>
      <w:r>
        <w:t>. But, in the empirical context of our study that uses an SLX model to capture spillover effects in walking frequency, we argue that the row-normalization approach makes more behavioral sense. Essentially, row-normalization preserves the notion that it is the average socioeconomic characteristics and an averaged perception of built environment (BE) factors in neighboring spatial pockets that would impact walking of an individual, rather than the cumulative of these characteristics and factors across all neighboring spatial pockets. For example, it is likely that a general (average) notion of land-use mixing and walking infrastructure facilities at neighboring locations would affect an individual</w:t>
      </w:r>
      <w:r w:rsidR="003E205E">
        <w:t>'</w:t>
      </w:r>
      <w:r>
        <w:t xml:space="preserve">s own walk frequency, rather than a cumulative sum of land-use mixing opportunities and total number of walking facilities at neighboring locations, as overall individual perception </w:t>
      </w:r>
      <w:r>
        <w:rPr>
          <w:rFonts w:hint="eastAsia"/>
          <w:lang w:eastAsia="ko-KR"/>
        </w:rPr>
        <w:t>of the</w:t>
      </w:r>
      <w:r>
        <w:t xml:space="preserve"> built environment affects walking behavior (see </w:t>
      </w:r>
      <w:r w:rsidRPr="00D759D9">
        <w:t xml:space="preserve">Saelens </w:t>
      </w:r>
      <w:r>
        <w:t>and</w:t>
      </w:r>
      <w:r w:rsidRPr="00D759D9">
        <w:t xml:space="preserve"> Handy, 2008</w:t>
      </w:r>
      <w:r>
        <w:t xml:space="preserve"> for review</w:t>
      </w:r>
      <w:r w:rsidRPr="00D759D9">
        <w:t>)</w:t>
      </w:r>
      <w:r>
        <w:t xml:space="preserve">. </w:t>
      </w:r>
      <w:r>
        <w:rPr>
          <w:rFonts w:asciiTheme="minorHAnsi" w:hAnsiTheme="minorHAnsi" w:cstheme="minorHAnsi"/>
        </w:rPr>
        <w:t xml:space="preserve">In any case, it is important to note that the methodology we propose here is universally applicable to any form of the exogenous interaction weight matrix adopted, even though we row-normalize the original weights </w:t>
      </w:r>
      <w:r>
        <w:rPr>
          <w:rFonts w:asciiTheme="minorHAnsi" w:hAnsiTheme="minorHAnsi" w:cstheme="minorHAnsi" w:hint="eastAsia"/>
          <w:lang w:eastAsia="ko-KR"/>
        </w:rPr>
        <w:t>as</w:t>
      </w:r>
      <w:r>
        <w:rPr>
          <w:rFonts w:asciiTheme="minorHAnsi" w:hAnsiTheme="minorHAnsi" w:cstheme="minorHAnsi"/>
        </w:rPr>
        <w:t xml:space="preserve"> follows: </w:t>
      </w:r>
      <w:r w:rsidR="00D6280D" w:rsidRPr="00D70E67">
        <w:rPr>
          <w:position w:val="-30"/>
        </w:rPr>
        <w:object w:dxaOrig="1860" w:dyaOrig="560" w14:anchorId="4EEB1667">
          <v:shape id="_x0000_i1311" type="#_x0000_t75" style="width:77.55pt;height:24pt" o:ole="">
            <v:imagedata r:id="rId1" o:title=""/>
          </v:shape>
          <o:OLEObject Type="Embed" ProgID="Equation.DSMT4" ShapeID="_x0000_i1311" DrawAspect="Content" ObjectID="_1836140932" r:id="rId2"/>
        </w:object>
      </w:r>
      <w:r>
        <w:rPr>
          <w:rFonts w:asciiTheme="minorHAnsi" w:hAnsiTheme="minorHAnsi" w:cstheme="minorHAnsi"/>
        </w:rPr>
        <w:t xml:space="preserve"> We discuss the form of the elements of the non-normalized matrix </w:t>
      </w:r>
      <w:r w:rsidR="00D6280D" w:rsidRPr="00443B31">
        <w:rPr>
          <w:position w:val="-14"/>
        </w:rPr>
        <w:object w:dxaOrig="400" w:dyaOrig="380" w14:anchorId="3B6EDB42">
          <v:shape id="_x0000_i1313" type="#_x0000_t75" style="width:18pt;height:16.7pt" o:ole="">
            <v:imagedata r:id="rId3" o:title=""/>
          </v:shape>
          <o:OLEObject Type="Embed" ProgID="Equation.DSMT4" ShapeID="_x0000_i1313" DrawAspect="Content" ObjectID="_1836140933" r:id="rId4"/>
        </w:object>
      </w:r>
      <w:r>
        <w:rPr>
          <w:rFonts w:hint="eastAsia"/>
          <w:lang w:eastAsia="ko-KR"/>
        </w:rPr>
        <w:t xml:space="preserve"> </w:t>
      </w:r>
      <w:r>
        <w:rPr>
          <w:rFonts w:asciiTheme="minorHAnsi" w:hAnsiTheme="minorHAnsi" w:cstheme="minorHAnsi"/>
        </w:rPr>
        <w:t xml:space="preserve">in the next section. </w:t>
      </w:r>
    </w:p>
  </w:footnote>
  <w:footnote w:id="5">
    <w:p w14:paraId="5FFB918D" w14:textId="14B7ADFC" w:rsidR="001D01C3" w:rsidRDefault="001D01C3" w:rsidP="001A443A">
      <w:pPr>
        <w:pStyle w:val="FootnoteText"/>
        <w:jc w:val="both"/>
      </w:pPr>
      <w:r w:rsidRPr="00DF6B35">
        <w:rPr>
          <w:rStyle w:val="FootnoteReference"/>
        </w:rPr>
        <w:footnoteRef/>
      </w:r>
      <w:r>
        <w:t xml:space="preserve"> To be fair, we are able to do so because of the use of the SLX specification. As indicated by </w:t>
      </w:r>
      <w:r w:rsidR="0096328B">
        <w:rPr>
          <w:rFonts w:hint="eastAsia"/>
          <w:lang w:eastAsia="ko-KR"/>
        </w:rPr>
        <w:t>Halleck V</w:t>
      </w:r>
      <w:r w:rsidRPr="00666476">
        <w:t xml:space="preserve">ega </w:t>
      </w:r>
      <w:r>
        <w:t>and</w:t>
      </w:r>
      <w:r w:rsidRPr="00666476">
        <w:t xml:space="preserve"> Elhorst </w:t>
      </w:r>
      <w:r w:rsidR="00F40D26">
        <w:t>(</w:t>
      </w:r>
      <w:r w:rsidRPr="00666476">
        <w:t>2015</w:t>
      </w:r>
      <w:r w:rsidR="00F40D26">
        <w:t>)</w:t>
      </w:r>
      <w:r>
        <w:t>, allowing different parameterizations of the spillover and error decays can be problematic from an identification point of view in other traditional spatial dependence models such as the SDM.</w:t>
      </w:r>
    </w:p>
  </w:footnote>
  <w:footnote w:id="6">
    <w:p w14:paraId="775A2858" w14:textId="736E0FBE" w:rsidR="001D01C3" w:rsidRDefault="001D01C3" w:rsidP="00F13BB7">
      <w:pPr>
        <w:pStyle w:val="FootnoteText"/>
        <w:jc w:val="both"/>
      </w:pPr>
      <w:r w:rsidRPr="00DF6B35">
        <w:rPr>
          <w:rStyle w:val="FootnoteReference"/>
        </w:rPr>
        <w:footnoteRef/>
      </w:r>
      <w:r>
        <w:t xml:space="preserve"> </w:t>
      </w:r>
      <w:r w:rsidR="005535A5">
        <w:t>Similar to the case of the spillover effects, w</w:t>
      </w:r>
      <w:r>
        <w:t xml:space="preserve">e adopt this exponential decay function specification rather than an inverse distance (power law) specification for error correlations </w:t>
      </w:r>
      <w:r w:rsidR="005535A5">
        <w:t xml:space="preserve">too </w:t>
      </w:r>
      <w:r>
        <w:t>because the exponential decay function leads to rapidly decaying correlation with distance. In many travel behavior contexts (such as the influence of unobserved neighborhood demographic and BE factors on walking frequency), we expect localized spatial error dependence effects such that the influence of observations quickly becomes negligible beyond a low distance threshold</w:t>
      </w:r>
      <w:r w:rsidR="00A50C9D" w:rsidRPr="00443B31">
        <w:rPr>
          <w:position w:val="-4"/>
        </w:rPr>
        <w:object w:dxaOrig="220" w:dyaOrig="200" w14:anchorId="791A872F">
          <v:shape id="_x0000_i1315" type="#_x0000_t75" style="width:9.45pt;height:9pt" o:ole="">
            <v:imagedata r:id="rId5" o:title=""/>
          </v:shape>
          <o:OLEObject Type="Embed" ProgID="Equation.DSMT4" ShapeID="_x0000_i1315" DrawAspect="Content" ObjectID="_1836140934" r:id="rId6"/>
        </w:object>
      </w:r>
      <w:r>
        <w:t xml:space="preserve">. </w:t>
      </w:r>
    </w:p>
  </w:footnote>
  <w:footnote w:id="7">
    <w:p w14:paraId="127EE8E9" w14:textId="21B0FB0A" w:rsidR="00C01ECD" w:rsidRPr="00380247" w:rsidRDefault="00C01ECD" w:rsidP="00ED2EB1">
      <w:pPr>
        <w:pStyle w:val="FootnoteText"/>
        <w:spacing w:after="60"/>
        <w:jc w:val="both"/>
        <w:rPr>
          <w:lang w:eastAsia="ko-KR"/>
        </w:rPr>
      </w:pPr>
      <w:r w:rsidRPr="00DF6B35">
        <w:rPr>
          <w:rStyle w:val="FootnoteReference"/>
        </w:rPr>
        <w:footnoteRef/>
      </w:r>
      <w:r>
        <w:t xml:space="preserve"> </w:t>
      </w:r>
      <w:r w:rsidR="00974B27" w:rsidRPr="00974B27">
        <w:t>Because the finest level of residential neighborhood</w:t>
      </w:r>
      <w:r w:rsidR="00FE1265">
        <w:t xml:space="preserve"> geography</w:t>
      </w:r>
      <w:r w:rsidR="00974B27" w:rsidRPr="00974B27">
        <w:t xml:space="preserve"> accessible from the survey is limited to the </w:t>
      </w:r>
      <w:r w:rsidR="00FE1265">
        <w:t>census</w:t>
      </w:r>
      <w:r w:rsidR="00F96BB6">
        <w:t xml:space="preserve"> tract</w:t>
      </w:r>
      <w:r w:rsidR="00FE1265">
        <w:t xml:space="preserve"> (</w:t>
      </w:r>
      <w:r w:rsidR="00974B27" w:rsidRPr="00974B27">
        <w:t xml:space="preserve">due to privacy </w:t>
      </w:r>
      <w:r w:rsidR="00FE1265">
        <w:t>considerations)</w:t>
      </w:r>
      <w:r w:rsidR="00974B27" w:rsidRPr="00974B27">
        <w:t xml:space="preserve">, </w:t>
      </w:r>
      <w:r w:rsidR="00FE1265" w:rsidRPr="00FE1265">
        <w:t xml:space="preserve">block group-level data from the Smart Location Database </w:t>
      </w:r>
      <w:r w:rsidR="00E53E13">
        <w:t>were</w:t>
      </w:r>
      <w:r w:rsidR="00FE1265" w:rsidRPr="00FE1265">
        <w:t xml:space="preserve"> aggregated to the tract level</w:t>
      </w:r>
      <w:r w:rsidR="00974B27" w:rsidRPr="00974B27">
        <w:t xml:space="preserve">. We computed area-weighted averages across block groups within each census tract to obtain tract-level measures, which </w:t>
      </w:r>
      <w:r w:rsidR="00FE1265">
        <w:t>were</w:t>
      </w:r>
      <w:r w:rsidR="00974B27" w:rsidRPr="00974B27">
        <w:t xml:space="preserve"> then appended to </w:t>
      </w:r>
      <w:r w:rsidR="00F96BB6">
        <w:t xml:space="preserve">each </w:t>
      </w:r>
      <w:r w:rsidR="00631C0D">
        <w:t>respondent</w:t>
      </w:r>
      <w:r w:rsidR="003E205E">
        <w:t>'</w:t>
      </w:r>
      <w:r w:rsidR="00631C0D">
        <w:t>s residential location</w:t>
      </w:r>
      <w:r w:rsidR="006A129D">
        <w:t xml:space="preserve"> at the census tract level</w:t>
      </w:r>
      <w:r w:rsidR="00631C0D">
        <w:t>.</w:t>
      </w:r>
    </w:p>
  </w:footnote>
  <w:footnote w:id="8">
    <w:p w14:paraId="01B6CD00" w14:textId="06D9A96E" w:rsidR="001D01C3" w:rsidRDefault="001D01C3" w:rsidP="00ED2EB1">
      <w:pPr>
        <w:pStyle w:val="FootnoteText"/>
        <w:jc w:val="both"/>
        <w:rPr>
          <w:lang w:eastAsia="ko-KR"/>
        </w:rPr>
      </w:pPr>
      <w:r w:rsidRPr="00DF6B35">
        <w:rPr>
          <w:rStyle w:val="FootnoteReference"/>
        </w:rPr>
        <w:footnoteRef/>
      </w:r>
      <w:r>
        <w:t xml:space="preserve"> In other words, we assumed that individual sociodemographic factors and household characteristics contribute only to direct effects and </w:t>
      </w:r>
      <w:r w:rsidR="00437E25">
        <w:t>heterosce</w:t>
      </w:r>
      <w:r>
        <w:t xml:space="preserve">dasticity, without serving as sources of spatial spillover effects in the model. While this specification is not mandatory in the </w:t>
      </w:r>
      <w:r w:rsidR="009D409D">
        <w:t>L</w:t>
      </w:r>
      <w:r>
        <w:t xml:space="preserve">SLX-LSAE model, we adopted it owing to the nature of the survey data used in this empirical analysis. </w:t>
      </w:r>
      <w:r w:rsidR="0044022F">
        <w:t>Specifically, b</w:t>
      </w:r>
      <w:r>
        <w:t>ecause the survey consists of a small number of respondents within each spatial unit, the sociodemographic characteristics of respondents in neighboring areas are unlikely to be representative of true population characteristics of those areas. For example, even if a census tract has a high average income, only low-income individuals may have been drawn from that tract in the survey sample. Using individual respondent characteristics from neighboring units as spillover variables would therefore fail to capture the actual neighborhood effects that influence walking behavior. Instead, we use</w:t>
      </w:r>
      <w:r w:rsidR="00E046D0">
        <w:rPr>
          <w:rFonts w:hint="eastAsia"/>
          <w:lang w:eastAsia="ko-KR"/>
        </w:rPr>
        <w:t>d</w:t>
      </w:r>
      <w:r>
        <w:t xml:space="preserve"> aggregated spatial unit characteristics (e.g., census tract median</w:t>
      </w:r>
      <w:r w:rsidR="009D409D">
        <w:t xml:space="preserve"> household</w:t>
      </w:r>
      <w:r>
        <w:t xml:space="preserve"> income) as sources of spatial spillover effects, as these better represent the true area-level characteristics that </w:t>
      </w:r>
      <w:r w:rsidR="0044022F">
        <w:t xml:space="preserve">capture </w:t>
      </w:r>
      <w:r>
        <w:t>spatial influences.</w:t>
      </w:r>
      <w:r>
        <w:rPr>
          <w:rFonts w:hint="eastAsia"/>
          <w:lang w:eastAsia="ko-K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A1D4" w14:textId="77777777" w:rsidR="001D01C3" w:rsidRPr="004D4A28" w:rsidRDefault="001D01C3" w:rsidP="004D4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551"/>
    <w:multiLevelType w:val="hybridMultilevel"/>
    <w:tmpl w:val="77D6E394"/>
    <w:lvl w:ilvl="0" w:tplc="8A4AC34A">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D35FB"/>
    <w:multiLevelType w:val="hybridMultilevel"/>
    <w:tmpl w:val="1FFAF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B6827"/>
    <w:multiLevelType w:val="hybridMultilevel"/>
    <w:tmpl w:val="BE58C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71BA6"/>
    <w:multiLevelType w:val="hybridMultilevel"/>
    <w:tmpl w:val="B7FE4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33EC2"/>
    <w:multiLevelType w:val="hybridMultilevel"/>
    <w:tmpl w:val="B2FE4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62116"/>
    <w:multiLevelType w:val="multilevel"/>
    <w:tmpl w:val="F27E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E4812"/>
    <w:multiLevelType w:val="hybridMultilevel"/>
    <w:tmpl w:val="85CC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E1559B"/>
    <w:multiLevelType w:val="hybridMultilevel"/>
    <w:tmpl w:val="C07E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73C73"/>
    <w:multiLevelType w:val="hybridMultilevel"/>
    <w:tmpl w:val="5B58D5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06E46"/>
    <w:multiLevelType w:val="hybridMultilevel"/>
    <w:tmpl w:val="9FB09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C5DED"/>
    <w:multiLevelType w:val="multilevel"/>
    <w:tmpl w:val="116C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201603"/>
    <w:multiLevelType w:val="hybridMultilevel"/>
    <w:tmpl w:val="5AF0FDAC"/>
    <w:lvl w:ilvl="0" w:tplc="AF2C9A98">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5495C"/>
    <w:multiLevelType w:val="hybridMultilevel"/>
    <w:tmpl w:val="08260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985552"/>
    <w:multiLevelType w:val="hybridMultilevel"/>
    <w:tmpl w:val="F0F0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5B25CC"/>
    <w:multiLevelType w:val="hybridMultilevel"/>
    <w:tmpl w:val="9A90F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FA0C4F"/>
    <w:multiLevelType w:val="hybridMultilevel"/>
    <w:tmpl w:val="BE8A5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975E3"/>
    <w:multiLevelType w:val="hybridMultilevel"/>
    <w:tmpl w:val="9D925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0811B0"/>
    <w:multiLevelType w:val="hybridMultilevel"/>
    <w:tmpl w:val="9120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92411"/>
    <w:multiLevelType w:val="hybridMultilevel"/>
    <w:tmpl w:val="BFA2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629F0"/>
    <w:multiLevelType w:val="hybridMultilevel"/>
    <w:tmpl w:val="2732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D6118"/>
    <w:multiLevelType w:val="hybridMultilevel"/>
    <w:tmpl w:val="4F26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6D452C"/>
    <w:multiLevelType w:val="hybridMultilevel"/>
    <w:tmpl w:val="FA06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C5504E"/>
    <w:multiLevelType w:val="hybridMultilevel"/>
    <w:tmpl w:val="0FC8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32B3F"/>
    <w:multiLevelType w:val="hybridMultilevel"/>
    <w:tmpl w:val="BF98BAF6"/>
    <w:lvl w:ilvl="0" w:tplc="EB606E5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2F74CF"/>
    <w:multiLevelType w:val="hybridMultilevel"/>
    <w:tmpl w:val="DB3A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2366E"/>
    <w:multiLevelType w:val="hybridMultilevel"/>
    <w:tmpl w:val="CD3A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7635FA"/>
    <w:multiLevelType w:val="hybridMultilevel"/>
    <w:tmpl w:val="0F463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5A6342"/>
    <w:multiLevelType w:val="hybridMultilevel"/>
    <w:tmpl w:val="61FA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A43A0"/>
    <w:multiLevelType w:val="hybridMultilevel"/>
    <w:tmpl w:val="F6444932"/>
    <w:lvl w:ilvl="0" w:tplc="397467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E48731E"/>
    <w:multiLevelType w:val="hybridMultilevel"/>
    <w:tmpl w:val="1F78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12"/>
  </w:num>
  <w:num w:numId="4">
    <w:abstractNumId w:val="18"/>
  </w:num>
  <w:num w:numId="5">
    <w:abstractNumId w:val="4"/>
  </w:num>
  <w:num w:numId="6">
    <w:abstractNumId w:val="3"/>
  </w:num>
  <w:num w:numId="7">
    <w:abstractNumId w:val="2"/>
  </w:num>
  <w:num w:numId="8">
    <w:abstractNumId w:val="24"/>
  </w:num>
  <w:num w:numId="9">
    <w:abstractNumId w:val="1"/>
  </w:num>
  <w:num w:numId="10">
    <w:abstractNumId w:val="22"/>
  </w:num>
  <w:num w:numId="11">
    <w:abstractNumId w:val="27"/>
  </w:num>
  <w:num w:numId="12">
    <w:abstractNumId w:val="13"/>
  </w:num>
  <w:num w:numId="13">
    <w:abstractNumId w:val="21"/>
  </w:num>
  <w:num w:numId="14">
    <w:abstractNumId w:val="20"/>
  </w:num>
  <w:num w:numId="15">
    <w:abstractNumId w:val="0"/>
  </w:num>
  <w:num w:numId="16">
    <w:abstractNumId w:val="26"/>
  </w:num>
  <w:num w:numId="17">
    <w:abstractNumId w:val="7"/>
  </w:num>
  <w:num w:numId="18">
    <w:abstractNumId w:val="14"/>
  </w:num>
  <w:num w:numId="19">
    <w:abstractNumId w:val="15"/>
  </w:num>
  <w:num w:numId="20">
    <w:abstractNumId w:val="9"/>
  </w:num>
  <w:num w:numId="21">
    <w:abstractNumId w:val="29"/>
  </w:num>
  <w:num w:numId="22">
    <w:abstractNumId w:val="17"/>
  </w:num>
  <w:num w:numId="23">
    <w:abstractNumId w:val="6"/>
  </w:num>
  <w:num w:numId="24">
    <w:abstractNumId w:val="19"/>
  </w:num>
  <w:num w:numId="25">
    <w:abstractNumId w:val="25"/>
  </w:num>
  <w:num w:numId="26">
    <w:abstractNumId w:val="16"/>
  </w:num>
  <w:num w:numId="27">
    <w:abstractNumId w:val="5"/>
  </w:num>
  <w:num w:numId="28">
    <w:abstractNumId w:val="23"/>
  </w:num>
  <w:num w:numId="29">
    <w:abstractNumId w:val="10"/>
  </w:num>
  <w:num w:numId="3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wMLM0NzQ3MDAxNTZR0lEKTi0uzszPAykwN6oFAGNI3pQtAAAA"/>
  </w:docVars>
  <w:rsids>
    <w:rsidRoot w:val="00EA10CC"/>
    <w:rsid w:val="00000307"/>
    <w:rsid w:val="00000D90"/>
    <w:rsid w:val="000014BA"/>
    <w:rsid w:val="000019C3"/>
    <w:rsid w:val="00002873"/>
    <w:rsid w:val="00002A4D"/>
    <w:rsid w:val="000036FA"/>
    <w:rsid w:val="0000451E"/>
    <w:rsid w:val="0000460A"/>
    <w:rsid w:val="000078D6"/>
    <w:rsid w:val="000079D1"/>
    <w:rsid w:val="00010540"/>
    <w:rsid w:val="00012AA4"/>
    <w:rsid w:val="00012F00"/>
    <w:rsid w:val="0001471A"/>
    <w:rsid w:val="0001475B"/>
    <w:rsid w:val="00014799"/>
    <w:rsid w:val="00014A82"/>
    <w:rsid w:val="000156D7"/>
    <w:rsid w:val="00015CD0"/>
    <w:rsid w:val="000161A6"/>
    <w:rsid w:val="00017042"/>
    <w:rsid w:val="00017C4C"/>
    <w:rsid w:val="00017D54"/>
    <w:rsid w:val="00017E8F"/>
    <w:rsid w:val="00020CBF"/>
    <w:rsid w:val="00020FBA"/>
    <w:rsid w:val="0002105F"/>
    <w:rsid w:val="00021F30"/>
    <w:rsid w:val="00022014"/>
    <w:rsid w:val="0002215F"/>
    <w:rsid w:val="000226F3"/>
    <w:rsid w:val="00022E2B"/>
    <w:rsid w:val="000234F7"/>
    <w:rsid w:val="00023B3B"/>
    <w:rsid w:val="0002462A"/>
    <w:rsid w:val="00024C0C"/>
    <w:rsid w:val="00025214"/>
    <w:rsid w:val="00026A66"/>
    <w:rsid w:val="00027662"/>
    <w:rsid w:val="000276CF"/>
    <w:rsid w:val="00027A47"/>
    <w:rsid w:val="0003017E"/>
    <w:rsid w:val="000312D4"/>
    <w:rsid w:val="00031516"/>
    <w:rsid w:val="00031EB1"/>
    <w:rsid w:val="000328B4"/>
    <w:rsid w:val="00033C22"/>
    <w:rsid w:val="00035637"/>
    <w:rsid w:val="000356DD"/>
    <w:rsid w:val="0003581D"/>
    <w:rsid w:val="00035AE6"/>
    <w:rsid w:val="00035C82"/>
    <w:rsid w:val="00036871"/>
    <w:rsid w:val="000372AA"/>
    <w:rsid w:val="00037538"/>
    <w:rsid w:val="000376C0"/>
    <w:rsid w:val="0004012C"/>
    <w:rsid w:val="00040419"/>
    <w:rsid w:val="0004075F"/>
    <w:rsid w:val="0004093B"/>
    <w:rsid w:val="00040B4D"/>
    <w:rsid w:val="00041722"/>
    <w:rsid w:val="000418B9"/>
    <w:rsid w:val="00043F13"/>
    <w:rsid w:val="00044324"/>
    <w:rsid w:val="000449B4"/>
    <w:rsid w:val="00045020"/>
    <w:rsid w:val="0004534F"/>
    <w:rsid w:val="00045821"/>
    <w:rsid w:val="00045D7E"/>
    <w:rsid w:val="00046E3C"/>
    <w:rsid w:val="00047E28"/>
    <w:rsid w:val="0005040E"/>
    <w:rsid w:val="00050A31"/>
    <w:rsid w:val="00051768"/>
    <w:rsid w:val="000519E9"/>
    <w:rsid w:val="00051A04"/>
    <w:rsid w:val="00052F56"/>
    <w:rsid w:val="00053299"/>
    <w:rsid w:val="0005402E"/>
    <w:rsid w:val="00054500"/>
    <w:rsid w:val="00055C60"/>
    <w:rsid w:val="00055E6C"/>
    <w:rsid w:val="00056BF9"/>
    <w:rsid w:val="0005706D"/>
    <w:rsid w:val="00057631"/>
    <w:rsid w:val="00057652"/>
    <w:rsid w:val="00057A80"/>
    <w:rsid w:val="0006054B"/>
    <w:rsid w:val="000605F7"/>
    <w:rsid w:val="00060C04"/>
    <w:rsid w:val="00060DE1"/>
    <w:rsid w:val="00060E16"/>
    <w:rsid w:val="00061B34"/>
    <w:rsid w:val="00062387"/>
    <w:rsid w:val="000626F5"/>
    <w:rsid w:val="00062A09"/>
    <w:rsid w:val="00062D2C"/>
    <w:rsid w:val="0006347C"/>
    <w:rsid w:val="00064060"/>
    <w:rsid w:val="0006531D"/>
    <w:rsid w:val="000653D0"/>
    <w:rsid w:val="000660FA"/>
    <w:rsid w:val="00066B14"/>
    <w:rsid w:val="00067313"/>
    <w:rsid w:val="00067657"/>
    <w:rsid w:val="0006773E"/>
    <w:rsid w:val="000677E2"/>
    <w:rsid w:val="00067BB0"/>
    <w:rsid w:val="00070535"/>
    <w:rsid w:val="00070675"/>
    <w:rsid w:val="000712BF"/>
    <w:rsid w:val="00071FEE"/>
    <w:rsid w:val="0007226E"/>
    <w:rsid w:val="00072478"/>
    <w:rsid w:val="00072524"/>
    <w:rsid w:val="0007328E"/>
    <w:rsid w:val="00073B64"/>
    <w:rsid w:val="00073D1B"/>
    <w:rsid w:val="00073ECB"/>
    <w:rsid w:val="000742CD"/>
    <w:rsid w:val="00074437"/>
    <w:rsid w:val="00074820"/>
    <w:rsid w:val="000754FF"/>
    <w:rsid w:val="000759AE"/>
    <w:rsid w:val="00076C47"/>
    <w:rsid w:val="000770C6"/>
    <w:rsid w:val="0007734A"/>
    <w:rsid w:val="00077AF8"/>
    <w:rsid w:val="00077D54"/>
    <w:rsid w:val="00080715"/>
    <w:rsid w:val="00080C0D"/>
    <w:rsid w:val="00080F98"/>
    <w:rsid w:val="0008109D"/>
    <w:rsid w:val="0008260E"/>
    <w:rsid w:val="00082822"/>
    <w:rsid w:val="00083506"/>
    <w:rsid w:val="00083E99"/>
    <w:rsid w:val="0008414E"/>
    <w:rsid w:val="00084330"/>
    <w:rsid w:val="000845DE"/>
    <w:rsid w:val="0008479B"/>
    <w:rsid w:val="00085489"/>
    <w:rsid w:val="0008586C"/>
    <w:rsid w:val="00085D20"/>
    <w:rsid w:val="0008617D"/>
    <w:rsid w:val="00086ACC"/>
    <w:rsid w:val="00087334"/>
    <w:rsid w:val="0008743C"/>
    <w:rsid w:val="0008765D"/>
    <w:rsid w:val="00087E57"/>
    <w:rsid w:val="000901C8"/>
    <w:rsid w:val="000906E8"/>
    <w:rsid w:val="00091529"/>
    <w:rsid w:val="0009156A"/>
    <w:rsid w:val="00091BC5"/>
    <w:rsid w:val="00091D10"/>
    <w:rsid w:val="0009295D"/>
    <w:rsid w:val="00092AB7"/>
    <w:rsid w:val="000936E8"/>
    <w:rsid w:val="000936FF"/>
    <w:rsid w:val="000937BB"/>
    <w:rsid w:val="00093C0F"/>
    <w:rsid w:val="00094169"/>
    <w:rsid w:val="00094978"/>
    <w:rsid w:val="00094D72"/>
    <w:rsid w:val="00094FE0"/>
    <w:rsid w:val="00095F5B"/>
    <w:rsid w:val="0009623F"/>
    <w:rsid w:val="0009644B"/>
    <w:rsid w:val="000967A5"/>
    <w:rsid w:val="000969C9"/>
    <w:rsid w:val="000974EA"/>
    <w:rsid w:val="000A08AB"/>
    <w:rsid w:val="000A0EFC"/>
    <w:rsid w:val="000A109F"/>
    <w:rsid w:val="000A1449"/>
    <w:rsid w:val="000A214F"/>
    <w:rsid w:val="000A21F5"/>
    <w:rsid w:val="000A2450"/>
    <w:rsid w:val="000A32B3"/>
    <w:rsid w:val="000A4140"/>
    <w:rsid w:val="000A462C"/>
    <w:rsid w:val="000A5081"/>
    <w:rsid w:val="000A56FD"/>
    <w:rsid w:val="000A577A"/>
    <w:rsid w:val="000A5901"/>
    <w:rsid w:val="000A5F9C"/>
    <w:rsid w:val="000A79E7"/>
    <w:rsid w:val="000A7A1E"/>
    <w:rsid w:val="000B0FF5"/>
    <w:rsid w:val="000B185C"/>
    <w:rsid w:val="000B1C88"/>
    <w:rsid w:val="000B1EBE"/>
    <w:rsid w:val="000B23F5"/>
    <w:rsid w:val="000B2BFA"/>
    <w:rsid w:val="000B3659"/>
    <w:rsid w:val="000B4182"/>
    <w:rsid w:val="000B5701"/>
    <w:rsid w:val="000B5D88"/>
    <w:rsid w:val="000B5E0F"/>
    <w:rsid w:val="000B7A1E"/>
    <w:rsid w:val="000C0430"/>
    <w:rsid w:val="000C0CFC"/>
    <w:rsid w:val="000C12ED"/>
    <w:rsid w:val="000C1529"/>
    <w:rsid w:val="000C2F93"/>
    <w:rsid w:val="000C30C6"/>
    <w:rsid w:val="000C3733"/>
    <w:rsid w:val="000C3E3A"/>
    <w:rsid w:val="000C43C0"/>
    <w:rsid w:val="000C43DE"/>
    <w:rsid w:val="000C4A23"/>
    <w:rsid w:val="000C4C75"/>
    <w:rsid w:val="000C5A4B"/>
    <w:rsid w:val="000C5DA1"/>
    <w:rsid w:val="000C5F4D"/>
    <w:rsid w:val="000C6714"/>
    <w:rsid w:val="000C6D3F"/>
    <w:rsid w:val="000C6E36"/>
    <w:rsid w:val="000C6E99"/>
    <w:rsid w:val="000C7D34"/>
    <w:rsid w:val="000D0542"/>
    <w:rsid w:val="000D1191"/>
    <w:rsid w:val="000D1A81"/>
    <w:rsid w:val="000D1CB6"/>
    <w:rsid w:val="000D2875"/>
    <w:rsid w:val="000D32AB"/>
    <w:rsid w:val="000D398A"/>
    <w:rsid w:val="000D42F2"/>
    <w:rsid w:val="000D43F0"/>
    <w:rsid w:val="000D44BA"/>
    <w:rsid w:val="000D4BFD"/>
    <w:rsid w:val="000D639D"/>
    <w:rsid w:val="000D67C4"/>
    <w:rsid w:val="000D721D"/>
    <w:rsid w:val="000D7609"/>
    <w:rsid w:val="000D794D"/>
    <w:rsid w:val="000E067A"/>
    <w:rsid w:val="000E0798"/>
    <w:rsid w:val="000E08B3"/>
    <w:rsid w:val="000E1221"/>
    <w:rsid w:val="000E1921"/>
    <w:rsid w:val="000E2889"/>
    <w:rsid w:val="000E2E43"/>
    <w:rsid w:val="000E36E0"/>
    <w:rsid w:val="000E38FD"/>
    <w:rsid w:val="000E3CB0"/>
    <w:rsid w:val="000E4331"/>
    <w:rsid w:val="000E51DB"/>
    <w:rsid w:val="000E5285"/>
    <w:rsid w:val="000E55F8"/>
    <w:rsid w:val="000E5B1F"/>
    <w:rsid w:val="000E621A"/>
    <w:rsid w:val="000E76B5"/>
    <w:rsid w:val="000E7EBA"/>
    <w:rsid w:val="000F0D45"/>
    <w:rsid w:val="000F14B7"/>
    <w:rsid w:val="000F218C"/>
    <w:rsid w:val="000F35B0"/>
    <w:rsid w:val="000F3A20"/>
    <w:rsid w:val="000F3CBF"/>
    <w:rsid w:val="000F4203"/>
    <w:rsid w:val="000F5B97"/>
    <w:rsid w:val="000F5D1E"/>
    <w:rsid w:val="000F5D9A"/>
    <w:rsid w:val="000F7174"/>
    <w:rsid w:val="000F720E"/>
    <w:rsid w:val="000F72A3"/>
    <w:rsid w:val="000F772E"/>
    <w:rsid w:val="0010021E"/>
    <w:rsid w:val="00100427"/>
    <w:rsid w:val="001006C5"/>
    <w:rsid w:val="00100E90"/>
    <w:rsid w:val="00101366"/>
    <w:rsid w:val="001013AF"/>
    <w:rsid w:val="001015E3"/>
    <w:rsid w:val="00102E9C"/>
    <w:rsid w:val="00102FC2"/>
    <w:rsid w:val="00103624"/>
    <w:rsid w:val="00103CFA"/>
    <w:rsid w:val="00103DAC"/>
    <w:rsid w:val="00103FE5"/>
    <w:rsid w:val="001050A0"/>
    <w:rsid w:val="00106323"/>
    <w:rsid w:val="00106364"/>
    <w:rsid w:val="0010797F"/>
    <w:rsid w:val="00107987"/>
    <w:rsid w:val="00107CBD"/>
    <w:rsid w:val="00110E4C"/>
    <w:rsid w:val="0011139C"/>
    <w:rsid w:val="00111494"/>
    <w:rsid w:val="001114CF"/>
    <w:rsid w:val="0011162E"/>
    <w:rsid w:val="001120BA"/>
    <w:rsid w:val="00112F2F"/>
    <w:rsid w:val="00113F57"/>
    <w:rsid w:val="00114042"/>
    <w:rsid w:val="0011530A"/>
    <w:rsid w:val="0011546B"/>
    <w:rsid w:val="001158AD"/>
    <w:rsid w:val="001161E1"/>
    <w:rsid w:val="00116671"/>
    <w:rsid w:val="00116C13"/>
    <w:rsid w:val="001209DC"/>
    <w:rsid w:val="00120C02"/>
    <w:rsid w:val="0012168B"/>
    <w:rsid w:val="00121780"/>
    <w:rsid w:val="00121964"/>
    <w:rsid w:val="00122450"/>
    <w:rsid w:val="0012263B"/>
    <w:rsid w:val="001228C8"/>
    <w:rsid w:val="00122BBB"/>
    <w:rsid w:val="00122F10"/>
    <w:rsid w:val="00122F19"/>
    <w:rsid w:val="001233C7"/>
    <w:rsid w:val="00123CBC"/>
    <w:rsid w:val="00124426"/>
    <w:rsid w:val="00124865"/>
    <w:rsid w:val="00124BC9"/>
    <w:rsid w:val="00124BFA"/>
    <w:rsid w:val="00124C35"/>
    <w:rsid w:val="00125618"/>
    <w:rsid w:val="001266B2"/>
    <w:rsid w:val="001267CE"/>
    <w:rsid w:val="001268B2"/>
    <w:rsid w:val="0013095F"/>
    <w:rsid w:val="00131574"/>
    <w:rsid w:val="001324C4"/>
    <w:rsid w:val="00132507"/>
    <w:rsid w:val="001352B7"/>
    <w:rsid w:val="001354BF"/>
    <w:rsid w:val="00135633"/>
    <w:rsid w:val="00135924"/>
    <w:rsid w:val="001361CF"/>
    <w:rsid w:val="001365C3"/>
    <w:rsid w:val="00136B26"/>
    <w:rsid w:val="00137832"/>
    <w:rsid w:val="00137B3C"/>
    <w:rsid w:val="00137E6C"/>
    <w:rsid w:val="0014001E"/>
    <w:rsid w:val="001405BC"/>
    <w:rsid w:val="00140A9A"/>
    <w:rsid w:val="00140EA2"/>
    <w:rsid w:val="001419BA"/>
    <w:rsid w:val="00141B12"/>
    <w:rsid w:val="00142606"/>
    <w:rsid w:val="00142BEA"/>
    <w:rsid w:val="00143182"/>
    <w:rsid w:val="00143674"/>
    <w:rsid w:val="00143C7F"/>
    <w:rsid w:val="001442F8"/>
    <w:rsid w:val="0014455E"/>
    <w:rsid w:val="00144957"/>
    <w:rsid w:val="00145396"/>
    <w:rsid w:val="0014566E"/>
    <w:rsid w:val="001459F6"/>
    <w:rsid w:val="00147F8A"/>
    <w:rsid w:val="00150140"/>
    <w:rsid w:val="00151205"/>
    <w:rsid w:val="00151A85"/>
    <w:rsid w:val="00153105"/>
    <w:rsid w:val="001531D7"/>
    <w:rsid w:val="001539F6"/>
    <w:rsid w:val="00154330"/>
    <w:rsid w:val="00154D41"/>
    <w:rsid w:val="00154D73"/>
    <w:rsid w:val="001555C1"/>
    <w:rsid w:val="001555ED"/>
    <w:rsid w:val="00156043"/>
    <w:rsid w:val="00156A08"/>
    <w:rsid w:val="00157315"/>
    <w:rsid w:val="001573E7"/>
    <w:rsid w:val="001579AD"/>
    <w:rsid w:val="0016050C"/>
    <w:rsid w:val="00160AC6"/>
    <w:rsid w:val="00160E2B"/>
    <w:rsid w:val="0016221A"/>
    <w:rsid w:val="00162BFD"/>
    <w:rsid w:val="00162C50"/>
    <w:rsid w:val="00163C35"/>
    <w:rsid w:val="0016493D"/>
    <w:rsid w:val="00164EB4"/>
    <w:rsid w:val="00165105"/>
    <w:rsid w:val="001653C8"/>
    <w:rsid w:val="00165FB2"/>
    <w:rsid w:val="00167827"/>
    <w:rsid w:val="00167840"/>
    <w:rsid w:val="00167E1A"/>
    <w:rsid w:val="00170AA3"/>
    <w:rsid w:val="00171561"/>
    <w:rsid w:val="00171568"/>
    <w:rsid w:val="001715FF"/>
    <w:rsid w:val="0017184D"/>
    <w:rsid w:val="00172664"/>
    <w:rsid w:val="00172A15"/>
    <w:rsid w:val="00172B8D"/>
    <w:rsid w:val="00173373"/>
    <w:rsid w:val="00174344"/>
    <w:rsid w:val="00174A76"/>
    <w:rsid w:val="00174B12"/>
    <w:rsid w:val="00174BC1"/>
    <w:rsid w:val="00175447"/>
    <w:rsid w:val="001759FA"/>
    <w:rsid w:val="00176143"/>
    <w:rsid w:val="0017680C"/>
    <w:rsid w:val="00176B94"/>
    <w:rsid w:val="00176BE8"/>
    <w:rsid w:val="00176E20"/>
    <w:rsid w:val="00177F5A"/>
    <w:rsid w:val="001804C1"/>
    <w:rsid w:val="001806B4"/>
    <w:rsid w:val="001815F1"/>
    <w:rsid w:val="00181DDC"/>
    <w:rsid w:val="00181DF8"/>
    <w:rsid w:val="00183141"/>
    <w:rsid w:val="001831E6"/>
    <w:rsid w:val="00183797"/>
    <w:rsid w:val="00184020"/>
    <w:rsid w:val="00185D7F"/>
    <w:rsid w:val="00185F90"/>
    <w:rsid w:val="0018651B"/>
    <w:rsid w:val="001865A2"/>
    <w:rsid w:val="0018675A"/>
    <w:rsid w:val="001867F2"/>
    <w:rsid w:val="001873D4"/>
    <w:rsid w:val="00187C78"/>
    <w:rsid w:val="00191528"/>
    <w:rsid w:val="001917DD"/>
    <w:rsid w:val="001919C0"/>
    <w:rsid w:val="00194191"/>
    <w:rsid w:val="00194693"/>
    <w:rsid w:val="001949B6"/>
    <w:rsid w:val="00195730"/>
    <w:rsid w:val="00196643"/>
    <w:rsid w:val="00196D66"/>
    <w:rsid w:val="00197915"/>
    <w:rsid w:val="001A01A9"/>
    <w:rsid w:val="001A044E"/>
    <w:rsid w:val="001A08FA"/>
    <w:rsid w:val="001A0961"/>
    <w:rsid w:val="001A0FC5"/>
    <w:rsid w:val="001A14F4"/>
    <w:rsid w:val="001A1ED9"/>
    <w:rsid w:val="001A21A6"/>
    <w:rsid w:val="001A28FE"/>
    <w:rsid w:val="001A33FA"/>
    <w:rsid w:val="001A3B6C"/>
    <w:rsid w:val="001A3DC7"/>
    <w:rsid w:val="001A4308"/>
    <w:rsid w:val="001A443A"/>
    <w:rsid w:val="001A44E9"/>
    <w:rsid w:val="001A4ABD"/>
    <w:rsid w:val="001A51FB"/>
    <w:rsid w:val="001A58BF"/>
    <w:rsid w:val="001A5AA4"/>
    <w:rsid w:val="001A6639"/>
    <w:rsid w:val="001A6764"/>
    <w:rsid w:val="001A6CC3"/>
    <w:rsid w:val="001A6D1C"/>
    <w:rsid w:val="001A76DD"/>
    <w:rsid w:val="001A775D"/>
    <w:rsid w:val="001B010A"/>
    <w:rsid w:val="001B02C0"/>
    <w:rsid w:val="001B0EDB"/>
    <w:rsid w:val="001B143E"/>
    <w:rsid w:val="001B1D4A"/>
    <w:rsid w:val="001B1DAB"/>
    <w:rsid w:val="001B27E7"/>
    <w:rsid w:val="001B34F3"/>
    <w:rsid w:val="001B4BF4"/>
    <w:rsid w:val="001B6127"/>
    <w:rsid w:val="001B7178"/>
    <w:rsid w:val="001B7499"/>
    <w:rsid w:val="001C04D0"/>
    <w:rsid w:val="001C1CA9"/>
    <w:rsid w:val="001C2A35"/>
    <w:rsid w:val="001C3A00"/>
    <w:rsid w:val="001C5073"/>
    <w:rsid w:val="001C50F8"/>
    <w:rsid w:val="001C5114"/>
    <w:rsid w:val="001C54C3"/>
    <w:rsid w:val="001C5518"/>
    <w:rsid w:val="001C64C3"/>
    <w:rsid w:val="001C6BE2"/>
    <w:rsid w:val="001C7D5B"/>
    <w:rsid w:val="001C7F17"/>
    <w:rsid w:val="001D01C3"/>
    <w:rsid w:val="001D12FA"/>
    <w:rsid w:val="001D1AFC"/>
    <w:rsid w:val="001D2D58"/>
    <w:rsid w:val="001D2F9D"/>
    <w:rsid w:val="001D3C59"/>
    <w:rsid w:val="001D43C3"/>
    <w:rsid w:val="001D479E"/>
    <w:rsid w:val="001D4DB4"/>
    <w:rsid w:val="001D5408"/>
    <w:rsid w:val="001D5A0D"/>
    <w:rsid w:val="001D5AE6"/>
    <w:rsid w:val="001D7610"/>
    <w:rsid w:val="001D7BFA"/>
    <w:rsid w:val="001E131E"/>
    <w:rsid w:val="001E15AC"/>
    <w:rsid w:val="001E191E"/>
    <w:rsid w:val="001E1D8D"/>
    <w:rsid w:val="001E24DC"/>
    <w:rsid w:val="001E3B7C"/>
    <w:rsid w:val="001E3EC1"/>
    <w:rsid w:val="001E4403"/>
    <w:rsid w:val="001E49D9"/>
    <w:rsid w:val="001E6167"/>
    <w:rsid w:val="001E72BC"/>
    <w:rsid w:val="001E7A47"/>
    <w:rsid w:val="001E7D1E"/>
    <w:rsid w:val="001F0206"/>
    <w:rsid w:val="001F0304"/>
    <w:rsid w:val="001F08B3"/>
    <w:rsid w:val="001F1128"/>
    <w:rsid w:val="001F1F85"/>
    <w:rsid w:val="001F22AC"/>
    <w:rsid w:val="001F2CD2"/>
    <w:rsid w:val="001F3264"/>
    <w:rsid w:val="001F32CB"/>
    <w:rsid w:val="001F3524"/>
    <w:rsid w:val="001F39DA"/>
    <w:rsid w:val="001F4500"/>
    <w:rsid w:val="001F4731"/>
    <w:rsid w:val="001F49C2"/>
    <w:rsid w:val="001F4BA0"/>
    <w:rsid w:val="001F5719"/>
    <w:rsid w:val="001F5B28"/>
    <w:rsid w:val="001F60A5"/>
    <w:rsid w:val="001F6E55"/>
    <w:rsid w:val="001F7030"/>
    <w:rsid w:val="001F760C"/>
    <w:rsid w:val="001F7F26"/>
    <w:rsid w:val="001F7F71"/>
    <w:rsid w:val="00200634"/>
    <w:rsid w:val="00201187"/>
    <w:rsid w:val="00201743"/>
    <w:rsid w:val="00202138"/>
    <w:rsid w:val="00202613"/>
    <w:rsid w:val="00202764"/>
    <w:rsid w:val="00202EBC"/>
    <w:rsid w:val="00204020"/>
    <w:rsid w:val="002041BE"/>
    <w:rsid w:val="002048A5"/>
    <w:rsid w:val="00204C8B"/>
    <w:rsid w:val="00205D8B"/>
    <w:rsid w:val="00205FEC"/>
    <w:rsid w:val="002068A2"/>
    <w:rsid w:val="00206D6F"/>
    <w:rsid w:val="00207881"/>
    <w:rsid w:val="00207A0E"/>
    <w:rsid w:val="00210CBB"/>
    <w:rsid w:val="00211FD6"/>
    <w:rsid w:val="0021202D"/>
    <w:rsid w:val="00212218"/>
    <w:rsid w:val="002123AD"/>
    <w:rsid w:val="0021277A"/>
    <w:rsid w:val="00212F15"/>
    <w:rsid w:val="0021332D"/>
    <w:rsid w:val="00213C92"/>
    <w:rsid w:val="002146D1"/>
    <w:rsid w:val="00214F20"/>
    <w:rsid w:val="00215594"/>
    <w:rsid w:val="0021725F"/>
    <w:rsid w:val="0021738B"/>
    <w:rsid w:val="00220D28"/>
    <w:rsid w:val="00221951"/>
    <w:rsid w:val="00221C90"/>
    <w:rsid w:val="00222349"/>
    <w:rsid w:val="00222BF1"/>
    <w:rsid w:val="00223099"/>
    <w:rsid w:val="002232B6"/>
    <w:rsid w:val="002234E2"/>
    <w:rsid w:val="00223FFF"/>
    <w:rsid w:val="0022472B"/>
    <w:rsid w:val="0022512C"/>
    <w:rsid w:val="00226123"/>
    <w:rsid w:val="00226288"/>
    <w:rsid w:val="00226E48"/>
    <w:rsid w:val="0022789E"/>
    <w:rsid w:val="00227BB3"/>
    <w:rsid w:val="002305BA"/>
    <w:rsid w:val="00230633"/>
    <w:rsid w:val="00230637"/>
    <w:rsid w:val="00230F1D"/>
    <w:rsid w:val="00231A8C"/>
    <w:rsid w:val="00231F06"/>
    <w:rsid w:val="00231F8D"/>
    <w:rsid w:val="00232053"/>
    <w:rsid w:val="0023338C"/>
    <w:rsid w:val="0023363C"/>
    <w:rsid w:val="0023402D"/>
    <w:rsid w:val="00234354"/>
    <w:rsid w:val="0023465B"/>
    <w:rsid w:val="0023493A"/>
    <w:rsid w:val="0023555F"/>
    <w:rsid w:val="00235754"/>
    <w:rsid w:val="002363A7"/>
    <w:rsid w:val="00236673"/>
    <w:rsid w:val="00236FF3"/>
    <w:rsid w:val="00241367"/>
    <w:rsid w:val="002419C8"/>
    <w:rsid w:val="00241D10"/>
    <w:rsid w:val="00242AD1"/>
    <w:rsid w:val="002430AD"/>
    <w:rsid w:val="00243720"/>
    <w:rsid w:val="0024374D"/>
    <w:rsid w:val="002439B3"/>
    <w:rsid w:val="00243D80"/>
    <w:rsid w:val="00245FD0"/>
    <w:rsid w:val="002464B3"/>
    <w:rsid w:val="00246890"/>
    <w:rsid w:val="00246B0A"/>
    <w:rsid w:val="00246D8D"/>
    <w:rsid w:val="002506AE"/>
    <w:rsid w:val="00250A51"/>
    <w:rsid w:val="00250F5C"/>
    <w:rsid w:val="002532E3"/>
    <w:rsid w:val="002546B3"/>
    <w:rsid w:val="00254C6B"/>
    <w:rsid w:val="00255156"/>
    <w:rsid w:val="00255EFD"/>
    <w:rsid w:val="00256073"/>
    <w:rsid w:val="00256227"/>
    <w:rsid w:val="00256681"/>
    <w:rsid w:val="00257A18"/>
    <w:rsid w:val="00257AD2"/>
    <w:rsid w:val="00257F3E"/>
    <w:rsid w:val="00260789"/>
    <w:rsid w:val="00260BFE"/>
    <w:rsid w:val="00261B70"/>
    <w:rsid w:val="00263404"/>
    <w:rsid w:val="002634FA"/>
    <w:rsid w:val="00263BAA"/>
    <w:rsid w:val="0026462E"/>
    <w:rsid w:val="0026686E"/>
    <w:rsid w:val="002668EA"/>
    <w:rsid w:val="00267EEA"/>
    <w:rsid w:val="00270182"/>
    <w:rsid w:val="002703A9"/>
    <w:rsid w:val="002704BA"/>
    <w:rsid w:val="0027052A"/>
    <w:rsid w:val="00270D95"/>
    <w:rsid w:val="0027115E"/>
    <w:rsid w:val="00271218"/>
    <w:rsid w:val="0027130D"/>
    <w:rsid w:val="002718D3"/>
    <w:rsid w:val="00271957"/>
    <w:rsid w:val="00271ACF"/>
    <w:rsid w:val="00271F00"/>
    <w:rsid w:val="00272353"/>
    <w:rsid w:val="00272640"/>
    <w:rsid w:val="002729F2"/>
    <w:rsid w:val="00272E02"/>
    <w:rsid w:val="00273463"/>
    <w:rsid w:val="00273904"/>
    <w:rsid w:val="002739FF"/>
    <w:rsid w:val="00273A6C"/>
    <w:rsid w:val="00274238"/>
    <w:rsid w:val="00274941"/>
    <w:rsid w:val="002750D3"/>
    <w:rsid w:val="00275499"/>
    <w:rsid w:val="002757B4"/>
    <w:rsid w:val="00275D1F"/>
    <w:rsid w:val="00276B5B"/>
    <w:rsid w:val="00277563"/>
    <w:rsid w:val="002778F0"/>
    <w:rsid w:val="00277A55"/>
    <w:rsid w:val="00277C90"/>
    <w:rsid w:val="00281AD6"/>
    <w:rsid w:val="0028251A"/>
    <w:rsid w:val="00282D58"/>
    <w:rsid w:val="00282ECB"/>
    <w:rsid w:val="0028317E"/>
    <w:rsid w:val="00283A17"/>
    <w:rsid w:val="002842E2"/>
    <w:rsid w:val="0028580E"/>
    <w:rsid w:val="0028599E"/>
    <w:rsid w:val="00285BE4"/>
    <w:rsid w:val="00285F38"/>
    <w:rsid w:val="002860A1"/>
    <w:rsid w:val="00286B31"/>
    <w:rsid w:val="00286C14"/>
    <w:rsid w:val="00287BAF"/>
    <w:rsid w:val="0029041A"/>
    <w:rsid w:val="0029060A"/>
    <w:rsid w:val="00290848"/>
    <w:rsid w:val="00290C55"/>
    <w:rsid w:val="00291D34"/>
    <w:rsid w:val="00292181"/>
    <w:rsid w:val="00292F02"/>
    <w:rsid w:val="00293D75"/>
    <w:rsid w:val="00293D87"/>
    <w:rsid w:val="0029533E"/>
    <w:rsid w:val="002954CA"/>
    <w:rsid w:val="00295A46"/>
    <w:rsid w:val="00295E9D"/>
    <w:rsid w:val="00296959"/>
    <w:rsid w:val="00297371"/>
    <w:rsid w:val="00297572"/>
    <w:rsid w:val="002A0824"/>
    <w:rsid w:val="002A093F"/>
    <w:rsid w:val="002A0CD9"/>
    <w:rsid w:val="002A1D41"/>
    <w:rsid w:val="002A1DC8"/>
    <w:rsid w:val="002A21D8"/>
    <w:rsid w:val="002A493E"/>
    <w:rsid w:val="002A5533"/>
    <w:rsid w:val="002A570F"/>
    <w:rsid w:val="002A6645"/>
    <w:rsid w:val="002A6D6E"/>
    <w:rsid w:val="002A7184"/>
    <w:rsid w:val="002A72E7"/>
    <w:rsid w:val="002A7444"/>
    <w:rsid w:val="002B0285"/>
    <w:rsid w:val="002B0593"/>
    <w:rsid w:val="002B05F0"/>
    <w:rsid w:val="002B06C0"/>
    <w:rsid w:val="002B0942"/>
    <w:rsid w:val="002B1ED5"/>
    <w:rsid w:val="002B20AA"/>
    <w:rsid w:val="002B2C04"/>
    <w:rsid w:val="002B2DAC"/>
    <w:rsid w:val="002B3463"/>
    <w:rsid w:val="002B4F71"/>
    <w:rsid w:val="002B5AB4"/>
    <w:rsid w:val="002B5AEF"/>
    <w:rsid w:val="002B5F5A"/>
    <w:rsid w:val="002B6037"/>
    <w:rsid w:val="002B6690"/>
    <w:rsid w:val="002B67B7"/>
    <w:rsid w:val="002B6838"/>
    <w:rsid w:val="002C00AB"/>
    <w:rsid w:val="002C15B4"/>
    <w:rsid w:val="002C1652"/>
    <w:rsid w:val="002C193F"/>
    <w:rsid w:val="002C2778"/>
    <w:rsid w:val="002C2AAF"/>
    <w:rsid w:val="002C3085"/>
    <w:rsid w:val="002C34F1"/>
    <w:rsid w:val="002C35BB"/>
    <w:rsid w:val="002C4088"/>
    <w:rsid w:val="002C43D5"/>
    <w:rsid w:val="002C4784"/>
    <w:rsid w:val="002C5069"/>
    <w:rsid w:val="002C56B8"/>
    <w:rsid w:val="002C6278"/>
    <w:rsid w:val="002C6F53"/>
    <w:rsid w:val="002D018F"/>
    <w:rsid w:val="002D0706"/>
    <w:rsid w:val="002D2928"/>
    <w:rsid w:val="002D2ED6"/>
    <w:rsid w:val="002D3383"/>
    <w:rsid w:val="002D33FD"/>
    <w:rsid w:val="002D3BF4"/>
    <w:rsid w:val="002D4420"/>
    <w:rsid w:val="002D52B5"/>
    <w:rsid w:val="002D579A"/>
    <w:rsid w:val="002D5B7F"/>
    <w:rsid w:val="002D6441"/>
    <w:rsid w:val="002D6E67"/>
    <w:rsid w:val="002D7553"/>
    <w:rsid w:val="002D79D9"/>
    <w:rsid w:val="002E0063"/>
    <w:rsid w:val="002E1EEC"/>
    <w:rsid w:val="002E1F6E"/>
    <w:rsid w:val="002E2320"/>
    <w:rsid w:val="002E269F"/>
    <w:rsid w:val="002E287A"/>
    <w:rsid w:val="002E3710"/>
    <w:rsid w:val="002E3C8D"/>
    <w:rsid w:val="002E4136"/>
    <w:rsid w:val="002E5622"/>
    <w:rsid w:val="002E5A53"/>
    <w:rsid w:val="002E5B28"/>
    <w:rsid w:val="002E6209"/>
    <w:rsid w:val="002E6A80"/>
    <w:rsid w:val="002E7767"/>
    <w:rsid w:val="002E7E67"/>
    <w:rsid w:val="002F00A2"/>
    <w:rsid w:val="002F00E6"/>
    <w:rsid w:val="002F06DB"/>
    <w:rsid w:val="002F112E"/>
    <w:rsid w:val="002F12A5"/>
    <w:rsid w:val="002F1802"/>
    <w:rsid w:val="002F19B1"/>
    <w:rsid w:val="002F19E1"/>
    <w:rsid w:val="002F1F8B"/>
    <w:rsid w:val="002F24EA"/>
    <w:rsid w:val="002F2F1F"/>
    <w:rsid w:val="002F45A0"/>
    <w:rsid w:val="002F61D5"/>
    <w:rsid w:val="002F6666"/>
    <w:rsid w:val="002F6C27"/>
    <w:rsid w:val="003002B1"/>
    <w:rsid w:val="003011D6"/>
    <w:rsid w:val="00301724"/>
    <w:rsid w:val="003026B9"/>
    <w:rsid w:val="0030285C"/>
    <w:rsid w:val="003032F9"/>
    <w:rsid w:val="003034F5"/>
    <w:rsid w:val="003049E1"/>
    <w:rsid w:val="003051F6"/>
    <w:rsid w:val="003056E4"/>
    <w:rsid w:val="00305868"/>
    <w:rsid w:val="00305DB6"/>
    <w:rsid w:val="003061F0"/>
    <w:rsid w:val="003066CD"/>
    <w:rsid w:val="00306E5A"/>
    <w:rsid w:val="00307495"/>
    <w:rsid w:val="003074CA"/>
    <w:rsid w:val="00310705"/>
    <w:rsid w:val="0031086E"/>
    <w:rsid w:val="00310A24"/>
    <w:rsid w:val="00311051"/>
    <w:rsid w:val="003114D2"/>
    <w:rsid w:val="003115D4"/>
    <w:rsid w:val="00311AD2"/>
    <w:rsid w:val="00312DBC"/>
    <w:rsid w:val="003147E6"/>
    <w:rsid w:val="00315CB6"/>
    <w:rsid w:val="00316088"/>
    <w:rsid w:val="00316225"/>
    <w:rsid w:val="0031633B"/>
    <w:rsid w:val="00316379"/>
    <w:rsid w:val="003163D1"/>
    <w:rsid w:val="0031648B"/>
    <w:rsid w:val="003173EA"/>
    <w:rsid w:val="00320068"/>
    <w:rsid w:val="003201C1"/>
    <w:rsid w:val="00321131"/>
    <w:rsid w:val="0032139C"/>
    <w:rsid w:val="00321681"/>
    <w:rsid w:val="0032187C"/>
    <w:rsid w:val="003225C5"/>
    <w:rsid w:val="00323F44"/>
    <w:rsid w:val="00324775"/>
    <w:rsid w:val="00324964"/>
    <w:rsid w:val="00324EB8"/>
    <w:rsid w:val="00324EDB"/>
    <w:rsid w:val="003261A5"/>
    <w:rsid w:val="003268A5"/>
    <w:rsid w:val="00326E18"/>
    <w:rsid w:val="00327FC1"/>
    <w:rsid w:val="003302F4"/>
    <w:rsid w:val="003306F1"/>
    <w:rsid w:val="00331234"/>
    <w:rsid w:val="00331A7B"/>
    <w:rsid w:val="00331CAC"/>
    <w:rsid w:val="00332362"/>
    <w:rsid w:val="0033264F"/>
    <w:rsid w:val="00332E2C"/>
    <w:rsid w:val="00333698"/>
    <w:rsid w:val="003343E8"/>
    <w:rsid w:val="00334837"/>
    <w:rsid w:val="00334ACF"/>
    <w:rsid w:val="00335B1F"/>
    <w:rsid w:val="00336683"/>
    <w:rsid w:val="00340CA3"/>
    <w:rsid w:val="00341107"/>
    <w:rsid w:val="00341227"/>
    <w:rsid w:val="00342933"/>
    <w:rsid w:val="00342BA5"/>
    <w:rsid w:val="00344A23"/>
    <w:rsid w:val="00344DDC"/>
    <w:rsid w:val="0034599C"/>
    <w:rsid w:val="00345A6D"/>
    <w:rsid w:val="0034603A"/>
    <w:rsid w:val="00346879"/>
    <w:rsid w:val="00346A15"/>
    <w:rsid w:val="00347EFF"/>
    <w:rsid w:val="0035051E"/>
    <w:rsid w:val="00350E4E"/>
    <w:rsid w:val="00351233"/>
    <w:rsid w:val="003517B9"/>
    <w:rsid w:val="00351C6E"/>
    <w:rsid w:val="00351ED8"/>
    <w:rsid w:val="0035257A"/>
    <w:rsid w:val="00353E69"/>
    <w:rsid w:val="00354480"/>
    <w:rsid w:val="00355DB7"/>
    <w:rsid w:val="00356320"/>
    <w:rsid w:val="003567B2"/>
    <w:rsid w:val="00356957"/>
    <w:rsid w:val="00356E49"/>
    <w:rsid w:val="00357E4F"/>
    <w:rsid w:val="00360A08"/>
    <w:rsid w:val="00360CDB"/>
    <w:rsid w:val="00361433"/>
    <w:rsid w:val="00363C10"/>
    <w:rsid w:val="003643DE"/>
    <w:rsid w:val="003644F4"/>
    <w:rsid w:val="00365065"/>
    <w:rsid w:val="0036537A"/>
    <w:rsid w:val="00365D08"/>
    <w:rsid w:val="003663C2"/>
    <w:rsid w:val="0036650E"/>
    <w:rsid w:val="00366814"/>
    <w:rsid w:val="00367BFF"/>
    <w:rsid w:val="003713F8"/>
    <w:rsid w:val="0037187E"/>
    <w:rsid w:val="00371BE0"/>
    <w:rsid w:val="00371D6E"/>
    <w:rsid w:val="00372F5D"/>
    <w:rsid w:val="00373FAE"/>
    <w:rsid w:val="00373FE2"/>
    <w:rsid w:val="0037472D"/>
    <w:rsid w:val="003747D4"/>
    <w:rsid w:val="0037481C"/>
    <w:rsid w:val="003753A8"/>
    <w:rsid w:val="00376D52"/>
    <w:rsid w:val="00376E9C"/>
    <w:rsid w:val="00377149"/>
    <w:rsid w:val="00377543"/>
    <w:rsid w:val="00377C74"/>
    <w:rsid w:val="00380247"/>
    <w:rsid w:val="003808F0"/>
    <w:rsid w:val="00380E50"/>
    <w:rsid w:val="00380FD5"/>
    <w:rsid w:val="00381E10"/>
    <w:rsid w:val="00381EA6"/>
    <w:rsid w:val="00381F9D"/>
    <w:rsid w:val="0038273C"/>
    <w:rsid w:val="00382EFA"/>
    <w:rsid w:val="003834DB"/>
    <w:rsid w:val="00383763"/>
    <w:rsid w:val="00383B7F"/>
    <w:rsid w:val="00384045"/>
    <w:rsid w:val="00384959"/>
    <w:rsid w:val="003849CE"/>
    <w:rsid w:val="00385055"/>
    <w:rsid w:val="00385AB1"/>
    <w:rsid w:val="00386400"/>
    <w:rsid w:val="00386733"/>
    <w:rsid w:val="00387038"/>
    <w:rsid w:val="00387558"/>
    <w:rsid w:val="003901B3"/>
    <w:rsid w:val="00390CB7"/>
    <w:rsid w:val="0039170B"/>
    <w:rsid w:val="003921D9"/>
    <w:rsid w:val="00392DD9"/>
    <w:rsid w:val="00394DA0"/>
    <w:rsid w:val="003953DF"/>
    <w:rsid w:val="00395473"/>
    <w:rsid w:val="0039625B"/>
    <w:rsid w:val="00396A87"/>
    <w:rsid w:val="00396B94"/>
    <w:rsid w:val="003970A5"/>
    <w:rsid w:val="003A0155"/>
    <w:rsid w:val="003A0249"/>
    <w:rsid w:val="003A03FD"/>
    <w:rsid w:val="003A07DA"/>
    <w:rsid w:val="003A1032"/>
    <w:rsid w:val="003A1856"/>
    <w:rsid w:val="003A1C15"/>
    <w:rsid w:val="003A27F7"/>
    <w:rsid w:val="003A2D0D"/>
    <w:rsid w:val="003A2F13"/>
    <w:rsid w:val="003A303E"/>
    <w:rsid w:val="003A398E"/>
    <w:rsid w:val="003A3D7C"/>
    <w:rsid w:val="003A45E2"/>
    <w:rsid w:val="003A4815"/>
    <w:rsid w:val="003A4A09"/>
    <w:rsid w:val="003A552C"/>
    <w:rsid w:val="003A57FC"/>
    <w:rsid w:val="003A5FE2"/>
    <w:rsid w:val="003A64FD"/>
    <w:rsid w:val="003A6D49"/>
    <w:rsid w:val="003A70CF"/>
    <w:rsid w:val="003A7A9C"/>
    <w:rsid w:val="003B0BF3"/>
    <w:rsid w:val="003B0D25"/>
    <w:rsid w:val="003B1E8B"/>
    <w:rsid w:val="003B23AE"/>
    <w:rsid w:val="003B269B"/>
    <w:rsid w:val="003B3140"/>
    <w:rsid w:val="003B329D"/>
    <w:rsid w:val="003B375C"/>
    <w:rsid w:val="003B38DE"/>
    <w:rsid w:val="003B4CDC"/>
    <w:rsid w:val="003B6426"/>
    <w:rsid w:val="003B6E20"/>
    <w:rsid w:val="003B7375"/>
    <w:rsid w:val="003B77DA"/>
    <w:rsid w:val="003C07F3"/>
    <w:rsid w:val="003C0FFD"/>
    <w:rsid w:val="003C1121"/>
    <w:rsid w:val="003C1172"/>
    <w:rsid w:val="003C143B"/>
    <w:rsid w:val="003C1EBE"/>
    <w:rsid w:val="003C207D"/>
    <w:rsid w:val="003C213C"/>
    <w:rsid w:val="003C2554"/>
    <w:rsid w:val="003C2665"/>
    <w:rsid w:val="003C28DD"/>
    <w:rsid w:val="003C30E3"/>
    <w:rsid w:val="003C364E"/>
    <w:rsid w:val="003C3D3C"/>
    <w:rsid w:val="003C5000"/>
    <w:rsid w:val="003C5A2E"/>
    <w:rsid w:val="003C6019"/>
    <w:rsid w:val="003C61D5"/>
    <w:rsid w:val="003C665F"/>
    <w:rsid w:val="003C684D"/>
    <w:rsid w:val="003C6889"/>
    <w:rsid w:val="003C6B6B"/>
    <w:rsid w:val="003D0C73"/>
    <w:rsid w:val="003D19C8"/>
    <w:rsid w:val="003D2CE9"/>
    <w:rsid w:val="003D3320"/>
    <w:rsid w:val="003D3622"/>
    <w:rsid w:val="003D3E25"/>
    <w:rsid w:val="003D41A4"/>
    <w:rsid w:val="003D4392"/>
    <w:rsid w:val="003D506A"/>
    <w:rsid w:val="003D54DF"/>
    <w:rsid w:val="003D63AD"/>
    <w:rsid w:val="003D6965"/>
    <w:rsid w:val="003D6EE8"/>
    <w:rsid w:val="003D7B3B"/>
    <w:rsid w:val="003D7C2A"/>
    <w:rsid w:val="003E0C30"/>
    <w:rsid w:val="003E15C7"/>
    <w:rsid w:val="003E192A"/>
    <w:rsid w:val="003E1CFC"/>
    <w:rsid w:val="003E205E"/>
    <w:rsid w:val="003E2436"/>
    <w:rsid w:val="003E2854"/>
    <w:rsid w:val="003E3076"/>
    <w:rsid w:val="003E3114"/>
    <w:rsid w:val="003E3ADA"/>
    <w:rsid w:val="003E42BB"/>
    <w:rsid w:val="003E4A66"/>
    <w:rsid w:val="003E5A9A"/>
    <w:rsid w:val="003E60D2"/>
    <w:rsid w:val="003E73A3"/>
    <w:rsid w:val="003E74B6"/>
    <w:rsid w:val="003E7EFA"/>
    <w:rsid w:val="003F031A"/>
    <w:rsid w:val="003F1131"/>
    <w:rsid w:val="003F140F"/>
    <w:rsid w:val="003F2425"/>
    <w:rsid w:val="003F3493"/>
    <w:rsid w:val="003F3D2D"/>
    <w:rsid w:val="003F3D8B"/>
    <w:rsid w:val="003F3E22"/>
    <w:rsid w:val="003F4452"/>
    <w:rsid w:val="003F4D98"/>
    <w:rsid w:val="003F5579"/>
    <w:rsid w:val="003F7756"/>
    <w:rsid w:val="003F78C7"/>
    <w:rsid w:val="003F7D1A"/>
    <w:rsid w:val="003F7D46"/>
    <w:rsid w:val="004001B8"/>
    <w:rsid w:val="00400F56"/>
    <w:rsid w:val="00400FCB"/>
    <w:rsid w:val="0040122F"/>
    <w:rsid w:val="004016D7"/>
    <w:rsid w:val="00402425"/>
    <w:rsid w:val="004036A0"/>
    <w:rsid w:val="00403704"/>
    <w:rsid w:val="00403919"/>
    <w:rsid w:val="00403CD9"/>
    <w:rsid w:val="00403D35"/>
    <w:rsid w:val="00404432"/>
    <w:rsid w:val="00405560"/>
    <w:rsid w:val="00405CD6"/>
    <w:rsid w:val="00405F1B"/>
    <w:rsid w:val="00406250"/>
    <w:rsid w:val="0040655F"/>
    <w:rsid w:val="00406648"/>
    <w:rsid w:val="00407E1E"/>
    <w:rsid w:val="00407EF0"/>
    <w:rsid w:val="0041002A"/>
    <w:rsid w:val="00411394"/>
    <w:rsid w:val="004114B9"/>
    <w:rsid w:val="004129A9"/>
    <w:rsid w:val="004148A6"/>
    <w:rsid w:val="00415343"/>
    <w:rsid w:val="00416271"/>
    <w:rsid w:val="0041653A"/>
    <w:rsid w:val="004166B6"/>
    <w:rsid w:val="00416A06"/>
    <w:rsid w:val="00416AF3"/>
    <w:rsid w:val="00417216"/>
    <w:rsid w:val="0041751C"/>
    <w:rsid w:val="00417E60"/>
    <w:rsid w:val="00420318"/>
    <w:rsid w:val="00420D45"/>
    <w:rsid w:val="0042123E"/>
    <w:rsid w:val="004228B1"/>
    <w:rsid w:val="00422D39"/>
    <w:rsid w:val="00423B38"/>
    <w:rsid w:val="004241CB"/>
    <w:rsid w:val="00424AB7"/>
    <w:rsid w:val="00424B51"/>
    <w:rsid w:val="00425D14"/>
    <w:rsid w:val="00426280"/>
    <w:rsid w:val="0042644B"/>
    <w:rsid w:val="00426552"/>
    <w:rsid w:val="00426BD7"/>
    <w:rsid w:val="00430362"/>
    <w:rsid w:val="0043059E"/>
    <w:rsid w:val="00430DE6"/>
    <w:rsid w:val="00431510"/>
    <w:rsid w:val="00431E3D"/>
    <w:rsid w:val="00432585"/>
    <w:rsid w:val="004326B9"/>
    <w:rsid w:val="00432B6C"/>
    <w:rsid w:val="0043341E"/>
    <w:rsid w:val="0043390C"/>
    <w:rsid w:val="00433F4E"/>
    <w:rsid w:val="00433F81"/>
    <w:rsid w:val="00434260"/>
    <w:rsid w:val="004346D5"/>
    <w:rsid w:val="00435129"/>
    <w:rsid w:val="004358A5"/>
    <w:rsid w:val="00436812"/>
    <w:rsid w:val="004379CC"/>
    <w:rsid w:val="00437ABC"/>
    <w:rsid w:val="00437E25"/>
    <w:rsid w:val="00437EBA"/>
    <w:rsid w:val="0044022F"/>
    <w:rsid w:val="00440AB9"/>
    <w:rsid w:val="00440AFC"/>
    <w:rsid w:val="0044136F"/>
    <w:rsid w:val="00442BCD"/>
    <w:rsid w:val="0044351D"/>
    <w:rsid w:val="00443809"/>
    <w:rsid w:val="00444977"/>
    <w:rsid w:val="00444ADE"/>
    <w:rsid w:val="00444C88"/>
    <w:rsid w:val="00444CBA"/>
    <w:rsid w:val="00444D33"/>
    <w:rsid w:val="004458F4"/>
    <w:rsid w:val="0044619B"/>
    <w:rsid w:val="00446499"/>
    <w:rsid w:val="00446B6C"/>
    <w:rsid w:val="00450FBF"/>
    <w:rsid w:val="004523AA"/>
    <w:rsid w:val="00452989"/>
    <w:rsid w:val="004545C8"/>
    <w:rsid w:val="00454D4D"/>
    <w:rsid w:val="0045511E"/>
    <w:rsid w:val="00455803"/>
    <w:rsid w:val="004568FC"/>
    <w:rsid w:val="004570A6"/>
    <w:rsid w:val="00457316"/>
    <w:rsid w:val="00460085"/>
    <w:rsid w:val="0046035C"/>
    <w:rsid w:val="00460D65"/>
    <w:rsid w:val="0046215F"/>
    <w:rsid w:val="00462333"/>
    <w:rsid w:val="00462E14"/>
    <w:rsid w:val="0046317D"/>
    <w:rsid w:val="004637C0"/>
    <w:rsid w:val="004637D3"/>
    <w:rsid w:val="00464129"/>
    <w:rsid w:val="00465B5B"/>
    <w:rsid w:val="004660A2"/>
    <w:rsid w:val="00466277"/>
    <w:rsid w:val="004668DF"/>
    <w:rsid w:val="00466F2D"/>
    <w:rsid w:val="004671FD"/>
    <w:rsid w:val="00467614"/>
    <w:rsid w:val="00470F7D"/>
    <w:rsid w:val="0047118C"/>
    <w:rsid w:val="00471DE8"/>
    <w:rsid w:val="00471FF1"/>
    <w:rsid w:val="00473082"/>
    <w:rsid w:val="0047314D"/>
    <w:rsid w:val="00473224"/>
    <w:rsid w:val="0047373E"/>
    <w:rsid w:val="00474EDF"/>
    <w:rsid w:val="00475A08"/>
    <w:rsid w:val="00475B43"/>
    <w:rsid w:val="00475B95"/>
    <w:rsid w:val="00475E1C"/>
    <w:rsid w:val="00475F99"/>
    <w:rsid w:val="00476017"/>
    <w:rsid w:val="00476CB2"/>
    <w:rsid w:val="004807E0"/>
    <w:rsid w:val="00480C3B"/>
    <w:rsid w:val="00480DBA"/>
    <w:rsid w:val="00481EF3"/>
    <w:rsid w:val="004820EA"/>
    <w:rsid w:val="00482DFE"/>
    <w:rsid w:val="00483830"/>
    <w:rsid w:val="00484E09"/>
    <w:rsid w:val="00486E9E"/>
    <w:rsid w:val="00487390"/>
    <w:rsid w:val="00487B7B"/>
    <w:rsid w:val="0049004C"/>
    <w:rsid w:val="00490C58"/>
    <w:rsid w:val="00490F29"/>
    <w:rsid w:val="0049172A"/>
    <w:rsid w:val="004943A7"/>
    <w:rsid w:val="00494533"/>
    <w:rsid w:val="004946C9"/>
    <w:rsid w:val="00494730"/>
    <w:rsid w:val="00495550"/>
    <w:rsid w:val="00495B8F"/>
    <w:rsid w:val="00495D83"/>
    <w:rsid w:val="0049651F"/>
    <w:rsid w:val="0049690F"/>
    <w:rsid w:val="0049727A"/>
    <w:rsid w:val="00497C91"/>
    <w:rsid w:val="00497DF9"/>
    <w:rsid w:val="004A086D"/>
    <w:rsid w:val="004A0CEA"/>
    <w:rsid w:val="004A19EB"/>
    <w:rsid w:val="004A1F07"/>
    <w:rsid w:val="004A2050"/>
    <w:rsid w:val="004A234F"/>
    <w:rsid w:val="004A273C"/>
    <w:rsid w:val="004A31CE"/>
    <w:rsid w:val="004A354C"/>
    <w:rsid w:val="004A481C"/>
    <w:rsid w:val="004A5A1B"/>
    <w:rsid w:val="004A5A63"/>
    <w:rsid w:val="004A5AC8"/>
    <w:rsid w:val="004A5E73"/>
    <w:rsid w:val="004A6641"/>
    <w:rsid w:val="004A7276"/>
    <w:rsid w:val="004A73F9"/>
    <w:rsid w:val="004A77D0"/>
    <w:rsid w:val="004B10C8"/>
    <w:rsid w:val="004B1CD5"/>
    <w:rsid w:val="004B3A44"/>
    <w:rsid w:val="004B3B7C"/>
    <w:rsid w:val="004B3E1C"/>
    <w:rsid w:val="004B4210"/>
    <w:rsid w:val="004B45B8"/>
    <w:rsid w:val="004B46BA"/>
    <w:rsid w:val="004B5D95"/>
    <w:rsid w:val="004B78D3"/>
    <w:rsid w:val="004B7D60"/>
    <w:rsid w:val="004B7F63"/>
    <w:rsid w:val="004C0855"/>
    <w:rsid w:val="004C08C7"/>
    <w:rsid w:val="004C0AA3"/>
    <w:rsid w:val="004C0AE9"/>
    <w:rsid w:val="004C1635"/>
    <w:rsid w:val="004C17E9"/>
    <w:rsid w:val="004C1E10"/>
    <w:rsid w:val="004C2C6E"/>
    <w:rsid w:val="004C30F6"/>
    <w:rsid w:val="004C33ED"/>
    <w:rsid w:val="004C3732"/>
    <w:rsid w:val="004C3917"/>
    <w:rsid w:val="004C4289"/>
    <w:rsid w:val="004C46B6"/>
    <w:rsid w:val="004C4B97"/>
    <w:rsid w:val="004C4CA2"/>
    <w:rsid w:val="004C567E"/>
    <w:rsid w:val="004C607B"/>
    <w:rsid w:val="004C6BBA"/>
    <w:rsid w:val="004C7305"/>
    <w:rsid w:val="004C734D"/>
    <w:rsid w:val="004C7CE5"/>
    <w:rsid w:val="004D0259"/>
    <w:rsid w:val="004D093C"/>
    <w:rsid w:val="004D1D0B"/>
    <w:rsid w:val="004D1EF1"/>
    <w:rsid w:val="004D209F"/>
    <w:rsid w:val="004D2592"/>
    <w:rsid w:val="004D26DB"/>
    <w:rsid w:val="004D2868"/>
    <w:rsid w:val="004D2CC5"/>
    <w:rsid w:val="004D3148"/>
    <w:rsid w:val="004D35CF"/>
    <w:rsid w:val="004D3884"/>
    <w:rsid w:val="004D3DE4"/>
    <w:rsid w:val="004D4A28"/>
    <w:rsid w:val="004D4A82"/>
    <w:rsid w:val="004D520D"/>
    <w:rsid w:val="004D54D6"/>
    <w:rsid w:val="004D5B8A"/>
    <w:rsid w:val="004D5F26"/>
    <w:rsid w:val="004D692A"/>
    <w:rsid w:val="004D71BC"/>
    <w:rsid w:val="004D795D"/>
    <w:rsid w:val="004E0705"/>
    <w:rsid w:val="004E0923"/>
    <w:rsid w:val="004E0A4D"/>
    <w:rsid w:val="004E1917"/>
    <w:rsid w:val="004E1E5E"/>
    <w:rsid w:val="004E23AF"/>
    <w:rsid w:val="004E4004"/>
    <w:rsid w:val="004E5A64"/>
    <w:rsid w:val="004E60A2"/>
    <w:rsid w:val="004E6706"/>
    <w:rsid w:val="004E7135"/>
    <w:rsid w:val="004E762B"/>
    <w:rsid w:val="004F0583"/>
    <w:rsid w:val="004F168F"/>
    <w:rsid w:val="004F1A1E"/>
    <w:rsid w:val="004F1B7F"/>
    <w:rsid w:val="004F1C0F"/>
    <w:rsid w:val="004F3026"/>
    <w:rsid w:val="004F3270"/>
    <w:rsid w:val="004F38BC"/>
    <w:rsid w:val="004F39A7"/>
    <w:rsid w:val="004F3DF8"/>
    <w:rsid w:val="004F4672"/>
    <w:rsid w:val="004F5183"/>
    <w:rsid w:val="004F54F2"/>
    <w:rsid w:val="004F553F"/>
    <w:rsid w:val="004F7412"/>
    <w:rsid w:val="004F7D37"/>
    <w:rsid w:val="00501221"/>
    <w:rsid w:val="00501EB7"/>
    <w:rsid w:val="0050211C"/>
    <w:rsid w:val="0050228B"/>
    <w:rsid w:val="00502A06"/>
    <w:rsid w:val="00502CCA"/>
    <w:rsid w:val="00502D17"/>
    <w:rsid w:val="005030D7"/>
    <w:rsid w:val="00503E4B"/>
    <w:rsid w:val="005046A7"/>
    <w:rsid w:val="00504BAF"/>
    <w:rsid w:val="00505CE7"/>
    <w:rsid w:val="00505E86"/>
    <w:rsid w:val="00506C7B"/>
    <w:rsid w:val="0050718E"/>
    <w:rsid w:val="00507582"/>
    <w:rsid w:val="00507CAD"/>
    <w:rsid w:val="00507F51"/>
    <w:rsid w:val="00507F95"/>
    <w:rsid w:val="005100D0"/>
    <w:rsid w:val="00510EFB"/>
    <w:rsid w:val="00511271"/>
    <w:rsid w:val="005113C9"/>
    <w:rsid w:val="005126F6"/>
    <w:rsid w:val="005141FF"/>
    <w:rsid w:val="005151DE"/>
    <w:rsid w:val="005153DA"/>
    <w:rsid w:val="00515608"/>
    <w:rsid w:val="00515909"/>
    <w:rsid w:val="00516F12"/>
    <w:rsid w:val="0051744B"/>
    <w:rsid w:val="005177CA"/>
    <w:rsid w:val="00517D02"/>
    <w:rsid w:val="00520450"/>
    <w:rsid w:val="00520C2B"/>
    <w:rsid w:val="0052190C"/>
    <w:rsid w:val="00522731"/>
    <w:rsid w:val="00522750"/>
    <w:rsid w:val="00522E22"/>
    <w:rsid w:val="00522FE0"/>
    <w:rsid w:val="005237FD"/>
    <w:rsid w:val="00524382"/>
    <w:rsid w:val="00524953"/>
    <w:rsid w:val="005249EB"/>
    <w:rsid w:val="00524BB3"/>
    <w:rsid w:val="00524F14"/>
    <w:rsid w:val="00526391"/>
    <w:rsid w:val="0052642F"/>
    <w:rsid w:val="005275AC"/>
    <w:rsid w:val="0053007D"/>
    <w:rsid w:val="00530B03"/>
    <w:rsid w:val="00532250"/>
    <w:rsid w:val="00532829"/>
    <w:rsid w:val="0053287E"/>
    <w:rsid w:val="00532BFD"/>
    <w:rsid w:val="005346C1"/>
    <w:rsid w:val="005348F6"/>
    <w:rsid w:val="0053517A"/>
    <w:rsid w:val="00535315"/>
    <w:rsid w:val="00535409"/>
    <w:rsid w:val="0053666A"/>
    <w:rsid w:val="00536807"/>
    <w:rsid w:val="00536BBC"/>
    <w:rsid w:val="00537A45"/>
    <w:rsid w:val="00540D38"/>
    <w:rsid w:val="00541021"/>
    <w:rsid w:val="0054163A"/>
    <w:rsid w:val="005416F4"/>
    <w:rsid w:val="00541844"/>
    <w:rsid w:val="00541951"/>
    <w:rsid w:val="00541A75"/>
    <w:rsid w:val="00541C7D"/>
    <w:rsid w:val="005425E1"/>
    <w:rsid w:val="00542884"/>
    <w:rsid w:val="00542D81"/>
    <w:rsid w:val="00543005"/>
    <w:rsid w:val="005437BF"/>
    <w:rsid w:val="0054581C"/>
    <w:rsid w:val="0054627E"/>
    <w:rsid w:val="00546814"/>
    <w:rsid w:val="00546EC7"/>
    <w:rsid w:val="00547472"/>
    <w:rsid w:val="00547CA8"/>
    <w:rsid w:val="0055040D"/>
    <w:rsid w:val="00550FD1"/>
    <w:rsid w:val="0055156C"/>
    <w:rsid w:val="00551DCA"/>
    <w:rsid w:val="005525D6"/>
    <w:rsid w:val="00552A29"/>
    <w:rsid w:val="00552DF4"/>
    <w:rsid w:val="00553119"/>
    <w:rsid w:val="005535A5"/>
    <w:rsid w:val="00553863"/>
    <w:rsid w:val="00553F12"/>
    <w:rsid w:val="0055483D"/>
    <w:rsid w:val="005557F2"/>
    <w:rsid w:val="005559BA"/>
    <w:rsid w:val="00555B15"/>
    <w:rsid w:val="00555FED"/>
    <w:rsid w:val="00556323"/>
    <w:rsid w:val="00556C8A"/>
    <w:rsid w:val="00557D02"/>
    <w:rsid w:val="005617A0"/>
    <w:rsid w:val="00561CBA"/>
    <w:rsid w:val="00562348"/>
    <w:rsid w:val="00562B3C"/>
    <w:rsid w:val="00563752"/>
    <w:rsid w:val="00563B95"/>
    <w:rsid w:val="005641EF"/>
    <w:rsid w:val="00564306"/>
    <w:rsid w:val="00564654"/>
    <w:rsid w:val="00564718"/>
    <w:rsid w:val="00565985"/>
    <w:rsid w:val="00566158"/>
    <w:rsid w:val="00566918"/>
    <w:rsid w:val="00570A1F"/>
    <w:rsid w:val="00570CAD"/>
    <w:rsid w:val="00571961"/>
    <w:rsid w:val="00576F95"/>
    <w:rsid w:val="00577AE9"/>
    <w:rsid w:val="0058054D"/>
    <w:rsid w:val="005813D0"/>
    <w:rsid w:val="00582254"/>
    <w:rsid w:val="0058304E"/>
    <w:rsid w:val="0058367F"/>
    <w:rsid w:val="005849DB"/>
    <w:rsid w:val="00584D15"/>
    <w:rsid w:val="0058564D"/>
    <w:rsid w:val="0058591E"/>
    <w:rsid w:val="00586163"/>
    <w:rsid w:val="0058663B"/>
    <w:rsid w:val="00586873"/>
    <w:rsid w:val="00587430"/>
    <w:rsid w:val="00590188"/>
    <w:rsid w:val="0059099A"/>
    <w:rsid w:val="005909E9"/>
    <w:rsid w:val="00591034"/>
    <w:rsid w:val="005914F7"/>
    <w:rsid w:val="005915AA"/>
    <w:rsid w:val="00591C46"/>
    <w:rsid w:val="00591CDC"/>
    <w:rsid w:val="005923D5"/>
    <w:rsid w:val="00592E1B"/>
    <w:rsid w:val="00592E63"/>
    <w:rsid w:val="005946CC"/>
    <w:rsid w:val="005948C7"/>
    <w:rsid w:val="00594AEB"/>
    <w:rsid w:val="00595021"/>
    <w:rsid w:val="00595462"/>
    <w:rsid w:val="00595E1C"/>
    <w:rsid w:val="005966B1"/>
    <w:rsid w:val="0059682C"/>
    <w:rsid w:val="00597123"/>
    <w:rsid w:val="005973BE"/>
    <w:rsid w:val="00597B70"/>
    <w:rsid w:val="00597FD4"/>
    <w:rsid w:val="005A0B58"/>
    <w:rsid w:val="005A1870"/>
    <w:rsid w:val="005A1CB6"/>
    <w:rsid w:val="005A200F"/>
    <w:rsid w:val="005A21E3"/>
    <w:rsid w:val="005A3589"/>
    <w:rsid w:val="005A3B76"/>
    <w:rsid w:val="005A3E2A"/>
    <w:rsid w:val="005A3E98"/>
    <w:rsid w:val="005A43B8"/>
    <w:rsid w:val="005A45CF"/>
    <w:rsid w:val="005A46E3"/>
    <w:rsid w:val="005A558C"/>
    <w:rsid w:val="005A6AAA"/>
    <w:rsid w:val="005A766A"/>
    <w:rsid w:val="005A79BF"/>
    <w:rsid w:val="005A7B6D"/>
    <w:rsid w:val="005B0930"/>
    <w:rsid w:val="005B1611"/>
    <w:rsid w:val="005B1711"/>
    <w:rsid w:val="005B178E"/>
    <w:rsid w:val="005B241C"/>
    <w:rsid w:val="005B3058"/>
    <w:rsid w:val="005B39CD"/>
    <w:rsid w:val="005B45B5"/>
    <w:rsid w:val="005B54F9"/>
    <w:rsid w:val="005B5BE3"/>
    <w:rsid w:val="005B5E49"/>
    <w:rsid w:val="005B6269"/>
    <w:rsid w:val="005B6571"/>
    <w:rsid w:val="005B6E34"/>
    <w:rsid w:val="005B7248"/>
    <w:rsid w:val="005B75FE"/>
    <w:rsid w:val="005B7C34"/>
    <w:rsid w:val="005C0077"/>
    <w:rsid w:val="005C05C6"/>
    <w:rsid w:val="005C185C"/>
    <w:rsid w:val="005C38F1"/>
    <w:rsid w:val="005C4B46"/>
    <w:rsid w:val="005C4CCA"/>
    <w:rsid w:val="005C58EB"/>
    <w:rsid w:val="005C66CE"/>
    <w:rsid w:val="005C7E20"/>
    <w:rsid w:val="005D072E"/>
    <w:rsid w:val="005D073D"/>
    <w:rsid w:val="005D0DFD"/>
    <w:rsid w:val="005D0E91"/>
    <w:rsid w:val="005D1312"/>
    <w:rsid w:val="005D190D"/>
    <w:rsid w:val="005D1AED"/>
    <w:rsid w:val="005D1C4D"/>
    <w:rsid w:val="005D1DC4"/>
    <w:rsid w:val="005D204F"/>
    <w:rsid w:val="005D20BC"/>
    <w:rsid w:val="005D21AF"/>
    <w:rsid w:val="005D2375"/>
    <w:rsid w:val="005D2834"/>
    <w:rsid w:val="005D2BE1"/>
    <w:rsid w:val="005D2FE9"/>
    <w:rsid w:val="005D57D7"/>
    <w:rsid w:val="005D615A"/>
    <w:rsid w:val="005D6972"/>
    <w:rsid w:val="005D6FB3"/>
    <w:rsid w:val="005D7008"/>
    <w:rsid w:val="005D7A4F"/>
    <w:rsid w:val="005E1FE0"/>
    <w:rsid w:val="005E2316"/>
    <w:rsid w:val="005E248A"/>
    <w:rsid w:val="005E2837"/>
    <w:rsid w:val="005E33C9"/>
    <w:rsid w:val="005E3657"/>
    <w:rsid w:val="005E3B8B"/>
    <w:rsid w:val="005E3B8E"/>
    <w:rsid w:val="005E4264"/>
    <w:rsid w:val="005E4821"/>
    <w:rsid w:val="005E4ABA"/>
    <w:rsid w:val="005E50A3"/>
    <w:rsid w:val="005E5388"/>
    <w:rsid w:val="005E5793"/>
    <w:rsid w:val="005E5B09"/>
    <w:rsid w:val="005E5B53"/>
    <w:rsid w:val="005E6200"/>
    <w:rsid w:val="005E75CF"/>
    <w:rsid w:val="005E75E2"/>
    <w:rsid w:val="005E7B21"/>
    <w:rsid w:val="005F011D"/>
    <w:rsid w:val="005F05A6"/>
    <w:rsid w:val="005F35E2"/>
    <w:rsid w:val="005F383B"/>
    <w:rsid w:val="005F405D"/>
    <w:rsid w:val="005F5195"/>
    <w:rsid w:val="005F5FBE"/>
    <w:rsid w:val="005F681D"/>
    <w:rsid w:val="005F6994"/>
    <w:rsid w:val="005F6AEA"/>
    <w:rsid w:val="005F751E"/>
    <w:rsid w:val="005F7746"/>
    <w:rsid w:val="005F7E82"/>
    <w:rsid w:val="006002AC"/>
    <w:rsid w:val="00600E69"/>
    <w:rsid w:val="006013D0"/>
    <w:rsid w:val="00601B45"/>
    <w:rsid w:val="00603641"/>
    <w:rsid w:val="00604D0D"/>
    <w:rsid w:val="0060522A"/>
    <w:rsid w:val="0060561C"/>
    <w:rsid w:val="006057CC"/>
    <w:rsid w:val="00606A86"/>
    <w:rsid w:val="0060734D"/>
    <w:rsid w:val="006073B8"/>
    <w:rsid w:val="00607C87"/>
    <w:rsid w:val="0061065B"/>
    <w:rsid w:val="006108A0"/>
    <w:rsid w:val="006108EC"/>
    <w:rsid w:val="006113A2"/>
    <w:rsid w:val="0061146B"/>
    <w:rsid w:val="00611AA5"/>
    <w:rsid w:val="00612015"/>
    <w:rsid w:val="006121F5"/>
    <w:rsid w:val="00612493"/>
    <w:rsid w:val="00612695"/>
    <w:rsid w:val="00613466"/>
    <w:rsid w:val="00613E72"/>
    <w:rsid w:val="00614018"/>
    <w:rsid w:val="00614EEB"/>
    <w:rsid w:val="00616375"/>
    <w:rsid w:val="0061653D"/>
    <w:rsid w:val="00616DF9"/>
    <w:rsid w:val="006179F0"/>
    <w:rsid w:val="0062033F"/>
    <w:rsid w:val="00620943"/>
    <w:rsid w:val="00620E11"/>
    <w:rsid w:val="006218B8"/>
    <w:rsid w:val="00622003"/>
    <w:rsid w:val="00622590"/>
    <w:rsid w:val="0062279A"/>
    <w:rsid w:val="00622F4A"/>
    <w:rsid w:val="006231A5"/>
    <w:rsid w:val="006239AF"/>
    <w:rsid w:val="00623D73"/>
    <w:rsid w:val="00625408"/>
    <w:rsid w:val="00625E55"/>
    <w:rsid w:val="00626037"/>
    <w:rsid w:val="006262D4"/>
    <w:rsid w:val="006268AA"/>
    <w:rsid w:val="00626944"/>
    <w:rsid w:val="00626EDC"/>
    <w:rsid w:val="00627F23"/>
    <w:rsid w:val="006305AD"/>
    <w:rsid w:val="006306FD"/>
    <w:rsid w:val="0063084A"/>
    <w:rsid w:val="00630B46"/>
    <w:rsid w:val="00631A95"/>
    <w:rsid w:val="00631C0D"/>
    <w:rsid w:val="00631C9C"/>
    <w:rsid w:val="00631E57"/>
    <w:rsid w:val="00632839"/>
    <w:rsid w:val="00632A57"/>
    <w:rsid w:val="00633996"/>
    <w:rsid w:val="0063416B"/>
    <w:rsid w:val="0063533A"/>
    <w:rsid w:val="006358A1"/>
    <w:rsid w:val="006363F4"/>
    <w:rsid w:val="006369BB"/>
    <w:rsid w:val="00637F94"/>
    <w:rsid w:val="00640553"/>
    <w:rsid w:val="00640EC9"/>
    <w:rsid w:val="006411BD"/>
    <w:rsid w:val="006413BE"/>
    <w:rsid w:val="00641596"/>
    <w:rsid w:val="006426A3"/>
    <w:rsid w:val="0064280A"/>
    <w:rsid w:val="006430C5"/>
    <w:rsid w:val="006442B5"/>
    <w:rsid w:val="006447E3"/>
    <w:rsid w:val="00644CD4"/>
    <w:rsid w:val="00645A4D"/>
    <w:rsid w:val="00645CEC"/>
    <w:rsid w:val="00645D09"/>
    <w:rsid w:val="00646E9F"/>
    <w:rsid w:val="00647344"/>
    <w:rsid w:val="00647864"/>
    <w:rsid w:val="00650575"/>
    <w:rsid w:val="00650B6B"/>
    <w:rsid w:val="00651256"/>
    <w:rsid w:val="00652664"/>
    <w:rsid w:val="00652D77"/>
    <w:rsid w:val="006531F7"/>
    <w:rsid w:val="006540F9"/>
    <w:rsid w:val="00654420"/>
    <w:rsid w:val="0065511F"/>
    <w:rsid w:val="006557D9"/>
    <w:rsid w:val="006558B1"/>
    <w:rsid w:val="006565E2"/>
    <w:rsid w:val="00656600"/>
    <w:rsid w:val="006573B6"/>
    <w:rsid w:val="0066111D"/>
    <w:rsid w:val="00661AA6"/>
    <w:rsid w:val="00663381"/>
    <w:rsid w:val="0066338D"/>
    <w:rsid w:val="00663DD4"/>
    <w:rsid w:val="006644CB"/>
    <w:rsid w:val="00664A7D"/>
    <w:rsid w:val="00665F1A"/>
    <w:rsid w:val="00666476"/>
    <w:rsid w:val="00667B83"/>
    <w:rsid w:val="00670256"/>
    <w:rsid w:val="006702E9"/>
    <w:rsid w:val="0067055E"/>
    <w:rsid w:val="00670600"/>
    <w:rsid w:val="006707DF"/>
    <w:rsid w:val="00671129"/>
    <w:rsid w:val="00671869"/>
    <w:rsid w:val="0067437F"/>
    <w:rsid w:val="00674932"/>
    <w:rsid w:val="0067567A"/>
    <w:rsid w:val="00675F29"/>
    <w:rsid w:val="006760EF"/>
    <w:rsid w:val="0067653B"/>
    <w:rsid w:val="0067772D"/>
    <w:rsid w:val="00677AB2"/>
    <w:rsid w:val="00680190"/>
    <w:rsid w:val="00680DE3"/>
    <w:rsid w:val="006817A6"/>
    <w:rsid w:val="00681B26"/>
    <w:rsid w:val="00681BF7"/>
    <w:rsid w:val="00682C97"/>
    <w:rsid w:val="006836D3"/>
    <w:rsid w:val="00683966"/>
    <w:rsid w:val="00683AF3"/>
    <w:rsid w:val="00683B9A"/>
    <w:rsid w:val="00684866"/>
    <w:rsid w:val="00685071"/>
    <w:rsid w:val="0068533F"/>
    <w:rsid w:val="00685D1A"/>
    <w:rsid w:val="006865DC"/>
    <w:rsid w:val="00686778"/>
    <w:rsid w:val="00687F90"/>
    <w:rsid w:val="006900F6"/>
    <w:rsid w:val="00690376"/>
    <w:rsid w:val="0069060D"/>
    <w:rsid w:val="00690E06"/>
    <w:rsid w:val="00691CB3"/>
    <w:rsid w:val="00691F42"/>
    <w:rsid w:val="00692499"/>
    <w:rsid w:val="006937A1"/>
    <w:rsid w:val="00693828"/>
    <w:rsid w:val="00694380"/>
    <w:rsid w:val="00694AD6"/>
    <w:rsid w:val="006959B0"/>
    <w:rsid w:val="00695ED5"/>
    <w:rsid w:val="00696485"/>
    <w:rsid w:val="0069655C"/>
    <w:rsid w:val="0069670B"/>
    <w:rsid w:val="006967AF"/>
    <w:rsid w:val="006970F5"/>
    <w:rsid w:val="0069737E"/>
    <w:rsid w:val="00697A8E"/>
    <w:rsid w:val="006A0F17"/>
    <w:rsid w:val="006A129D"/>
    <w:rsid w:val="006A17DB"/>
    <w:rsid w:val="006A22ED"/>
    <w:rsid w:val="006A2AD7"/>
    <w:rsid w:val="006A459F"/>
    <w:rsid w:val="006A4915"/>
    <w:rsid w:val="006A4A49"/>
    <w:rsid w:val="006A5981"/>
    <w:rsid w:val="006A6180"/>
    <w:rsid w:val="006B008F"/>
    <w:rsid w:val="006B0404"/>
    <w:rsid w:val="006B11AF"/>
    <w:rsid w:val="006B1225"/>
    <w:rsid w:val="006B12CB"/>
    <w:rsid w:val="006B13F6"/>
    <w:rsid w:val="006B1E83"/>
    <w:rsid w:val="006B1EE7"/>
    <w:rsid w:val="006B216F"/>
    <w:rsid w:val="006B24AA"/>
    <w:rsid w:val="006B254D"/>
    <w:rsid w:val="006B2586"/>
    <w:rsid w:val="006B2660"/>
    <w:rsid w:val="006B2C9E"/>
    <w:rsid w:val="006B2D92"/>
    <w:rsid w:val="006B33C9"/>
    <w:rsid w:val="006B36B2"/>
    <w:rsid w:val="006B3B84"/>
    <w:rsid w:val="006B3F1F"/>
    <w:rsid w:val="006B4B5D"/>
    <w:rsid w:val="006B5AAE"/>
    <w:rsid w:val="006B6A21"/>
    <w:rsid w:val="006B7152"/>
    <w:rsid w:val="006C0261"/>
    <w:rsid w:val="006C05DA"/>
    <w:rsid w:val="006C0CFA"/>
    <w:rsid w:val="006C1277"/>
    <w:rsid w:val="006C2446"/>
    <w:rsid w:val="006C257D"/>
    <w:rsid w:val="006C2DA1"/>
    <w:rsid w:val="006C31B7"/>
    <w:rsid w:val="006C3EF2"/>
    <w:rsid w:val="006C5880"/>
    <w:rsid w:val="006C67B7"/>
    <w:rsid w:val="006C6839"/>
    <w:rsid w:val="006C6CC9"/>
    <w:rsid w:val="006C6F6C"/>
    <w:rsid w:val="006D0168"/>
    <w:rsid w:val="006D0302"/>
    <w:rsid w:val="006D033A"/>
    <w:rsid w:val="006D0ADB"/>
    <w:rsid w:val="006D127A"/>
    <w:rsid w:val="006D3AC1"/>
    <w:rsid w:val="006D45F4"/>
    <w:rsid w:val="006D4A68"/>
    <w:rsid w:val="006D528E"/>
    <w:rsid w:val="006D5368"/>
    <w:rsid w:val="006D5E38"/>
    <w:rsid w:val="006D66E6"/>
    <w:rsid w:val="006D66F9"/>
    <w:rsid w:val="006D6A2F"/>
    <w:rsid w:val="006D706E"/>
    <w:rsid w:val="006D76B8"/>
    <w:rsid w:val="006E0420"/>
    <w:rsid w:val="006E06C2"/>
    <w:rsid w:val="006E12F7"/>
    <w:rsid w:val="006E161E"/>
    <w:rsid w:val="006E1B2C"/>
    <w:rsid w:val="006E2522"/>
    <w:rsid w:val="006E42DB"/>
    <w:rsid w:val="006E4921"/>
    <w:rsid w:val="006E49CB"/>
    <w:rsid w:val="006E4A73"/>
    <w:rsid w:val="006E4DEE"/>
    <w:rsid w:val="006E59CE"/>
    <w:rsid w:val="006E6529"/>
    <w:rsid w:val="006E6D1A"/>
    <w:rsid w:val="006E6E1E"/>
    <w:rsid w:val="006E74B0"/>
    <w:rsid w:val="006E75B3"/>
    <w:rsid w:val="006E769C"/>
    <w:rsid w:val="006F0C8D"/>
    <w:rsid w:val="006F0F3A"/>
    <w:rsid w:val="006F1061"/>
    <w:rsid w:val="006F1586"/>
    <w:rsid w:val="006F15BE"/>
    <w:rsid w:val="006F19FC"/>
    <w:rsid w:val="006F1A1D"/>
    <w:rsid w:val="006F2AA4"/>
    <w:rsid w:val="006F3047"/>
    <w:rsid w:val="006F3808"/>
    <w:rsid w:val="006F3B00"/>
    <w:rsid w:val="006F420C"/>
    <w:rsid w:val="006F5A8A"/>
    <w:rsid w:val="006F6064"/>
    <w:rsid w:val="006F6DF6"/>
    <w:rsid w:val="0070073E"/>
    <w:rsid w:val="00700A15"/>
    <w:rsid w:val="00700F75"/>
    <w:rsid w:val="007017AE"/>
    <w:rsid w:val="00701C09"/>
    <w:rsid w:val="00701F33"/>
    <w:rsid w:val="0070231D"/>
    <w:rsid w:val="0070419E"/>
    <w:rsid w:val="00704ADF"/>
    <w:rsid w:val="00704EFD"/>
    <w:rsid w:val="00704F60"/>
    <w:rsid w:val="007055C7"/>
    <w:rsid w:val="007068FD"/>
    <w:rsid w:val="00706E69"/>
    <w:rsid w:val="0070760A"/>
    <w:rsid w:val="00707A93"/>
    <w:rsid w:val="00707E05"/>
    <w:rsid w:val="00707F80"/>
    <w:rsid w:val="00710633"/>
    <w:rsid w:val="0071071D"/>
    <w:rsid w:val="007113BC"/>
    <w:rsid w:val="007115D9"/>
    <w:rsid w:val="00712713"/>
    <w:rsid w:val="00712AB0"/>
    <w:rsid w:val="00713920"/>
    <w:rsid w:val="00713F42"/>
    <w:rsid w:val="0071475B"/>
    <w:rsid w:val="00714D34"/>
    <w:rsid w:val="0071515A"/>
    <w:rsid w:val="00715C16"/>
    <w:rsid w:val="00716EA8"/>
    <w:rsid w:val="00720C09"/>
    <w:rsid w:val="00720E7E"/>
    <w:rsid w:val="00721527"/>
    <w:rsid w:val="007218C5"/>
    <w:rsid w:val="00721D51"/>
    <w:rsid w:val="0072202A"/>
    <w:rsid w:val="00722FCF"/>
    <w:rsid w:val="007236CE"/>
    <w:rsid w:val="007239C7"/>
    <w:rsid w:val="00723CBA"/>
    <w:rsid w:val="00724B70"/>
    <w:rsid w:val="00725451"/>
    <w:rsid w:val="007262C8"/>
    <w:rsid w:val="007268A8"/>
    <w:rsid w:val="00727A5A"/>
    <w:rsid w:val="00730157"/>
    <w:rsid w:val="00730192"/>
    <w:rsid w:val="00730193"/>
    <w:rsid w:val="007302EC"/>
    <w:rsid w:val="00730DCF"/>
    <w:rsid w:val="0073156A"/>
    <w:rsid w:val="007318C5"/>
    <w:rsid w:val="00731B57"/>
    <w:rsid w:val="00733407"/>
    <w:rsid w:val="00733624"/>
    <w:rsid w:val="00733C51"/>
    <w:rsid w:val="00733D88"/>
    <w:rsid w:val="0073590C"/>
    <w:rsid w:val="00735A0B"/>
    <w:rsid w:val="00735F9F"/>
    <w:rsid w:val="007361DF"/>
    <w:rsid w:val="0073708B"/>
    <w:rsid w:val="007374DF"/>
    <w:rsid w:val="0073754D"/>
    <w:rsid w:val="00737EA1"/>
    <w:rsid w:val="00740A9B"/>
    <w:rsid w:val="007421B7"/>
    <w:rsid w:val="007422FE"/>
    <w:rsid w:val="007426EA"/>
    <w:rsid w:val="007435C4"/>
    <w:rsid w:val="00743B87"/>
    <w:rsid w:val="00744048"/>
    <w:rsid w:val="007448C8"/>
    <w:rsid w:val="00744C47"/>
    <w:rsid w:val="00744ED3"/>
    <w:rsid w:val="007462B9"/>
    <w:rsid w:val="0074672A"/>
    <w:rsid w:val="00746B66"/>
    <w:rsid w:val="00747737"/>
    <w:rsid w:val="00747DA1"/>
    <w:rsid w:val="00750115"/>
    <w:rsid w:val="0075127A"/>
    <w:rsid w:val="00751D4E"/>
    <w:rsid w:val="00751DFB"/>
    <w:rsid w:val="00752C8D"/>
    <w:rsid w:val="0075357E"/>
    <w:rsid w:val="00753E19"/>
    <w:rsid w:val="0075439A"/>
    <w:rsid w:val="007547A9"/>
    <w:rsid w:val="00754937"/>
    <w:rsid w:val="00754CC5"/>
    <w:rsid w:val="00755227"/>
    <w:rsid w:val="0075535D"/>
    <w:rsid w:val="00755AC4"/>
    <w:rsid w:val="00756ABB"/>
    <w:rsid w:val="007574D8"/>
    <w:rsid w:val="00757C8F"/>
    <w:rsid w:val="0076033A"/>
    <w:rsid w:val="00760DF6"/>
    <w:rsid w:val="00761A7E"/>
    <w:rsid w:val="00762806"/>
    <w:rsid w:val="00762ADB"/>
    <w:rsid w:val="00762DEC"/>
    <w:rsid w:val="00763B83"/>
    <w:rsid w:val="00763DD0"/>
    <w:rsid w:val="00763FF3"/>
    <w:rsid w:val="00764C04"/>
    <w:rsid w:val="00764DAD"/>
    <w:rsid w:val="00764E3C"/>
    <w:rsid w:val="00765815"/>
    <w:rsid w:val="007659C5"/>
    <w:rsid w:val="00765DD3"/>
    <w:rsid w:val="00766183"/>
    <w:rsid w:val="0076663B"/>
    <w:rsid w:val="00766967"/>
    <w:rsid w:val="00767BD4"/>
    <w:rsid w:val="00767CE7"/>
    <w:rsid w:val="00770310"/>
    <w:rsid w:val="0077083C"/>
    <w:rsid w:val="00770DEF"/>
    <w:rsid w:val="00770F8B"/>
    <w:rsid w:val="0077178C"/>
    <w:rsid w:val="007717A6"/>
    <w:rsid w:val="00771E4D"/>
    <w:rsid w:val="00772F7C"/>
    <w:rsid w:val="0077389B"/>
    <w:rsid w:val="00773CA6"/>
    <w:rsid w:val="00773F88"/>
    <w:rsid w:val="00774493"/>
    <w:rsid w:val="00774588"/>
    <w:rsid w:val="00774FFE"/>
    <w:rsid w:val="00775861"/>
    <w:rsid w:val="00776135"/>
    <w:rsid w:val="00777E1A"/>
    <w:rsid w:val="00780A42"/>
    <w:rsid w:val="007811BD"/>
    <w:rsid w:val="00781764"/>
    <w:rsid w:val="007817A2"/>
    <w:rsid w:val="00783B41"/>
    <w:rsid w:val="00783C34"/>
    <w:rsid w:val="00784463"/>
    <w:rsid w:val="00784F88"/>
    <w:rsid w:val="0078596C"/>
    <w:rsid w:val="0078681D"/>
    <w:rsid w:val="007912C9"/>
    <w:rsid w:val="0079196C"/>
    <w:rsid w:val="00792226"/>
    <w:rsid w:val="007926C5"/>
    <w:rsid w:val="00792771"/>
    <w:rsid w:val="00792E6C"/>
    <w:rsid w:val="007934EE"/>
    <w:rsid w:val="00795674"/>
    <w:rsid w:val="007958A9"/>
    <w:rsid w:val="007964C3"/>
    <w:rsid w:val="00797690"/>
    <w:rsid w:val="00797736"/>
    <w:rsid w:val="00797A61"/>
    <w:rsid w:val="007A05E6"/>
    <w:rsid w:val="007A0B8A"/>
    <w:rsid w:val="007A106E"/>
    <w:rsid w:val="007A135D"/>
    <w:rsid w:val="007A240A"/>
    <w:rsid w:val="007A2A95"/>
    <w:rsid w:val="007A2D7C"/>
    <w:rsid w:val="007A41D0"/>
    <w:rsid w:val="007A5EDA"/>
    <w:rsid w:val="007A5F24"/>
    <w:rsid w:val="007A659F"/>
    <w:rsid w:val="007A67D2"/>
    <w:rsid w:val="007A6B15"/>
    <w:rsid w:val="007A7B31"/>
    <w:rsid w:val="007B0736"/>
    <w:rsid w:val="007B075C"/>
    <w:rsid w:val="007B0E7D"/>
    <w:rsid w:val="007B1372"/>
    <w:rsid w:val="007B152B"/>
    <w:rsid w:val="007B199D"/>
    <w:rsid w:val="007B1DF5"/>
    <w:rsid w:val="007B240D"/>
    <w:rsid w:val="007B2421"/>
    <w:rsid w:val="007B2E8A"/>
    <w:rsid w:val="007B33CA"/>
    <w:rsid w:val="007B3411"/>
    <w:rsid w:val="007B3913"/>
    <w:rsid w:val="007B3B86"/>
    <w:rsid w:val="007B3CF6"/>
    <w:rsid w:val="007B4243"/>
    <w:rsid w:val="007B4761"/>
    <w:rsid w:val="007B5B19"/>
    <w:rsid w:val="007B65E4"/>
    <w:rsid w:val="007B6C9E"/>
    <w:rsid w:val="007C1F08"/>
    <w:rsid w:val="007C2E0B"/>
    <w:rsid w:val="007C2FA9"/>
    <w:rsid w:val="007C35FB"/>
    <w:rsid w:val="007C3B61"/>
    <w:rsid w:val="007C41C8"/>
    <w:rsid w:val="007C4675"/>
    <w:rsid w:val="007C479C"/>
    <w:rsid w:val="007C4EFB"/>
    <w:rsid w:val="007C55C9"/>
    <w:rsid w:val="007C5F21"/>
    <w:rsid w:val="007C623B"/>
    <w:rsid w:val="007C67A9"/>
    <w:rsid w:val="007C6D80"/>
    <w:rsid w:val="007C7200"/>
    <w:rsid w:val="007D0903"/>
    <w:rsid w:val="007D0C59"/>
    <w:rsid w:val="007D102B"/>
    <w:rsid w:val="007D15DC"/>
    <w:rsid w:val="007D30BA"/>
    <w:rsid w:val="007D35FF"/>
    <w:rsid w:val="007D3D07"/>
    <w:rsid w:val="007D42B6"/>
    <w:rsid w:val="007D4CDF"/>
    <w:rsid w:val="007D4EB7"/>
    <w:rsid w:val="007D69F0"/>
    <w:rsid w:val="007E008C"/>
    <w:rsid w:val="007E022E"/>
    <w:rsid w:val="007E09E1"/>
    <w:rsid w:val="007E1B82"/>
    <w:rsid w:val="007E22FA"/>
    <w:rsid w:val="007E3072"/>
    <w:rsid w:val="007E31DE"/>
    <w:rsid w:val="007E39C5"/>
    <w:rsid w:val="007E59A4"/>
    <w:rsid w:val="007E61FF"/>
    <w:rsid w:val="007E6471"/>
    <w:rsid w:val="007E68B0"/>
    <w:rsid w:val="007E6FE5"/>
    <w:rsid w:val="007E789D"/>
    <w:rsid w:val="007E7A35"/>
    <w:rsid w:val="007F14D5"/>
    <w:rsid w:val="007F175B"/>
    <w:rsid w:val="007F1B00"/>
    <w:rsid w:val="007F1B22"/>
    <w:rsid w:val="007F1F3D"/>
    <w:rsid w:val="007F35B5"/>
    <w:rsid w:val="007F3CEA"/>
    <w:rsid w:val="007F40C7"/>
    <w:rsid w:val="007F4EA3"/>
    <w:rsid w:val="007F5B06"/>
    <w:rsid w:val="007F724D"/>
    <w:rsid w:val="007F7474"/>
    <w:rsid w:val="008007FA"/>
    <w:rsid w:val="00800D29"/>
    <w:rsid w:val="008012C6"/>
    <w:rsid w:val="008020A7"/>
    <w:rsid w:val="00803149"/>
    <w:rsid w:val="00803FF0"/>
    <w:rsid w:val="008042BC"/>
    <w:rsid w:val="00804474"/>
    <w:rsid w:val="008049CC"/>
    <w:rsid w:val="00805CA1"/>
    <w:rsid w:val="00805CA6"/>
    <w:rsid w:val="00805E67"/>
    <w:rsid w:val="00805EBD"/>
    <w:rsid w:val="00805EC1"/>
    <w:rsid w:val="0080779A"/>
    <w:rsid w:val="00807986"/>
    <w:rsid w:val="008103A1"/>
    <w:rsid w:val="00810DAB"/>
    <w:rsid w:val="00812A7C"/>
    <w:rsid w:val="00813CC0"/>
    <w:rsid w:val="00814479"/>
    <w:rsid w:val="00814485"/>
    <w:rsid w:val="00814FA7"/>
    <w:rsid w:val="008153ED"/>
    <w:rsid w:val="0081584A"/>
    <w:rsid w:val="00815A25"/>
    <w:rsid w:val="00817159"/>
    <w:rsid w:val="00817819"/>
    <w:rsid w:val="00817B16"/>
    <w:rsid w:val="00817CAF"/>
    <w:rsid w:val="00817F5F"/>
    <w:rsid w:val="008202D8"/>
    <w:rsid w:val="00820399"/>
    <w:rsid w:val="00820432"/>
    <w:rsid w:val="00821476"/>
    <w:rsid w:val="008220B0"/>
    <w:rsid w:val="008238F9"/>
    <w:rsid w:val="00823D0C"/>
    <w:rsid w:val="0082430E"/>
    <w:rsid w:val="008247DA"/>
    <w:rsid w:val="0082495A"/>
    <w:rsid w:val="00824A24"/>
    <w:rsid w:val="00824E88"/>
    <w:rsid w:val="00825459"/>
    <w:rsid w:val="00825A80"/>
    <w:rsid w:val="00826814"/>
    <w:rsid w:val="00826A2E"/>
    <w:rsid w:val="00826A67"/>
    <w:rsid w:val="00826B89"/>
    <w:rsid w:val="00827756"/>
    <w:rsid w:val="00827932"/>
    <w:rsid w:val="00827A6A"/>
    <w:rsid w:val="00830023"/>
    <w:rsid w:val="008306F5"/>
    <w:rsid w:val="008315E5"/>
    <w:rsid w:val="008315E7"/>
    <w:rsid w:val="008315F1"/>
    <w:rsid w:val="00832BE2"/>
    <w:rsid w:val="0083317C"/>
    <w:rsid w:val="00833A73"/>
    <w:rsid w:val="008348B7"/>
    <w:rsid w:val="00837A5D"/>
    <w:rsid w:val="00840375"/>
    <w:rsid w:val="008404EF"/>
    <w:rsid w:val="0084076D"/>
    <w:rsid w:val="00840893"/>
    <w:rsid w:val="00841A3B"/>
    <w:rsid w:val="00841B1B"/>
    <w:rsid w:val="00841C0D"/>
    <w:rsid w:val="0084239A"/>
    <w:rsid w:val="00842A64"/>
    <w:rsid w:val="00843479"/>
    <w:rsid w:val="0084360B"/>
    <w:rsid w:val="00843745"/>
    <w:rsid w:val="00843A95"/>
    <w:rsid w:val="00843D3F"/>
    <w:rsid w:val="008444FC"/>
    <w:rsid w:val="008456CD"/>
    <w:rsid w:val="0084631B"/>
    <w:rsid w:val="00846A37"/>
    <w:rsid w:val="00846C50"/>
    <w:rsid w:val="00846E28"/>
    <w:rsid w:val="0084718C"/>
    <w:rsid w:val="00847708"/>
    <w:rsid w:val="00847B44"/>
    <w:rsid w:val="00847CCF"/>
    <w:rsid w:val="00851CDE"/>
    <w:rsid w:val="008527E7"/>
    <w:rsid w:val="00852E86"/>
    <w:rsid w:val="00853636"/>
    <w:rsid w:val="00853F5A"/>
    <w:rsid w:val="00854A30"/>
    <w:rsid w:val="00854B34"/>
    <w:rsid w:val="008578CC"/>
    <w:rsid w:val="00860ACC"/>
    <w:rsid w:val="00860E38"/>
    <w:rsid w:val="008617A0"/>
    <w:rsid w:val="00861BD5"/>
    <w:rsid w:val="008641B3"/>
    <w:rsid w:val="00864293"/>
    <w:rsid w:val="00864371"/>
    <w:rsid w:val="00864DC0"/>
    <w:rsid w:val="00864E7A"/>
    <w:rsid w:val="00864FAF"/>
    <w:rsid w:val="008654E8"/>
    <w:rsid w:val="008657A6"/>
    <w:rsid w:val="00865BCD"/>
    <w:rsid w:val="00865DF1"/>
    <w:rsid w:val="008668DA"/>
    <w:rsid w:val="00866E61"/>
    <w:rsid w:val="008671E6"/>
    <w:rsid w:val="008679B3"/>
    <w:rsid w:val="008700B7"/>
    <w:rsid w:val="00870204"/>
    <w:rsid w:val="00870938"/>
    <w:rsid w:val="0087106E"/>
    <w:rsid w:val="008719DD"/>
    <w:rsid w:val="0087213D"/>
    <w:rsid w:val="008722AF"/>
    <w:rsid w:val="0087265B"/>
    <w:rsid w:val="008729AE"/>
    <w:rsid w:val="00873679"/>
    <w:rsid w:val="00873AAC"/>
    <w:rsid w:val="00875887"/>
    <w:rsid w:val="008758CC"/>
    <w:rsid w:val="00875F55"/>
    <w:rsid w:val="00876188"/>
    <w:rsid w:val="00876269"/>
    <w:rsid w:val="008763BA"/>
    <w:rsid w:val="008779F5"/>
    <w:rsid w:val="008800A2"/>
    <w:rsid w:val="0088059E"/>
    <w:rsid w:val="00880AAB"/>
    <w:rsid w:val="00881A0C"/>
    <w:rsid w:val="00881CB2"/>
    <w:rsid w:val="00881DB0"/>
    <w:rsid w:val="00883A08"/>
    <w:rsid w:val="00883CF7"/>
    <w:rsid w:val="00884895"/>
    <w:rsid w:val="00885565"/>
    <w:rsid w:val="00885922"/>
    <w:rsid w:val="00886441"/>
    <w:rsid w:val="0088702F"/>
    <w:rsid w:val="008902E7"/>
    <w:rsid w:val="008905C5"/>
    <w:rsid w:val="00890F55"/>
    <w:rsid w:val="00891E3D"/>
    <w:rsid w:val="008925F3"/>
    <w:rsid w:val="00892A1E"/>
    <w:rsid w:val="00892F01"/>
    <w:rsid w:val="00893DA7"/>
    <w:rsid w:val="008943BB"/>
    <w:rsid w:val="00895B3E"/>
    <w:rsid w:val="008964E6"/>
    <w:rsid w:val="00896A75"/>
    <w:rsid w:val="008973A7"/>
    <w:rsid w:val="008975BD"/>
    <w:rsid w:val="008976D2"/>
    <w:rsid w:val="00897C83"/>
    <w:rsid w:val="00897EE3"/>
    <w:rsid w:val="008A071C"/>
    <w:rsid w:val="008A14C0"/>
    <w:rsid w:val="008A1784"/>
    <w:rsid w:val="008A1A8A"/>
    <w:rsid w:val="008A1CEF"/>
    <w:rsid w:val="008A20EA"/>
    <w:rsid w:val="008A2CA9"/>
    <w:rsid w:val="008A3401"/>
    <w:rsid w:val="008A372D"/>
    <w:rsid w:val="008A455C"/>
    <w:rsid w:val="008A47F7"/>
    <w:rsid w:val="008A4B9E"/>
    <w:rsid w:val="008A4E7F"/>
    <w:rsid w:val="008A4EB9"/>
    <w:rsid w:val="008A5233"/>
    <w:rsid w:val="008A55CF"/>
    <w:rsid w:val="008A5B0E"/>
    <w:rsid w:val="008A5D6C"/>
    <w:rsid w:val="008B085B"/>
    <w:rsid w:val="008B12EF"/>
    <w:rsid w:val="008B2178"/>
    <w:rsid w:val="008B227D"/>
    <w:rsid w:val="008B22E6"/>
    <w:rsid w:val="008B2859"/>
    <w:rsid w:val="008B2903"/>
    <w:rsid w:val="008B2D3A"/>
    <w:rsid w:val="008B30C2"/>
    <w:rsid w:val="008B37BA"/>
    <w:rsid w:val="008B44C8"/>
    <w:rsid w:val="008B4765"/>
    <w:rsid w:val="008B47B7"/>
    <w:rsid w:val="008B572B"/>
    <w:rsid w:val="008B5EAB"/>
    <w:rsid w:val="008B5F9F"/>
    <w:rsid w:val="008B6289"/>
    <w:rsid w:val="008B68E7"/>
    <w:rsid w:val="008B6ADB"/>
    <w:rsid w:val="008B6E4D"/>
    <w:rsid w:val="008B6F89"/>
    <w:rsid w:val="008C01D4"/>
    <w:rsid w:val="008C0740"/>
    <w:rsid w:val="008C0B11"/>
    <w:rsid w:val="008C1FE7"/>
    <w:rsid w:val="008C2D18"/>
    <w:rsid w:val="008C2E6C"/>
    <w:rsid w:val="008C4335"/>
    <w:rsid w:val="008C5353"/>
    <w:rsid w:val="008C6689"/>
    <w:rsid w:val="008C7387"/>
    <w:rsid w:val="008D21EB"/>
    <w:rsid w:val="008D2A10"/>
    <w:rsid w:val="008D2A2A"/>
    <w:rsid w:val="008D2AF5"/>
    <w:rsid w:val="008D3053"/>
    <w:rsid w:val="008D34D7"/>
    <w:rsid w:val="008D3E4E"/>
    <w:rsid w:val="008D4263"/>
    <w:rsid w:val="008D43FA"/>
    <w:rsid w:val="008D4603"/>
    <w:rsid w:val="008D54B0"/>
    <w:rsid w:val="008D55A7"/>
    <w:rsid w:val="008D5A64"/>
    <w:rsid w:val="008D5E81"/>
    <w:rsid w:val="008D6481"/>
    <w:rsid w:val="008D6806"/>
    <w:rsid w:val="008D6B6A"/>
    <w:rsid w:val="008E02A8"/>
    <w:rsid w:val="008E08EE"/>
    <w:rsid w:val="008E12AF"/>
    <w:rsid w:val="008E1433"/>
    <w:rsid w:val="008E1E20"/>
    <w:rsid w:val="008E2D93"/>
    <w:rsid w:val="008E31F2"/>
    <w:rsid w:val="008E3335"/>
    <w:rsid w:val="008E35EC"/>
    <w:rsid w:val="008E3727"/>
    <w:rsid w:val="008E4A46"/>
    <w:rsid w:val="008E4C60"/>
    <w:rsid w:val="008E4E30"/>
    <w:rsid w:val="008E5807"/>
    <w:rsid w:val="008E6FB3"/>
    <w:rsid w:val="008E7345"/>
    <w:rsid w:val="008F00E8"/>
    <w:rsid w:val="008F139D"/>
    <w:rsid w:val="008F1E11"/>
    <w:rsid w:val="008F2036"/>
    <w:rsid w:val="008F2A8C"/>
    <w:rsid w:val="008F329F"/>
    <w:rsid w:val="008F3834"/>
    <w:rsid w:val="008F3FB2"/>
    <w:rsid w:val="008F41D3"/>
    <w:rsid w:val="008F4F95"/>
    <w:rsid w:val="008F5126"/>
    <w:rsid w:val="008F58D0"/>
    <w:rsid w:val="008F5F12"/>
    <w:rsid w:val="008F618E"/>
    <w:rsid w:val="008F6E35"/>
    <w:rsid w:val="008F7A9D"/>
    <w:rsid w:val="008F7AC8"/>
    <w:rsid w:val="008F7CA8"/>
    <w:rsid w:val="00900250"/>
    <w:rsid w:val="0090069B"/>
    <w:rsid w:val="009012DD"/>
    <w:rsid w:val="00901F3D"/>
    <w:rsid w:val="009024FB"/>
    <w:rsid w:val="009030F4"/>
    <w:rsid w:val="00903739"/>
    <w:rsid w:val="00903BCF"/>
    <w:rsid w:val="00905034"/>
    <w:rsid w:val="0090587F"/>
    <w:rsid w:val="00905C88"/>
    <w:rsid w:val="0090691A"/>
    <w:rsid w:val="009069FE"/>
    <w:rsid w:val="00906A55"/>
    <w:rsid w:val="00906F93"/>
    <w:rsid w:val="009105C7"/>
    <w:rsid w:val="00910CE1"/>
    <w:rsid w:val="0091151C"/>
    <w:rsid w:val="0091389F"/>
    <w:rsid w:val="00913DA4"/>
    <w:rsid w:val="00913F29"/>
    <w:rsid w:val="00913FAF"/>
    <w:rsid w:val="00913FDC"/>
    <w:rsid w:val="00914261"/>
    <w:rsid w:val="0091443B"/>
    <w:rsid w:val="00915079"/>
    <w:rsid w:val="00915795"/>
    <w:rsid w:val="009158AB"/>
    <w:rsid w:val="00915AAD"/>
    <w:rsid w:val="009166EB"/>
    <w:rsid w:val="00917F25"/>
    <w:rsid w:val="00920457"/>
    <w:rsid w:val="00920A3C"/>
    <w:rsid w:val="00921A61"/>
    <w:rsid w:val="00922F58"/>
    <w:rsid w:val="009232B8"/>
    <w:rsid w:val="009233A3"/>
    <w:rsid w:val="00923782"/>
    <w:rsid w:val="00924201"/>
    <w:rsid w:val="0092432D"/>
    <w:rsid w:val="00925DEC"/>
    <w:rsid w:val="009260D6"/>
    <w:rsid w:val="009267B2"/>
    <w:rsid w:val="00926B92"/>
    <w:rsid w:val="00926CD3"/>
    <w:rsid w:val="00926D3D"/>
    <w:rsid w:val="00927003"/>
    <w:rsid w:val="00931658"/>
    <w:rsid w:val="00931BAB"/>
    <w:rsid w:val="00931C49"/>
    <w:rsid w:val="0093279B"/>
    <w:rsid w:val="00932F06"/>
    <w:rsid w:val="009331A9"/>
    <w:rsid w:val="00933242"/>
    <w:rsid w:val="009338A9"/>
    <w:rsid w:val="00933942"/>
    <w:rsid w:val="00933953"/>
    <w:rsid w:val="00933B35"/>
    <w:rsid w:val="00934961"/>
    <w:rsid w:val="00935052"/>
    <w:rsid w:val="00935A8F"/>
    <w:rsid w:val="00936AAC"/>
    <w:rsid w:val="00936C3C"/>
    <w:rsid w:val="00936E70"/>
    <w:rsid w:val="00937C95"/>
    <w:rsid w:val="00940377"/>
    <w:rsid w:val="00940A7B"/>
    <w:rsid w:val="0094165D"/>
    <w:rsid w:val="00942541"/>
    <w:rsid w:val="00942550"/>
    <w:rsid w:val="009425C1"/>
    <w:rsid w:val="00942B88"/>
    <w:rsid w:val="00943233"/>
    <w:rsid w:val="009432FE"/>
    <w:rsid w:val="009435DE"/>
    <w:rsid w:val="0094391D"/>
    <w:rsid w:val="00943DF2"/>
    <w:rsid w:val="0094416D"/>
    <w:rsid w:val="0094428B"/>
    <w:rsid w:val="009444E6"/>
    <w:rsid w:val="009446E5"/>
    <w:rsid w:val="009447CA"/>
    <w:rsid w:val="009448AA"/>
    <w:rsid w:val="00944C78"/>
    <w:rsid w:val="00944E83"/>
    <w:rsid w:val="00944EAA"/>
    <w:rsid w:val="00945D17"/>
    <w:rsid w:val="00946220"/>
    <w:rsid w:val="00946DED"/>
    <w:rsid w:val="00947293"/>
    <w:rsid w:val="0095050D"/>
    <w:rsid w:val="00950B46"/>
    <w:rsid w:val="00951045"/>
    <w:rsid w:val="009511DB"/>
    <w:rsid w:val="009515E8"/>
    <w:rsid w:val="00951EEF"/>
    <w:rsid w:val="00952466"/>
    <w:rsid w:val="00952C8A"/>
    <w:rsid w:val="009533DC"/>
    <w:rsid w:val="0095345D"/>
    <w:rsid w:val="009535A8"/>
    <w:rsid w:val="00953859"/>
    <w:rsid w:val="0095440B"/>
    <w:rsid w:val="0095461F"/>
    <w:rsid w:val="00954F49"/>
    <w:rsid w:val="00955DB8"/>
    <w:rsid w:val="00955F0A"/>
    <w:rsid w:val="009563D7"/>
    <w:rsid w:val="0095688D"/>
    <w:rsid w:val="00956A58"/>
    <w:rsid w:val="00956ECF"/>
    <w:rsid w:val="00957DFC"/>
    <w:rsid w:val="0096028E"/>
    <w:rsid w:val="0096073E"/>
    <w:rsid w:val="00960999"/>
    <w:rsid w:val="00960E1A"/>
    <w:rsid w:val="00961084"/>
    <w:rsid w:val="00961B5D"/>
    <w:rsid w:val="00962278"/>
    <w:rsid w:val="0096328B"/>
    <w:rsid w:val="00965684"/>
    <w:rsid w:val="00965937"/>
    <w:rsid w:val="009659CE"/>
    <w:rsid w:val="00966738"/>
    <w:rsid w:val="00966A8B"/>
    <w:rsid w:val="00966AAA"/>
    <w:rsid w:val="0096708E"/>
    <w:rsid w:val="00967128"/>
    <w:rsid w:val="009677EE"/>
    <w:rsid w:val="00967E44"/>
    <w:rsid w:val="009704C8"/>
    <w:rsid w:val="009705A5"/>
    <w:rsid w:val="00970C4B"/>
    <w:rsid w:val="009717E1"/>
    <w:rsid w:val="00971B8E"/>
    <w:rsid w:val="00972A44"/>
    <w:rsid w:val="00974554"/>
    <w:rsid w:val="00974733"/>
    <w:rsid w:val="009749B8"/>
    <w:rsid w:val="00974B27"/>
    <w:rsid w:val="0097628C"/>
    <w:rsid w:val="0097657D"/>
    <w:rsid w:val="00976E24"/>
    <w:rsid w:val="00976EBB"/>
    <w:rsid w:val="0097740F"/>
    <w:rsid w:val="00977836"/>
    <w:rsid w:val="00977A8E"/>
    <w:rsid w:val="00977DBE"/>
    <w:rsid w:val="00977F94"/>
    <w:rsid w:val="00980A28"/>
    <w:rsid w:val="009812CE"/>
    <w:rsid w:val="00981897"/>
    <w:rsid w:val="00982287"/>
    <w:rsid w:val="00983286"/>
    <w:rsid w:val="00983B1E"/>
    <w:rsid w:val="0098432C"/>
    <w:rsid w:val="009846AF"/>
    <w:rsid w:val="009846B7"/>
    <w:rsid w:val="00985450"/>
    <w:rsid w:val="00985C56"/>
    <w:rsid w:val="00985D0E"/>
    <w:rsid w:val="00985F33"/>
    <w:rsid w:val="00986779"/>
    <w:rsid w:val="00986B38"/>
    <w:rsid w:val="009872FF"/>
    <w:rsid w:val="00987342"/>
    <w:rsid w:val="009877BB"/>
    <w:rsid w:val="00987FBB"/>
    <w:rsid w:val="00990507"/>
    <w:rsid w:val="009906CA"/>
    <w:rsid w:val="009913CA"/>
    <w:rsid w:val="0099223E"/>
    <w:rsid w:val="00993634"/>
    <w:rsid w:val="00993890"/>
    <w:rsid w:val="0099484F"/>
    <w:rsid w:val="00994B1D"/>
    <w:rsid w:val="00995692"/>
    <w:rsid w:val="0099587D"/>
    <w:rsid w:val="009958B8"/>
    <w:rsid w:val="00995CE2"/>
    <w:rsid w:val="0099787B"/>
    <w:rsid w:val="009A0554"/>
    <w:rsid w:val="009A174A"/>
    <w:rsid w:val="009A1D90"/>
    <w:rsid w:val="009A22E3"/>
    <w:rsid w:val="009A2FB6"/>
    <w:rsid w:val="009A354A"/>
    <w:rsid w:val="009A356F"/>
    <w:rsid w:val="009A3FD5"/>
    <w:rsid w:val="009A42DA"/>
    <w:rsid w:val="009A5346"/>
    <w:rsid w:val="009A5C64"/>
    <w:rsid w:val="009A6564"/>
    <w:rsid w:val="009A6F18"/>
    <w:rsid w:val="009B0342"/>
    <w:rsid w:val="009B0F77"/>
    <w:rsid w:val="009B0FD6"/>
    <w:rsid w:val="009B13BA"/>
    <w:rsid w:val="009B1A3B"/>
    <w:rsid w:val="009B1B7F"/>
    <w:rsid w:val="009B1E9D"/>
    <w:rsid w:val="009B2FAB"/>
    <w:rsid w:val="009B3738"/>
    <w:rsid w:val="009B38D0"/>
    <w:rsid w:val="009B3EC7"/>
    <w:rsid w:val="009B65A1"/>
    <w:rsid w:val="009B7762"/>
    <w:rsid w:val="009B7E5A"/>
    <w:rsid w:val="009B7F5E"/>
    <w:rsid w:val="009C0681"/>
    <w:rsid w:val="009C1C78"/>
    <w:rsid w:val="009C22AF"/>
    <w:rsid w:val="009C22F5"/>
    <w:rsid w:val="009C241F"/>
    <w:rsid w:val="009C2694"/>
    <w:rsid w:val="009C4185"/>
    <w:rsid w:val="009C4207"/>
    <w:rsid w:val="009C575B"/>
    <w:rsid w:val="009C5B0A"/>
    <w:rsid w:val="009C5B31"/>
    <w:rsid w:val="009C70E2"/>
    <w:rsid w:val="009C7DBD"/>
    <w:rsid w:val="009D0B80"/>
    <w:rsid w:val="009D1731"/>
    <w:rsid w:val="009D17E4"/>
    <w:rsid w:val="009D26B7"/>
    <w:rsid w:val="009D2EB5"/>
    <w:rsid w:val="009D409D"/>
    <w:rsid w:val="009D5447"/>
    <w:rsid w:val="009D6BDB"/>
    <w:rsid w:val="009D6E35"/>
    <w:rsid w:val="009D70CE"/>
    <w:rsid w:val="009D72C9"/>
    <w:rsid w:val="009E02A3"/>
    <w:rsid w:val="009E1C42"/>
    <w:rsid w:val="009E2679"/>
    <w:rsid w:val="009E353C"/>
    <w:rsid w:val="009E3C42"/>
    <w:rsid w:val="009E3F00"/>
    <w:rsid w:val="009E4354"/>
    <w:rsid w:val="009E4B19"/>
    <w:rsid w:val="009E53AB"/>
    <w:rsid w:val="009E6360"/>
    <w:rsid w:val="009E6421"/>
    <w:rsid w:val="009E7064"/>
    <w:rsid w:val="009E710D"/>
    <w:rsid w:val="009E7197"/>
    <w:rsid w:val="009E7247"/>
    <w:rsid w:val="009E7E0B"/>
    <w:rsid w:val="009E7F07"/>
    <w:rsid w:val="009E7F39"/>
    <w:rsid w:val="009F0065"/>
    <w:rsid w:val="009F01B0"/>
    <w:rsid w:val="009F03C3"/>
    <w:rsid w:val="009F05B2"/>
    <w:rsid w:val="009F1363"/>
    <w:rsid w:val="009F2744"/>
    <w:rsid w:val="009F27E6"/>
    <w:rsid w:val="009F394F"/>
    <w:rsid w:val="009F3F2A"/>
    <w:rsid w:val="009F46E6"/>
    <w:rsid w:val="009F4DD5"/>
    <w:rsid w:val="009F508B"/>
    <w:rsid w:val="009F59C9"/>
    <w:rsid w:val="009F5CEE"/>
    <w:rsid w:val="009F67A2"/>
    <w:rsid w:val="009F6A9B"/>
    <w:rsid w:val="009F6EEF"/>
    <w:rsid w:val="009F7252"/>
    <w:rsid w:val="00A0049E"/>
    <w:rsid w:val="00A011D1"/>
    <w:rsid w:val="00A0182A"/>
    <w:rsid w:val="00A01F0E"/>
    <w:rsid w:val="00A02352"/>
    <w:rsid w:val="00A02AF9"/>
    <w:rsid w:val="00A036BA"/>
    <w:rsid w:val="00A04D74"/>
    <w:rsid w:val="00A06D65"/>
    <w:rsid w:val="00A07060"/>
    <w:rsid w:val="00A0735A"/>
    <w:rsid w:val="00A07658"/>
    <w:rsid w:val="00A07D25"/>
    <w:rsid w:val="00A114EF"/>
    <w:rsid w:val="00A115B9"/>
    <w:rsid w:val="00A12397"/>
    <w:rsid w:val="00A125EA"/>
    <w:rsid w:val="00A127B2"/>
    <w:rsid w:val="00A1318B"/>
    <w:rsid w:val="00A1378A"/>
    <w:rsid w:val="00A13ABD"/>
    <w:rsid w:val="00A13E58"/>
    <w:rsid w:val="00A152EC"/>
    <w:rsid w:val="00A16AC5"/>
    <w:rsid w:val="00A16CCE"/>
    <w:rsid w:val="00A1740D"/>
    <w:rsid w:val="00A17763"/>
    <w:rsid w:val="00A17FBF"/>
    <w:rsid w:val="00A20294"/>
    <w:rsid w:val="00A20DB8"/>
    <w:rsid w:val="00A212FD"/>
    <w:rsid w:val="00A21C5C"/>
    <w:rsid w:val="00A223BB"/>
    <w:rsid w:val="00A2257A"/>
    <w:rsid w:val="00A2276C"/>
    <w:rsid w:val="00A227DE"/>
    <w:rsid w:val="00A24525"/>
    <w:rsid w:val="00A24C67"/>
    <w:rsid w:val="00A24DF1"/>
    <w:rsid w:val="00A24E9A"/>
    <w:rsid w:val="00A25441"/>
    <w:rsid w:val="00A30E29"/>
    <w:rsid w:val="00A31630"/>
    <w:rsid w:val="00A3168F"/>
    <w:rsid w:val="00A33C0D"/>
    <w:rsid w:val="00A340D9"/>
    <w:rsid w:val="00A344EA"/>
    <w:rsid w:val="00A35062"/>
    <w:rsid w:val="00A35380"/>
    <w:rsid w:val="00A356EF"/>
    <w:rsid w:val="00A35C71"/>
    <w:rsid w:val="00A35FAF"/>
    <w:rsid w:val="00A35FC9"/>
    <w:rsid w:val="00A36001"/>
    <w:rsid w:val="00A36778"/>
    <w:rsid w:val="00A36C71"/>
    <w:rsid w:val="00A36FE6"/>
    <w:rsid w:val="00A40C7C"/>
    <w:rsid w:val="00A41402"/>
    <w:rsid w:val="00A4183F"/>
    <w:rsid w:val="00A41C27"/>
    <w:rsid w:val="00A42296"/>
    <w:rsid w:val="00A42896"/>
    <w:rsid w:val="00A42D64"/>
    <w:rsid w:val="00A435AB"/>
    <w:rsid w:val="00A43BCB"/>
    <w:rsid w:val="00A44643"/>
    <w:rsid w:val="00A44BC5"/>
    <w:rsid w:val="00A45ADC"/>
    <w:rsid w:val="00A47BA3"/>
    <w:rsid w:val="00A47C8B"/>
    <w:rsid w:val="00A47DCC"/>
    <w:rsid w:val="00A47F2E"/>
    <w:rsid w:val="00A50465"/>
    <w:rsid w:val="00A50496"/>
    <w:rsid w:val="00A50561"/>
    <w:rsid w:val="00A50B24"/>
    <w:rsid w:val="00A50C9D"/>
    <w:rsid w:val="00A52C7A"/>
    <w:rsid w:val="00A52EB6"/>
    <w:rsid w:val="00A52FAD"/>
    <w:rsid w:val="00A534E6"/>
    <w:rsid w:val="00A53538"/>
    <w:rsid w:val="00A54851"/>
    <w:rsid w:val="00A549EA"/>
    <w:rsid w:val="00A5521F"/>
    <w:rsid w:val="00A55766"/>
    <w:rsid w:val="00A558FC"/>
    <w:rsid w:val="00A56B61"/>
    <w:rsid w:val="00A56FC6"/>
    <w:rsid w:val="00A60653"/>
    <w:rsid w:val="00A60A68"/>
    <w:rsid w:val="00A610F9"/>
    <w:rsid w:val="00A618C1"/>
    <w:rsid w:val="00A6222D"/>
    <w:rsid w:val="00A62520"/>
    <w:rsid w:val="00A628FF"/>
    <w:rsid w:val="00A62B0B"/>
    <w:rsid w:val="00A63208"/>
    <w:rsid w:val="00A635EB"/>
    <w:rsid w:val="00A64AED"/>
    <w:rsid w:val="00A65929"/>
    <w:rsid w:val="00A66D45"/>
    <w:rsid w:val="00A66FE8"/>
    <w:rsid w:val="00A671C9"/>
    <w:rsid w:val="00A6760F"/>
    <w:rsid w:val="00A67AAB"/>
    <w:rsid w:val="00A700B7"/>
    <w:rsid w:val="00A7101B"/>
    <w:rsid w:val="00A720CC"/>
    <w:rsid w:val="00A72416"/>
    <w:rsid w:val="00A72894"/>
    <w:rsid w:val="00A73C4F"/>
    <w:rsid w:val="00A73C81"/>
    <w:rsid w:val="00A749E9"/>
    <w:rsid w:val="00A74BBE"/>
    <w:rsid w:val="00A74E61"/>
    <w:rsid w:val="00A759A5"/>
    <w:rsid w:val="00A76305"/>
    <w:rsid w:val="00A768CD"/>
    <w:rsid w:val="00A76D15"/>
    <w:rsid w:val="00A77729"/>
    <w:rsid w:val="00A77A1D"/>
    <w:rsid w:val="00A77B71"/>
    <w:rsid w:val="00A80200"/>
    <w:rsid w:val="00A802A9"/>
    <w:rsid w:val="00A80499"/>
    <w:rsid w:val="00A808CF"/>
    <w:rsid w:val="00A8111E"/>
    <w:rsid w:val="00A82955"/>
    <w:rsid w:val="00A82FA3"/>
    <w:rsid w:val="00A83A02"/>
    <w:rsid w:val="00A841B9"/>
    <w:rsid w:val="00A84D51"/>
    <w:rsid w:val="00A8547B"/>
    <w:rsid w:val="00A85DF4"/>
    <w:rsid w:val="00A86D6C"/>
    <w:rsid w:val="00A87619"/>
    <w:rsid w:val="00A90211"/>
    <w:rsid w:val="00A904FE"/>
    <w:rsid w:val="00A90BDF"/>
    <w:rsid w:val="00A92778"/>
    <w:rsid w:val="00A92C8A"/>
    <w:rsid w:val="00A92D3A"/>
    <w:rsid w:val="00A93FFB"/>
    <w:rsid w:val="00A94898"/>
    <w:rsid w:val="00A953B7"/>
    <w:rsid w:val="00A956E9"/>
    <w:rsid w:val="00A95BEA"/>
    <w:rsid w:val="00A9654F"/>
    <w:rsid w:val="00A972BE"/>
    <w:rsid w:val="00A97E66"/>
    <w:rsid w:val="00A97F7E"/>
    <w:rsid w:val="00AA03F1"/>
    <w:rsid w:val="00AA09A4"/>
    <w:rsid w:val="00AA17CB"/>
    <w:rsid w:val="00AA1A56"/>
    <w:rsid w:val="00AA1F9A"/>
    <w:rsid w:val="00AA26BF"/>
    <w:rsid w:val="00AA2925"/>
    <w:rsid w:val="00AA2C3D"/>
    <w:rsid w:val="00AA2ECD"/>
    <w:rsid w:val="00AA2F91"/>
    <w:rsid w:val="00AA36FC"/>
    <w:rsid w:val="00AA3F9C"/>
    <w:rsid w:val="00AA47EB"/>
    <w:rsid w:val="00AA6473"/>
    <w:rsid w:val="00AA6780"/>
    <w:rsid w:val="00AA6CED"/>
    <w:rsid w:val="00AA73DF"/>
    <w:rsid w:val="00AA7D6B"/>
    <w:rsid w:val="00AB0229"/>
    <w:rsid w:val="00AB0477"/>
    <w:rsid w:val="00AB08BB"/>
    <w:rsid w:val="00AB0A73"/>
    <w:rsid w:val="00AB0ED6"/>
    <w:rsid w:val="00AB1C29"/>
    <w:rsid w:val="00AB21DD"/>
    <w:rsid w:val="00AB256B"/>
    <w:rsid w:val="00AB2A8F"/>
    <w:rsid w:val="00AB2AFF"/>
    <w:rsid w:val="00AB2B02"/>
    <w:rsid w:val="00AB3036"/>
    <w:rsid w:val="00AB4490"/>
    <w:rsid w:val="00AB460E"/>
    <w:rsid w:val="00AB4A20"/>
    <w:rsid w:val="00AB4E50"/>
    <w:rsid w:val="00AB4EC8"/>
    <w:rsid w:val="00AB5596"/>
    <w:rsid w:val="00AB5ED1"/>
    <w:rsid w:val="00AB6FCD"/>
    <w:rsid w:val="00AB74DD"/>
    <w:rsid w:val="00AC08AF"/>
    <w:rsid w:val="00AC1478"/>
    <w:rsid w:val="00AC1705"/>
    <w:rsid w:val="00AC1BD0"/>
    <w:rsid w:val="00AC1F91"/>
    <w:rsid w:val="00AC21E1"/>
    <w:rsid w:val="00AC26DB"/>
    <w:rsid w:val="00AC2797"/>
    <w:rsid w:val="00AC28ED"/>
    <w:rsid w:val="00AC3644"/>
    <w:rsid w:val="00AC36DB"/>
    <w:rsid w:val="00AC40AB"/>
    <w:rsid w:val="00AC4448"/>
    <w:rsid w:val="00AC4D81"/>
    <w:rsid w:val="00AC4E93"/>
    <w:rsid w:val="00AC5484"/>
    <w:rsid w:val="00AC5E11"/>
    <w:rsid w:val="00AC71D6"/>
    <w:rsid w:val="00AC733F"/>
    <w:rsid w:val="00AC74C0"/>
    <w:rsid w:val="00AC7621"/>
    <w:rsid w:val="00AD072C"/>
    <w:rsid w:val="00AD0A3B"/>
    <w:rsid w:val="00AD1369"/>
    <w:rsid w:val="00AD1A8F"/>
    <w:rsid w:val="00AD1BED"/>
    <w:rsid w:val="00AD1CDC"/>
    <w:rsid w:val="00AD1D7D"/>
    <w:rsid w:val="00AD26D4"/>
    <w:rsid w:val="00AD26DC"/>
    <w:rsid w:val="00AD290D"/>
    <w:rsid w:val="00AD293E"/>
    <w:rsid w:val="00AD29AB"/>
    <w:rsid w:val="00AD2E8E"/>
    <w:rsid w:val="00AD3336"/>
    <w:rsid w:val="00AD3EED"/>
    <w:rsid w:val="00AD3FB6"/>
    <w:rsid w:val="00AD4C89"/>
    <w:rsid w:val="00AD5001"/>
    <w:rsid w:val="00AD5ED6"/>
    <w:rsid w:val="00AD68C0"/>
    <w:rsid w:val="00AD6A69"/>
    <w:rsid w:val="00AD70A5"/>
    <w:rsid w:val="00AD72E7"/>
    <w:rsid w:val="00AD79F6"/>
    <w:rsid w:val="00AE2922"/>
    <w:rsid w:val="00AE2BD6"/>
    <w:rsid w:val="00AE2C65"/>
    <w:rsid w:val="00AE39B0"/>
    <w:rsid w:val="00AE39C3"/>
    <w:rsid w:val="00AE3BC9"/>
    <w:rsid w:val="00AE3C55"/>
    <w:rsid w:val="00AE3D5E"/>
    <w:rsid w:val="00AE438C"/>
    <w:rsid w:val="00AE4532"/>
    <w:rsid w:val="00AE46EC"/>
    <w:rsid w:val="00AE4D22"/>
    <w:rsid w:val="00AE5B08"/>
    <w:rsid w:val="00AE5EE4"/>
    <w:rsid w:val="00AE7494"/>
    <w:rsid w:val="00AF0B45"/>
    <w:rsid w:val="00AF10B7"/>
    <w:rsid w:val="00AF1A90"/>
    <w:rsid w:val="00AF1BE7"/>
    <w:rsid w:val="00AF1F33"/>
    <w:rsid w:val="00AF22BD"/>
    <w:rsid w:val="00AF2C2C"/>
    <w:rsid w:val="00AF3C22"/>
    <w:rsid w:val="00AF3C33"/>
    <w:rsid w:val="00AF3C93"/>
    <w:rsid w:val="00AF3E8E"/>
    <w:rsid w:val="00AF3FCA"/>
    <w:rsid w:val="00AF4D22"/>
    <w:rsid w:val="00AF5000"/>
    <w:rsid w:val="00AF517C"/>
    <w:rsid w:val="00AF5FF7"/>
    <w:rsid w:val="00AF6048"/>
    <w:rsid w:val="00AF7AF4"/>
    <w:rsid w:val="00AF7C12"/>
    <w:rsid w:val="00AF7D8B"/>
    <w:rsid w:val="00B00266"/>
    <w:rsid w:val="00B00565"/>
    <w:rsid w:val="00B00994"/>
    <w:rsid w:val="00B00A53"/>
    <w:rsid w:val="00B00A5B"/>
    <w:rsid w:val="00B00EB5"/>
    <w:rsid w:val="00B01818"/>
    <w:rsid w:val="00B035FA"/>
    <w:rsid w:val="00B03C6B"/>
    <w:rsid w:val="00B03EBA"/>
    <w:rsid w:val="00B0406A"/>
    <w:rsid w:val="00B048F5"/>
    <w:rsid w:val="00B05781"/>
    <w:rsid w:val="00B0707A"/>
    <w:rsid w:val="00B076A7"/>
    <w:rsid w:val="00B07928"/>
    <w:rsid w:val="00B11569"/>
    <w:rsid w:val="00B11D58"/>
    <w:rsid w:val="00B124A8"/>
    <w:rsid w:val="00B13024"/>
    <w:rsid w:val="00B13222"/>
    <w:rsid w:val="00B13A27"/>
    <w:rsid w:val="00B14AA3"/>
    <w:rsid w:val="00B15225"/>
    <w:rsid w:val="00B152B3"/>
    <w:rsid w:val="00B157E0"/>
    <w:rsid w:val="00B16157"/>
    <w:rsid w:val="00B16507"/>
    <w:rsid w:val="00B16CBB"/>
    <w:rsid w:val="00B16E6F"/>
    <w:rsid w:val="00B17D26"/>
    <w:rsid w:val="00B21838"/>
    <w:rsid w:val="00B222C7"/>
    <w:rsid w:val="00B22624"/>
    <w:rsid w:val="00B23050"/>
    <w:rsid w:val="00B25A32"/>
    <w:rsid w:val="00B26643"/>
    <w:rsid w:val="00B26DCE"/>
    <w:rsid w:val="00B26FE7"/>
    <w:rsid w:val="00B270C9"/>
    <w:rsid w:val="00B27219"/>
    <w:rsid w:val="00B27C1E"/>
    <w:rsid w:val="00B30599"/>
    <w:rsid w:val="00B30F9A"/>
    <w:rsid w:val="00B31473"/>
    <w:rsid w:val="00B31916"/>
    <w:rsid w:val="00B31F48"/>
    <w:rsid w:val="00B33CD4"/>
    <w:rsid w:val="00B34A2A"/>
    <w:rsid w:val="00B34B81"/>
    <w:rsid w:val="00B351CC"/>
    <w:rsid w:val="00B35AB9"/>
    <w:rsid w:val="00B35D3F"/>
    <w:rsid w:val="00B3676A"/>
    <w:rsid w:val="00B36915"/>
    <w:rsid w:val="00B36C67"/>
    <w:rsid w:val="00B37048"/>
    <w:rsid w:val="00B40709"/>
    <w:rsid w:val="00B4133E"/>
    <w:rsid w:val="00B425EB"/>
    <w:rsid w:val="00B427F4"/>
    <w:rsid w:val="00B43F29"/>
    <w:rsid w:val="00B44BFF"/>
    <w:rsid w:val="00B452CD"/>
    <w:rsid w:val="00B461AD"/>
    <w:rsid w:val="00B4665C"/>
    <w:rsid w:val="00B46895"/>
    <w:rsid w:val="00B46904"/>
    <w:rsid w:val="00B47380"/>
    <w:rsid w:val="00B50FFF"/>
    <w:rsid w:val="00B5221B"/>
    <w:rsid w:val="00B529B1"/>
    <w:rsid w:val="00B53179"/>
    <w:rsid w:val="00B533D7"/>
    <w:rsid w:val="00B54C9E"/>
    <w:rsid w:val="00B55C36"/>
    <w:rsid w:val="00B561B2"/>
    <w:rsid w:val="00B57474"/>
    <w:rsid w:val="00B57B09"/>
    <w:rsid w:val="00B57CF2"/>
    <w:rsid w:val="00B57E80"/>
    <w:rsid w:val="00B60489"/>
    <w:rsid w:val="00B60563"/>
    <w:rsid w:val="00B609C0"/>
    <w:rsid w:val="00B60ABC"/>
    <w:rsid w:val="00B60BB9"/>
    <w:rsid w:val="00B610E9"/>
    <w:rsid w:val="00B61EB6"/>
    <w:rsid w:val="00B62301"/>
    <w:rsid w:val="00B656E5"/>
    <w:rsid w:val="00B65B4B"/>
    <w:rsid w:val="00B66447"/>
    <w:rsid w:val="00B67009"/>
    <w:rsid w:val="00B672EB"/>
    <w:rsid w:val="00B70073"/>
    <w:rsid w:val="00B703C9"/>
    <w:rsid w:val="00B70BA9"/>
    <w:rsid w:val="00B70DFD"/>
    <w:rsid w:val="00B71013"/>
    <w:rsid w:val="00B72CD5"/>
    <w:rsid w:val="00B72EB8"/>
    <w:rsid w:val="00B7320E"/>
    <w:rsid w:val="00B735E5"/>
    <w:rsid w:val="00B73835"/>
    <w:rsid w:val="00B745D2"/>
    <w:rsid w:val="00B748B5"/>
    <w:rsid w:val="00B74B8B"/>
    <w:rsid w:val="00B75077"/>
    <w:rsid w:val="00B759B6"/>
    <w:rsid w:val="00B759C3"/>
    <w:rsid w:val="00B75C53"/>
    <w:rsid w:val="00B75E2E"/>
    <w:rsid w:val="00B75EF5"/>
    <w:rsid w:val="00B76297"/>
    <w:rsid w:val="00B777C3"/>
    <w:rsid w:val="00B8059A"/>
    <w:rsid w:val="00B80C4E"/>
    <w:rsid w:val="00B81A55"/>
    <w:rsid w:val="00B82025"/>
    <w:rsid w:val="00B8253C"/>
    <w:rsid w:val="00B826F2"/>
    <w:rsid w:val="00B830EA"/>
    <w:rsid w:val="00B832CE"/>
    <w:rsid w:val="00B837DD"/>
    <w:rsid w:val="00B83A81"/>
    <w:rsid w:val="00B83AD8"/>
    <w:rsid w:val="00B8406E"/>
    <w:rsid w:val="00B8448D"/>
    <w:rsid w:val="00B84738"/>
    <w:rsid w:val="00B848B1"/>
    <w:rsid w:val="00B852C0"/>
    <w:rsid w:val="00B85E90"/>
    <w:rsid w:val="00B869AB"/>
    <w:rsid w:val="00B869DE"/>
    <w:rsid w:val="00B8713B"/>
    <w:rsid w:val="00B90539"/>
    <w:rsid w:val="00B905E6"/>
    <w:rsid w:val="00B90986"/>
    <w:rsid w:val="00B90F72"/>
    <w:rsid w:val="00B92DD6"/>
    <w:rsid w:val="00B934A9"/>
    <w:rsid w:val="00B93680"/>
    <w:rsid w:val="00B940D7"/>
    <w:rsid w:val="00B942B9"/>
    <w:rsid w:val="00B9430D"/>
    <w:rsid w:val="00B95227"/>
    <w:rsid w:val="00B96311"/>
    <w:rsid w:val="00B96923"/>
    <w:rsid w:val="00B96B03"/>
    <w:rsid w:val="00BA006A"/>
    <w:rsid w:val="00BA046D"/>
    <w:rsid w:val="00BA17EF"/>
    <w:rsid w:val="00BA2063"/>
    <w:rsid w:val="00BA2737"/>
    <w:rsid w:val="00BA4EE2"/>
    <w:rsid w:val="00BA7557"/>
    <w:rsid w:val="00BA796F"/>
    <w:rsid w:val="00BB01A3"/>
    <w:rsid w:val="00BB0A2A"/>
    <w:rsid w:val="00BB1C99"/>
    <w:rsid w:val="00BB264A"/>
    <w:rsid w:val="00BB2DD7"/>
    <w:rsid w:val="00BB3332"/>
    <w:rsid w:val="00BB3619"/>
    <w:rsid w:val="00BB3C8D"/>
    <w:rsid w:val="00BB3DA5"/>
    <w:rsid w:val="00BB4209"/>
    <w:rsid w:val="00BB43D4"/>
    <w:rsid w:val="00BB4BFE"/>
    <w:rsid w:val="00BB4D18"/>
    <w:rsid w:val="00BB4F08"/>
    <w:rsid w:val="00BB6052"/>
    <w:rsid w:val="00BB63BA"/>
    <w:rsid w:val="00BB654F"/>
    <w:rsid w:val="00BB699A"/>
    <w:rsid w:val="00BB6DEE"/>
    <w:rsid w:val="00BB79A0"/>
    <w:rsid w:val="00BC01D6"/>
    <w:rsid w:val="00BC15C7"/>
    <w:rsid w:val="00BC16F4"/>
    <w:rsid w:val="00BC19D8"/>
    <w:rsid w:val="00BC21A7"/>
    <w:rsid w:val="00BC25D4"/>
    <w:rsid w:val="00BC2B3E"/>
    <w:rsid w:val="00BC2DB8"/>
    <w:rsid w:val="00BC4331"/>
    <w:rsid w:val="00BC4723"/>
    <w:rsid w:val="00BC4EA1"/>
    <w:rsid w:val="00BC5781"/>
    <w:rsid w:val="00BC5D16"/>
    <w:rsid w:val="00BC5DFB"/>
    <w:rsid w:val="00BC5F96"/>
    <w:rsid w:val="00BC6153"/>
    <w:rsid w:val="00BC6523"/>
    <w:rsid w:val="00BD07E4"/>
    <w:rsid w:val="00BD0DB1"/>
    <w:rsid w:val="00BD1364"/>
    <w:rsid w:val="00BD1D99"/>
    <w:rsid w:val="00BD304D"/>
    <w:rsid w:val="00BD40A1"/>
    <w:rsid w:val="00BD43E9"/>
    <w:rsid w:val="00BD4DCC"/>
    <w:rsid w:val="00BD53FD"/>
    <w:rsid w:val="00BD5F2E"/>
    <w:rsid w:val="00BD6239"/>
    <w:rsid w:val="00BD69DE"/>
    <w:rsid w:val="00BE21DE"/>
    <w:rsid w:val="00BE25E6"/>
    <w:rsid w:val="00BE2991"/>
    <w:rsid w:val="00BE2B6C"/>
    <w:rsid w:val="00BE2F71"/>
    <w:rsid w:val="00BE335D"/>
    <w:rsid w:val="00BE3417"/>
    <w:rsid w:val="00BE3C2E"/>
    <w:rsid w:val="00BE4232"/>
    <w:rsid w:val="00BE529D"/>
    <w:rsid w:val="00BE5814"/>
    <w:rsid w:val="00BE5BDE"/>
    <w:rsid w:val="00BE5D46"/>
    <w:rsid w:val="00BE5E54"/>
    <w:rsid w:val="00BE67F6"/>
    <w:rsid w:val="00BE713F"/>
    <w:rsid w:val="00BF02B8"/>
    <w:rsid w:val="00BF0370"/>
    <w:rsid w:val="00BF178D"/>
    <w:rsid w:val="00BF1F6B"/>
    <w:rsid w:val="00BF2362"/>
    <w:rsid w:val="00BF2612"/>
    <w:rsid w:val="00BF29BC"/>
    <w:rsid w:val="00BF2E17"/>
    <w:rsid w:val="00BF3183"/>
    <w:rsid w:val="00BF32CF"/>
    <w:rsid w:val="00BF32D6"/>
    <w:rsid w:val="00BF3AEA"/>
    <w:rsid w:val="00BF3D8A"/>
    <w:rsid w:val="00BF408B"/>
    <w:rsid w:val="00BF4FA2"/>
    <w:rsid w:val="00BF5D20"/>
    <w:rsid w:val="00BF67D3"/>
    <w:rsid w:val="00BF7068"/>
    <w:rsid w:val="00BF7E8C"/>
    <w:rsid w:val="00BF7F60"/>
    <w:rsid w:val="00C01ECD"/>
    <w:rsid w:val="00C02B58"/>
    <w:rsid w:val="00C03B4F"/>
    <w:rsid w:val="00C03DDE"/>
    <w:rsid w:val="00C03E8A"/>
    <w:rsid w:val="00C04D62"/>
    <w:rsid w:val="00C04F3F"/>
    <w:rsid w:val="00C05330"/>
    <w:rsid w:val="00C05827"/>
    <w:rsid w:val="00C05BE9"/>
    <w:rsid w:val="00C05DFB"/>
    <w:rsid w:val="00C064DA"/>
    <w:rsid w:val="00C06ED3"/>
    <w:rsid w:val="00C07153"/>
    <w:rsid w:val="00C073D3"/>
    <w:rsid w:val="00C10034"/>
    <w:rsid w:val="00C10411"/>
    <w:rsid w:val="00C10B7C"/>
    <w:rsid w:val="00C10D52"/>
    <w:rsid w:val="00C118E7"/>
    <w:rsid w:val="00C11D14"/>
    <w:rsid w:val="00C11DE8"/>
    <w:rsid w:val="00C1205A"/>
    <w:rsid w:val="00C12A19"/>
    <w:rsid w:val="00C12C38"/>
    <w:rsid w:val="00C12F0B"/>
    <w:rsid w:val="00C12FBE"/>
    <w:rsid w:val="00C13EA0"/>
    <w:rsid w:val="00C14C57"/>
    <w:rsid w:val="00C15240"/>
    <w:rsid w:val="00C15972"/>
    <w:rsid w:val="00C15DB5"/>
    <w:rsid w:val="00C16FFF"/>
    <w:rsid w:val="00C204DA"/>
    <w:rsid w:val="00C206EC"/>
    <w:rsid w:val="00C2078E"/>
    <w:rsid w:val="00C208A7"/>
    <w:rsid w:val="00C214E2"/>
    <w:rsid w:val="00C21AE3"/>
    <w:rsid w:val="00C236A6"/>
    <w:rsid w:val="00C23B03"/>
    <w:rsid w:val="00C24070"/>
    <w:rsid w:val="00C242F0"/>
    <w:rsid w:val="00C24EE5"/>
    <w:rsid w:val="00C254CA"/>
    <w:rsid w:val="00C25CE6"/>
    <w:rsid w:val="00C260DA"/>
    <w:rsid w:val="00C26548"/>
    <w:rsid w:val="00C26765"/>
    <w:rsid w:val="00C26E46"/>
    <w:rsid w:val="00C27A32"/>
    <w:rsid w:val="00C300EC"/>
    <w:rsid w:val="00C30DF6"/>
    <w:rsid w:val="00C31DBF"/>
    <w:rsid w:val="00C3296F"/>
    <w:rsid w:val="00C32B3D"/>
    <w:rsid w:val="00C32E61"/>
    <w:rsid w:val="00C331D2"/>
    <w:rsid w:val="00C33FC7"/>
    <w:rsid w:val="00C34839"/>
    <w:rsid w:val="00C3529B"/>
    <w:rsid w:val="00C35600"/>
    <w:rsid w:val="00C3605E"/>
    <w:rsid w:val="00C36997"/>
    <w:rsid w:val="00C37148"/>
    <w:rsid w:val="00C41143"/>
    <w:rsid w:val="00C420DC"/>
    <w:rsid w:val="00C423CB"/>
    <w:rsid w:val="00C42B7F"/>
    <w:rsid w:val="00C43ED2"/>
    <w:rsid w:val="00C441E6"/>
    <w:rsid w:val="00C44B49"/>
    <w:rsid w:val="00C4517D"/>
    <w:rsid w:val="00C452A7"/>
    <w:rsid w:val="00C4544D"/>
    <w:rsid w:val="00C45D0F"/>
    <w:rsid w:val="00C45FE7"/>
    <w:rsid w:val="00C46B31"/>
    <w:rsid w:val="00C47505"/>
    <w:rsid w:val="00C479CD"/>
    <w:rsid w:val="00C47F62"/>
    <w:rsid w:val="00C5018D"/>
    <w:rsid w:val="00C5043B"/>
    <w:rsid w:val="00C50543"/>
    <w:rsid w:val="00C51810"/>
    <w:rsid w:val="00C528A8"/>
    <w:rsid w:val="00C52D64"/>
    <w:rsid w:val="00C52DF6"/>
    <w:rsid w:val="00C537AF"/>
    <w:rsid w:val="00C55344"/>
    <w:rsid w:val="00C556F3"/>
    <w:rsid w:val="00C558EC"/>
    <w:rsid w:val="00C565D2"/>
    <w:rsid w:val="00C5670B"/>
    <w:rsid w:val="00C576AE"/>
    <w:rsid w:val="00C57BA9"/>
    <w:rsid w:val="00C57DA1"/>
    <w:rsid w:val="00C57E63"/>
    <w:rsid w:val="00C608CE"/>
    <w:rsid w:val="00C617B7"/>
    <w:rsid w:val="00C6217B"/>
    <w:rsid w:val="00C62665"/>
    <w:rsid w:val="00C62F92"/>
    <w:rsid w:val="00C6435F"/>
    <w:rsid w:val="00C64422"/>
    <w:rsid w:val="00C648AD"/>
    <w:rsid w:val="00C64E22"/>
    <w:rsid w:val="00C661BC"/>
    <w:rsid w:val="00C675C0"/>
    <w:rsid w:val="00C67706"/>
    <w:rsid w:val="00C67C57"/>
    <w:rsid w:val="00C67CD9"/>
    <w:rsid w:val="00C7016A"/>
    <w:rsid w:val="00C70836"/>
    <w:rsid w:val="00C70A73"/>
    <w:rsid w:val="00C70BAF"/>
    <w:rsid w:val="00C71541"/>
    <w:rsid w:val="00C71D97"/>
    <w:rsid w:val="00C72233"/>
    <w:rsid w:val="00C72E8E"/>
    <w:rsid w:val="00C7347E"/>
    <w:rsid w:val="00C735B8"/>
    <w:rsid w:val="00C74610"/>
    <w:rsid w:val="00C74702"/>
    <w:rsid w:val="00C74CD0"/>
    <w:rsid w:val="00C7581D"/>
    <w:rsid w:val="00C75E1B"/>
    <w:rsid w:val="00C7652B"/>
    <w:rsid w:val="00C7654A"/>
    <w:rsid w:val="00C766AB"/>
    <w:rsid w:val="00C767D4"/>
    <w:rsid w:val="00C76F25"/>
    <w:rsid w:val="00C77679"/>
    <w:rsid w:val="00C802A9"/>
    <w:rsid w:val="00C81891"/>
    <w:rsid w:val="00C81BB1"/>
    <w:rsid w:val="00C82074"/>
    <w:rsid w:val="00C820C4"/>
    <w:rsid w:val="00C82411"/>
    <w:rsid w:val="00C825BC"/>
    <w:rsid w:val="00C82716"/>
    <w:rsid w:val="00C82C3C"/>
    <w:rsid w:val="00C82D52"/>
    <w:rsid w:val="00C831AD"/>
    <w:rsid w:val="00C83264"/>
    <w:rsid w:val="00C84542"/>
    <w:rsid w:val="00C84FB8"/>
    <w:rsid w:val="00C86144"/>
    <w:rsid w:val="00C867B9"/>
    <w:rsid w:val="00C86856"/>
    <w:rsid w:val="00C869EC"/>
    <w:rsid w:val="00C873E5"/>
    <w:rsid w:val="00C87E17"/>
    <w:rsid w:val="00C919DF"/>
    <w:rsid w:val="00C9210B"/>
    <w:rsid w:val="00C92555"/>
    <w:rsid w:val="00C93971"/>
    <w:rsid w:val="00C94034"/>
    <w:rsid w:val="00C947BC"/>
    <w:rsid w:val="00C958F5"/>
    <w:rsid w:val="00C959CE"/>
    <w:rsid w:val="00C95BF2"/>
    <w:rsid w:val="00C97020"/>
    <w:rsid w:val="00C97858"/>
    <w:rsid w:val="00CA10BB"/>
    <w:rsid w:val="00CA137F"/>
    <w:rsid w:val="00CA18DB"/>
    <w:rsid w:val="00CA1DA5"/>
    <w:rsid w:val="00CA26DF"/>
    <w:rsid w:val="00CA2E71"/>
    <w:rsid w:val="00CA3075"/>
    <w:rsid w:val="00CA3197"/>
    <w:rsid w:val="00CA3258"/>
    <w:rsid w:val="00CA340D"/>
    <w:rsid w:val="00CA3B48"/>
    <w:rsid w:val="00CA46EB"/>
    <w:rsid w:val="00CA5386"/>
    <w:rsid w:val="00CA72AA"/>
    <w:rsid w:val="00CA74DB"/>
    <w:rsid w:val="00CB02A1"/>
    <w:rsid w:val="00CB061E"/>
    <w:rsid w:val="00CB0854"/>
    <w:rsid w:val="00CB0F0B"/>
    <w:rsid w:val="00CB180E"/>
    <w:rsid w:val="00CB1D5F"/>
    <w:rsid w:val="00CB1DBE"/>
    <w:rsid w:val="00CB27DA"/>
    <w:rsid w:val="00CB3AD2"/>
    <w:rsid w:val="00CB5D66"/>
    <w:rsid w:val="00CB686F"/>
    <w:rsid w:val="00CB6B00"/>
    <w:rsid w:val="00CB7A56"/>
    <w:rsid w:val="00CC1E32"/>
    <w:rsid w:val="00CC23E7"/>
    <w:rsid w:val="00CC3839"/>
    <w:rsid w:val="00CC6900"/>
    <w:rsid w:val="00CC6D09"/>
    <w:rsid w:val="00CC75A9"/>
    <w:rsid w:val="00CC7662"/>
    <w:rsid w:val="00CD154F"/>
    <w:rsid w:val="00CD1F80"/>
    <w:rsid w:val="00CD34EE"/>
    <w:rsid w:val="00CD391B"/>
    <w:rsid w:val="00CD3C56"/>
    <w:rsid w:val="00CD5443"/>
    <w:rsid w:val="00CD55D6"/>
    <w:rsid w:val="00CD5C4A"/>
    <w:rsid w:val="00CD5C82"/>
    <w:rsid w:val="00CD5FB2"/>
    <w:rsid w:val="00CD6070"/>
    <w:rsid w:val="00CD709F"/>
    <w:rsid w:val="00CD7626"/>
    <w:rsid w:val="00CE0E7D"/>
    <w:rsid w:val="00CE15B9"/>
    <w:rsid w:val="00CE16CE"/>
    <w:rsid w:val="00CE17D4"/>
    <w:rsid w:val="00CE1DA2"/>
    <w:rsid w:val="00CE20E6"/>
    <w:rsid w:val="00CE245B"/>
    <w:rsid w:val="00CE2E59"/>
    <w:rsid w:val="00CE31A2"/>
    <w:rsid w:val="00CE3C79"/>
    <w:rsid w:val="00CE419B"/>
    <w:rsid w:val="00CE47BA"/>
    <w:rsid w:val="00CE5132"/>
    <w:rsid w:val="00CE515A"/>
    <w:rsid w:val="00CE5A2E"/>
    <w:rsid w:val="00CE6475"/>
    <w:rsid w:val="00CE66FB"/>
    <w:rsid w:val="00CE6839"/>
    <w:rsid w:val="00CE6E1A"/>
    <w:rsid w:val="00CE7C5E"/>
    <w:rsid w:val="00CF02ED"/>
    <w:rsid w:val="00CF03B4"/>
    <w:rsid w:val="00CF06B9"/>
    <w:rsid w:val="00CF0AF6"/>
    <w:rsid w:val="00CF12AF"/>
    <w:rsid w:val="00CF18A6"/>
    <w:rsid w:val="00CF22A1"/>
    <w:rsid w:val="00CF2393"/>
    <w:rsid w:val="00CF2B03"/>
    <w:rsid w:val="00CF2E50"/>
    <w:rsid w:val="00CF39C2"/>
    <w:rsid w:val="00CF3C04"/>
    <w:rsid w:val="00CF3F0D"/>
    <w:rsid w:val="00CF479A"/>
    <w:rsid w:val="00CF4D33"/>
    <w:rsid w:val="00CF5169"/>
    <w:rsid w:val="00CF5A3A"/>
    <w:rsid w:val="00CF61C4"/>
    <w:rsid w:val="00CF6487"/>
    <w:rsid w:val="00CF6DD8"/>
    <w:rsid w:val="00CF730F"/>
    <w:rsid w:val="00CF77C0"/>
    <w:rsid w:val="00CF7B2C"/>
    <w:rsid w:val="00D003EB"/>
    <w:rsid w:val="00D00762"/>
    <w:rsid w:val="00D0084B"/>
    <w:rsid w:val="00D00B57"/>
    <w:rsid w:val="00D01E49"/>
    <w:rsid w:val="00D02052"/>
    <w:rsid w:val="00D03808"/>
    <w:rsid w:val="00D0393D"/>
    <w:rsid w:val="00D03D7D"/>
    <w:rsid w:val="00D0400A"/>
    <w:rsid w:val="00D04AD7"/>
    <w:rsid w:val="00D04F91"/>
    <w:rsid w:val="00D057F6"/>
    <w:rsid w:val="00D07B62"/>
    <w:rsid w:val="00D10567"/>
    <w:rsid w:val="00D10B77"/>
    <w:rsid w:val="00D117ED"/>
    <w:rsid w:val="00D1239D"/>
    <w:rsid w:val="00D124FE"/>
    <w:rsid w:val="00D1290D"/>
    <w:rsid w:val="00D12D27"/>
    <w:rsid w:val="00D13982"/>
    <w:rsid w:val="00D13B0F"/>
    <w:rsid w:val="00D142FB"/>
    <w:rsid w:val="00D15CC8"/>
    <w:rsid w:val="00D2108F"/>
    <w:rsid w:val="00D210F1"/>
    <w:rsid w:val="00D2145B"/>
    <w:rsid w:val="00D21F8A"/>
    <w:rsid w:val="00D222F0"/>
    <w:rsid w:val="00D235EF"/>
    <w:rsid w:val="00D23B5C"/>
    <w:rsid w:val="00D242A1"/>
    <w:rsid w:val="00D24AE2"/>
    <w:rsid w:val="00D2503E"/>
    <w:rsid w:val="00D25182"/>
    <w:rsid w:val="00D25685"/>
    <w:rsid w:val="00D25806"/>
    <w:rsid w:val="00D2582A"/>
    <w:rsid w:val="00D25867"/>
    <w:rsid w:val="00D264A0"/>
    <w:rsid w:val="00D26B3F"/>
    <w:rsid w:val="00D27752"/>
    <w:rsid w:val="00D303AA"/>
    <w:rsid w:val="00D317F8"/>
    <w:rsid w:val="00D3210A"/>
    <w:rsid w:val="00D32803"/>
    <w:rsid w:val="00D32BB2"/>
    <w:rsid w:val="00D34C28"/>
    <w:rsid w:val="00D34D0F"/>
    <w:rsid w:val="00D3520C"/>
    <w:rsid w:val="00D3581F"/>
    <w:rsid w:val="00D35873"/>
    <w:rsid w:val="00D35B0F"/>
    <w:rsid w:val="00D361FD"/>
    <w:rsid w:val="00D37173"/>
    <w:rsid w:val="00D37924"/>
    <w:rsid w:val="00D408A9"/>
    <w:rsid w:val="00D40BC4"/>
    <w:rsid w:val="00D41176"/>
    <w:rsid w:val="00D42E02"/>
    <w:rsid w:val="00D43FD3"/>
    <w:rsid w:val="00D44546"/>
    <w:rsid w:val="00D4455F"/>
    <w:rsid w:val="00D45502"/>
    <w:rsid w:val="00D45C37"/>
    <w:rsid w:val="00D4639D"/>
    <w:rsid w:val="00D47054"/>
    <w:rsid w:val="00D47C1E"/>
    <w:rsid w:val="00D47CF1"/>
    <w:rsid w:val="00D51FF7"/>
    <w:rsid w:val="00D52514"/>
    <w:rsid w:val="00D5293A"/>
    <w:rsid w:val="00D52DFE"/>
    <w:rsid w:val="00D53850"/>
    <w:rsid w:val="00D53E91"/>
    <w:rsid w:val="00D54958"/>
    <w:rsid w:val="00D54B2D"/>
    <w:rsid w:val="00D55424"/>
    <w:rsid w:val="00D5593C"/>
    <w:rsid w:val="00D56301"/>
    <w:rsid w:val="00D57A64"/>
    <w:rsid w:val="00D608B6"/>
    <w:rsid w:val="00D61AC3"/>
    <w:rsid w:val="00D62034"/>
    <w:rsid w:val="00D6280D"/>
    <w:rsid w:val="00D63859"/>
    <w:rsid w:val="00D63ABC"/>
    <w:rsid w:val="00D64A92"/>
    <w:rsid w:val="00D659B3"/>
    <w:rsid w:val="00D65C00"/>
    <w:rsid w:val="00D666BA"/>
    <w:rsid w:val="00D66750"/>
    <w:rsid w:val="00D673F6"/>
    <w:rsid w:val="00D6760B"/>
    <w:rsid w:val="00D70A7A"/>
    <w:rsid w:val="00D70E67"/>
    <w:rsid w:val="00D70F4F"/>
    <w:rsid w:val="00D710FB"/>
    <w:rsid w:val="00D71DF2"/>
    <w:rsid w:val="00D727EF"/>
    <w:rsid w:val="00D7293C"/>
    <w:rsid w:val="00D72D46"/>
    <w:rsid w:val="00D72D92"/>
    <w:rsid w:val="00D72E99"/>
    <w:rsid w:val="00D739E2"/>
    <w:rsid w:val="00D74268"/>
    <w:rsid w:val="00D7499E"/>
    <w:rsid w:val="00D7505C"/>
    <w:rsid w:val="00D7568F"/>
    <w:rsid w:val="00D759D9"/>
    <w:rsid w:val="00D75DCD"/>
    <w:rsid w:val="00D75EA6"/>
    <w:rsid w:val="00D761AF"/>
    <w:rsid w:val="00D76297"/>
    <w:rsid w:val="00D76873"/>
    <w:rsid w:val="00D771A6"/>
    <w:rsid w:val="00D77486"/>
    <w:rsid w:val="00D779F5"/>
    <w:rsid w:val="00D77A2A"/>
    <w:rsid w:val="00D77C35"/>
    <w:rsid w:val="00D77D29"/>
    <w:rsid w:val="00D77D43"/>
    <w:rsid w:val="00D77DD6"/>
    <w:rsid w:val="00D81408"/>
    <w:rsid w:val="00D816E7"/>
    <w:rsid w:val="00D81703"/>
    <w:rsid w:val="00D81A0A"/>
    <w:rsid w:val="00D81BC9"/>
    <w:rsid w:val="00D835F2"/>
    <w:rsid w:val="00D83B9E"/>
    <w:rsid w:val="00D8404A"/>
    <w:rsid w:val="00D847DC"/>
    <w:rsid w:val="00D848F8"/>
    <w:rsid w:val="00D84956"/>
    <w:rsid w:val="00D84E53"/>
    <w:rsid w:val="00D859B5"/>
    <w:rsid w:val="00D86060"/>
    <w:rsid w:val="00D862BF"/>
    <w:rsid w:val="00D86554"/>
    <w:rsid w:val="00D868B0"/>
    <w:rsid w:val="00D877BF"/>
    <w:rsid w:val="00D87C87"/>
    <w:rsid w:val="00D87CF3"/>
    <w:rsid w:val="00D913C8"/>
    <w:rsid w:val="00D9228A"/>
    <w:rsid w:val="00D92FC1"/>
    <w:rsid w:val="00D932CB"/>
    <w:rsid w:val="00D93F2D"/>
    <w:rsid w:val="00D9446B"/>
    <w:rsid w:val="00D94AF5"/>
    <w:rsid w:val="00D951AA"/>
    <w:rsid w:val="00D95D8B"/>
    <w:rsid w:val="00D96D2A"/>
    <w:rsid w:val="00D979BD"/>
    <w:rsid w:val="00DA0905"/>
    <w:rsid w:val="00DA2052"/>
    <w:rsid w:val="00DA2E08"/>
    <w:rsid w:val="00DA2F34"/>
    <w:rsid w:val="00DA3AC5"/>
    <w:rsid w:val="00DA45B1"/>
    <w:rsid w:val="00DA4E7E"/>
    <w:rsid w:val="00DA4F13"/>
    <w:rsid w:val="00DA5335"/>
    <w:rsid w:val="00DA73D5"/>
    <w:rsid w:val="00DA7803"/>
    <w:rsid w:val="00DA78E7"/>
    <w:rsid w:val="00DA790B"/>
    <w:rsid w:val="00DA7B88"/>
    <w:rsid w:val="00DA7DB7"/>
    <w:rsid w:val="00DB142B"/>
    <w:rsid w:val="00DB1EE4"/>
    <w:rsid w:val="00DB2561"/>
    <w:rsid w:val="00DB2AD6"/>
    <w:rsid w:val="00DB2AF1"/>
    <w:rsid w:val="00DB3514"/>
    <w:rsid w:val="00DB375B"/>
    <w:rsid w:val="00DB390C"/>
    <w:rsid w:val="00DB4C7D"/>
    <w:rsid w:val="00DB58AB"/>
    <w:rsid w:val="00DB638E"/>
    <w:rsid w:val="00DB663B"/>
    <w:rsid w:val="00DB666C"/>
    <w:rsid w:val="00DB6C21"/>
    <w:rsid w:val="00DB7273"/>
    <w:rsid w:val="00DB7294"/>
    <w:rsid w:val="00DB7F25"/>
    <w:rsid w:val="00DC11D5"/>
    <w:rsid w:val="00DC1B40"/>
    <w:rsid w:val="00DC33ED"/>
    <w:rsid w:val="00DC4A18"/>
    <w:rsid w:val="00DC4B89"/>
    <w:rsid w:val="00DC5CF4"/>
    <w:rsid w:val="00DC6852"/>
    <w:rsid w:val="00DC699E"/>
    <w:rsid w:val="00DD05ED"/>
    <w:rsid w:val="00DD0AA7"/>
    <w:rsid w:val="00DD11C1"/>
    <w:rsid w:val="00DD161A"/>
    <w:rsid w:val="00DD23C4"/>
    <w:rsid w:val="00DD28DC"/>
    <w:rsid w:val="00DD30A4"/>
    <w:rsid w:val="00DD33D8"/>
    <w:rsid w:val="00DD387A"/>
    <w:rsid w:val="00DD46A2"/>
    <w:rsid w:val="00DD48E3"/>
    <w:rsid w:val="00DD4A18"/>
    <w:rsid w:val="00DD4A2D"/>
    <w:rsid w:val="00DD4FC1"/>
    <w:rsid w:val="00DD514C"/>
    <w:rsid w:val="00DD5FAD"/>
    <w:rsid w:val="00DD6039"/>
    <w:rsid w:val="00DD635F"/>
    <w:rsid w:val="00DD638E"/>
    <w:rsid w:val="00DD65E5"/>
    <w:rsid w:val="00DD76BD"/>
    <w:rsid w:val="00DE07A4"/>
    <w:rsid w:val="00DE1C39"/>
    <w:rsid w:val="00DE1C8A"/>
    <w:rsid w:val="00DE1FE9"/>
    <w:rsid w:val="00DE20F7"/>
    <w:rsid w:val="00DE26D6"/>
    <w:rsid w:val="00DE2B14"/>
    <w:rsid w:val="00DE3512"/>
    <w:rsid w:val="00DE35FC"/>
    <w:rsid w:val="00DE4A25"/>
    <w:rsid w:val="00DE50CE"/>
    <w:rsid w:val="00DE7488"/>
    <w:rsid w:val="00DE752A"/>
    <w:rsid w:val="00DE78F1"/>
    <w:rsid w:val="00DE7AC4"/>
    <w:rsid w:val="00DF0054"/>
    <w:rsid w:val="00DF04CC"/>
    <w:rsid w:val="00DF0534"/>
    <w:rsid w:val="00DF0B20"/>
    <w:rsid w:val="00DF0BF9"/>
    <w:rsid w:val="00DF13AE"/>
    <w:rsid w:val="00DF23F8"/>
    <w:rsid w:val="00DF2639"/>
    <w:rsid w:val="00DF2D77"/>
    <w:rsid w:val="00DF2E81"/>
    <w:rsid w:val="00DF3118"/>
    <w:rsid w:val="00DF4263"/>
    <w:rsid w:val="00DF46EE"/>
    <w:rsid w:val="00DF4E1B"/>
    <w:rsid w:val="00DF5380"/>
    <w:rsid w:val="00DF5608"/>
    <w:rsid w:val="00DF56B8"/>
    <w:rsid w:val="00DF57BB"/>
    <w:rsid w:val="00DF5A96"/>
    <w:rsid w:val="00DF5D87"/>
    <w:rsid w:val="00DF5DDD"/>
    <w:rsid w:val="00DF6B35"/>
    <w:rsid w:val="00E00074"/>
    <w:rsid w:val="00E003FF"/>
    <w:rsid w:val="00E00C10"/>
    <w:rsid w:val="00E010C3"/>
    <w:rsid w:val="00E016CA"/>
    <w:rsid w:val="00E0246A"/>
    <w:rsid w:val="00E03014"/>
    <w:rsid w:val="00E031BF"/>
    <w:rsid w:val="00E0395C"/>
    <w:rsid w:val="00E046D0"/>
    <w:rsid w:val="00E05086"/>
    <w:rsid w:val="00E05619"/>
    <w:rsid w:val="00E06D19"/>
    <w:rsid w:val="00E070B8"/>
    <w:rsid w:val="00E073F6"/>
    <w:rsid w:val="00E07EC0"/>
    <w:rsid w:val="00E07FE0"/>
    <w:rsid w:val="00E10E91"/>
    <w:rsid w:val="00E11784"/>
    <w:rsid w:val="00E12387"/>
    <w:rsid w:val="00E1268B"/>
    <w:rsid w:val="00E13039"/>
    <w:rsid w:val="00E13305"/>
    <w:rsid w:val="00E13A4F"/>
    <w:rsid w:val="00E13E67"/>
    <w:rsid w:val="00E13FA8"/>
    <w:rsid w:val="00E14718"/>
    <w:rsid w:val="00E15BC8"/>
    <w:rsid w:val="00E15DA0"/>
    <w:rsid w:val="00E15E6A"/>
    <w:rsid w:val="00E15FE8"/>
    <w:rsid w:val="00E16C4E"/>
    <w:rsid w:val="00E172A8"/>
    <w:rsid w:val="00E20609"/>
    <w:rsid w:val="00E2079E"/>
    <w:rsid w:val="00E20DB7"/>
    <w:rsid w:val="00E20FEC"/>
    <w:rsid w:val="00E21043"/>
    <w:rsid w:val="00E2151E"/>
    <w:rsid w:val="00E22990"/>
    <w:rsid w:val="00E22C1D"/>
    <w:rsid w:val="00E2339F"/>
    <w:rsid w:val="00E23B10"/>
    <w:rsid w:val="00E24083"/>
    <w:rsid w:val="00E2435A"/>
    <w:rsid w:val="00E243F1"/>
    <w:rsid w:val="00E24BC9"/>
    <w:rsid w:val="00E253D3"/>
    <w:rsid w:val="00E258FF"/>
    <w:rsid w:val="00E259AF"/>
    <w:rsid w:val="00E264E4"/>
    <w:rsid w:val="00E2780B"/>
    <w:rsid w:val="00E27E7F"/>
    <w:rsid w:val="00E3029E"/>
    <w:rsid w:val="00E30993"/>
    <w:rsid w:val="00E30BF7"/>
    <w:rsid w:val="00E314A2"/>
    <w:rsid w:val="00E31653"/>
    <w:rsid w:val="00E3218B"/>
    <w:rsid w:val="00E326EF"/>
    <w:rsid w:val="00E330EC"/>
    <w:rsid w:val="00E33AB6"/>
    <w:rsid w:val="00E33E83"/>
    <w:rsid w:val="00E341C0"/>
    <w:rsid w:val="00E366F8"/>
    <w:rsid w:val="00E36886"/>
    <w:rsid w:val="00E369C6"/>
    <w:rsid w:val="00E37DCB"/>
    <w:rsid w:val="00E409E8"/>
    <w:rsid w:val="00E40E4F"/>
    <w:rsid w:val="00E4148E"/>
    <w:rsid w:val="00E41855"/>
    <w:rsid w:val="00E41D4E"/>
    <w:rsid w:val="00E42A4C"/>
    <w:rsid w:val="00E42DD5"/>
    <w:rsid w:val="00E42E4A"/>
    <w:rsid w:val="00E43746"/>
    <w:rsid w:val="00E443C4"/>
    <w:rsid w:val="00E4448B"/>
    <w:rsid w:val="00E45F99"/>
    <w:rsid w:val="00E46130"/>
    <w:rsid w:val="00E464FE"/>
    <w:rsid w:val="00E46A54"/>
    <w:rsid w:val="00E46C55"/>
    <w:rsid w:val="00E4700E"/>
    <w:rsid w:val="00E47397"/>
    <w:rsid w:val="00E47FFC"/>
    <w:rsid w:val="00E50D05"/>
    <w:rsid w:val="00E51DD8"/>
    <w:rsid w:val="00E52015"/>
    <w:rsid w:val="00E52083"/>
    <w:rsid w:val="00E524DC"/>
    <w:rsid w:val="00E5370A"/>
    <w:rsid w:val="00E53798"/>
    <w:rsid w:val="00E53941"/>
    <w:rsid w:val="00E53E13"/>
    <w:rsid w:val="00E540A0"/>
    <w:rsid w:val="00E540C8"/>
    <w:rsid w:val="00E54798"/>
    <w:rsid w:val="00E5554E"/>
    <w:rsid w:val="00E56986"/>
    <w:rsid w:val="00E56D27"/>
    <w:rsid w:val="00E5767B"/>
    <w:rsid w:val="00E57882"/>
    <w:rsid w:val="00E60700"/>
    <w:rsid w:val="00E60E03"/>
    <w:rsid w:val="00E60F3D"/>
    <w:rsid w:val="00E6124A"/>
    <w:rsid w:val="00E617C6"/>
    <w:rsid w:val="00E62CA8"/>
    <w:rsid w:val="00E63066"/>
    <w:rsid w:val="00E633D2"/>
    <w:rsid w:val="00E63957"/>
    <w:rsid w:val="00E64278"/>
    <w:rsid w:val="00E65C3A"/>
    <w:rsid w:val="00E66B04"/>
    <w:rsid w:val="00E66C14"/>
    <w:rsid w:val="00E66C7E"/>
    <w:rsid w:val="00E66F1A"/>
    <w:rsid w:val="00E67CAD"/>
    <w:rsid w:val="00E67FDA"/>
    <w:rsid w:val="00E700C2"/>
    <w:rsid w:val="00E70181"/>
    <w:rsid w:val="00E7085F"/>
    <w:rsid w:val="00E70EBA"/>
    <w:rsid w:val="00E71352"/>
    <w:rsid w:val="00E7146C"/>
    <w:rsid w:val="00E71898"/>
    <w:rsid w:val="00E73A95"/>
    <w:rsid w:val="00E73D85"/>
    <w:rsid w:val="00E75542"/>
    <w:rsid w:val="00E75AB2"/>
    <w:rsid w:val="00E75AD1"/>
    <w:rsid w:val="00E76440"/>
    <w:rsid w:val="00E77324"/>
    <w:rsid w:val="00E776C6"/>
    <w:rsid w:val="00E804B3"/>
    <w:rsid w:val="00E80538"/>
    <w:rsid w:val="00E80C90"/>
    <w:rsid w:val="00E81DE0"/>
    <w:rsid w:val="00E82D55"/>
    <w:rsid w:val="00E82DF6"/>
    <w:rsid w:val="00E831E3"/>
    <w:rsid w:val="00E83895"/>
    <w:rsid w:val="00E83BAE"/>
    <w:rsid w:val="00E83F88"/>
    <w:rsid w:val="00E84A90"/>
    <w:rsid w:val="00E850B7"/>
    <w:rsid w:val="00E853E6"/>
    <w:rsid w:val="00E85744"/>
    <w:rsid w:val="00E85A97"/>
    <w:rsid w:val="00E8632E"/>
    <w:rsid w:val="00E8695D"/>
    <w:rsid w:val="00E86AC3"/>
    <w:rsid w:val="00E86DCF"/>
    <w:rsid w:val="00E86F2B"/>
    <w:rsid w:val="00E87CA9"/>
    <w:rsid w:val="00E9078A"/>
    <w:rsid w:val="00E90A7C"/>
    <w:rsid w:val="00E90DAD"/>
    <w:rsid w:val="00E90DFA"/>
    <w:rsid w:val="00E9124E"/>
    <w:rsid w:val="00E91F4D"/>
    <w:rsid w:val="00E923F2"/>
    <w:rsid w:val="00E94A3B"/>
    <w:rsid w:val="00E94DC6"/>
    <w:rsid w:val="00E958E2"/>
    <w:rsid w:val="00E95972"/>
    <w:rsid w:val="00E96AB0"/>
    <w:rsid w:val="00E97C4D"/>
    <w:rsid w:val="00EA0000"/>
    <w:rsid w:val="00EA076B"/>
    <w:rsid w:val="00EA10CC"/>
    <w:rsid w:val="00EA19E9"/>
    <w:rsid w:val="00EA1C6A"/>
    <w:rsid w:val="00EA204C"/>
    <w:rsid w:val="00EA211C"/>
    <w:rsid w:val="00EA285E"/>
    <w:rsid w:val="00EA3304"/>
    <w:rsid w:val="00EA35D6"/>
    <w:rsid w:val="00EA36CA"/>
    <w:rsid w:val="00EA390C"/>
    <w:rsid w:val="00EA3F45"/>
    <w:rsid w:val="00EA4B8A"/>
    <w:rsid w:val="00EA5BF3"/>
    <w:rsid w:val="00EA5C20"/>
    <w:rsid w:val="00EA5EF3"/>
    <w:rsid w:val="00EA600E"/>
    <w:rsid w:val="00EA6C1B"/>
    <w:rsid w:val="00EA7E27"/>
    <w:rsid w:val="00EB010C"/>
    <w:rsid w:val="00EB1A23"/>
    <w:rsid w:val="00EB269A"/>
    <w:rsid w:val="00EB2F48"/>
    <w:rsid w:val="00EB307A"/>
    <w:rsid w:val="00EB5B33"/>
    <w:rsid w:val="00EB623C"/>
    <w:rsid w:val="00EB6314"/>
    <w:rsid w:val="00EB6A6C"/>
    <w:rsid w:val="00EB6AD9"/>
    <w:rsid w:val="00EB6C28"/>
    <w:rsid w:val="00EB6CFE"/>
    <w:rsid w:val="00EC0834"/>
    <w:rsid w:val="00EC1FF6"/>
    <w:rsid w:val="00EC2600"/>
    <w:rsid w:val="00EC285C"/>
    <w:rsid w:val="00EC3155"/>
    <w:rsid w:val="00EC3346"/>
    <w:rsid w:val="00EC3492"/>
    <w:rsid w:val="00EC3B93"/>
    <w:rsid w:val="00EC3D04"/>
    <w:rsid w:val="00EC4431"/>
    <w:rsid w:val="00EC4BCC"/>
    <w:rsid w:val="00EC5210"/>
    <w:rsid w:val="00EC54C7"/>
    <w:rsid w:val="00EC5AF9"/>
    <w:rsid w:val="00EC66EB"/>
    <w:rsid w:val="00EC7E47"/>
    <w:rsid w:val="00EC7F61"/>
    <w:rsid w:val="00ED024B"/>
    <w:rsid w:val="00ED076C"/>
    <w:rsid w:val="00ED150D"/>
    <w:rsid w:val="00ED2000"/>
    <w:rsid w:val="00ED2055"/>
    <w:rsid w:val="00ED2057"/>
    <w:rsid w:val="00ED2EB1"/>
    <w:rsid w:val="00ED3079"/>
    <w:rsid w:val="00ED3A54"/>
    <w:rsid w:val="00ED3ED8"/>
    <w:rsid w:val="00ED52E9"/>
    <w:rsid w:val="00ED53F2"/>
    <w:rsid w:val="00ED541D"/>
    <w:rsid w:val="00ED573D"/>
    <w:rsid w:val="00ED5DDB"/>
    <w:rsid w:val="00ED606E"/>
    <w:rsid w:val="00ED677B"/>
    <w:rsid w:val="00ED69DA"/>
    <w:rsid w:val="00ED6D47"/>
    <w:rsid w:val="00ED6E58"/>
    <w:rsid w:val="00ED70AF"/>
    <w:rsid w:val="00ED7D3B"/>
    <w:rsid w:val="00EE1619"/>
    <w:rsid w:val="00EE21C1"/>
    <w:rsid w:val="00EE3380"/>
    <w:rsid w:val="00EE34DE"/>
    <w:rsid w:val="00EE4B71"/>
    <w:rsid w:val="00EE6BE7"/>
    <w:rsid w:val="00EE7007"/>
    <w:rsid w:val="00EF0788"/>
    <w:rsid w:val="00EF0E5F"/>
    <w:rsid w:val="00EF243D"/>
    <w:rsid w:val="00EF2640"/>
    <w:rsid w:val="00EF28DE"/>
    <w:rsid w:val="00EF2A3D"/>
    <w:rsid w:val="00EF2D0A"/>
    <w:rsid w:val="00EF3B0F"/>
    <w:rsid w:val="00EF3EB7"/>
    <w:rsid w:val="00EF3FE5"/>
    <w:rsid w:val="00EF477C"/>
    <w:rsid w:val="00EF4D1F"/>
    <w:rsid w:val="00EF5282"/>
    <w:rsid w:val="00EF5B60"/>
    <w:rsid w:val="00EF67B6"/>
    <w:rsid w:val="00F007DF"/>
    <w:rsid w:val="00F0134D"/>
    <w:rsid w:val="00F02159"/>
    <w:rsid w:val="00F028A3"/>
    <w:rsid w:val="00F03071"/>
    <w:rsid w:val="00F041CB"/>
    <w:rsid w:val="00F04234"/>
    <w:rsid w:val="00F0433D"/>
    <w:rsid w:val="00F04EDE"/>
    <w:rsid w:val="00F052DA"/>
    <w:rsid w:val="00F0530A"/>
    <w:rsid w:val="00F05586"/>
    <w:rsid w:val="00F05E66"/>
    <w:rsid w:val="00F06762"/>
    <w:rsid w:val="00F06924"/>
    <w:rsid w:val="00F070C2"/>
    <w:rsid w:val="00F10A5B"/>
    <w:rsid w:val="00F10D91"/>
    <w:rsid w:val="00F10F4E"/>
    <w:rsid w:val="00F11687"/>
    <w:rsid w:val="00F11729"/>
    <w:rsid w:val="00F11D3E"/>
    <w:rsid w:val="00F11DF6"/>
    <w:rsid w:val="00F133EC"/>
    <w:rsid w:val="00F13BB7"/>
    <w:rsid w:val="00F14139"/>
    <w:rsid w:val="00F14732"/>
    <w:rsid w:val="00F15F38"/>
    <w:rsid w:val="00F169CF"/>
    <w:rsid w:val="00F169E0"/>
    <w:rsid w:val="00F16AF0"/>
    <w:rsid w:val="00F172CB"/>
    <w:rsid w:val="00F20AFC"/>
    <w:rsid w:val="00F20C81"/>
    <w:rsid w:val="00F21D0D"/>
    <w:rsid w:val="00F2352C"/>
    <w:rsid w:val="00F23594"/>
    <w:rsid w:val="00F253ED"/>
    <w:rsid w:val="00F25544"/>
    <w:rsid w:val="00F2667C"/>
    <w:rsid w:val="00F27E48"/>
    <w:rsid w:val="00F30864"/>
    <w:rsid w:val="00F313D5"/>
    <w:rsid w:val="00F31435"/>
    <w:rsid w:val="00F314AC"/>
    <w:rsid w:val="00F315EA"/>
    <w:rsid w:val="00F3180C"/>
    <w:rsid w:val="00F31B1E"/>
    <w:rsid w:val="00F31BEF"/>
    <w:rsid w:val="00F326EF"/>
    <w:rsid w:val="00F3295C"/>
    <w:rsid w:val="00F33003"/>
    <w:rsid w:val="00F33279"/>
    <w:rsid w:val="00F33C0B"/>
    <w:rsid w:val="00F33E30"/>
    <w:rsid w:val="00F3405C"/>
    <w:rsid w:val="00F345A4"/>
    <w:rsid w:val="00F348BF"/>
    <w:rsid w:val="00F3495E"/>
    <w:rsid w:val="00F3561B"/>
    <w:rsid w:val="00F3566C"/>
    <w:rsid w:val="00F35BC3"/>
    <w:rsid w:val="00F35FB1"/>
    <w:rsid w:val="00F362C6"/>
    <w:rsid w:val="00F365CE"/>
    <w:rsid w:val="00F36802"/>
    <w:rsid w:val="00F36850"/>
    <w:rsid w:val="00F36B72"/>
    <w:rsid w:val="00F371FE"/>
    <w:rsid w:val="00F37264"/>
    <w:rsid w:val="00F37599"/>
    <w:rsid w:val="00F40D26"/>
    <w:rsid w:val="00F40E3D"/>
    <w:rsid w:val="00F42141"/>
    <w:rsid w:val="00F42642"/>
    <w:rsid w:val="00F42C4C"/>
    <w:rsid w:val="00F44F0B"/>
    <w:rsid w:val="00F45CC5"/>
    <w:rsid w:val="00F45CF3"/>
    <w:rsid w:val="00F45D36"/>
    <w:rsid w:val="00F46254"/>
    <w:rsid w:val="00F4679D"/>
    <w:rsid w:val="00F467BE"/>
    <w:rsid w:val="00F46850"/>
    <w:rsid w:val="00F46FD4"/>
    <w:rsid w:val="00F47AEF"/>
    <w:rsid w:val="00F502F6"/>
    <w:rsid w:val="00F503D3"/>
    <w:rsid w:val="00F50AD6"/>
    <w:rsid w:val="00F50EE9"/>
    <w:rsid w:val="00F51298"/>
    <w:rsid w:val="00F5182A"/>
    <w:rsid w:val="00F51B9D"/>
    <w:rsid w:val="00F525C2"/>
    <w:rsid w:val="00F527C6"/>
    <w:rsid w:val="00F5375C"/>
    <w:rsid w:val="00F53F08"/>
    <w:rsid w:val="00F546CC"/>
    <w:rsid w:val="00F54ECF"/>
    <w:rsid w:val="00F559D0"/>
    <w:rsid w:val="00F5689F"/>
    <w:rsid w:val="00F56A77"/>
    <w:rsid w:val="00F579B2"/>
    <w:rsid w:val="00F57BA8"/>
    <w:rsid w:val="00F60C6B"/>
    <w:rsid w:val="00F614C4"/>
    <w:rsid w:val="00F616F6"/>
    <w:rsid w:val="00F62E7B"/>
    <w:rsid w:val="00F63C59"/>
    <w:rsid w:val="00F6438F"/>
    <w:rsid w:val="00F65226"/>
    <w:rsid w:val="00F661F4"/>
    <w:rsid w:val="00F6637F"/>
    <w:rsid w:val="00F6752D"/>
    <w:rsid w:val="00F675A2"/>
    <w:rsid w:val="00F71549"/>
    <w:rsid w:val="00F71983"/>
    <w:rsid w:val="00F73920"/>
    <w:rsid w:val="00F74034"/>
    <w:rsid w:val="00F7431D"/>
    <w:rsid w:val="00F74928"/>
    <w:rsid w:val="00F75726"/>
    <w:rsid w:val="00F75F2B"/>
    <w:rsid w:val="00F768BF"/>
    <w:rsid w:val="00F76C23"/>
    <w:rsid w:val="00F77009"/>
    <w:rsid w:val="00F77422"/>
    <w:rsid w:val="00F77539"/>
    <w:rsid w:val="00F77D81"/>
    <w:rsid w:val="00F80373"/>
    <w:rsid w:val="00F80A10"/>
    <w:rsid w:val="00F80DFD"/>
    <w:rsid w:val="00F81BF0"/>
    <w:rsid w:val="00F82061"/>
    <w:rsid w:val="00F825EE"/>
    <w:rsid w:val="00F83754"/>
    <w:rsid w:val="00F83F0F"/>
    <w:rsid w:val="00F84367"/>
    <w:rsid w:val="00F84BFD"/>
    <w:rsid w:val="00F84DBF"/>
    <w:rsid w:val="00F85567"/>
    <w:rsid w:val="00F858C6"/>
    <w:rsid w:val="00F85F71"/>
    <w:rsid w:val="00F860FF"/>
    <w:rsid w:val="00F862B2"/>
    <w:rsid w:val="00F864B2"/>
    <w:rsid w:val="00F86BEE"/>
    <w:rsid w:val="00F8709F"/>
    <w:rsid w:val="00F87AEB"/>
    <w:rsid w:val="00F901EA"/>
    <w:rsid w:val="00F90822"/>
    <w:rsid w:val="00F91330"/>
    <w:rsid w:val="00F913A7"/>
    <w:rsid w:val="00F91C33"/>
    <w:rsid w:val="00F91D8E"/>
    <w:rsid w:val="00F9229A"/>
    <w:rsid w:val="00F92875"/>
    <w:rsid w:val="00F92ACD"/>
    <w:rsid w:val="00F94CC5"/>
    <w:rsid w:val="00F950CA"/>
    <w:rsid w:val="00F95644"/>
    <w:rsid w:val="00F95D88"/>
    <w:rsid w:val="00F962F4"/>
    <w:rsid w:val="00F96BB6"/>
    <w:rsid w:val="00F97487"/>
    <w:rsid w:val="00F979FD"/>
    <w:rsid w:val="00F97D7E"/>
    <w:rsid w:val="00FA056D"/>
    <w:rsid w:val="00FA0D15"/>
    <w:rsid w:val="00FA1265"/>
    <w:rsid w:val="00FA353D"/>
    <w:rsid w:val="00FA43F8"/>
    <w:rsid w:val="00FA44A5"/>
    <w:rsid w:val="00FA5ECA"/>
    <w:rsid w:val="00FA697A"/>
    <w:rsid w:val="00FA6E3B"/>
    <w:rsid w:val="00FA7082"/>
    <w:rsid w:val="00FA73CD"/>
    <w:rsid w:val="00FA7CD0"/>
    <w:rsid w:val="00FB08D3"/>
    <w:rsid w:val="00FB09B9"/>
    <w:rsid w:val="00FB0A8B"/>
    <w:rsid w:val="00FB0D0E"/>
    <w:rsid w:val="00FB1315"/>
    <w:rsid w:val="00FB13DC"/>
    <w:rsid w:val="00FB1893"/>
    <w:rsid w:val="00FB20CE"/>
    <w:rsid w:val="00FB2137"/>
    <w:rsid w:val="00FB2146"/>
    <w:rsid w:val="00FB2245"/>
    <w:rsid w:val="00FB25A8"/>
    <w:rsid w:val="00FB2A65"/>
    <w:rsid w:val="00FB3D8C"/>
    <w:rsid w:val="00FB4D5F"/>
    <w:rsid w:val="00FB4D8E"/>
    <w:rsid w:val="00FB54FB"/>
    <w:rsid w:val="00FB5C4D"/>
    <w:rsid w:val="00FB5C90"/>
    <w:rsid w:val="00FB6325"/>
    <w:rsid w:val="00FB78B9"/>
    <w:rsid w:val="00FB7902"/>
    <w:rsid w:val="00FB799B"/>
    <w:rsid w:val="00FB7C93"/>
    <w:rsid w:val="00FC0710"/>
    <w:rsid w:val="00FC07C0"/>
    <w:rsid w:val="00FC09ED"/>
    <w:rsid w:val="00FC0AFE"/>
    <w:rsid w:val="00FC1355"/>
    <w:rsid w:val="00FC1F7F"/>
    <w:rsid w:val="00FC22B2"/>
    <w:rsid w:val="00FC42EE"/>
    <w:rsid w:val="00FC4447"/>
    <w:rsid w:val="00FC4614"/>
    <w:rsid w:val="00FC4C8A"/>
    <w:rsid w:val="00FC4F22"/>
    <w:rsid w:val="00FC603A"/>
    <w:rsid w:val="00FC61F1"/>
    <w:rsid w:val="00FC7B0F"/>
    <w:rsid w:val="00FD0B9B"/>
    <w:rsid w:val="00FD10DE"/>
    <w:rsid w:val="00FD16A6"/>
    <w:rsid w:val="00FD1F97"/>
    <w:rsid w:val="00FD2EB2"/>
    <w:rsid w:val="00FD39A9"/>
    <w:rsid w:val="00FD3F45"/>
    <w:rsid w:val="00FD4D4B"/>
    <w:rsid w:val="00FD502A"/>
    <w:rsid w:val="00FD51A6"/>
    <w:rsid w:val="00FD56FE"/>
    <w:rsid w:val="00FD65E5"/>
    <w:rsid w:val="00FD67F0"/>
    <w:rsid w:val="00FD686C"/>
    <w:rsid w:val="00FD783E"/>
    <w:rsid w:val="00FD7A0D"/>
    <w:rsid w:val="00FD7FE9"/>
    <w:rsid w:val="00FE0AF0"/>
    <w:rsid w:val="00FE0C77"/>
    <w:rsid w:val="00FE1265"/>
    <w:rsid w:val="00FE1516"/>
    <w:rsid w:val="00FE1777"/>
    <w:rsid w:val="00FE1A10"/>
    <w:rsid w:val="00FE1FCB"/>
    <w:rsid w:val="00FE21D8"/>
    <w:rsid w:val="00FE21E3"/>
    <w:rsid w:val="00FE3C65"/>
    <w:rsid w:val="00FE40FE"/>
    <w:rsid w:val="00FE599B"/>
    <w:rsid w:val="00FE5E5E"/>
    <w:rsid w:val="00FE60D0"/>
    <w:rsid w:val="00FE61B0"/>
    <w:rsid w:val="00FE6838"/>
    <w:rsid w:val="00FE6A9E"/>
    <w:rsid w:val="00FE700C"/>
    <w:rsid w:val="00FE7237"/>
    <w:rsid w:val="00FE7947"/>
    <w:rsid w:val="00FE799F"/>
    <w:rsid w:val="00FE7D8D"/>
    <w:rsid w:val="00FF024C"/>
    <w:rsid w:val="00FF03B6"/>
    <w:rsid w:val="00FF0FF4"/>
    <w:rsid w:val="00FF23BE"/>
    <w:rsid w:val="00FF2E4B"/>
    <w:rsid w:val="00FF3B9A"/>
    <w:rsid w:val="00FF40FC"/>
    <w:rsid w:val="00FF4765"/>
    <w:rsid w:val="00FF55DF"/>
    <w:rsid w:val="00FF57DE"/>
    <w:rsid w:val="00FF6605"/>
    <w:rsid w:val="00FF6668"/>
    <w:rsid w:val="00FF71CC"/>
    <w:rsid w:val="00FF7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CEEFE4"/>
  <w15:docId w15:val="{41DA675E-7C8D-472D-9BEA-CEA83B37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2AC"/>
  </w:style>
  <w:style w:type="paragraph" w:styleId="Heading1">
    <w:name w:val="heading 1"/>
    <w:basedOn w:val="Normal"/>
    <w:next w:val="Normal"/>
    <w:link w:val="Heading1Char"/>
    <w:uiPriority w:val="9"/>
    <w:qFormat/>
    <w:rsid w:val="006073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1413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ko-KR"/>
      <w14:ligatures w14:val="standardContextual"/>
    </w:rPr>
  </w:style>
  <w:style w:type="paragraph" w:styleId="Heading3">
    <w:name w:val="heading 3"/>
    <w:basedOn w:val="Normal"/>
    <w:link w:val="Heading3Char"/>
    <w:uiPriority w:val="9"/>
    <w:qFormat/>
    <w:rsid w:val="006411BD"/>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936E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14139"/>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ko-KR"/>
      <w14:ligatures w14:val="standardContextual"/>
    </w:rPr>
  </w:style>
  <w:style w:type="paragraph" w:styleId="Heading6">
    <w:name w:val="heading 6"/>
    <w:basedOn w:val="Normal"/>
    <w:next w:val="Normal"/>
    <w:link w:val="Heading6Char"/>
    <w:uiPriority w:val="9"/>
    <w:semiHidden/>
    <w:unhideWhenUsed/>
    <w:qFormat/>
    <w:rsid w:val="00F14139"/>
    <w:pPr>
      <w:keepNext/>
      <w:keepLines/>
      <w:spacing w:before="40" w:after="0" w:line="278" w:lineRule="auto"/>
      <w:outlineLvl w:val="5"/>
    </w:pPr>
    <w:rPr>
      <w:rFonts w:asciiTheme="minorHAnsi" w:eastAsiaTheme="majorEastAsia" w:hAnsiTheme="minorHAnsi" w:cstheme="majorBidi"/>
      <w:i/>
      <w:iCs/>
      <w:color w:val="595959" w:themeColor="text1" w:themeTint="A6"/>
      <w:kern w:val="2"/>
      <w:lang w:eastAsia="ko-KR"/>
      <w14:ligatures w14:val="standardContextual"/>
    </w:rPr>
  </w:style>
  <w:style w:type="paragraph" w:styleId="Heading7">
    <w:name w:val="heading 7"/>
    <w:basedOn w:val="Normal"/>
    <w:next w:val="Normal"/>
    <w:link w:val="Heading7Char"/>
    <w:uiPriority w:val="9"/>
    <w:semiHidden/>
    <w:unhideWhenUsed/>
    <w:qFormat/>
    <w:rsid w:val="00F14139"/>
    <w:pPr>
      <w:keepNext/>
      <w:keepLines/>
      <w:spacing w:before="40" w:after="0" w:line="278" w:lineRule="auto"/>
      <w:outlineLvl w:val="6"/>
    </w:pPr>
    <w:rPr>
      <w:rFonts w:asciiTheme="minorHAnsi" w:eastAsiaTheme="majorEastAsia" w:hAnsiTheme="minorHAnsi" w:cstheme="majorBidi"/>
      <w:color w:val="595959" w:themeColor="text1" w:themeTint="A6"/>
      <w:kern w:val="2"/>
      <w:lang w:eastAsia="ko-KR"/>
      <w14:ligatures w14:val="standardContextual"/>
    </w:rPr>
  </w:style>
  <w:style w:type="paragraph" w:styleId="Heading8">
    <w:name w:val="heading 8"/>
    <w:basedOn w:val="Normal"/>
    <w:next w:val="Normal"/>
    <w:link w:val="Heading8Char"/>
    <w:uiPriority w:val="9"/>
    <w:semiHidden/>
    <w:unhideWhenUsed/>
    <w:qFormat/>
    <w:rsid w:val="00F14139"/>
    <w:pPr>
      <w:keepNext/>
      <w:keepLines/>
      <w:spacing w:after="0" w:line="278" w:lineRule="auto"/>
      <w:outlineLvl w:val="7"/>
    </w:pPr>
    <w:rPr>
      <w:rFonts w:asciiTheme="minorHAnsi" w:eastAsiaTheme="majorEastAsia" w:hAnsiTheme="minorHAnsi" w:cstheme="majorBidi"/>
      <w:i/>
      <w:iCs/>
      <w:color w:val="272727" w:themeColor="text1" w:themeTint="D8"/>
      <w:kern w:val="2"/>
      <w:lang w:eastAsia="ko-KR"/>
      <w14:ligatures w14:val="standardContextual"/>
    </w:rPr>
  </w:style>
  <w:style w:type="paragraph" w:styleId="Heading9">
    <w:name w:val="heading 9"/>
    <w:basedOn w:val="Normal"/>
    <w:next w:val="Normal"/>
    <w:link w:val="Heading9Char"/>
    <w:uiPriority w:val="9"/>
    <w:semiHidden/>
    <w:unhideWhenUsed/>
    <w:qFormat/>
    <w:rsid w:val="00F14139"/>
    <w:pPr>
      <w:keepNext/>
      <w:keepLines/>
      <w:spacing w:after="0" w:line="278" w:lineRule="auto"/>
      <w:outlineLvl w:val="8"/>
    </w:pPr>
    <w:rPr>
      <w:rFonts w:asciiTheme="minorHAnsi" w:eastAsiaTheme="majorEastAsia" w:hAnsiTheme="minorHAnsi" w:cstheme="majorBidi"/>
      <w:color w:val="272727" w:themeColor="text1" w:themeTint="D8"/>
      <w:kern w:val="2"/>
      <w:lang w:eastAsia="ko-K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052"/>
    <w:rPr>
      <w:sz w:val="16"/>
      <w:szCs w:val="16"/>
    </w:rPr>
  </w:style>
  <w:style w:type="paragraph" w:styleId="CommentText">
    <w:name w:val="annotation text"/>
    <w:basedOn w:val="Normal"/>
    <w:link w:val="CommentTextChar"/>
    <w:uiPriority w:val="99"/>
    <w:unhideWhenUsed/>
    <w:rsid w:val="00DA2052"/>
    <w:pPr>
      <w:spacing w:line="240" w:lineRule="auto"/>
    </w:pPr>
    <w:rPr>
      <w:sz w:val="20"/>
      <w:szCs w:val="20"/>
    </w:rPr>
  </w:style>
  <w:style w:type="character" w:customStyle="1" w:styleId="CommentTextChar">
    <w:name w:val="Comment Text Char"/>
    <w:basedOn w:val="DefaultParagraphFont"/>
    <w:link w:val="CommentText"/>
    <w:uiPriority w:val="99"/>
    <w:rsid w:val="00DA2052"/>
    <w:rPr>
      <w:sz w:val="20"/>
      <w:szCs w:val="20"/>
    </w:rPr>
  </w:style>
  <w:style w:type="paragraph" w:styleId="CommentSubject">
    <w:name w:val="annotation subject"/>
    <w:basedOn w:val="CommentText"/>
    <w:next w:val="CommentText"/>
    <w:link w:val="CommentSubjectChar"/>
    <w:uiPriority w:val="99"/>
    <w:semiHidden/>
    <w:unhideWhenUsed/>
    <w:rsid w:val="00DA2052"/>
    <w:rPr>
      <w:b/>
      <w:bCs/>
    </w:rPr>
  </w:style>
  <w:style w:type="character" w:customStyle="1" w:styleId="CommentSubjectChar">
    <w:name w:val="Comment Subject Char"/>
    <w:basedOn w:val="CommentTextChar"/>
    <w:link w:val="CommentSubject"/>
    <w:uiPriority w:val="99"/>
    <w:semiHidden/>
    <w:rsid w:val="00DA2052"/>
    <w:rPr>
      <w:b/>
      <w:bCs/>
      <w:sz w:val="20"/>
      <w:szCs w:val="20"/>
    </w:rPr>
  </w:style>
  <w:style w:type="paragraph" w:styleId="BalloonText">
    <w:name w:val="Balloon Text"/>
    <w:basedOn w:val="Normal"/>
    <w:link w:val="BalloonTextChar"/>
    <w:uiPriority w:val="99"/>
    <w:semiHidden/>
    <w:unhideWhenUsed/>
    <w:rsid w:val="00DA2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052"/>
    <w:rPr>
      <w:rFonts w:ascii="Segoe UI" w:hAnsi="Segoe UI" w:cs="Segoe UI"/>
      <w:sz w:val="18"/>
      <w:szCs w:val="18"/>
    </w:rPr>
  </w:style>
  <w:style w:type="paragraph" w:styleId="ListParagraph">
    <w:name w:val="List Paragraph"/>
    <w:basedOn w:val="Normal"/>
    <w:uiPriority w:val="34"/>
    <w:qFormat/>
    <w:rsid w:val="00E75AD1"/>
    <w:pPr>
      <w:ind w:left="720"/>
      <w:contextualSpacing/>
    </w:pPr>
  </w:style>
  <w:style w:type="character" w:styleId="Hyperlink">
    <w:name w:val="Hyperlink"/>
    <w:basedOn w:val="DefaultParagraphFont"/>
    <w:uiPriority w:val="99"/>
    <w:unhideWhenUsed/>
    <w:rsid w:val="00176E20"/>
    <w:rPr>
      <w:color w:val="0563C1" w:themeColor="hyperlink"/>
      <w:u w:val="single"/>
    </w:rPr>
  </w:style>
  <w:style w:type="character" w:customStyle="1" w:styleId="UnresolvedMention1">
    <w:name w:val="Unresolved Mention1"/>
    <w:basedOn w:val="DefaultParagraphFont"/>
    <w:uiPriority w:val="99"/>
    <w:semiHidden/>
    <w:unhideWhenUsed/>
    <w:rsid w:val="009E710D"/>
    <w:rPr>
      <w:color w:val="605E5C"/>
      <w:shd w:val="clear" w:color="auto" w:fill="E1DFDD"/>
    </w:rPr>
  </w:style>
  <w:style w:type="paragraph" w:customStyle="1" w:styleId="Default">
    <w:name w:val="Default"/>
    <w:link w:val="DefaultChar"/>
    <w:rsid w:val="009E710D"/>
    <w:pPr>
      <w:autoSpaceDE w:val="0"/>
      <w:autoSpaceDN w:val="0"/>
      <w:adjustRightInd w:val="0"/>
      <w:spacing w:after="0" w:line="240" w:lineRule="auto"/>
    </w:pPr>
    <w:rPr>
      <w:rFonts w:ascii="MWNYHL+Times-New-Roman,Bold" w:hAnsi="MWNYHL+Times-New-Roman,Bold" w:cs="MWNYHL+Times-New-Roman,Bold"/>
    </w:rPr>
  </w:style>
  <w:style w:type="character" w:styleId="LineNumber">
    <w:name w:val="line number"/>
    <w:basedOn w:val="DefaultParagraphFont"/>
    <w:uiPriority w:val="99"/>
    <w:semiHidden/>
    <w:unhideWhenUsed/>
    <w:rsid w:val="00511271"/>
  </w:style>
  <w:style w:type="paragraph" w:styleId="Header">
    <w:name w:val="header"/>
    <w:basedOn w:val="Normal"/>
    <w:link w:val="HeaderChar"/>
    <w:uiPriority w:val="99"/>
    <w:unhideWhenUsed/>
    <w:rsid w:val="00D91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3C8"/>
  </w:style>
  <w:style w:type="paragraph" w:styleId="Footer">
    <w:name w:val="footer"/>
    <w:basedOn w:val="Normal"/>
    <w:link w:val="FooterChar"/>
    <w:uiPriority w:val="99"/>
    <w:unhideWhenUsed/>
    <w:rsid w:val="00D91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3C8"/>
  </w:style>
  <w:style w:type="character" w:styleId="FollowedHyperlink">
    <w:name w:val="FollowedHyperlink"/>
    <w:basedOn w:val="DefaultParagraphFont"/>
    <w:uiPriority w:val="99"/>
    <w:semiHidden/>
    <w:unhideWhenUsed/>
    <w:rsid w:val="00D66750"/>
    <w:rPr>
      <w:color w:val="954F72" w:themeColor="followedHyperlink"/>
      <w:u w:val="single"/>
    </w:rPr>
  </w:style>
  <w:style w:type="paragraph" w:styleId="Revision">
    <w:name w:val="Revision"/>
    <w:hidden/>
    <w:uiPriority w:val="99"/>
    <w:semiHidden/>
    <w:rsid w:val="00221951"/>
    <w:pPr>
      <w:spacing w:after="0" w:line="240" w:lineRule="auto"/>
    </w:pPr>
  </w:style>
  <w:style w:type="character" w:customStyle="1" w:styleId="UnresolvedMention2">
    <w:name w:val="Unresolved Mention2"/>
    <w:basedOn w:val="DefaultParagraphFont"/>
    <w:uiPriority w:val="99"/>
    <w:semiHidden/>
    <w:unhideWhenUsed/>
    <w:rsid w:val="00202764"/>
    <w:rPr>
      <w:color w:val="605E5C"/>
      <w:shd w:val="clear" w:color="auto" w:fill="E1DFDD"/>
    </w:rPr>
  </w:style>
  <w:style w:type="character" w:customStyle="1" w:styleId="UnresolvedMention3">
    <w:name w:val="Unresolved Mention3"/>
    <w:basedOn w:val="DefaultParagraphFont"/>
    <w:uiPriority w:val="99"/>
    <w:semiHidden/>
    <w:unhideWhenUsed/>
    <w:rsid w:val="006B2C9E"/>
    <w:rPr>
      <w:color w:val="605E5C"/>
      <w:shd w:val="clear" w:color="auto" w:fill="E1DFDD"/>
    </w:rPr>
  </w:style>
  <w:style w:type="character" w:customStyle="1" w:styleId="DefaultChar">
    <w:name w:val="Default Char"/>
    <w:link w:val="Default"/>
    <w:locked/>
    <w:rsid w:val="0099587D"/>
    <w:rPr>
      <w:rFonts w:ascii="MWNYHL+Times-New-Roman,Bold" w:hAnsi="MWNYHL+Times-New-Roman,Bold" w:cs="MWNYHL+Times-New-Roman,Bold"/>
      <w:color w:val="000000"/>
      <w:sz w:val="24"/>
      <w:szCs w:val="24"/>
    </w:rPr>
  </w:style>
  <w:style w:type="table" w:customStyle="1" w:styleId="TableGrid1">
    <w:name w:val="Table Grid1"/>
    <w:basedOn w:val="TableNormal"/>
    <w:next w:val="TableGrid"/>
    <w:uiPriority w:val="39"/>
    <w:rsid w:val="00365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2411"/>
    <w:pPr>
      <w:spacing w:before="100" w:beforeAutospacing="1" w:after="100" w:afterAutospacing="1" w:line="240" w:lineRule="auto"/>
    </w:pPr>
    <w:rPr>
      <w:rFonts w:eastAsia="Times New Roman"/>
      <w:lang w:eastAsia="ja-JP"/>
    </w:rPr>
  </w:style>
  <w:style w:type="character" w:customStyle="1" w:styleId="UnresolvedMention4">
    <w:name w:val="Unresolved Mention4"/>
    <w:basedOn w:val="DefaultParagraphFont"/>
    <w:uiPriority w:val="99"/>
    <w:semiHidden/>
    <w:unhideWhenUsed/>
    <w:rsid w:val="005E1FE0"/>
    <w:rPr>
      <w:color w:val="605E5C"/>
      <w:shd w:val="clear" w:color="auto" w:fill="E1DFDD"/>
    </w:rPr>
  </w:style>
  <w:style w:type="paragraph" w:styleId="Caption">
    <w:name w:val="caption"/>
    <w:basedOn w:val="Normal"/>
    <w:next w:val="Normal"/>
    <w:uiPriority w:val="35"/>
    <w:unhideWhenUsed/>
    <w:qFormat/>
    <w:rsid w:val="00564654"/>
    <w:pPr>
      <w:spacing w:after="200" w:line="240" w:lineRule="auto"/>
      <w:jc w:val="both"/>
    </w:pPr>
    <w:rPr>
      <w:i/>
      <w:iCs/>
      <w:color w:val="44546A" w:themeColor="text2"/>
      <w:sz w:val="18"/>
      <w:szCs w:val="18"/>
    </w:rPr>
  </w:style>
  <w:style w:type="character" w:customStyle="1" w:styleId="jss2543">
    <w:name w:val="jss2543"/>
    <w:basedOn w:val="DefaultParagraphFont"/>
    <w:rsid w:val="00C32E61"/>
  </w:style>
  <w:style w:type="character" w:styleId="PlaceholderText">
    <w:name w:val="Placeholder Text"/>
    <w:basedOn w:val="DefaultParagraphFont"/>
    <w:uiPriority w:val="99"/>
    <w:semiHidden/>
    <w:rsid w:val="00955DB8"/>
    <w:rPr>
      <w:color w:val="808080"/>
    </w:rPr>
  </w:style>
  <w:style w:type="paragraph" w:styleId="FootnoteText">
    <w:name w:val="footnote text"/>
    <w:basedOn w:val="Normal"/>
    <w:link w:val="FootnoteTextChar"/>
    <w:unhideWhenUsed/>
    <w:rsid w:val="00763DD0"/>
    <w:pPr>
      <w:spacing w:after="0" w:line="240" w:lineRule="auto"/>
    </w:pPr>
    <w:rPr>
      <w:sz w:val="20"/>
      <w:szCs w:val="20"/>
    </w:rPr>
  </w:style>
  <w:style w:type="character" w:customStyle="1" w:styleId="FootnoteTextChar">
    <w:name w:val="Footnote Text Char"/>
    <w:basedOn w:val="DefaultParagraphFont"/>
    <w:link w:val="FootnoteText"/>
    <w:rsid w:val="00763DD0"/>
    <w:rPr>
      <w:sz w:val="20"/>
      <w:szCs w:val="20"/>
    </w:rPr>
  </w:style>
  <w:style w:type="character" w:styleId="FootnoteReference">
    <w:name w:val="footnote reference"/>
    <w:basedOn w:val="DefaultParagraphFont"/>
    <w:uiPriority w:val="99"/>
    <w:semiHidden/>
    <w:unhideWhenUsed/>
    <w:rsid w:val="00763DD0"/>
    <w:rPr>
      <w:vertAlign w:val="superscript"/>
    </w:rPr>
  </w:style>
  <w:style w:type="character" w:styleId="Emphasis">
    <w:name w:val="Emphasis"/>
    <w:basedOn w:val="DefaultParagraphFont"/>
    <w:uiPriority w:val="20"/>
    <w:qFormat/>
    <w:rsid w:val="00B157E0"/>
    <w:rPr>
      <w:i/>
      <w:iCs/>
    </w:rPr>
  </w:style>
  <w:style w:type="character" w:customStyle="1" w:styleId="apple-tab-span">
    <w:name w:val="apple-tab-span"/>
    <w:basedOn w:val="DefaultParagraphFont"/>
    <w:rsid w:val="008F618E"/>
  </w:style>
  <w:style w:type="character" w:customStyle="1" w:styleId="author">
    <w:name w:val="author"/>
    <w:basedOn w:val="DefaultParagraphFont"/>
    <w:rsid w:val="00B035FA"/>
  </w:style>
  <w:style w:type="character" w:customStyle="1" w:styleId="pubyear">
    <w:name w:val="pubyear"/>
    <w:basedOn w:val="DefaultParagraphFont"/>
    <w:rsid w:val="00B035FA"/>
  </w:style>
  <w:style w:type="character" w:customStyle="1" w:styleId="othertitle">
    <w:name w:val="othertitle"/>
    <w:basedOn w:val="DefaultParagraphFont"/>
    <w:rsid w:val="00B035FA"/>
  </w:style>
  <w:style w:type="paragraph" w:styleId="NoSpacing">
    <w:name w:val="No Spacing"/>
    <w:uiPriority w:val="1"/>
    <w:qFormat/>
    <w:rsid w:val="00C21AE3"/>
    <w:pPr>
      <w:spacing w:after="0" w:line="240" w:lineRule="auto"/>
      <w:jc w:val="both"/>
    </w:pPr>
  </w:style>
  <w:style w:type="character" w:customStyle="1" w:styleId="Heading3Char">
    <w:name w:val="Heading 3 Char"/>
    <w:basedOn w:val="DefaultParagraphFont"/>
    <w:link w:val="Heading3"/>
    <w:uiPriority w:val="9"/>
    <w:rsid w:val="006411BD"/>
    <w:rPr>
      <w:rFonts w:ascii="Times New Roman" w:eastAsia="Times New Roman" w:hAnsi="Times New Roman" w:cs="Times New Roman"/>
      <w:b/>
      <w:bCs/>
      <w:sz w:val="27"/>
      <w:szCs w:val="27"/>
    </w:rPr>
  </w:style>
  <w:style w:type="character" w:customStyle="1" w:styleId="katex-mathml">
    <w:name w:val="katex-mathml"/>
    <w:basedOn w:val="DefaultParagraphFont"/>
    <w:rsid w:val="006411BD"/>
  </w:style>
  <w:style w:type="character" w:customStyle="1" w:styleId="mord">
    <w:name w:val="mord"/>
    <w:basedOn w:val="DefaultParagraphFont"/>
    <w:rsid w:val="006411BD"/>
  </w:style>
  <w:style w:type="character" w:customStyle="1" w:styleId="vlist-s">
    <w:name w:val="vlist-s"/>
    <w:basedOn w:val="DefaultParagraphFont"/>
    <w:rsid w:val="006411BD"/>
  </w:style>
  <w:style w:type="character" w:customStyle="1" w:styleId="Heading4Char">
    <w:name w:val="Heading 4 Char"/>
    <w:basedOn w:val="DefaultParagraphFont"/>
    <w:link w:val="Heading4"/>
    <w:uiPriority w:val="9"/>
    <w:semiHidden/>
    <w:rsid w:val="00936E70"/>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6073B8"/>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1E4403"/>
    <w:pPr>
      <w:spacing w:after="0" w:line="480" w:lineRule="auto"/>
      <w:ind w:left="720" w:hanging="720"/>
    </w:pPr>
  </w:style>
  <w:style w:type="character" w:customStyle="1" w:styleId="Heading2Char">
    <w:name w:val="Heading 2 Char"/>
    <w:basedOn w:val="DefaultParagraphFont"/>
    <w:link w:val="Heading2"/>
    <w:uiPriority w:val="9"/>
    <w:semiHidden/>
    <w:rsid w:val="00F14139"/>
    <w:rPr>
      <w:rFonts w:asciiTheme="majorHAnsi" w:eastAsiaTheme="majorEastAsia" w:hAnsiTheme="majorHAnsi" w:cstheme="majorBidi"/>
      <w:color w:val="2F5496" w:themeColor="accent1" w:themeShade="BF"/>
      <w:kern w:val="2"/>
      <w:sz w:val="32"/>
      <w:szCs w:val="32"/>
      <w:lang w:eastAsia="ko-KR"/>
      <w14:ligatures w14:val="standardContextual"/>
    </w:rPr>
  </w:style>
  <w:style w:type="character" w:customStyle="1" w:styleId="Heading5Char">
    <w:name w:val="Heading 5 Char"/>
    <w:basedOn w:val="DefaultParagraphFont"/>
    <w:link w:val="Heading5"/>
    <w:uiPriority w:val="9"/>
    <w:semiHidden/>
    <w:rsid w:val="00F14139"/>
    <w:rPr>
      <w:rFonts w:asciiTheme="minorHAnsi" w:eastAsiaTheme="majorEastAsia" w:hAnsiTheme="minorHAnsi" w:cstheme="majorBidi"/>
      <w:color w:val="2F5496" w:themeColor="accent1" w:themeShade="BF"/>
      <w:kern w:val="2"/>
      <w:lang w:eastAsia="ko-KR"/>
      <w14:ligatures w14:val="standardContextual"/>
    </w:rPr>
  </w:style>
  <w:style w:type="character" w:customStyle="1" w:styleId="Heading6Char">
    <w:name w:val="Heading 6 Char"/>
    <w:basedOn w:val="DefaultParagraphFont"/>
    <w:link w:val="Heading6"/>
    <w:uiPriority w:val="9"/>
    <w:semiHidden/>
    <w:rsid w:val="00F14139"/>
    <w:rPr>
      <w:rFonts w:asciiTheme="minorHAnsi" w:eastAsiaTheme="majorEastAsia" w:hAnsiTheme="minorHAnsi" w:cstheme="majorBidi"/>
      <w:i/>
      <w:iCs/>
      <w:color w:val="595959" w:themeColor="text1" w:themeTint="A6"/>
      <w:kern w:val="2"/>
      <w:lang w:eastAsia="ko-KR"/>
      <w14:ligatures w14:val="standardContextual"/>
    </w:rPr>
  </w:style>
  <w:style w:type="character" w:customStyle="1" w:styleId="Heading7Char">
    <w:name w:val="Heading 7 Char"/>
    <w:basedOn w:val="DefaultParagraphFont"/>
    <w:link w:val="Heading7"/>
    <w:uiPriority w:val="9"/>
    <w:semiHidden/>
    <w:rsid w:val="00F14139"/>
    <w:rPr>
      <w:rFonts w:asciiTheme="minorHAnsi" w:eastAsiaTheme="majorEastAsia" w:hAnsiTheme="minorHAnsi" w:cstheme="majorBidi"/>
      <w:color w:val="595959" w:themeColor="text1" w:themeTint="A6"/>
      <w:kern w:val="2"/>
      <w:lang w:eastAsia="ko-KR"/>
      <w14:ligatures w14:val="standardContextual"/>
    </w:rPr>
  </w:style>
  <w:style w:type="character" w:customStyle="1" w:styleId="Heading8Char">
    <w:name w:val="Heading 8 Char"/>
    <w:basedOn w:val="DefaultParagraphFont"/>
    <w:link w:val="Heading8"/>
    <w:uiPriority w:val="9"/>
    <w:semiHidden/>
    <w:rsid w:val="00F14139"/>
    <w:rPr>
      <w:rFonts w:asciiTheme="minorHAnsi" w:eastAsiaTheme="majorEastAsia" w:hAnsiTheme="minorHAnsi" w:cstheme="majorBidi"/>
      <w:i/>
      <w:iCs/>
      <w:color w:val="272727" w:themeColor="text1" w:themeTint="D8"/>
      <w:kern w:val="2"/>
      <w:lang w:eastAsia="ko-KR"/>
      <w14:ligatures w14:val="standardContextual"/>
    </w:rPr>
  </w:style>
  <w:style w:type="character" w:customStyle="1" w:styleId="Heading9Char">
    <w:name w:val="Heading 9 Char"/>
    <w:basedOn w:val="DefaultParagraphFont"/>
    <w:link w:val="Heading9"/>
    <w:uiPriority w:val="9"/>
    <w:semiHidden/>
    <w:rsid w:val="00F14139"/>
    <w:rPr>
      <w:rFonts w:asciiTheme="minorHAnsi" w:eastAsiaTheme="majorEastAsia" w:hAnsiTheme="minorHAnsi" w:cstheme="majorBidi"/>
      <w:color w:val="272727" w:themeColor="text1" w:themeTint="D8"/>
      <w:kern w:val="2"/>
      <w:lang w:eastAsia="ko-KR"/>
      <w14:ligatures w14:val="standardContextual"/>
    </w:rPr>
  </w:style>
  <w:style w:type="paragraph" w:styleId="Title">
    <w:name w:val="Title"/>
    <w:basedOn w:val="Normal"/>
    <w:next w:val="Normal"/>
    <w:link w:val="TitleChar"/>
    <w:uiPriority w:val="10"/>
    <w:qFormat/>
    <w:rsid w:val="00F14139"/>
    <w:pPr>
      <w:spacing w:after="80" w:line="240" w:lineRule="auto"/>
      <w:contextualSpacing/>
    </w:pPr>
    <w:rPr>
      <w:rFonts w:asciiTheme="majorHAnsi" w:eastAsiaTheme="majorEastAsia" w:hAnsiTheme="majorHAnsi" w:cstheme="majorBidi"/>
      <w:color w:val="auto"/>
      <w:spacing w:val="-10"/>
      <w:kern w:val="28"/>
      <w:sz w:val="56"/>
      <w:szCs w:val="56"/>
      <w:lang w:eastAsia="ko-KR"/>
      <w14:ligatures w14:val="standardContextual"/>
    </w:rPr>
  </w:style>
  <w:style w:type="character" w:customStyle="1" w:styleId="TitleChar">
    <w:name w:val="Title Char"/>
    <w:basedOn w:val="DefaultParagraphFont"/>
    <w:link w:val="Title"/>
    <w:uiPriority w:val="10"/>
    <w:rsid w:val="00F14139"/>
    <w:rPr>
      <w:rFonts w:asciiTheme="majorHAnsi" w:eastAsiaTheme="majorEastAsia" w:hAnsiTheme="majorHAnsi" w:cstheme="majorBidi"/>
      <w:color w:val="auto"/>
      <w:spacing w:val="-10"/>
      <w:kern w:val="28"/>
      <w:sz w:val="56"/>
      <w:szCs w:val="56"/>
      <w:lang w:eastAsia="ko-KR"/>
      <w14:ligatures w14:val="standardContextual"/>
    </w:rPr>
  </w:style>
  <w:style w:type="paragraph" w:styleId="Subtitle">
    <w:name w:val="Subtitle"/>
    <w:basedOn w:val="Normal"/>
    <w:next w:val="Normal"/>
    <w:link w:val="SubtitleChar"/>
    <w:uiPriority w:val="11"/>
    <w:qFormat/>
    <w:rsid w:val="00F14139"/>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ko-KR"/>
      <w14:ligatures w14:val="standardContextual"/>
    </w:rPr>
  </w:style>
  <w:style w:type="character" w:customStyle="1" w:styleId="SubtitleChar">
    <w:name w:val="Subtitle Char"/>
    <w:basedOn w:val="DefaultParagraphFont"/>
    <w:link w:val="Subtitle"/>
    <w:uiPriority w:val="11"/>
    <w:rsid w:val="00F14139"/>
    <w:rPr>
      <w:rFonts w:asciiTheme="minorHAnsi" w:eastAsiaTheme="majorEastAsia" w:hAnsiTheme="minorHAnsi" w:cstheme="majorBidi"/>
      <w:color w:val="595959" w:themeColor="text1" w:themeTint="A6"/>
      <w:spacing w:val="15"/>
      <w:kern w:val="2"/>
      <w:sz w:val="28"/>
      <w:szCs w:val="28"/>
      <w:lang w:eastAsia="ko-KR"/>
      <w14:ligatures w14:val="standardContextual"/>
    </w:rPr>
  </w:style>
  <w:style w:type="paragraph" w:styleId="Quote">
    <w:name w:val="Quote"/>
    <w:basedOn w:val="Normal"/>
    <w:next w:val="Normal"/>
    <w:link w:val="QuoteChar"/>
    <w:uiPriority w:val="29"/>
    <w:qFormat/>
    <w:rsid w:val="00F14139"/>
    <w:pPr>
      <w:spacing w:before="160" w:line="278" w:lineRule="auto"/>
      <w:jc w:val="center"/>
    </w:pPr>
    <w:rPr>
      <w:rFonts w:asciiTheme="minorHAnsi" w:eastAsiaTheme="minorEastAsia" w:hAnsiTheme="minorHAnsi" w:cstheme="minorBidi"/>
      <w:i/>
      <w:iCs/>
      <w:color w:val="404040" w:themeColor="text1" w:themeTint="BF"/>
      <w:kern w:val="2"/>
      <w:lang w:eastAsia="ko-KR"/>
      <w14:ligatures w14:val="standardContextual"/>
    </w:rPr>
  </w:style>
  <w:style w:type="character" w:customStyle="1" w:styleId="QuoteChar">
    <w:name w:val="Quote Char"/>
    <w:basedOn w:val="DefaultParagraphFont"/>
    <w:link w:val="Quote"/>
    <w:uiPriority w:val="29"/>
    <w:rsid w:val="00F14139"/>
    <w:rPr>
      <w:rFonts w:asciiTheme="minorHAnsi" w:eastAsiaTheme="minorEastAsia" w:hAnsiTheme="minorHAnsi" w:cstheme="minorBidi"/>
      <w:i/>
      <w:iCs/>
      <w:color w:val="404040" w:themeColor="text1" w:themeTint="BF"/>
      <w:kern w:val="2"/>
      <w:lang w:eastAsia="ko-KR"/>
      <w14:ligatures w14:val="standardContextual"/>
    </w:rPr>
  </w:style>
  <w:style w:type="character" w:styleId="IntenseEmphasis">
    <w:name w:val="Intense Emphasis"/>
    <w:basedOn w:val="DefaultParagraphFont"/>
    <w:uiPriority w:val="21"/>
    <w:qFormat/>
    <w:rsid w:val="00F14139"/>
    <w:rPr>
      <w:i/>
      <w:iCs/>
      <w:color w:val="2F5496" w:themeColor="accent1" w:themeShade="BF"/>
    </w:rPr>
  </w:style>
  <w:style w:type="paragraph" w:styleId="IntenseQuote">
    <w:name w:val="Intense Quote"/>
    <w:basedOn w:val="Normal"/>
    <w:next w:val="Normal"/>
    <w:link w:val="IntenseQuoteChar"/>
    <w:uiPriority w:val="30"/>
    <w:qFormat/>
    <w:rsid w:val="00F1413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lang w:eastAsia="ko-KR"/>
      <w14:ligatures w14:val="standardContextual"/>
    </w:rPr>
  </w:style>
  <w:style w:type="character" w:customStyle="1" w:styleId="IntenseQuoteChar">
    <w:name w:val="Intense Quote Char"/>
    <w:basedOn w:val="DefaultParagraphFont"/>
    <w:link w:val="IntenseQuote"/>
    <w:uiPriority w:val="30"/>
    <w:rsid w:val="00F14139"/>
    <w:rPr>
      <w:rFonts w:asciiTheme="minorHAnsi" w:eastAsiaTheme="minorEastAsia" w:hAnsiTheme="minorHAnsi" w:cstheme="minorBidi"/>
      <w:i/>
      <w:iCs/>
      <w:color w:val="2F5496" w:themeColor="accent1" w:themeShade="BF"/>
      <w:kern w:val="2"/>
      <w:lang w:eastAsia="ko-KR"/>
      <w14:ligatures w14:val="standardContextual"/>
    </w:rPr>
  </w:style>
  <w:style w:type="character" w:styleId="IntenseReference">
    <w:name w:val="Intense Reference"/>
    <w:basedOn w:val="DefaultParagraphFont"/>
    <w:uiPriority w:val="32"/>
    <w:qFormat/>
    <w:rsid w:val="00F14139"/>
    <w:rPr>
      <w:b/>
      <w:bCs/>
      <w:smallCaps/>
      <w:color w:val="2F5496" w:themeColor="accent1" w:themeShade="BF"/>
      <w:spacing w:val="5"/>
    </w:rPr>
  </w:style>
  <w:style w:type="character" w:styleId="Strong">
    <w:name w:val="Strong"/>
    <w:basedOn w:val="DefaultParagraphFont"/>
    <w:uiPriority w:val="22"/>
    <w:qFormat/>
    <w:rsid w:val="00F14139"/>
    <w:rPr>
      <w:b/>
      <w:bCs/>
    </w:rPr>
  </w:style>
  <w:style w:type="paragraph" w:customStyle="1" w:styleId="MTDisplayEquation">
    <w:name w:val="MTDisplayEquation"/>
    <w:basedOn w:val="Normal"/>
    <w:next w:val="Normal"/>
    <w:link w:val="MTDisplayEquationChar"/>
    <w:rsid w:val="00F14139"/>
    <w:pPr>
      <w:tabs>
        <w:tab w:val="center" w:pos="4680"/>
        <w:tab w:val="right" w:pos="9360"/>
      </w:tabs>
      <w:spacing w:line="278" w:lineRule="auto"/>
    </w:pPr>
    <w:rPr>
      <w:rFonts w:asciiTheme="minorHAnsi" w:eastAsiaTheme="minorEastAsia" w:hAnsiTheme="minorHAnsi" w:cstheme="minorBidi"/>
      <w:color w:val="auto"/>
      <w:kern w:val="2"/>
      <w:lang w:eastAsia="ko-KR"/>
      <w14:ligatures w14:val="standardContextual"/>
    </w:rPr>
  </w:style>
  <w:style w:type="character" w:customStyle="1" w:styleId="MTDisplayEquationChar">
    <w:name w:val="MTDisplayEquation Char"/>
    <w:basedOn w:val="DefaultParagraphFont"/>
    <w:link w:val="MTDisplayEquation"/>
    <w:rsid w:val="00F14139"/>
    <w:rPr>
      <w:rFonts w:asciiTheme="minorHAnsi" w:eastAsiaTheme="minorEastAsia" w:hAnsiTheme="minorHAnsi" w:cstheme="minorBidi"/>
      <w:color w:val="auto"/>
      <w:kern w:val="2"/>
      <w:lang w:eastAsia="ko-KR"/>
      <w14:ligatures w14:val="standardContextual"/>
    </w:rPr>
  </w:style>
  <w:style w:type="character" w:customStyle="1" w:styleId="MTEquationSection">
    <w:name w:val="MTEquationSection"/>
    <w:basedOn w:val="DefaultParagraphFont"/>
    <w:rsid w:val="00F14139"/>
    <w:rPr>
      <w:vanish/>
      <w:color w:val="FF0000"/>
    </w:rPr>
  </w:style>
  <w:style w:type="paragraph" w:customStyle="1" w:styleId="whitespace-normal">
    <w:name w:val="whitespace-normal"/>
    <w:basedOn w:val="Normal"/>
    <w:rsid w:val="00043F13"/>
    <w:pPr>
      <w:spacing w:before="100" w:beforeAutospacing="1" w:after="100" w:afterAutospacing="1" w:line="240" w:lineRule="auto"/>
    </w:pPr>
    <w:rPr>
      <w:rFonts w:eastAsia="Times New Roman"/>
      <w:color w:val="auto"/>
      <w:lang w:eastAsia="ko-KR"/>
    </w:rPr>
  </w:style>
  <w:style w:type="paragraph" w:styleId="HTMLPreformatted">
    <w:name w:val="HTML Preformatted"/>
    <w:basedOn w:val="Normal"/>
    <w:link w:val="HTMLPreformattedChar"/>
    <w:uiPriority w:val="99"/>
    <w:semiHidden/>
    <w:unhideWhenUsed/>
    <w:rsid w:val="00B30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ko-KR"/>
    </w:rPr>
  </w:style>
  <w:style w:type="character" w:customStyle="1" w:styleId="HTMLPreformattedChar">
    <w:name w:val="HTML Preformatted Char"/>
    <w:basedOn w:val="DefaultParagraphFont"/>
    <w:link w:val="HTMLPreformatted"/>
    <w:uiPriority w:val="99"/>
    <w:semiHidden/>
    <w:rsid w:val="00B30F9A"/>
    <w:rPr>
      <w:rFonts w:ascii="Courier New" w:eastAsia="Times New Roman" w:hAnsi="Courier New" w:cs="Courier New"/>
      <w:color w:val="auto"/>
      <w:sz w:val="20"/>
      <w:szCs w:val="20"/>
      <w:lang w:eastAsia="ko-KR"/>
    </w:rPr>
  </w:style>
  <w:style w:type="character" w:styleId="HTMLCode">
    <w:name w:val="HTML Code"/>
    <w:basedOn w:val="DefaultParagraphFont"/>
    <w:uiPriority w:val="99"/>
    <w:semiHidden/>
    <w:unhideWhenUsed/>
    <w:rsid w:val="00B30F9A"/>
    <w:rPr>
      <w:rFonts w:ascii="Courier New" w:eastAsia="Times New Roman" w:hAnsi="Courier New" w:cs="Courier New"/>
      <w:sz w:val="20"/>
      <w:szCs w:val="20"/>
    </w:rPr>
  </w:style>
  <w:style w:type="paragraph" w:styleId="Date">
    <w:name w:val="Date"/>
    <w:basedOn w:val="Normal"/>
    <w:next w:val="Normal"/>
    <w:link w:val="DateChar"/>
    <w:uiPriority w:val="99"/>
    <w:semiHidden/>
    <w:unhideWhenUsed/>
    <w:rsid w:val="00B70BA9"/>
  </w:style>
  <w:style w:type="character" w:customStyle="1" w:styleId="DateChar">
    <w:name w:val="Date Char"/>
    <w:basedOn w:val="DefaultParagraphFont"/>
    <w:link w:val="Date"/>
    <w:uiPriority w:val="99"/>
    <w:semiHidden/>
    <w:rsid w:val="00B70BA9"/>
  </w:style>
  <w:style w:type="character" w:styleId="EndnoteReference">
    <w:name w:val="endnote reference"/>
    <w:basedOn w:val="DefaultParagraphFont"/>
    <w:uiPriority w:val="99"/>
    <w:semiHidden/>
    <w:unhideWhenUsed/>
    <w:rsid w:val="00DF6B35"/>
    <w:rPr>
      <w:vertAlign w:val="superscript"/>
    </w:rPr>
  </w:style>
  <w:style w:type="character" w:customStyle="1" w:styleId="mrel">
    <w:name w:val="mrel"/>
    <w:basedOn w:val="DefaultParagraphFont"/>
    <w:rsid w:val="007E008C"/>
  </w:style>
  <w:style w:type="character" w:customStyle="1" w:styleId="relative">
    <w:name w:val="relative"/>
    <w:basedOn w:val="DefaultParagraphFont"/>
    <w:rsid w:val="007E008C"/>
  </w:style>
  <w:style w:type="paragraph" w:customStyle="1" w:styleId="not-prose">
    <w:name w:val="not-prose"/>
    <w:basedOn w:val="Normal"/>
    <w:rsid w:val="007E008C"/>
    <w:pPr>
      <w:spacing w:before="100" w:beforeAutospacing="1" w:after="100" w:afterAutospacing="1" w:line="240" w:lineRule="auto"/>
    </w:pPr>
    <w:rPr>
      <w:rFonts w:eastAsia="Times New Roman"/>
      <w:color w:val="auto"/>
    </w:rPr>
  </w:style>
  <w:style w:type="character" w:customStyle="1" w:styleId="mopen">
    <w:name w:val="mopen"/>
    <w:basedOn w:val="DefaultParagraphFont"/>
    <w:rsid w:val="004A354C"/>
  </w:style>
  <w:style w:type="character" w:customStyle="1" w:styleId="mpunct">
    <w:name w:val="mpunct"/>
    <w:basedOn w:val="DefaultParagraphFont"/>
    <w:rsid w:val="004A354C"/>
  </w:style>
  <w:style w:type="character" w:customStyle="1" w:styleId="mclose">
    <w:name w:val="mclose"/>
    <w:basedOn w:val="DefaultParagraphFont"/>
    <w:rsid w:val="004A354C"/>
  </w:style>
  <w:style w:type="character" w:customStyle="1" w:styleId="mbin">
    <w:name w:val="mbin"/>
    <w:basedOn w:val="DefaultParagraphFont"/>
    <w:rsid w:val="004A354C"/>
  </w:style>
  <w:style w:type="paragraph" w:customStyle="1" w:styleId="font-claude-response-body">
    <w:name w:val="font-claude-response-body"/>
    <w:basedOn w:val="Normal"/>
    <w:rsid w:val="007F1B22"/>
    <w:pPr>
      <w:spacing w:before="100" w:beforeAutospacing="1" w:after="100" w:afterAutospacing="1" w:line="240" w:lineRule="auto"/>
    </w:pPr>
    <w:rPr>
      <w:rFonts w:eastAsia="Times New Roman"/>
      <w:color w:val="auto"/>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670">
      <w:bodyDiv w:val="1"/>
      <w:marLeft w:val="0"/>
      <w:marRight w:val="0"/>
      <w:marTop w:val="0"/>
      <w:marBottom w:val="0"/>
      <w:divBdr>
        <w:top w:val="none" w:sz="0" w:space="0" w:color="auto"/>
        <w:left w:val="none" w:sz="0" w:space="0" w:color="auto"/>
        <w:bottom w:val="none" w:sz="0" w:space="0" w:color="auto"/>
        <w:right w:val="none" w:sz="0" w:space="0" w:color="auto"/>
      </w:divBdr>
    </w:div>
    <w:div w:id="8913982">
      <w:bodyDiv w:val="1"/>
      <w:marLeft w:val="0"/>
      <w:marRight w:val="0"/>
      <w:marTop w:val="0"/>
      <w:marBottom w:val="0"/>
      <w:divBdr>
        <w:top w:val="none" w:sz="0" w:space="0" w:color="auto"/>
        <w:left w:val="none" w:sz="0" w:space="0" w:color="auto"/>
        <w:bottom w:val="none" w:sz="0" w:space="0" w:color="auto"/>
        <w:right w:val="none" w:sz="0" w:space="0" w:color="auto"/>
      </w:divBdr>
    </w:div>
    <w:div w:id="11029618">
      <w:bodyDiv w:val="1"/>
      <w:marLeft w:val="0"/>
      <w:marRight w:val="0"/>
      <w:marTop w:val="0"/>
      <w:marBottom w:val="0"/>
      <w:divBdr>
        <w:top w:val="none" w:sz="0" w:space="0" w:color="auto"/>
        <w:left w:val="none" w:sz="0" w:space="0" w:color="auto"/>
        <w:bottom w:val="none" w:sz="0" w:space="0" w:color="auto"/>
        <w:right w:val="none" w:sz="0" w:space="0" w:color="auto"/>
      </w:divBdr>
    </w:div>
    <w:div w:id="14118255">
      <w:bodyDiv w:val="1"/>
      <w:marLeft w:val="0"/>
      <w:marRight w:val="0"/>
      <w:marTop w:val="0"/>
      <w:marBottom w:val="0"/>
      <w:divBdr>
        <w:top w:val="none" w:sz="0" w:space="0" w:color="auto"/>
        <w:left w:val="none" w:sz="0" w:space="0" w:color="auto"/>
        <w:bottom w:val="none" w:sz="0" w:space="0" w:color="auto"/>
        <w:right w:val="none" w:sz="0" w:space="0" w:color="auto"/>
      </w:divBdr>
    </w:div>
    <w:div w:id="20129788">
      <w:bodyDiv w:val="1"/>
      <w:marLeft w:val="0"/>
      <w:marRight w:val="0"/>
      <w:marTop w:val="0"/>
      <w:marBottom w:val="0"/>
      <w:divBdr>
        <w:top w:val="none" w:sz="0" w:space="0" w:color="auto"/>
        <w:left w:val="none" w:sz="0" w:space="0" w:color="auto"/>
        <w:bottom w:val="none" w:sz="0" w:space="0" w:color="auto"/>
        <w:right w:val="none" w:sz="0" w:space="0" w:color="auto"/>
      </w:divBdr>
    </w:div>
    <w:div w:id="29653678">
      <w:bodyDiv w:val="1"/>
      <w:marLeft w:val="0"/>
      <w:marRight w:val="0"/>
      <w:marTop w:val="0"/>
      <w:marBottom w:val="0"/>
      <w:divBdr>
        <w:top w:val="none" w:sz="0" w:space="0" w:color="auto"/>
        <w:left w:val="none" w:sz="0" w:space="0" w:color="auto"/>
        <w:bottom w:val="none" w:sz="0" w:space="0" w:color="auto"/>
        <w:right w:val="none" w:sz="0" w:space="0" w:color="auto"/>
      </w:divBdr>
    </w:div>
    <w:div w:id="34819923">
      <w:bodyDiv w:val="1"/>
      <w:marLeft w:val="0"/>
      <w:marRight w:val="0"/>
      <w:marTop w:val="0"/>
      <w:marBottom w:val="0"/>
      <w:divBdr>
        <w:top w:val="none" w:sz="0" w:space="0" w:color="auto"/>
        <w:left w:val="none" w:sz="0" w:space="0" w:color="auto"/>
        <w:bottom w:val="none" w:sz="0" w:space="0" w:color="auto"/>
        <w:right w:val="none" w:sz="0" w:space="0" w:color="auto"/>
      </w:divBdr>
    </w:div>
    <w:div w:id="36705705">
      <w:bodyDiv w:val="1"/>
      <w:marLeft w:val="0"/>
      <w:marRight w:val="0"/>
      <w:marTop w:val="0"/>
      <w:marBottom w:val="0"/>
      <w:divBdr>
        <w:top w:val="none" w:sz="0" w:space="0" w:color="auto"/>
        <w:left w:val="none" w:sz="0" w:space="0" w:color="auto"/>
        <w:bottom w:val="none" w:sz="0" w:space="0" w:color="auto"/>
        <w:right w:val="none" w:sz="0" w:space="0" w:color="auto"/>
      </w:divBdr>
    </w:div>
    <w:div w:id="58214252">
      <w:bodyDiv w:val="1"/>
      <w:marLeft w:val="0"/>
      <w:marRight w:val="0"/>
      <w:marTop w:val="0"/>
      <w:marBottom w:val="0"/>
      <w:divBdr>
        <w:top w:val="none" w:sz="0" w:space="0" w:color="auto"/>
        <w:left w:val="none" w:sz="0" w:space="0" w:color="auto"/>
        <w:bottom w:val="none" w:sz="0" w:space="0" w:color="auto"/>
        <w:right w:val="none" w:sz="0" w:space="0" w:color="auto"/>
      </w:divBdr>
    </w:div>
    <w:div w:id="59407944">
      <w:bodyDiv w:val="1"/>
      <w:marLeft w:val="0"/>
      <w:marRight w:val="0"/>
      <w:marTop w:val="0"/>
      <w:marBottom w:val="0"/>
      <w:divBdr>
        <w:top w:val="none" w:sz="0" w:space="0" w:color="auto"/>
        <w:left w:val="none" w:sz="0" w:space="0" w:color="auto"/>
        <w:bottom w:val="none" w:sz="0" w:space="0" w:color="auto"/>
        <w:right w:val="none" w:sz="0" w:space="0" w:color="auto"/>
      </w:divBdr>
      <w:divsChild>
        <w:div w:id="1993290112">
          <w:marLeft w:val="0"/>
          <w:marRight w:val="0"/>
          <w:marTop w:val="0"/>
          <w:marBottom w:val="0"/>
          <w:divBdr>
            <w:top w:val="none" w:sz="0" w:space="0" w:color="auto"/>
            <w:left w:val="none" w:sz="0" w:space="0" w:color="auto"/>
            <w:bottom w:val="none" w:sz="0" w:space="0" w:color="auto"/>
            <w:right w:val="none" w:sz="0" w:space="0" w:color="auto"/>
          </w:divBdr>
        </w:div>
      </w:divsChild>
    </w:div>
    <w:div w:id="74671116">
      <w:bodyDiv w:val="1"/>
      <w:marLeft w:val="0"/>
      <w:marRight w:val="0"/>
      <w:marTop w:val="0"/>
      <w:marBottom w:val="0"/>
      <w:divBdr>
        <w:top w:val="none" w:sz="0" w:space="0" w:color="auto"/>
        <w:left w:val="none" w:sz="0" w:space="0" w:color="auto"/>
        <w:bottom w:val="none" w:sz="0" w:space="0" w:color="auto"/>
        <w:right w:val="none" w:sz="0" w:space="0" w:color="auto"/>
      </w:divBdr>
    </w:div>
    <w:div w:id="85199736">
      <w:bodyDiv w:val="1"/>
      <w:marLeft w:val="0"/>
      <w:marRight w:val="0"/>
      <w:marTop w:val="0"/>
      <w:marBottom w:val="0"/>
      <w:divBdr>
        <w:top w:val="none" w:sz="0" w:space="0" w:color="auto"/>
        <w:left w:val="none" w:sz="0" w:space="0" w:color="auto"/>
        <w:bottom w:val="none" w:sz="0" w:space="0" w:color="auto"/>
        <w:right w:val="none" w:sz="0" w:space="0" w:color="auto"/>
      </w:divBdr>
    </w:div>
    <w:div w:id="87625127">
      <w:bodyDiv w:val="1"/>
      <w:marLeft w:val="0"/>
      <w:marRight w:val="0"/>
      <w:marTop w:val="0"/>
      <w:marBottom w:val="0"/>
      <w:divBdr>
        <w:top w:val="none" w:sz="0" w:space="0" w:color="auto"/>
        <w:left w:val="none" w:sz="0" w:space="0" w:color="auto"/>
        <w:bottom w:val="none" w:sz="0" w:space="0" w:color="auto"/>
        <w:right w:val="none" w:sz="0" w:space="0" w:color="auto"/>
      </w:divBdr>
    </w:div>
    <w:div w:id="97216867">
      <w:bodyDiv w:val="1"/>
      <w:marLeft w:val="0"/>
      <w:marRight w:val="0"/>
      <w:marTop w:val="0"/>
      <w:marBottom w:val="0"/>
      <w:divBdr>
        <w:top w:val="none" w:sz="0" w:space="0" w:color="auto"/>
        <w:left w:val="none" w:sz="0" w:space="0" w:color="auto"/>
        <w:bottom w:val="none" w:sz="0" w:space="0" w:color="auto"/>
        <w:right w:val="none" w:sz="0" w:space="0" w:color="auto"/>
      </w:divBdr>
    </w:div>
    <w:div w:id="100340653">
      <w:bodyDiv w:val="1"/>
      <w:marLeft w:val="0"/>
      <w:marRight w:val="0"/>
      <w:marTop w:val="0"/>
      <w:marBottom w:val="0"/>
      <w:divBdr>
        <w:top w:val="none" w:sz="0" w:space="0" w:color="auto"/>
        <w:left w:val="none" w:sz="0" w:space="0" w:color="auto"/>
        <w:bottom w:val="none" w:sz="0" w:space="0" w:color="auto"/>
        <w:right w:val="none" w:sz="0" w:space="0" w:color="auto"/>
      </w:divBdr>
      <w:divsChild>
        <w:div w:id="529490110">
          <w:marLeft w:val="0"/>
          <w:marRight w:val="0"/>
          <w:marTop w:val="0"/>
          <w:marBottom w:val="0"/>
          <w:divBdr>
            <w:top w:val="none" w:sz="0" w:space="0" w:color="auto"/>
            <w:left w:val="none" w:sz="0" w:space="0" w:color="auto"/>
            <w:bottom w:val="none" w:sz="0" w:space="0" w:color="auto"/>
            <w:right w:val="none" w:sz="0" w:space="0" w:color="auto"/>
          </w:divBdr>
          <w:divsChild>
            <w:div w:id="1078212976">
              <w:marLeft w:val="0"/>
              <w:marRight w:val="0"/>
              <w:marTop w:val="0"/>
              <w:marBottom w:val="0"/>
              <w:divBdr>
                <w:top w:val="none" w:sz="0" w:space="0" w:color="auto"/>
                <w:left w:val="none" w:sz="0" w:space="0" w:color="auto"/>
                <w:bottom w:val="none" w:sz="0" w:space="0" w:color="auto"/>
                <w:right w:val="none" w:sz="0" w:space="0" w:color="auto"/>
              </w:divBdr>
              <w:divsChild>
                <w:div w:id="102814491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3382575">
      <w:bodyDiv w:val="1"/>
      <w:marLeft w:val="0"/>
      <w:marRight w:val="0"/>
      <w:marTop w:val="0"/>
      <w:marBottom w:val="0"/>
      <w:divBdr>
        <w:top w:val="none" w:sz="0" w:space="0" w:color="auto"/>
        <w:left w:val="none" w:sz="0" w:space="0" w:color="auto"/>
        <w:bottom w:val="none" w:sz="0" w:space="0" w:color="auto"/>
        <w:right w:val="none" w:sz="0" w:space="0" w:color="auto"/>
      </w:divBdr>
    </w:div>
    <w:div w:id="115761404">
      <w:bodyDiv w:val="1"/>
      <w:marLeft w:val="0"/>
      <w:marRight w:val="0"/>
      <w:marTop w:val="0"/>
      <w:marBottom w:val="0"/>
      <w:divBdr>
        <w:top w:val="none" w:sz="0" w:space="0" w:color="auto"/>
        <w:left w:val="none" w:sz="0" w:space="0" w:color="auto"/>
        <w:bottom w:val="none" w:sz="0" w:space="0" w:color="auto"/>
        <w:right w:val="none" w:sz="0" w:space="0" w:color="auto"/>
      </w:divBdr>
    </w:div>
    <w:div w:id="131296135">
      <w:bodyDiv w:val="1"/>
      <w:marLeft w:val="0"/>
      <w:marRight w:val="0"/>
      <w:marTop w:val="0"/>
      <w:marBottom w:val="0"/>
      <w:divBdr>
        <w:top w:val="none" w:sz="0" w:space="0" w:color="auto"/>
        <w:left w:val="none" w:sz="0" w:space="0" w:color="auto"/>
        <w:bottom w:val="none" w:sz="0" w:space="0" w:color="auto"/>
        <w:right w:val="none" w:sz="0" w:space="0" w:color="auto"/>
      </w:divBdr>
    </w:div>
    <w:div w:id="137187595">
      <w:bodyDiv w:val="1"/>
      <w:marLeft w:val="0"/>
      <w:marRight w:val="0"/>
      <w:marTop w:val="0"/>
      <w:marBottom w:val="0"/>
      <w:divBdr>
        <w:top w:val="none" w:sz="0" w:space="0" w:color="auto"/>
        <w:left w:val="none" w:sz="0" w:space="0" w:color="auto"/>
        <w:bottom w:val="none" w:sz="0" w:space="0" w:color="auto"/>
        <w:right w:val="none" w:sz="0" w:space="0" w:color="auto"/>
      </w:divBdr>
    </w:div>
    <w:div w:id="140386694">
      <w:bodyDiv w:val="1"/>
      <w:marLeft w:val="0"/>
      <w:marRight w:val="0"/>
      <w:marTop w:val="0"/>
      <w:marBottom w:val="0"/>
      <w:divBdr>
        <w:top w:val="none" w:sz="0" w:space="0" w:color="auto"/>
        <w:left w:val="none" w:sz="0" w:space="0" w:color="auto"/>
        <w:bottom w:val="none" w:sz="0" w:space="0" w:color="auto"/>
        <w:right w:val="none" w:sz="0" w:space="0" w:color="auto"/>
      </w:divBdr>
    </w:div>
    <w:div w:id="145363401">
      <w:bodyDiv w:val="1"/>
      <w:marLeft w:val="0"/>
      <w:marRight w:val="0"/>
      <w:marTop w:val="0"/>
      <w:marBottom w:val="0"/>
      <w:divBdr>
        <w:top w:val="none" w:sz="0" w:space="0" w:color="auto"/>
        <w:left w:val="none" w:sz="0" w:space="0" w:color="auto"/>
        <w:bottom w:val="none" w:sz="0" w:space="0" w:color="auto"/>
        <w:right w:val="none" w:sz="0" w:space="0" w:color="auto"/>
      </w:divBdr>
    </w:div>
    <w:div w:id="151795527">
      <w:bodyDiv w:val="1"/>
      <w:marLeft w:val="0"/>
      <w:marRight w:val="0"/>
      <w:marTop w:val="0"/>
      <w:marBottom w:val="0"/>
      <w:divBdr>
        <w:top w:val="none" w:sz="0" w:space="0" w:color="auto"/>
        <w:left w:val="none" w:sz="0" w:space="0" w:color="auto"/>
        <w:bottom w:val="none" w:sz="0" w:space="0" w:color="auto"/>
        <w:right w:val="none" w:sz="0" w:space="0" w:color="auto"/>
      </w:divBdr>
    </w:div>
    <w:div w:id="154147738">
      <w:bodyDiv w:val="1"/>
      <w:marLeft w:val="0"/>
      <w:marRight w:val="0"/>
      <w:marTop w:val="0"/>
      <w:marBottom w:val="0"/>
      <w:divBdr>
        <w:top w:val="none" w:sz="0" w:space="0" w:color="auto"/>
        <w:left w:val="none" w:sz="0" w:space="0" w:color="auto"/>
        <w:bottom w:val="none" w:sz="0" w:space="0" w:color="auto"/>
        <w:right w:val="none" w:sz="0" w:space="0" w:color="auto"/>
      </w:divBdr>
    </w:div>
    <w:div w:id="158426024">
      <w:bodyDiv w:val="1"/>
      <w:marLeft w:val="0"/>
      <w:marRight w:val="0"/>
      <w:marTop w:val="0"/>
      <w:marBottom w:val="0"/>
      <w:divBdr>
        <w:top w:val="none" w:sz="0" w:space="0" w:color="auto"/>
        <w:left w:val="none" w:sz="0" w:space="0" w:color="auto"/>
        <w:bottom w:val="none" w:sz="0" w:space="0" w:color="auto"/>
        <w:right w:val="none" w:sz="0" w:space="0" w:color="auto"/>
      </w:divBdr>
    </w:div>
    <w:div w:id="166017284">
      <w:bodyDiv w:val="1"/>
      <w:marLeft w:val="0"/>
      <w:marRight w:val="0"/>
      <w:marTop w:val="0"/>
      <w:marBottom w:val="0"/>
      <w:divBdr>
        <w:top w:val="none" w:sz="0" w:space="0" w:color="auto"/>
        <w:left w:val="none" w:sz="0" w:space="0" w:color="auto"/>
        <w:bottom w:val="none" w:sz="0" w:space="0" w:color="auto"/>
        <w:right w:val="none" w:sz="0" w:space="0" w:color="auto"/>
      </w:divBdr>
    </w:div>
    <w:div w:id="167792936">
      <w:bodyDiv w:val="1"/>
      <w:marLeft w:val="0"/>
      <w:marRight w:val="0"/>
      <w:marTop w:val="0"/>
      <w:marBottom w:val="0"/>
      <w:divBdr>
        <w:top w:val="none" w:sz="0" w:space="0" w:color="auto"/>
        <w:left w:val="none" w:sz="0" w:space="0" w:color="auto"/>
        <w:bottom w:val="none" w:sz="0" w:space="0" w:color="auto"/>
        <w:right w:val="none" w:sz="0" w:space="0" w:color="auto"/>
      </w:divBdr>
      <w:divsChild>
        <w:div w:id="2004115333">
          <w:marLeft w:val="0"/>
          <w:marRight w:val="0"/>
          <w:marTop w:val="0"/>
          <w:marBottom w:val="0"/>
          <w:divBdr>
            <w:top w:val="none" w:sz="0" w:space="0" w:color="auto"/>
            <w:left w:val="none" w:sz="0" w:space="0" w:color="auto"/>
            <w:bottom w:val="none" w:sz="0" w:space="0" w:color="auto"/>
            <w:right w:val="none" w:sz="0" w:space="0" w:color="auto"/>
          </w:divBdr>
        </w:div>
      </w:divsChild>
    </w:div>
    <w:div w:id="177889875">
      <w:bodyDiv w:val="1"/>
      <w:marLeft w:val="0"/>
      <w:marRight w:val="0"/>
      <w:marTop w:val="0"/>
      <w:marBottom w:val="0"/>
      <w:divBdr>
        <w:top w:val="none" w:sz="0" w:space="0" w:color="auto"/>
        <w:left w:val="none" w:sz="0" w:space="0" w:color="auto"/>
        <w:bottom w:val="none" w:sz="0" w:space="0" w:color="auto"/>
        <w:right w:val="none" w:sz="0" w:space="0" w:color="auto"/>
      </w:divBdr>
      <w:divsChild>
        <w:div w:id="1647271923">
          <w:marLeft w:val="0"/>
          <w:marRight w:val="0"/>
          <w:marTop w:val="0"/>
          <w:marBottom w:val="0"/>
          <w:divBdr>
            <w:top w:val="none" w:sz="0" w:space="0" w:color="auto"/>
            <w:left w:val="none" w:sz="0" w:space="0" w:color="auto"/>
            <w:bottom w:val="none" w:sz="0" w:space="0" w:color="auto"/>
            <w:right w:val="none" w:sz="0" w:space="0" w:color="auto"/>
          </w:divBdr>
          <w:divsChild>
            <w:div w:id="189338044">
              <w:marLeft w:val="0"/>
              <w:marRight w:val="0"/>
              <w:marTop w:val="0"/>
              <w:marBottom w:val="0"/>
              <w:divBdr>
                <w:top w:val="none" w:sz="0" w:space="0" w:color="auto"/>
                <w:left w:val="none" w:sz="0" w:space="0" w:color="auto"/>
                <w:bottom w:val="none" w:sz="0" w:space="0" w:color="auto"/>
                <w:right w:val="none" w:sz="0" w:space="0" w:color="auto"/>
              </w:divBdr>
              <w:divsChild>
                <w:div w:id="2583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4627">
      <w:bodyDiv w:val="1"/>
      <w:marLeft w:val="0"/>
      <w:marRight w:val="0"/>
      <w:marTop w:val="0"/>
      <w:marBottom w:val="0"/>
      <w:divBdr>
        <w:top w:val="none" w:sz="0" w:space="0" w:color="auto"/>
        <w:left w:val="none" w:sz="0" w:space="0" w:color="auto"/>
        <w:bottom w:val="none" w:sz="0" w:space="0" w:color="auto"/>
        <w:right w:val="none" w:sz="0" w:space="0" w:color="auto"/>
      </w:divBdr>
    </w:div>
    <w:div w:id="185875776">
      <w:bodyDiv w:val="1"/>
      <w:marLeft w:val="0"/>
      <w:marRight w:val="0"/>
      <w:marTop w:val="0"/>
      <w:marBottom w:val="0"/>
      <w:divBdr>
        <w:top w:val="none" w:sz="0" w:space="0" w:color="auto"/>
        <w:left w:val="none" w:sz="0" w:space="0" w:color="auto"/>
        <w:bottom w:val="none" w:sz="0" w:space="0" w:color="auto"/>
        <w:right w:val="none" w:sz="0" w:space="0" w:color="auto"/>
      </w:divBdr>
    </w:div>
    <w:div w:id="188876156">
      <w:bodyDiv w:val="1"/>
      <w:marLeft w:val="0"/>
      <w:marRight w:val="0"/>
      <w:marTop w:val="0"/>
      <w:marBottom w:val="0"/>
      <w:divBdr>
        <w:top w:val="none" w:sz="0" w:space="0" w:color="auto"/>
        <w:left w:val="none" w:sz="0" w:space="0" w:color="auto"/>
        <w:bottom w:val="none" w:sz="0" w:space="0" w:color="auto"/>
        <w:right w:val="none" w:sz="0" w:space="0" w:color="auto"/>
      </w:divBdr>
    </w:div>
    <w:div w:id="189415972">
      <w:bodyDiv w:val="1"/>
      <w:marLeft w:val="0"/>
      <w:marRight w:val="0"/>
      <w:marTop w:val="0"/>
      <w:marBottom w:val="0"/>
      <w:divBdr>
        <w:top w:val="none" w:sz="0" w:space="0" w:color="auto"/>
        <w:left w:val="none" w:sz="0" w:space="0" w:color="auto"/>
        <w:bottom w:val="none" w:sz="0" w:space="0" w:color="auto"/>
        <w:right w:val="none" w:sz="0" w:space="0" w:color="auto"/>
      </w:divBdr>
    </w:div>
    <w:div w:id="203107403">
      <w:bodyDiv w:val="1"/>
      <w:marLeft w:val="0"/>
      <w:marRight w:val="0"/>
      <w:marTop w:val="0"/>
      <w:marBottom w:val="0"/>
      <w:divBdr>
        <w:top w:val="none" w:sz="0" w:space="0" w:color="auto"/>
        <w:left w:val="none" w:sz="0" w:space="0" w:color="auto"/>
        <w:bottom w:val="none" w:sz="0" w:space="0" w:color="auto"/>
        <w:right w:val="none" w:sz="0" w:space="0" w:color="auto"/>
      </w:divBdr>
    </w:div>
    <w:div w:id="203253326">
      <w:bodyDiv w:val="1"/>
      <w:marLeft w:val="0"/>
      <w:marRight w:val="0"/>
      <w:marTop w:val="0"/>
      <w:marBottom w:val="0"/>
      <w:divBdr>
        <w:top w:val="none" w:sz="0" w:space="0" w:color="auto"/>
        <w:left w:val="none" w:sz="0" w:space="0" w:color="auto"/>
        <w:bottom w:val="none" w:sz="0" w:space="0" w:color="auto"/>
        <w:right w:val="none" w:sz="0" w:space="0" w:color="auto"/>
      </w:divBdr>
    </w:div>
    <w:div w:id="207495520">
      <w:bodyDiv w:val="1"/>
      <w:marLeft w:val="0"/>
      <w:marRight w:val="0"/>
      <w:marTop w:val="0"/>
      <w:marBottom w:val="0"/>
      <w:divBdr>
        <w:top w:val="none" w:sz="0" w:space="0" w:color="auto"/>
        <w:left w:val="none" w:sz="0" w:space="0" w:color="auto"/>
        <w:bottom w:val="none" w:sz="0" w:space="0" w:color="auto"/>
        <w:right w:val="none" w:sz="0" w:space="0" w:color="auto"/>
      </w:divBdr>
      <w:divsChild>
        <w:div w:id="217059967">
          <w:marLeft w:val="0"/>
          <w:marRight w:val="0"/>
          <w:marTop w:val="0"/>
          <w:marBottom w:val="0"/>
          <w:divBdr>
            <w:top w:val="single" w:sz="2" w:space="0" w:color="auto"/>
            <w:left w:val="single" w:sz="2" w:space="0" w:color="auto"/>
            <w:bottom w:val="single" w:sz="2" w:space="0" w:color="auto"/>
            <w:right w:val="single" w:sz="2" w:space="0" w:color="auto"/>
          </w:divBdr>
          <w:divsChild>
            <w:div w:id="831332928">
              <w:marLeft w:val="0"/>
              <w:marRight w:val="0"/>
              <w:marTop w:val="0"/>
              <w:marBottom w:val="0"/>
              <w:divBdr>
                <w:top w:val="single" w:sz="2" w:space="0" w:color="auto"/>
                <w:left w:val="single" w:sz="2" w:space="0" w:color="auto"/>
                <w:bottom w:val="single" w:sz="2" w:space="0" w:color="auto"/>
                <w:right w:val="single" w:sz="2" w:space="0" w:color="auto"/>
              </w:divBdr>
              <w:divsChild>
                <w:div w:id="1597245482">
                  <w:marLeft w:val="0"/>
                  <w:marRight w:val="0"/>
                  <w:marTop w:val="0"/>
                  <w:marBottom w:val="0"/>
                  <w:divBdr>
                    <w:top w:val="single" w:sz="2" w:space="0" w:color="auto"/>
                    <w:left w:val="single" w:sz="2" w:space="0" w:color="auto"/>
                    <w:bottom w:val="single" w:sz="2" w:space="0" w:color="auto"/>
                    <w:right w:val="single" w:sz="2" w:space="0" w:color="auto"/>
                  </w:divBdr>
                  <w:divsChild>
                    <w:div w:id="162284077">
                      <w:marLeft w:val="0"/>
                      <w:marRight w:val="0"/>
                      <w:marTop w:val="0"/>
                      <w:marBottom w:val="0"/>
                      <w:divBdr>
                        <w:top w:val="single" w:sz="2" w:space="0" w:color="auto"/>
                        <w:left w:val="single" w:sz="2" w:space="0" w:color="auto"/>
                        <w:bottom w:val="single" w:sz="2" w:space="0" w:color="auto"/>
                        <w:right w:val="single" w:sz="2" w:space="0" w:color="auto"/>
                      </w:divBdr>
                      <w:divsChild>
                        <w:div w:id="1340816802">
                          <w:marLeft w:val="0"/>
                          <w:marRight w:val="0"/>
                          <w:marTop w:val="0"/>
                          <w:marBottom w:val="0"/>
                          <w:divBdr>
                            <w:top w:val="single" w:sz="2" w:space="0" w:color="auto"/>
                            <w:left w:val="single" w:sz="2" w:space="0" w:color="auto"/>
                            <w:bottom w:val="single" w:sz="2" w:space="0" w:color="auto"/>
                            <w:right w:val="single" w:sz="2" w:space="0" w:color="auto"/>
                          </w:divBdr>
                          <w:divsChild>
                            <w:div w:id="20506885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14971101">
      <w:bodyDiv w:val="1"/>
      <w:marLeft w:val="0"/>
      <w:marRight w:val="0"/>
      <w:marTop w:val="0"/>
      <w:marBottom w:val="0"/>
      <w:divBdr>
        <w:top w:val="none" w:sz="0" w:space="0" w:color="auto"/>
        <w:left w:val="none" w:sz="0" w:space="0" w:color="auto"/>
        <w:bottom w:val="none" w:sz="0" w:space="0" w:color="auto"/>
        <w:right w:val="none" w:sz="0" w:space="0" w:color="auto"/>
      </w:divBdr>
    </w:div>
    <w:div w:id="227033005">
      <w:bodyDiv w:val="1"/>
      <w:marLeft w:val="0"/>
      <w:marRight w:val="0"/>
      <w:marTop w:val="0"/>
      <w:marBottom w:val="0"/>
      <w:divBdr>
        <w:top w:val="none" w:sz="0" w:space="0" w:color="auto"/>
        <w:left w:val="none" w:sz="0" w:space="0" w:color="auto"/>
        <w:bottom w:val="none" w:sz="0" w:space="0" w:color="auto"/>
        <w:right w:val="none" w:sz="0" w:space="0" w:color="auto"/>
      </w:divBdr>
      <w:divsChild>
        <w:div w:id="985931298">
          <w:marLeft w:val="0"/>
          <w:marRight w:val="0"/>
          <w:marTop w:val="0"/>
          <w:marBottom w:val="0"/>
          <w:divBdr>
            <w:top w:val="none" w:sz="0" w:space="0" w:color="auto"/>
            <w:left w:val="none" w:sz="0" w:space="0" w:color="auto"/>
            <w:bottom w:val="none" w:sz="0" w:space="0" w:color="auto"/>
            <w:right w:val="none" w:sz="0" w:space="0" w:color="auto"/>
          </w:divBdr>
        </w:div>
      </w:divsChild>
    </w:div>
    <w:div w:id="228001874">
      <w:bodyDiv w:val="1"/>
      <w:marLeft w:val="0"/>
      <w:marRight w:val="0"/>
      <w:marTop w:val="0"/>
      <w:marBottom w:val="0"/>
      <w:divBdr>
        <w:top w:val="none" w:sz="0" w:space="0" w:color="auto"/>
        <w:left w:val="none" w:sz="0" w:space="0" w:color="auto"/>
        <w:bottom w:val="none" w:sz="0" w:space="0" w:color="auto"/>
        <w:right w:val="none" w:sz="0" w:space="0" w:color="auto"/>
      </w:divBdr>
      <w:divsChild>
        <w:div w:id="1183936110">
          <w:marLeft w:val="0"/>
          <w:marRight w:val="0"/>
          <w:marTop w:val="0"/>
          <w:marBottom w:val="0"/>
          <w:divBdr>
            <w:top w:val="none" w:sz="0" w:space="0" w:color="auto"/>
            <w:left w:val="none" w:sz="0" w:space="0" w:color="auto"/>
            <w:bottom w:val="none" w:sz="0" w:space="0" w:color="auto"/>
            <w:right w:val="none" w:sz="0" w:space="0" w:color="auto"/>
          </w:divBdr>
        </w:div>
      </w:divsChild>
    </w:div>
    <w:div w:id="237833166">
      <w:bodyDiv w:val="1"/>
      <w:marLeft w:val="0"/>
      <w:marRight w:val="0"/>
      <w:marTop w:val="0"/>
      <w:marBottom w:val="0"/>
      <w:divBdr>
        <w:top w:val="none" w:sz="0" w:space="0" w:color="auto"/>
        <w:left w:val="none" w:sz="0" w:space="0" w:color="auto"/>
        <w:bottom w:val="none" w:sz="0" w:space="0" w:color="auto"/>
        <w:right w:val="none" w:sz="0" w:space="0" w:color="auto"/>
      </w:divBdr>
    </w:div>
    <w:div w:id="237977964">
      <w:bodyDiv w:val="1"/>
      <w:marLeft w:val="0"/>
      <w:marRight w:val="0"/>
      <w:marTop w:val="0"/>
      <w:marBottom w:val="0"/>
      <w:divBdr>
        <w:top w:val="none" w:sz="0" w:space="0" w:color="auto"/>
        <w:left w:val="none" w:sz="0" w:space="0" w:color="auto"/>
        <w:bottom w:val="none" w:sz="0" w:space="0" w:color="auto"/>
        <w:right w:val="none" w:sz="0" w:space="0" w:color="auto"/>
      </w:divBdr>
    </w:div>
    <w:div w:id="246768422">
      <w:bodyDiv w:val="1"/>
      <w:marLeft w:val="0"/>
      <w:marRight w:val="0"/>
      <w:marTop w:val="0"/>
      <w:marBottom w:val="0"/>
      <w:divBdr>
        <w:top w:val="none" w:sz="0" w:space="0" w:color="auto"/>
        <w:left w:val="none" w:sz="0" w:space="0" w:color="auto"/>
        <w:bottom w:val="none" w:sz="0" w:space="0" w:color="auto"/>
        <w:right w:val="none" w:sz="0" w:space="0" w:color="auto"/>
      </w:divBdr>
      <w:divsChild>
        <w:div w:id="1268847631">
          <w:marLeft w:val="0"/>
          <w:marRight w:val="0"/>
          <w:marTop w:val="0"/>
          <w:marBottom w:val="0"/>
          <w:divBdr>
            <w:top w:val="none" w:sz="0" w:space="0" w:color="auto"/>
            <w:left w:val="none" w:sz="0" w:space="0" w:color="auto"/>
            <w:bottom w:val="none" w:sz="0" w:space="0" w:color="auto"/>
            <w:right w:val="none" w:sz="0" w:space="0" w:color="auto"/>
          </w:divBdr>
        </w:div>
        <w:div w:id="125783710">
          <w:marLeft w:val="0"/>
          <w:marRight w:val="0"/>
          <w:marTop w:val="0"/>
          <w:marBottom w:val="0"/>
          <w:divBdr>
            <w:top w:val="none" w:sz="0" w:space="0" w:color="auto"/>
            <w:left w:val="none" w:sz="0" w:space="0" w:color="auto"/>
            <w:bottom w:val="none" w:sz="0" w:space="0" w:color="auto"/>
            <w:right w:val="none" w:sz="0" w:space="0" w:color="auto"/>
          </w:divBdr>
        </w:div>
        <w:div w:id="375857381">
          <w:marLeft w:val="0"/>
          <w:marRight w:val="0"/>
          <w:marTop w:val="0"/>
          <w:marBottom w:val="0"/>
          <w:divBdr>
            <w:top w:val="none" w:sz="0" w:space="0" w:color="auto"/>
            <w:left w:val="none" w:sz="0" w:space="0" w:color="auto"/>
            <w:bottom w:val="none" w:sz="0" w:space="0" w:color="auto"/>
            <w:right w:val="none" w:sz="0" w:space="0" w:color="auto"/>
          </w:divBdr>
        </w:div>
      </w:divsChild>
    </w:div>
    <w:div w:id="246959525">
      <w:bodyDiv w:val="1"/>
      <w:marLeft w:val="0"/>
      <w:marRight w:val="0"/>
      <w:marTop w:val="0"/>
      <w:marBottom w:val="0"/>
      <w:divBdr>
        <w:top w:val="none" w:sz="0" w:space="0" w:color="auto"/>
        <w:left w:val="none" w:sz="0" w:space="0" w:color="auto"/>
        <w:bottom w:val="none" w:sz="0" w:space="0" w:color="auto"/>
        <w:right w:val="none" w:sz="0" w:space="0" w:color="auto"/>
      </w:divBdr>
    </w:div>
    <w:div w:id="246963644">
      <w:bodyDiv w:val="1"/>
      <w:marLeft w:val="0"/>
      <w:marRight w:val="0"/>
      <w:marTop w:val="0"/>
      <w:marBottom w:val="0"/>
      <w:divBdr>
        <w:top w:val="none" w:sz="0" w:space="0" w:color="auto"/>
        <w:left w:val="none" w:sz="0" w:space="0" w:color="auto"/>
        <w:bottom w:val="none" w:sz="0" w:space="0" w:color="auto"/>
        <w:right w:val="none" w:sz="0" w:space="0" w:color="auto"/>
      </w:divBdr>
    </w:div>
    <w:div w:id="248346215">
      <w:bodyDiv w:val="1"/>
      <w:marLeft w:val="0"/>
      <w:marRight w:val="0"/>
      <w:marTop w:val="0"/>
      <w:marBottom w:val="0"/>
      <w:divBdr>
        <w:top w:val="none" w:sz="0" w:space="0" w:color="auto"/>
        <w:left w:val="none" w:sz="0" w:space="0" w:color="auto"/>
        <w:bottom w:val="none" w:sz="0" w:space="0" w:color="auto"/>
        <w:right w:val="none" w:sz="0" w:space="0" w:color="auto"/>
      </w:divBdr>
    </w:div>
    <w:div w:id="253129048">
      <w:bodyDiv w:val="1"/>
      <w:marLeft w:val="0"/>
      <w:marRight w:val="0"/>
      <w:marTop w:val="0"/>
      <w:marBottom w:val="0"/>
      <w:divBdr>
        <w:top w:val="none" w:sz="0" w:space="0" w:color="auto"/>
        <w:left w:val="none" w:sz="0" w:space="0" w:color="auto"/>
        <w:bottom w:val="none" w:sz="0" w:space="0" w:color="auto"/>
        <w:right w:val="none" w:sz="0" w:space="0" w:color="auto"/>
      </w:divBdr>
    </w:div>
    <w:div w:id="267859760">
      <w:bodyDiv w:val="1"/>
      <w:marLeft w:val="0"/>
      <w:marRight w:val="0"/>
      <w:marTop w:val="0"/>
      <w:marBottom w:val="0"/>
      <w:divBdr>
        <w:top w:val="none" w:sz="0" w:space="0" w:color="auto"/>
        <w:left w:val="none" w:sz="0" w:space="0" w:color="auto"/>
        <w:bottom w:val="none" w:sz="0" w:space="0" w:color="auto"/>
        <w:right w:val="none" w:sz="0" w:space="0" w:color="auto"/>
      </w:divBdr>
    </w:div>
    <w:div w:id="271134783">
      <w:bodyDiv w:val="1"/>
      <w:marLeft w:val="0"/>
      <w:marRight w:val="0"/>
      <w:marTop w:val="0"/>
      <w:marBottom w:val="0"/>
      <w:divBdr>
        <w:top w:val="none" w:sz="0" w:space="0" w:color="auto"/>
        <w:left w:val="none" w:sz="0" w:space="0" w:color="auto"/>
        <w:bottom w:val="none" w:sz="0" w:space="0" w:color="auto"/>
        <w:right w:val="none" w:sz="0" w:space="0" w:color="auto"/>
      </w:divBdr>
      <w:divsChild>
        <w:div w:id="2119792138">
          <w:marLeft w:val="0"/>
          <w:marRight w:val="0"/>
          <w:marTop w:val="0"/>
          <w:marBottom w:val="0"/>
          <w:divBdr>
            <w:top w:val="none" w:sz="0" w:space="0" w:color="auto"/>
            <w:left w:val="none" w:sz="0" w:space="0" w:color="auto"/>
            <w:bottom w:val="none" w:sz="0" w:space="0" w:color="auto"/>
            <w:right w:val="none" w:sz="0" w:space="0" w:color="auto"/>
          </w:divBdr>
          <w:divsChild>
            <w:div w:id="3926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95606">
      <w:bodyDiv w:val="1"/>
      <w:marLeft w:val="0"/>
      <w:marRight w:val="0"/>
      <w:marTop w:val="0"/>
      <w:marBottom w:val="0"/>
      <w:divBdr>
        <w:top w:val="none" w:sz="0" w:space="0" w:color="auto"/>
        <w:left w:val="none" w:sz="0" w:space="0" w:color="auto"/>
        <w:bottom w:val="none" w:sz="0" w:space="0" w:color="auto"/>
        <w:right w:val="none" w:sz="0" w:space="0" w:color="auto"/>
      </w:divBdr>
    </w:div>
    <w:div w:id="281352037">
      <w:bodyDiv w:val="1"/>
      <w:marLeft w:val="0"/>
      <w:marRight w:val="0"/>
      <w:marTop w:val="0"/>
      <w:marBottom w:val="0"/>
      <w:divBdr>
        <w:top w:val="none" w:sz="0" w:space="0" w:color="auto"/>
        <w:left w:val="none" w:sz="0" w:space="0" w:color="auto"/>
        <w:bottom w:val="none" w:sz="0" w:space="0" w:color="auto"/>
        <w:right w:val="none" w:sz="0" w:space="0" w:color="auto"/>
      </w:divBdr>
    </w:div>
    <w:div w:id="288165946">
      <w:bodyDiv w:val="1"/>
      <w:marLeft w:val="0"/>
      <w:marRight w:val="0"/>
      <w:marTop w:val="0"/>
      <w:marBottom w:val="0"/>
      <w:divBdr>
        <w:top w:val="none" w:sz="0" w:space="0" w:color="auto"/>
        <w:left w:val="none" w:sz="0" w:space="0" w:color="auto"/>
        <w:bottom w:val="none" w:sz="0" w:space="0" w:color="auto"/>
        <w:right w:val="none" w:sz="0" w:space="0" w:color="auto"/>
      </w:divBdr>
    </w:div>
    <w:div w:id="289944264">
      <w:bodyDiv w:val="1"/>
      <w:marLeft w:val="0"/>
      <w:marRight w:val="0"/>
      <w:marTop w:val="0"/>
      <w:marBottom w:val="0"/>
      <w:divBdr>
        <w:top w:val="none" w:sz="0" w:space="0" w:color="auto"/>
        <w:left w:val="none" w:sz="0" w:space="0" w:color="auto"/>
        <w:bottom w:val="none" w:sz="0" w:space="0" w:color="auto"/>
        <w:right w:val="none" w:sz="0" w:space="0" w:color="auto"/>
      </w:divBdr>
    </w:div>
    <w:div w:id="294603563">
      <w:bodyDiv w:val="1"/>
      <w:marLeft w:val="0"/>
      <w:marRight w:val="0"/>
      <w:marTop w:val="0"/>
      <w:marBottom w:val="0"/>
      <w:divBdr>
        <w:top w:val="none" w:sz="0" w:space="0" w:color="auto"/>
        <w:left w:val="none" w:sz="0" w:space="0" w:color="auto"/>
        <w:bottom w:val="none" w:sz="0" w:space="0" w:color="auto"/>
        <w:right w:val="none" w:sz="0" w:space="0" w:color="auto"/>
      </w:divBdr>
    </w:div>
    <w:div w:id="295453722">
      <w:bodyDiv w:val="1"/>
      <w:marLeft w:val="0"/>
      <w:marRight w:val="0"/>
      <w:marTop w:val="0"/>
      <w:marBottom w:val="0"/>
      <w:divBdr>
        <w:top w:val="none" w:sz="0" w:space="0" w:color="auto"/>
        <w:left w:val="none" w:sz="0" w:space="0" w:color="auto"/>
        <w:bottom w:val="none" w:sz="0" w:space="0" w:color="auto"/>
        <w:right w:val="none" w:sz="0" w:space="0" w:color="auto"/>
      </w:divBdr>
    </w:div>
    <w:div w:id="298809238">
      <w:bodyDiv w:val="1"/>
      <w:marLeft w:val="0"/>
      <w:marRight w:val="0"/>
      <w:marTop w:val="0"/>
      <w:marBottom w:val="0"/>
      <w:divBdr>
        <w:top w:val="none" w:sz="0" w:space="0" w:color="auto"/>
        <w:left w:val="none" w:sz="0" w:space="0" w:color="auto"/>
        <w:bottom w:val="none" w:sz="0" w:space="0" w:color="auto"/>
        <w:right w:val="none" w:sz="0" w:space="0" w:color="auto"/>
      </w:divBdr>
    </w:div>
    <w:div w:id="302974942">
      <w:bodyDiv w:val="1"/>
      <w:marLeft w:val="0"/>
      <w:marRight w:val="0"/>
      <w:marTop w:val="0"/>
      <w:marBottom w:val="0"/>
      <w:divBdr>
        <w:top w:val="none" w:sz="0" w:space="0" w:color="auto"/>
        <w:left w:val="none" w:sz="0" w:space="0" w:color="auto"/>
        <w:bottom w:val="none" w:sz="0" w:space="0" w:color="auto"/>
        <w:right w:val="none" w:sz="0" w:space="0" w:color="auto"/>
      </w:divBdr>
      <w:divsChild>
        <w:div w:id="613639976">
          <w:marLeft w:val="0"/>
          <w:marRight w:val="0"/>
          <w:marTop w:val="0"/>
          <w:marBottom w:val="0"/>
          <w:divBdr>
            <w:top w:val="none" w:sz="0" w:space="0" w:color="auto"/>
            <w:left w:val="none" w:sz="0" w:space="0" w:color="auto"/>
            <w:bottom w:val="none" w:sz="0" w:space="0" w:color="auto"/>
            <w:right w:val="none" w:sz="0" w:space="0" w:color="auto"/>
          </w:divBdr>
        </w:div>
      </w:divsChild>
    </w:div>
    <w:div w:id="325934797">
      <w:bodyDiv w:val="1"/>
      <w:marLeft w:val="0"/>
      <w:marRight w:val="0"/>
      <w:marTop w:val="0"/>
      <w:marBottom w:val="0"/>
      <w:divBdr>
        <w:top w:val="none" w:sz="0" w:space="0" w:color="auto"/>
        <w:left w:val="none" w:sz="0" w:space="0" w:color="auto"/>
        <w:bottom w:val="none" w:sz="0" w:space="0" w:color="auto"/>
        <w:right w:val="none" w:sz="0" w:space="0" w:color="auto"/>
      </w:divBdr>
    </w:div>
    <w:div w:id="332101680">
      <w:bodyDiv w:val="1"/>
      <w:marLeft w:val="0"/>
      <w:marRight w:val="0"/>
      <w:marTop w:val="0"/>
      <w:marBottom w:val="0"/>
      <w:divBdr>
        <w:top w:val="none" w:sz="0" w:space="0" w:color="auto"/>
        <w:left w:val="none" w:sz="0" w:space="0" w:color="auto"/>
        <w:bottom w:val="none" w:sz="0" w:space="0" w:color="auto"/>
        <w:right w:val="none" w:sz="0" w:space="0" w:color="auto"/>
      </w:divBdr>
    </w:div>
    <w:div w:id="344678020">
      <w:bodyDiv w:val="1"/>
      <w:marLeft w:val="0"/>
      <w:marRight w:val="0"/>
      <w:marTop w:val="0"/>
      <w:marBottom w:val="0"/>
      <w:divBdr>
        <w:top w:val="none" w:sz="0" w:space="0" w:color="auto"/>
        <w:left w:val="none" w:sz="0" w:space="0" w:color="auto"/>
        <w:bottom w:val="none" w:sz="0" w:space="0" w:color="auto"/>
        <w:right w:val="none" w:sz="0" w:space="0" w:color="auto"/>
      </w:divBdr>
    </w:div>
    <w:div w:id="356278313">
      <w:bodyDiv w:val="1"/>
      <w:marLeft w:val="0"/>
      <w:marRight w:val="0"/>
      <w:marTop w:val="0"/>
      <w:marBottom w:val="0"/>
      <w:divBdr>
        <w:top w:val="none" w:sz="0" w:space="0" w:color="auto"/>
        <w:left w:val="none" w:sz="0" w:space="0" w:color="auto"/>
        <w:bottom w:val="none" w:sz="0" w:space="0" w:color="auto"/>
        <w:right w:val="none" w:sz="0" w:space="0" w:color="auto"/>
      </w:divBdr>
    </w:div>
    <w:div w:id="368069869">
      <w:bodyDiv w:val="1"/>
      <w:marLeft w:val="0"/>
      <w:marRight w:val="0"/>
      <w:marTop w:val="0"/>
      <w:marBottom w:val="0"/>
      <w:divBdr>
        <w:top w:val="none" w:sz="0" w:space="0" w:color="auto"/>
        <w:left w:val="none" w:sz="0" w:space="0" w:color="auto"/>
        <w:bottom w:val="none" w:sz="0" w:space="0" w:color="auto"/>
        <w:right w:val="none" w:sz="0" w:space="0" w:color="auto"/>
      </w:divBdr>
    </w:div>
    <w:div w:id="378823610">
      <w:bodyDiv w:val="1"/>
      <w:marLeft w:val="0"/>
      <w:marRight w:val="0"/>
      <w:marTop w:val="0"/>
      <w:marBottom w:val="0"/>
      <w:divBdr>
        <w:top w:val="none" w:sz="0" w:space="0" w:color="auto"/>
        <w:left w:val="none" w:sz="0" w:space="0" w:color="auto"/>
        <w:bottom w:val="none" w:sz="0" w:space="0" w:color="auto"/>
        <w:right w:val="none" w:sz="0" w:space="0" w:color="auto"/>
      </w:divBdr>
    </w:div>
    <w:div w:id="382678234">
      <w:bodyDiv w:val="1"/>
      <w:marLeft w:val="0"/>
      <w:marRight w:val="0"/>
      <w:marTop w:val="0"/>
      <w:marBottom w:val="0"/>
      <w:divBdr>
        <w:top w:val="none" w:sz="0" w:space="0" w:color="auto"/>
        <w:left w:val="none" w:sz="0" w:space="0" w:color="auto"/>
        <w:bottom w:val="none" w:sz="0" w:space="0" w:color="auto"/>
        <w:right w:val="none" w:sz="0" w:space="0" w:color="auto"/>
      </w:divBdr>
    </w:div>
    <w:div w:id="383677815">
      <w:bodyDiv w:val="1"/>
      <w:marLeft w:val="0"/>
      <w:marRight w:val="0"/>
      <w:marTop w:val="0"/>
      <w:marBottom w:val="0"/>
      <w:divBdr>
        <w:top w:val="none" w:sz="0" w:space="0" w:color="auto"/>
        <w:left w:val="none" w:sz="0" w:space="0" w:color="auto"/>
        <w:bottom w:val="none" w:sz="0" w:space="0" w:color="auto"/>
        <w:right w:val="none" w:sz="0" w:space="0" w:color="auto"/>
      </w:divBdr>
    </w:div>
    <w:div w:id="398721318">
      <w:bodyDiv w:val="1"/>
      <w:marLeft w:val="0"/>
      <w:marRight w:val="0"/>
      <w:marTop w:val="0"/>
      <w:marBottom w:val="0"/>
      <w:divBdr>
        <w:top w:val="none" w:sz="0" w:space="0" w:color="auto"/>
        <w:left w:val="none" w:sz="0" w:space="0" w:color="auto"/>
        <w:bottom w:val="none" w:sz="0" w:space="0" w:color="auto"/>
        <w:right w:val="none" w:sz="0" w:space="0" w:color="auto"/>
      </w:divBdr>
    </w:div>
    <w:div w:id="399982014">
      <w:bodyDiv w:val="1"/>
      <w:marLeft w:val="0"/>
      <w:marRight w:val="0"/>
      <w:marTop w:val="0"/>
      <w:marBottom w:val="0"/>
      <w:divBdr>
        <w:top w:val="none" w:sz="0" w:space="0" w:color="auto"/>
        <w:left w:val="none" w:sz="0" w:space="0" w:color="auto"/>
        <w:bottom w:val="none" w:sz="0" w:space="0" w:color="auto"/>
        <w:right w:val="none" w:sz="0" w:space="0" w:color="auto"/>
      </w:divBdr>
    </w:div>
    <w:div w:id="406457361">
      <w:bodyDiv w:val="1"/>
      <w:marLeft w:val="0"/>
      <w:marRight w:val="0"/>
      <w:marTop w:val="0"/>
      <w:marBottom w:val="0"/>
      <w:divBdr>
        <w:top w:val="none" w:sz="0" w:space="0" w:color="auto"/>
        <w:left w:val="none" w:sz="0" w:space="0" w:color="auto"/>
        <w:bottom w:val="none" w:sz="0" w:space="0" w:color="auto"/>
        <w:right w:val="none" w:sz="0" w:space="0" w:color="auto"/>
      </w:divBdr>
      <w:divsChild>
        <w:div w:id="237517118">
          <w:marLeft w:val="0"/>
          <w:marRight w:val="0"/>
          <w:marTop w:val="0"/>
          <w:marBottom w:val="0"/>
          <w:divBdr>
            <w:top w:val="none" w:sz="0" w:space="0" w:color="auto"/>
            <w:left w:val="none" w:sz="0" w:space="0" w:color="auto"/>
            <w:bottom w:val="none" w:sz="0" w:space="0" w:color="auto"/>
            <w:right w:val="none" w:sz="0" w:space="0" w:color="auto"/>
          </w:divBdr>
        </w:div>
      </w:divsChild>
    </w:div>
    <w:div w:id="412243608">
      <w:bodyDiv w:val="1"/>
      <w:marLeft w:val="0"/>
      <w:marRight w:val="0"/>
      <w:marTop w:val="0"/>
      <w:marBottom w:val="0"/>
      <w:divBdr>
        <w:top w:val="none" w:sz="0" w:space="0" w:color="auto"/>
        <w:left w:val="none" w:sz="0" w:space="0" w:color="auto"/>
        <w:bottom w:val="none" w:sz="0" w:space="0" w:color="auto"/>
        <w:right w:val="none" w:sz="0" w:space="0" w:color="auto"/>
      </w:divBdr>
    </w:div>
    <w:div w:id="416564586">
      <w:bodyDiv w:val="1"/>
      <w:marLeft w:val="0"/>
      <w:marRight w:val="0"/>
      <w:marTop w:val="0"/>
      <w:marBottom w:val="0"/>
      <w:divBdr>
        <w:top w:val="none" w:sz="0" w:space="0" w:color="auto"/>
        <w:left w:val="none" w:sz="0" w:space="0" w:color="auto"/>
        <w:bottom w:val="none" w:sz="0" w:space="0" w:color="auto"/>
        <w:right w:val="none" w:sz="0" w:space="0" w:color="auto"/>
      </w:divBdr>
    </w:div>
    <w:div w:id="452674127">
      <w:bodyDiv w:val="1"/>
      <w:marLeft w:val="0"/>
      <w:marRight w:val="0"/>
      <w:marTop w:val="0"/>
      <w:marBottom w:val="0"/>
      <w:divBdr>
        <w:top w:val="none" w:sz="0" w:space="0" w:color="auto"/>
        <w:left w:val="none" w:sz="0" w:space="0" w:color="auto"/>
        <w:bottom w:val="none" w:sz="0" w:space="0" w:color="auto"/>
        <w:right w:val="none" w:sz="0" w:space="0" w:color="auto"/>
      </w:divBdr>
    </w:div>
    <w:div w:id="453594674">
      <w:bodyDiv w:val="1"/>
      <w:marLeft w:val="0"/>
      <w:marRight w:val="0"/>
      <w:marTop w:val="0"/>
      <w:marBottom w:val="0"/>
      <w:divBdr>
        <w:top w:val="none" w:sz="0" w:space="0" w:color="auto"/>
        <w:left w:val="none" w:sz="0" w:space="0" w:color="auto"/>
        <w:bottom w:val="none" w:sz="0" w:space="0" w:color="auto"/>
        <w:right w:val="none" w:sz="0" w:space="0" w:color="auto"/>
      </w:divBdr>
    </w:div>
    <w:div w:id="456682883">
      <w:bodyDiv w:val="1"/>
      <w:marLeft w:val="0"/>
      <w:marRight w:val="0"/>
      <w:marTop w:val="0"/>
      <w:marBottom w:val="0"/>
      <w:divBdr>
        <w:top w:val="none" w:sz="0" w:space="0" w:color="auto"/>
        <w:left w:val="none" w:sz="0" w:space="0" w:color="auto"/>
        <w:bottom w:val="none" w:sz="0" w:space="0" w:color="auto"/>
        <w:right w:val="none" w:sz="0" w:space="0" w:color="auto"/>
      </w:divBdr>
    </w:div>
    <w:div w:id="479690015">
      <w:bodyDiv w:val="1"/>
      <w:marLeft w:val="0"/>
      <w:marRight w:val="0"/>
      <w:marTop w:val="0"/>
      <w:marBottom w:val="0"/>
      <w:divBdr>
        <w:top w:val="none" w:sz="0" w:space="0" w:color="auto"/>
        <w:left w:val="none" w:sz="0" w:space="0" w:color="auto"/>
        <w:bottom w:val="none" w:sz="0" w:space="0" w:color="auto"/>
        <w:right w:val="none" w:sz="0" w:space="0" w:color="auto"/>
      </w:divBdr>
    </w:div>
    <w:div w:id="480469087">
      <w:bodyDiv w:val="1"/>
      <w:marLeft w:val="0"/>
      <w:marRight w:val="0"/>
      <w:marTop w:val="0"/>
      <w:marBottom w:val="0"/>
      <w:divBdr>
        <w:top w:val="none" w:sz="0" w:space="0" w:color="auto"/>
        <w:left w:val="none" w:sz="0" w:space="0" w:color="auto"/>
        <w:bottom w:val="none" w:sz="0" w:space="0" w:color="auto"/>
        <w:right w:val="none" w:sz="0" w:space="0" w:color="auto"/>
      </w:divBdr>
      <w:divsChild>
        <w:div w:id="869412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4011281">
      <w:bodyDiv w:val="1"/>
      <w:marLeft w:val="0"/>
      <w:marRight w:val="0"/>
      <w:marTop w:val="0"/>
      <w:marBottom w:val="0"/>
      <w:divBdr>
        <w:top w:val="none" w:sz="0" w:space="0" w:color="auto"/>
        <w:left w:val="none" w:sz="0" w:space="0" w:color="auto"/>
        <w:bottom w:val="none" w:sz="0" w:space="0" w:color="auto"/>
        <w:right w:val="none" w:sz="0" w:space="0" w:color="auto"/>
      </w:divBdr>
    </w:div>
    <w:div w:id="484594121">
      <w:bodyDiv w:val="1"/>
      <w:marLeft w:val="0"/>
      <w:marRight w:val="0"/>
      <w:marTop w:val="0"/>
      <w:marBottom w:val="0"/>
      <w:divBdr>
        <w:top w:val="none" w:sz="0" w:space="0" w:color="auto"/>
        <w:left w:val="none" w:sz="0" w:space="0" w:color="auto"/>
        <w:bottom w:val="none" w:sz="0" w:space="0" w:color="auto"/>
        <w:right w:val="none" w:sz="0" w:space="0" w:color="auto"/>
      </w:divBdr>
      <w:divsChild>
        <w:div w:id="25571285">
          <w:marLeft w:val="0"/>
          <w:marRight w:val="0"/>
          <w:marTop w:val="0"/>
          <w:marBottom w:val="0"/>
          <w:divBdr>
            <w:top w:val="none" w:sz="0" w:space="0" w:color="auto"/>
            <w:left w:val="none" w:sz="0" w:space="0" w:color="auto"/>
            <w:bottom w:val="none" w:sz="0" w:space="0" w:color="auto"/>
            <w:right w:val="none" w:sz="0" w:space="0" w:color="auto"/>
          </w:divBdr>
        </w:div>
      </w:divsChild>
    </w:div>
    <w:div w:id="487939975">
      <w:bodyDiv w:val="1"/>
      <w:marLeft w:val="0"/>
      <w:marRight w:val="0"/>
      <w:marTop w:val="0"/>
      <w:marBottom w:val="0"/>
      <w:divBdr>
        <w:top w:val="none" w:sz="0" w:space="0" w:color="auto"/>
        <w:left w:val="none" w:sz="0" w:space="0" w:color="auto"/>
        <w:bottom w:val="none" w:sz="0" w:space="0" w:color="auto"/>
        <w:right w:val="none" w:sz="0" w:space="0" w:color="auto"/>
      </w:divBdr>
    </w:div>
    <w:div w:id="494152289">
      <w:bodyDiv w:val="1"/>
      <w:marLeft w:val="0"/>
      <w:marRight w:val="0"/>
      <w:marTop w:val="0"/>
      <w:marBottom w:val="0"/>
      <w:divBdr>
        <w:top w:val="none" w:sz="0" w:space="0" w:color="auto"/>
        <w:left w:val="none" w:sz="0" w:space="0" w:color="auto"/>
        <w:bottom w:val="none" w:sz="0" w:space="0" w:color="auto"/>
        <w:right w:val="none" w:sz="0" w:space="0" w:color="auto"/>
      </w:divBdr>
    </w:div>
    <w:div w:id="494732662">
      <w:bodyDiv w:val="1"/>
      <w:marLeft w:val="0"/>
      <w:marRight w:val="0"/>
      <w:marTop w:val="0"/>
      <w:marBottom w:val="0"/>
      <w:divBdr>
        <w:top w:val="none" w:sz="0" w:space="0" w:color="auto"/>
        <w:left w:val="none" w:sz="0" w:space="0" w:color="auto"/>
        <w:bottom w:val="none" w:sz="0" w:space="0" w:color="auto"/>
        <w:right w:val="none" w:sz="0" w:space="0" w:color="auto"/>
      </w:divBdr>
    </w:div>
    <w:div w:id="498808793">
      <w:bodyDiv w:val="1"/>
      <w:marLeft w:val="0"/>
      <w:marRight w:val="0"/>
      <w:marTop w:val="0"/>
      <w:marBottom w:val="0"/>
      <w:divBdr>
        <w:top w:val="none" w:sz="0" w:space="0" w:color="auto"/>
        <w:left w:val="none" w:sz="0" w:space="0" w:color="auto"/>
        <w:bottom w:val="none" w:sz="0" w:space="0" w:color="auto"/>
        <w:right w:val="none" w:sz="0" w:space="0" w:color="auto"/>
      </w:divBdr>
      <w:divsChild>
        <w:div w:id="1550922891">
          <w:marLeft w:val="0"/>
          <w:marRight w:val="0"/>
          <w:marTop w:val="0"/>
          <w:marBottom w:val="0"/>
          <w:divBdr>
            <w:top w:val="none" w:sz="0" w:space="0" w:color="auto"/>
            <w:left w:val="none" w:sz="0" w:space="0" w:color="auto"/>
            <w:bottom w:val="none" w:sz="0" w:space="0" w:color="auto"/>
            <w:right w:val="none" w:sz="0" w:space="0" w:color="auto"/>
          </w:divBdr>
        </w:div>
        <w:div w:id="1233395164">
          <w:marLeft w:val="0"/>
          <w:marRight w:val="0"/>
          <w:marTop w:val="0"/>
          <w:marBottom w:val="0"/>
          <w:divBdr>
            <w:top w:val="none" w:sz="0" w:space="0" w:color="auto"/>
            <w:left w:val="none" w:sz="0" w:space="0" w:color="auto"/>
            <w:bottom w:val="none" w:sz="0" w:space="0" w:color="auto"/>
            <w:right w:val="none" w:sz="0" w:space="0" w:color="auto"/>
          </w:divBdr>
        </w:div>
      </w:divsChild>
    </w:div>
    <w:div w:id="500661758">
      <w:bodyDiv w:val="1"/>
      <w:marLeft w:val="0"/>
      <w:marRight w:val="0"/>
      <w:marTop w:val="0"/>
      <w:marBottom w:val="0"/>
      <w:divBdr>
        <w:top w:val="none" w:sz="0" w:space="0" w:color="auto"/>
        <w:left w:val="none" w:sz="0" w:space="0" w:color="auto"/>
        <w:bottom w:val="none" w:sz="0" w:space="0" w:color="auto"/>
        <w:right w:val="none" w:sz="0" w:space="0" w:color="auto"/>
      </w:divBdr>
    </w:div>
    <w:div w:id="503472616">
      <w:bodyDiv w:val="1"/>
      <w:marLeft w:val="0"/>
      <w:marRight w:val="0"/>
      <w:marTop w:val="0"/>
      <w:marBottom w:val="0"/>
      <w:divBdr>
        <w:top w:val="none" w:sz="0" w:space="0" w:color="auto"/>
        <w:left w:val="none" w:sz="0" w:space="0" w:color="auto"/>
        <w:bottom w:val="none" w:sz="0" w:space="0" w:color="auto"/>
        <w:right w:val="none" w:sz="0" w:space="0" w:color="auto"/>
      </w:divBdr>
      <w:divsChild>
        <w:div w:id="1808742031">
          <w:marLeft w:val="0"/>
          <w:marRight w:val="0"/>
          <w:marTop w:val="0"/>
          <w:marBottom w:val="0"/>
          <w:divBdr>
            <w:top w:val="none" w:sz="0" w:space="0" w:color="auto"/>
            <w:left w:val="none" w:sz="0" w:space="0" w:color="auto"/>
            <w:bottom w:val="none" w:sz="0" w:space="0" w:color="auto"/>
            <w:right w:val="none" w:sz="0" w:space="0" w:color="auto"/>
          </w:divBdr>
        </w:div>
      </w:divsChild>
    </w:div>
    <w:div w:id="506754313">
      <w:bodyDiv w:val="1"/>
      <w:marLeft w:val="0"/>
      <w:marRight w:val="0"/>
      <w:marTop w:val="0"/>
      <w:marBottom w:val="0"/>
      <w:divBdr>
        <w:top w:val="none" w:sz="0" w:space="0" w:color="auto"/>
        <w:left w:val="none" w:sz="0" w:space="0" w:color="auto"/>
        <w:bottom w:val="none" w:sz="0" w:space="0" w:color="auto"/>
        <w:right w:val="none" w:sz="0" w:space="0" w:color="auto"/>
      </w:divBdr>
    </w:div>
    <w:div w:id="512645196">
      <w:bodyDiv w:val="1"/>
      <w:marLeft w:val="0"/>
      <w:marRight w:val="0"/>
      <w:marTop w:val="0"/>
      <w:marBottom w:val="0"/>
      <w:divBdr>
        <w:top w:val="none" w:sz="0" w:space="0" w:color="auto"/>
        <w:left w:val="none" w:sz="0" w:space="0" w:color="auto"/>
        <w:bottom w:val="none" w:sz="0" w:space="0" w:color="auto"/>
        <w:right w:val="none" w:sz="0" w:space="0" w:color="auto"/>
      </w:divBdr>
    </w:div>
    <w:div w:id="517889915">
      <w:bodyDiv w:val="1"/>
      <w:marLeft w:val="0"/>
      <w:marRight w:val="0"/>
      <w:marTop w:val="0"/>
      <w:marBottom w:val="0"/>
      <w:divBdr>
        <w:top w:val="none" w:sz="0" w:space="0" w:color="auto"/>
        <w:left w:val="none" w:sz="0" w:space="0" w:color="auto"/>
        <w:bottom w:val="none" w:sz="0" w:space="0" w:color="auto"/>
        <w:right w:val="none" w:sz="0" w:space="0" w:color="auto"/>
      </w:divBdr>
    </w:div>
    <w:div w:id="518617230">
      <w:bodyDiv w:val="1"/>
      <w:marLeft w:val="0"/>
      <w:marRight w:val="0"/>
      <w:marTop w:val="0"/>
      <w:marBottom w:val="0"/>
      <w:divBdr>
        <w:top w:val="none" w:sz="0" w:space="0" w:color="auto"/>
        <w:left w:val="none" w:sz="0" w:space="0" w:color="auto"/>
        <w:bottom w:val="none" w:sz="0" w:space="0" w:color="auto"/>
        <w:right w:val="none" w:sz="0" w:space="0" w:color="auto"/>
      </w:divBdr>
    </w:div>
    <w:div w:id="525944269">
      <w:bodyDiv w:val="1"/>
      <w:marLeft w:val="0"/>
      <w:marRight w:val="0"/>
      <w:marTop w:val="0"/>
      <w:marBottom w:val="0"/>
      <w:divBdr>
        <w:top w:val="none" w:sz="0" w:space="0" w:color="auto"/>
        <w:left w:val="none" w:sz="0" w:space="0" w:color="auto"/>
        <w:bottom w:val="none" w:sz="0" w:space="0" w:color="auto"/>
        <w:right w:val="none" w:sz="0" w:space="0" w:color="auto"/>
      </w:divBdr>
    </w:div>
    <w:div w:id="526601935">
      <w:bodyDiv w:val="1"/>
      <w:marLeft w:val="0"/>
      <w:marRight w:val="0"/>
      <w:marTop w:val="0"/>
      <w:marBottom w:val="0"/>
      <w:divBdr>
        <w:top w:val="none" w:sz="0" w:space="0" w:color="auto"/>
        <w:left w:val="none" w:sz="0" w:space="0" w:color="auto"/>
        <w:bottom w:val="none" w:sz="0" w:space="0" w:color="auto"/>
        <w:right w:val="none" w:sz="0" w:space="0" w:color="auto"/>
      </w:divBdr>
      <w:divsChild>
        <w:div w:id="2022008173">
          <w:marLeft w:val="0"/>
          <w:marRight w:val="0"/>
          <w:marTop w:val="0"/>
          <w:marBottom w:val="0"/>
          <w:divBdr>
            <w:top w:val="none" w:sz="0" w:space="0" w:color="auto"/>
            <w:left w:val="none" w:sz="0" w:space="0" w:color="auto"/>
            <w:bottom w:val="none" w:sz="0" w:space="0" w:color="auto"/>
            <w:right w:val="none" w:sz="0" w:space="0" w:color="auto"/>
          </w:divBdr>
        </w:div>
      </w:divsChild>
    </w:div>
    <w:div w:id="555550733">
      <w:bodyDiv w:val="1"/>
      <w:marLeft w:val="0"/>
      <w:marRight w:val="0"/>
      <w:marTop w:val="0"/>
      <w:marBottom w:val="0"/>
      <w:divBdr>
        <w:top w:val="none" w:sz="0" w:space="0" w:color="auto"/>
        <w:left w:val="none" w:sz="0" w:space="0" w:color="auto"/>
        <w:bottom w:val="none" w:sz="0" w:space="0" w:color="auto"/>
        <w:right w:val="none" w:sz="0" w:space="0" w:color="auto"/>
      </w:divBdr>
    </w:div>
    <w:div w:id="563298649">
      <w:bodyDiv w:val="1"/>
      <w:marLeft w:val="0"/>
      <w:marRight w:val="0"/>
      <w:marTop w:val="0"/>
      <w:marBottom w:val="0"/>
      <w:divBdr>
        <w:top w:val="none" w:sz="0" w:space="0" w:color="auto"/>
        <w:left w:val="none" w:sz="0" w:space="0" w:color="auto"/>
        <w:bottom w:val="none" w:sz="0" w:space="0" w:color="auto"/>
        <w:right w:val="none" w:sz="0" w:space="0" w:color="auto"/>
      </w:divBdr>
    </w:div>
    <w:div w:id="579369175">
      <w:bodyDiv w:val="1"/>
      <w:marLeft w:val="0"/>
      <w:marRight w:val="0"/>
      <w:marTop w:val="0"/>
      <w:marBottom w:val="0"/>
      <w:divBdr>
        <w:top w:val="none" w:sz="0" w:space="0" w:color="auto"/>
        <w:left w:val="none" w:sz="0" w:space="0" w:color="auto"/>
        <w:bottom w:val="none" w:sz="0" w:space="0" w:color="auto"/>
        <w:right w:val="none" w:sz="0" w:space="0" w:color="auto"/>
      </w:divBdr>
      <w:divsChild>
        <w:div w:id="813639874">
          <w:marLeft w:val="0"/>
          <w:marRight w:val="0"/>
          <w:marTop w:val="0"/>
          <w:marBottom w:val="0"/>
          <w:divBdr>
            <w:top w:val="none" w:sz="0" w:space="0" w:color="auto"/>
            <w:left w:val="none" w:sz="0" w:space="0" w:color="auto"/>
            <w:bottom w:val="none" w:sz="0" w:space="0" w:color="auto"/>
            <w:right w:val="none" w:sz="0" w:space="0" w:color="auto"/>
          </w:divBdr>
        </w:div>
      </w:divsChild>
    </w:div>
    <w:div w:id="586228140">
      <w:bodyDiv w:val="1"/>
      <w:marLeft w:val="0"/>
      <w:marRight w:val="0"/>
      <w:marTop w:val="0"/>
      <w:marBottom w:val="0"/>
      <w:divBdr>
        <w:top w:val="none" w:sz="0" w:space="0" w:color="auto"/>
        <w:left w:val="none" w:sz="0" w:space="0" w:color="auto"/>
        <w:bottom w:val="none" w:sz="0" w:space="0" w:color="auto"/>
        <w:right w:val="none" w:sz="0" w:space="0" w:color="auto"/>
      </w:divBdr>
    </w:div>
    <w:div w:id="607615396">
      <w:bodyDiv w:val="1"/>
      <w:marLeft w:val="0"/>
      <w:marRight w:val="0"/>
      <w:marTop w:val="0"/>
      <w:marBottom w:val="0"/>
      <w:divBdr>
        <w:top w:val="none" w:sz="0" w:space="0" w:color="auto"/>
        <w:left w:val="none" w:sz="0" w:space="0" w:color="auto"/>
        <w:bottom w:val="none" w:sz="0" w:space="0" w:color="auto"/>
        <w:right w:val="none" w:sz="0" w:space="0" w:color="auto"/>
      </w:divBdr>
    </w:div>
    <w:div w:id="610625133">
      <w:bodyDiv w:val="1"/>
      <w:marLeft w:val="0"/>
      <w:marRight w:val="0"/>
      <w:marTop w:val="0"/>
      <w:marBottom w:val="0"/>
      <w:divBdr>
        <w:top w:val="none" w:sz="0" w:space="0" w:color="auto"/>
        <w:left w:val="none" w:sz="0" w:space="0" w:color="auto"/>
        <w:bottom w:val="none" w:sz="0" w:space="0" w:color="auto"/>
        <w:right w:val="none" w:sz="0" w:space="0" w:color="auto"/>
      </w:divBdr>
    </w:div>
    <w:div w:id="625936023">
      <w:bodyDiv w:val="1"/>
      <w:marLeft w:val="0"/>
      <w:marRight w:val="0"/>
      <w:marTop w:val="0"/>
      <w:marBottom w:val="0"/>
      <w:divBdr>
        <w:top w:val="none" w:sz="0" w:space="0" w:color="auto"/>
        <w:left w:val="none" w:sz="0" w:space="0" w:color="auto"/>
        <w:bottom w:val="none" w:sz="0" w:space="0" w:color="auto"/>
        <w:right w:val="none" w:sz="0" w:space="0" w:color="auto"/>
      </w:divBdr>
    </w:div>
    <w:div w:id="633408549">
      <w:bodyDiv w:val="1"/>
      <w:marLeft w:val="0"/>
      <w:marRight w:val="0"/>
      <w:marTop w:val="0"/>
      <w:marBottom w:val="0"/>
      <w:divBdr>
        <w:top w:val="none" w:sz="0" w:space="0" w:color="auto"/>
        <w:left w:val="none" w:sz="0" w:space="0" w:color="auto"/>
        <w:bottom w:val="none" w:sz="0" w:space="0" w:color="auto"/>
        <w:right w:val="none" w:sz="0" w:space="0" w:color="auto"/>
      </w:divBdr>
      <w:divsChild>
        <w:div w:id="586039488">
          <w:marLeft w:val="0"/>
          <w:marRight w:val="0"/>
          <w:marTop w:val="0"/>
          <w:marBottom w:val="0"/>
          <w:divBdr>
            <w:top w:val="none" w:sz="0" w:space="0" w:color="auto"/>
            <w:left w:val="none" w:sz="0" w:space="0" w:color="auto"/>
            <w:bottom w:val="none" w:sz="0" w:space="0" w:color="auto"/>
            <w:right w:val="none" w:sz="0" w:space="0" w:color="auto"/>
          </w:divBdr>
          <w:divsChild>
            <w:div w:id="493764690">
              <w:marLeft w:val="0"/>
              <w:marRight w:val="0"/>
              <w:marTop w:val="0"/>
              <w:marBottom w:val="0"/>
              <w:divBdr>
                <w:top w:val="none" w:sz="0" w:space="0" w:color="auto"/>
                <w:left w:val="none" w:sz="0" w:space="0" w:color="auto"/>
                <w:bottom w:val="none" w:sz="0" w:space="0" w:color="auto"/>
                <w:right w:val="none" w:sz="0" w:space="0" w:color="auto"/>
              </w:divBdr>
              <w:divsChild>
                <w:div w:id="7779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2605">
      <w:bodyDiv w:val="1"/>
      <w:marLeft w:val="0"/>
      <w:marRight w:val="0"/>
      <w:marTop w:val="0"/>
      <w:marBottom w:val="0"/>
      <w:divBdr>
        <w:top w:val="none" w:sz="0" w:space="0" w:color="auto"/>
        <w:left w:val="none" w:sz="0" w:space="0" w:color="auto"/>
        <w:bottom w:val="none" w:sz="0" w:space="0" w:color="auto"/>
        <w:right w:val="none" w:sz="0" w:space="0" w:color="auto"/>
      </w:divBdr>
    </w:div>
    <w:div w:id="636028202">
      <w:bodyDiv w:val="1"/>
      <w:marLeft w:val="0"/>
      <w:marRight w:val="0"/>
      <w:marTop w:val="0"/>
      <w:marBottom w:val="0"/>
      <w:divBdr>
        <w:top w:val="none" w:sz="0" w:space="0" w:color="auto"/>
        <w:left w:val="none" w:sz="0" w:space="0" w:color="auto"/>
        <w:bottom w:val="none" w:sz="0" w:space="0" w:color="auto"/>
        <w:right w:val="none" w:sz="0" w:space="0" w:color="auto"/>
      </w:divBdr>
    </w:div>
    <w:div w:id="645820001">
      <w:bodyDiv w:val="1"/>
      <w:marLeft w:val="0"/>
      <w:marRight w:val="0"/>
      <w:marTop w:val="0"/>
      <w:marBottom w:val="0"/>
      <w:divBdr>
        <w:top w:val="none" w:sz="0" w:space="0" w:color="auto"/>
        <w:left w:val="none" w:sz="0" w:space="0" w:color="auto"/>
        <w:bottom w:val="none" w:sz="0" w:space="0" w:color="auto"/>
        <w:right w:val="none" w:sz="0" w:space="0" w:color="auto"/>
      </w:divBdr>
    </w:div>
    <w:div w:id="649213689">
      <w:bodyDiv w:val="1"/>
      <w:marLeft w:val="0"/>
      <w:marRight w:val="0"/>
      <w:marTop w:val="0"/>
      <w:marBottom w:val="0"/>
      <w:divBdr>
        <w:top w:val="none" w:sz="0" w:space="0" w:color="auto"/>
        <w:left w:val="none" w:sz="0" w:space="0" w:color="auto"/>
        <w:bottom w:val="none" w:sz="0" w:space="0" w:color="auto"/>
        <w:right w:val="none" w:sz="0" w:space="0" w:color="auto"/>
      </w:divBdr>
    </w:div>
    <w:div w:id="656615815">
      <w:bodyDiv w:val="1"/>
      <w:marLeft w:val="0"/>
      <w:marRight w:val="0"/>
      <w:marTop w:val="0"/>
      <w:marBottom w:val="0"/>
      <w:divBdr>
        <w:top w:val="none" w:sz="0" w:space="0" w:color="auto"/>
        <w:left w:val="none" w:sz="0" w:space="0" w:color="auto"/>
        <w:bottom w:val="none" w:sz="0" w:space="0" w:color="auto"/>
        <w:right w:val="none" w:sz="0" w:space="0" w:color="auto"/>
      </w:divBdr>
      <w:divsChild>
        <w:div w:id="1579093027">
          <w:marLeft w:val="0"/>
          <w:marRight w:val="0"/>
          <w:marTop w:val="0"/>
          <w:marBottom w:val="0"/>
          <w:divBdr>
            <w:top w:val="none" w:sz="0" w:space="0" w:color="auto"/>
            <w:left w:val="none" w:sz="0" w:space="0" w:color="auto"/>
            <w:bottom w:val="none" w:sz="0" w:space="0" w:color="auto"/>
            <w:right w:val="none" w:sz="0" w:space="0" w:color="auto"/>
          </w:divBdr>
        </w:div>
      </w:divsChild>
    </w:div>
    <w:div w:id="658964529">
      <w:bodyDiv w:val="1"/>
      <w:marLeft w:val="0"/>
      <w:marRight w:val="0"/>
      <w:marTop w:val="0"/>
      <w:marBottom w:val="0"/>
      <w:divBdr>
        <w:top w:val="none" w:sz="0" w:space="0" w:color="auto"/>
        <w:left w:val="none" w:sz="0" w:space="0" w:color="auto"/>
        <w:bottom w:val="none" w:sz="0" w:space="0" w:color="auto"/>
        <w:right w:val="none" w:sz="0" w:space="0" w:color="auto"/>
      </w:divBdr>
    </w:div>
    <w:div w:id="674647124">
      <w:bodyDiv w:val="1"/>
      <w:marLeft w:val="0"/>
      <w:marRight w:val="0"/>
      <w:marTop w:val="0"/>
      <w:marBottom w:val="0"/>
      <w:divBdr>
        <w:top w:val="none" w:sz="0" w:space="0" w:color="auto"/>
        <w:left w:val="none" w:sz="0" w:space="0" w:color="auto"/>
        <w:bottom w:val="none" w:sz="0" w:space="0" w:color="auto"/>
        <w:right w:val="none" w:sz="0" w:space="0" w:color="auto"/>
      </w:divBdr>
    </w:div>
    <w:div w:id="691421763">
      <w:bodyDiv w:val="1"/>
      <w:marLeft w:val="0"/>
      <w:marRight w:val="0"/>
      <w:marTop w:val="0"/>
      <w:marBottom w:val="0"/>
      <w:divBdr>
        <w:top w:val="none" w:sz="0" w:space="0" w:color="auto"/>
        <w:left w:val="none" w:sz="0" w:space="0" w:color="auto"/>
        <w:bottom w:val="none" w:sz="0" w:space="0" w:color="auto"/>
        <w:right w:val="none" w:sz="0" w:space="0" w:color="auto"/>
      </w:divBdr>
    </w:div>
    <w:div w:id="707416969">
      <w:bodyDiv w:val="1"/>
      <w:marLeft w:val="0"/>
      <w:marRight w:val="0"/>
      <w:marTop w:val="0"/>
      <w:marBottom w:val="0"/>
      <w:divBdr>
        <w:top w:val="none" w:sz="0" w:space="0" w:color="auto"/>
        <w:left w:val="none" w:sz="0" w:space="0" w:color="auto"/>
        <w:bottom w:val="none" w:sz="0" w:space="0" w:color="auto"/>
        <w:right w:val="none" w:sz="0" w:space="0" w:color="auto"/>
      </w:divBdr>
    </w:div>
    <w:div w:id="708725226">
      <w:bodyDiv w:val="1"/>
      <w:marLeft w:val="0"/>
      <w:marRight w:val="0"/>
      <w:marTop w:val="0"/>
      <w:marBottom w:val="0"/>
      <w:divBdr>
        <w:top w:val="none" w:sz="0" w:space="0" w:color="auto"/>
        <w:left w:val="none" w:sz="0" w:space="0" w:color="auto"/>
        <w:bottom w:val="none" w:sz="0" w:space="0" w:color="auto"/>
        <w:right w:val="none" w:sz="0" w:space="0" w:color="auto"/>
      </w:divBdr>
      <w:divsChild>
        <w:div w:id="967517886">
          <w:marLeft w:val="0"/>
          <w:marRight w:val="0"/>
          <w:marTop w:val="0"/>
          <w:marBottom w:val="0"/>
          <w:divBdr>
            <w:top w:val="none" w:sz="0" w:space="0" w:color="auto"/>
            <w:left w:val="none" w:sz="0" w:space="0" w:color="auto"/>
            <w:bottom w:val="none" w:sz="0" w:space="0" w:color="auto"/>
            <w:right w:val="none" w:sz="0" w:space="0" w:color="auto"/>
          </w:divBdr>
        </w:div>
        <w:div w:id="1335835460">
          <w:marLeft w:val="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
    <w:div w:id="714818136">
      <w:bodyDiv w:val="1"/>
      <w:marLeft w:val="0"/>
      <w:marRight w:val="0"/>
      <w:marTop w:val="0"/>
      <w:marBottom w:val="0"/>
      <w:divBdr>
        <w:top w:val="none" w:sz="0" w:space="0" w:color="auto"/>
        <w:left w:val="none" w:sz="0" w:space="0" w:color="auto"/>
        <w:bottom w:val="none" w:sz="0" w:space="0" w:color="auto"/>
        <w:right w:val="none" w:sz="0" w:space="0" w:color="auto"/>
      </w:divBdr>
    </w:div>
    <w:div w:id="717359249">
      <w:bodyDiv w:val="1"/>
      <w:marLeft w:val="0"/>
      <w:marRight w:val="0"/>
      <w:marTop w:val="0"/>
      <w:marBottom w:val="0"/>
      <w:divBdr>
        <w:top w:val="none" w:sz="0" w:space="0" w:color="auto"/>
        <w:left w:val="none" w:sz="0" w:space="0" w:color="auto"/>
        <w:bottom w:val="none" w:sz="0" w:space="0" w:color="auto"/>
        <w:right w:val="none" w:sz="0" w:space="0" w:color="auto"/>
      </w:divBdr>
    </w:div>
    <w:div w:id="747389992">
      <w:bodyDiv w:val="1"/>
      <w:marLeft w:val="0"/>
      <w:marRight w:val="0"/>
      <w:marTop w:val="0"/>
      <w:marBottom w:val="0"/>
      <w:divBdr>
        <w:top w:val="none" w:sz="0" w:space="0" w:color="auto"/>
        <w:left w:val="none" w:sz="0" w:space="0" w:color="auto"/>
        <w:bottom w:val="none" w:sz="0" w:space="0" w:color="auto"/>
        <w:right w:val="none" w:sz="0" w:space="0" w:color="auto"/>
      </w:divBdr>
    </w:div>
    <w:div w:id="756100467">
      <w:bodyDiv w:val="1"/>
      <w:marLeft w:val="0"/>
      <w:marRight w:val="0"/>
      <w:marTop w:val="0"/>
      <w:marBottom w:val="0"/>
      <w:divBdr>
        <w:top w:val="none" w:sz="0" w:space="0" w:color="auto"/>
        <w:left w:val="none" w:sz="0" w:space="0" w:color="auto"/>
        <w:bottom w:val="none" w:sz="0" w:space="0" w:color="auto"/>
        <w:right w:val="none" w:sz="0" w:space="0" w:color="auto"/>
      </w:divBdr>
    </w:div>
    <w:div w:id="757097246">
      <w:bodyDiv w:val="1"/>
      <w:marLeft w:val="0"/>
      <w:marRight w:val="0"/>
      <w:marTop w:val="0"/>
      <w:marBottom w:val="0"/>
      <w:divBdr>
        <w:top w:val="none" w:sz="0" w:space="0" w:color="auto"/>
        <w:left w:val="none" w:sz="0" w:space="0" w:color="auto"/>
        <w:bottom w:val="none" w:sz="0" w:space="0" w:color="auto"/>
        <w:right w:val="none" w:sz="0" w:space="0" w:color="auto"/>
      </w:divBdr>
    </w:div>
    <w:div w:id="766272844">
      <w:bodyDiv w:val="1"/>
      <w:marLeft w:val="0"/>
      <w:marRight w:val="0"/>
      <w:marTop w:val="0"/>
      <w:marBottom w:val="0"/>
      <w:divBdr>
        <w:top w:val="none" w:sz="0" w:space="0" w:color="auto"/>
        <w:left w:val="none" w:sz="0" w:space="0" w:color="auto"/>
        <w:bottom w:val="none" w:sz="0" w:space="0" w:color="auto"/>
        <w:right w:val="none" w:sz="0" w:space="0" w:color="auto"/>
      </w:divBdr>
    </w:div>
    <w:div w:id="788551427">
      <w:bodyDiv w:val="1"/>
      <w:marLeft w:val="0"/>
      <w:marRight w:val="0"/>
      <w:marTop w:val="0"/>
      <w:marBottom w:val="0"/>
      <w:divBdr>
        <w:top w:val="none" w:sz="0" w:space="0" w:color="auto"/>
        <w:left w:val="none" w:sz="0" w:space="0" w:color="auto"/>
        <w:bottom w:val="none" w:sz="0" w:space="0" w:color="auto"/>
        <w:right w:val="none" w:sz="0" w:space="0" w:color="auto"/>
      </w:divBdr>
    </w:div>
    <w:div w:id="799691718">
      <w:bodyDiv w:val="1"/>
      <w:marLeft w:val="0"/>
      <w:marRight w:val="0"/>
      <w:marTop w:val="0"/>
      <w:marBottom w:val="0"/>
      <w:divBdr>
        <w:top w:val="none" w:sz="0" w:space="0" w:color="auto"/>
        <w:left w:val="none" w:sz="0" w:space="0" w:color="auto"/>
        <w:bottom w:val="none" w:sz="0" w:space="0" w:color="auto"/>
        <w:right w:val="none" w:sz="0" w:space="0" w:color="auto"/>
      </w:divBdr>
      <w:divsChild>
        <w:div w:id="292829043">
          <w:marLeft w:val="0"/>
          <w:marRight w:val="0"/>
          <w:marTop w:val="0"/>
          <w:marBottom w:val="0"/>
          <w:divBdr>
            <w:top w:val="none" w:sz="0" w:space="0" w:color="auto"/>
            <w:left w:val="none" w:sz="0" w:space="0" w:color="auto"/>
            <w:bottom w:val="none" w:sz="0" w:space="0" w:color="auto"/>
            <w:right w:val="none" w:sz="0" w:space="0" w:color="auto"/>
          </w:divBdr>
        </w:div>
        <w:div w:id="1220626143">
          <w:marLeft w:val="0"/>
          <w:marRight w:val="0"/>
          <w:marTop w:val="0"/>
          <w:marBottom w:val="0"/>
          <w:divBdr>
            <w:top w:val="none" w:sz="0" w:space="0" w:color="auto"/>
            <w:left w:val="none" w:sz="0" w:space="0" w:color="auto"/>
            <w:bottom w:val="none" w:sz="0" w:space="0" w:color="auto"/>
            <w:right w:val="none" w:sz="0" w:space="0" w:color="auto"/>
          </w:divBdr>
        </w:div>
        <w:div w:id="1807774085">
          <w:marLeft w:val="0"/>
          <w:marRight w:val="0"/>
          <w:marTop w:val="0"/>
          <w:marBottom w:val="0"/>
          <w:divBdr>
            <w:top w:val="none" w:sz="0" w:space="0" w:color="auto"/>
            <w:left w:val="none" w:sz="0" w:space="0" w:color="auto"/>
            <w:bottom w:val="none" w:sz="0" w:space="0" w:color="auto"/>
            <w:right w:val="none" w:sz="0" w:space="0" w:color="auto"/>
          </w:divBdr>
        </w:div>
        <w:div w:id="886184412">
          <w:marLeft w:val="0"/>
          <w:marRight w:val="0"/>
          <w:marTop w:val="0"/>
          <w:marBottom w:val="0"/>
          <w:divBdr>
            <w:top w:val="none" w:sz="0" w:space="0" w:color="auto"/>
            <w:left w:val="none" w:sz="0" w:space="0" w:color="auto"/>
            <w:bottom w:val="none" w:sz="0" w:space="0" w:color="auto"/>
            <w:right w:val="none" w:sz="0" w:space="0" w:color="auto"/>
          </w:divBdr>
        </w:div>
      </w:divsChild>
    </w:div>
    <w:div w:id="800418833">
      <w:bodyDiv w:val="1"/>
      <w:marLeft w:val="0"/>
      <w:marRight w:val="0"/>
      <w:marTop w:val="0"/>
      <w:marBottom w:val="0"/>
      <w:divBdr>
        <w:top w:val="none" w:sz="0" w:space="0" w:color="auto"/>
        <w:left w:val="none" w:sz="0" w:space="0" w:color="auto"/>
        <w:bottom w:val="none" w:sz="0" w:space="0" w:color="auto"/>
        <w:right w:val="none" w:sz="0" w:space="0" w:color="auto"/>
      </w:divBdr>
    </w:div>
    <w:div w:id="813762429">
      <w:bodyDiv w:val="1"/>
      <w:marLeft w:val="0"/>
      <w:marRight w:val="0"/>
      <w:marTop w:val="0"/>
      <w:marBottom w:val="0"/>
      <w:divBdr>
        <w:top w:val="none" w:sz="0" w:space="0" w:color="auto"/>
        <w:left w:val="none" w:sz="0" w:space="0" w:color="auto"/>
        <w:bottom w:val="none" w:sz="0" w:space="0" w:color="auto"/>
        <w:right w:val="none" w:sz="0" w:space="0" w:color="auto"/>
      </w:divBdr>
      <w:divsChild>
        <w:div w:id="1015695196">
          <w:marLeft w:val="480"/>
          <w:marRight w:val="0"/>
          <w:marTop w:val="0"/>
          <w:marBottom w:val="0"/>
          <w:divBdr>
            <w:top w:val="none" w:sz="0" w:space="0" w:color="auto"/>
            <w:left w:val="none" w:sz="0" w:space="0" w:color="auto"/>
            <w:bottom w:val="none" w:sz="0" w:space="0" w:color="auto"/>
            <w:right w:val="none" w:sz="0" w:space="0" w:color="auto"/>
          </w:divBdr>
          <w:divsChild>
            <w:div w:id="5361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70371">
      <w:bodyDiv w:val="1"/>
      <w:marLeft w:val="0"/>
      <w:marRight w:val="0"/>
      <w:marTop w:val="0"/>
      <w:marBottom w:val="0"/>
      <w:divBdr>
        <w:top w:val="none" w:sz="0" w:space="0" w:color="auto"/>
        <w:left w:val="none" w:sz="0" w:space="0" w:color="auto"/>
        <w:bottom w:val="none" w:sz="0" w:space="0" w:color="auto"/>
        <w:right w:val="none" w:sz="0" w:space="0" w:color="auto"/>
      </w:divBdr>
    </w:div>
    <w:div w:id="822161876">
      <w:bodyDiv w:val="1"/>
      <w:marLeft w:val="0"/>
      <w:marRight w:val="0"/>
      <w:marTop w:val="0"/>
      <w:marBottom w:val="0"/>
      <w:divBdr>
        <w:top w:val="none" w:sz="0" w:space="0" w:color="auto"/>
        <w:left w:val="none" w:sz="0" w:space="0" w:color="auto"/>
        <w:bottom w:val="none" w:sz="0" w:space="0" w:color="auto"/>
        <w:right w:val="none" w:sz="0" w:space="0" w:color="auto"/>
      </w:divBdr>
    </w:div>
    <w:div w:id="827013765">
      <w:bodyDiv w:val="1"/>
      <w:marLeft w:val="0"/>
      <w:marRight w:val="0"/>
      <w:marTop w:val="0"/>
      <w:marBottom w:val="0"/>
      <w:divBdr>
        <w:top w:val="none" w:sz="0" w:space="0" w:color="auto"/>
        <w:left w:val="none" w:sz="0" w:space="0" w:color="auto"/>
        <w:bottom w:val="none" w:sz="0" w:space="0" w:color="auto"/>
        <w:right w:val="none" w:sz="0" w:space="0" w:color="auto"/>
      </w:divBdr>
    </w:div>
    <w:div w:id="827476458">
      <w:bodyDiv w:val="1"/>
      <w:marLeft w:val="0"/>
      <w:marRight w:val="0"/>
      <w:marTop w:val="0"/>
      <w:marBottom w:val="0"/>
      <w:divBdr>
        <w:top w:val="none" w:sz="0" w:space="0" w:color="auto"/>
        <w:left w:val="none" w:sz="0" w:space="0" w:color="auto"/>
        <w:bottom w:val="none" w:sz="0" w:space="0" w:color="auto"/>
        <w:right w:val="none" w:sz="0" w:space="0" w:color="auto"/>
      </w:divBdr>
    </w:div>
    <w:div w:id="838816292">
      <w:bodyDiv w:val="1"/>
      <w:marLeft w:val="0"/>
      <w:marRight w:val="0"/>
      <w:marTop w:val="0"/>
      <w:marBottom w:val="0"/>
      <w:divBdr>
        <w:top w:val="none" w:sz="0" w:space="0" w:color="auto"/>
        <w:left w:val="none" w:sz="0" w:space="0" w:color="auto"/>
        <w:bottom w:val="none" w:sz="0" w:space="0" w:color="auto"/>
        <w:right w:val="none" w:sz="0" w:space="0" w:color="auto"/>
      </w:divBdr>
    </w:div>
    <w:div w:id="838891305">
      <w:bodyDiv w:val="1"/>
      <w:marLeft w:val="0"/>
      <w:marRight w:val="0"/>
      <w:marTop w:val="0"/>
      <w:marBottom w:val="0"/>
      <w:divBdr>
        <w:top w:val="none" w:sz="0" w:space="0" w:color="auto"/>
        <w:left w:val="none" w:sz="0" w:space="0" w:color="auto"/>
        <w:bottom w:val="none" w:sz="0" w:space="0" w:color="auto"/>
        <w:right w:val="none" w:sz="0" w:space="0" w:color="auto"/>
      </w:divBdr>
      <w:divsChild>
        <w:div w:id="525337031">
          <w:marLeft w:val="0"/>
          <w:marRight w:val="0"/>
          <w:marTop w:val="0"/>
          <w:marBottom w:val="0"/>
          <w:divBdr>
            <w:top w:val="none" w:sz="0" w:space="0" w:color="auto"/>
            <w:left w:val="none" w:sz="0" w:space="0" w:color="auto"/>
            <w:bottom w:val="none" w:sz="0" w:space="0" w:color="auto"/>
            <w:right w:val="none" w:sz="0" w:space="0" w:color="auto"/>
          </w:divBdr>
        </w:div>
      </w:divsChild>
    </w:div>
    <w:div w:id="845749840">
      <w:bodyDiv w:val="1"/>
      <w:marLeft w:val="0"/>
      <w:marRight w:val="0"/>
      <w:marTop w:val="0"/>
      <w:marBottom w:val="0"/>
      <w:divBdr>
        <w:top w:val="none" w:sz="0" w:space="0" w:color="auto"/>
        <w:left w:val="none" w:sz="0" w:space="0" w:color="auto"/>
        <w:bottom w:val="none" w:sz="0" w:space="0" w:color="auto"/>
        <w:right w:val="none" w:sz="0" w:space="0" w:color="auto"/>
      </w:divBdr>
    </w:div>
    <w:div w:id="845827745">
      <w:bodyDiv w:val="1"/>
      <w:marLeft w:val="0"/>
      <w:marRight w:val="0"/>
      <w:marTop w:val="0"/>
      <w:marBottom w:val="0"/>
      <w:divBdr>
        <w:top w:val="none" w:sz="0" w:space="0" w:color="auto"/>
        <w:left w:val="none" w:sz="0" w:space="0" w:color="auto"/>
        <w:bottom w:val="none" w:sz="0" w:space="0" w:color="auto"/>
        <w:right w:val="none" w:sz="0" w:space="0" w:color="auto"/>
      </w:divBdr>
    </w:div>
    <w:div w:id="861433224">
      <w:bodyDiv w:val="1"/>
      <w:marLeft w:val="0"/>
      <w:marRight w:val="0"/>
      <w:marTop w:val="0"/>
      <w:marBottom w:val="0"/>
      <w:divBdr>
        <w:top w:val="none" w:sz="0" w:space="0" w:color="auto"/>
        <w:left w:val="none" w:sz="0" w:space="0" w:color="auto"/>
        <w:bottom w:val="none" w:sz="0" w:space="0" w:color="auto"/>
        <w:right w:val="none" w:sz="0" w:space="0" w:color="auto"/>
      </w:divBdr>
    </w:div>
    <w:div w:id="866601680">
      <w:bodyDiv w:val="1"/>
      <w:marLeft w:val="0"/>
      <w:marRight w:val="0"/>
      <w:marTop w:val="0"/>
      <w:marBottom w:val="0"/>
      <w:divBdr>
        <w:top w:val="none" w:sz="0" w:space="0" w:color="auto"/>
        <w:left w:val="none" w:sz="0" w:space="0" w:color="auto"/>
        <w:bottom w:val="none" w:sz="0" w:space="0" w:color="auto"/>
        <w:right w:val="none" w:sz="0" w:space="0" w:color="auto"/>
      </w:divBdr>
    </w:div>
    <w:div w:id="869684291">
      <w:bodyDiv w:val="1"/>
      <w:marLeft w:val="0"/>
      <w:marRight w:val="0"/>
      <w:marTop w:val="0"/>
      <w:marBottom w:val="0"/>
      <w:divBdr>
        <w:top w:val="none" w:sz="0" w:space="0" w:color="auto"/>
        <w:left w:val="none" w:sz="0" w:space="0" w:color="auto"/>
        <w:bottom w:val="none" w:sz="0" w:space="0" w:color="auto"/>
        <w:right w:val="none" w:sz="0" w:space="0" w:color="auto"/>
      </w:divBdr>
    </w:div>
    <w:div w:id="871499620">
      <w:bodyDiv w:val="1"/>
      <w:marLeft w:val="0"/>
      <w:marRight w:val="0"/>
      <w:marTop w:val="0"/>
      <w:marBottom w:val="0"/>
      <w:divBdr>
        <w:top w:val="none" w:sz="0" w:space="0" w:color="auto"/>
        <w:left w:val="none" w:sz="0" w:space="0" w:color="auto"/>
        <w:bottom w:val="none" w:sz="0" w:space="0" w:color="auto"/>
        <w:right w:val="none" w:sz="0" w:space="0" w:color="auto"/>
      </w:divBdr>
    </w:div>
    <w:div w:id="881748589">
      <w:bodyDiv w:val="1"/>
      <w:marLeft w:val="0"/>
      <w:marRight w:val="0"/>
      <w:marTop w:val="0"/>
      <w:marBottom w:val="0"/>
      <w:divBdr>
        <w:top w:val="none" w:sz="0" w:space="0" w:color="auto"/>
        <w:left w:val="none" w:sz="0" w:space="0" w:color="auto"/>
        <w:bottom w:val="none" w:sz="0" w:space="0" w:color="auto"/>
        <w:right w:val="none" w:sz="0" w:space="0" w:color="auto"/>
      </w:divBdr>
      <w:divsChild>
        <w:div w:id="1741177171">
          <w:marLeft w:val="0"/>
          <w:marRight w:val="0"/>
          <w:marTop w:val="0"/>
          <w:marBottom w:val="0"/>
          <w:divBdr>
            <w:top w:val="none" w:sz="0" w:space="0" w:color="auto"/>
            <w:left w:val="none" w:sz="0" w:space="0" w:color="auto"/>
            <w:bottom w:val="none" w:sz="0" w:space="0" w:color="auto"/>
            <w:right w:val="none" w:sz="0" w:space="0" w:color="auto"/>
          </w:divBdr>
        </w:div>
      </w:divsChild>
    </w:div>
    <w:div w:id="881869816">
      <w:bodyDiv w:val="1"/>
      <w:marLeft w:val="0"/>
      <w:marRight w:val="0"/>
      <w:marTop w:val="0"/>
      <w:marBottom w:val="0"/>
      <w:divBdr>
        <w:top w:val="none" w:sz="0" w:space="0" w:color="auto"/>
        <w:left w:val="none" w:sz="0" w:space="0" w:color="auto"/>
        <w:bottom w:val="none" w:sz="0" w:space="0" w:color="auto"/>
        <w:right w:val="none" w:sz="0" w:space="0" w:color="auto"/>
      </w:divBdr>
    </w:div>
    <w:div w:id="883903506">
      <w:bodyDiv w:val="1"/>
      <w:marLeft w:val="0"/>
      <w:marRight w:val="0"/>
      <w:marTop w:val="0"/>
      <w:marBottom w:val="0"/>
      <w:divBdr>
        <w:top w:val="none" w:sz="0" w:space="0" w:color="auto"/>
        <w:left w:val="none" w:sz="0" w:space="0" w:color="auto"/>
        <w:bottom w:val="none" w:sz="0" w:space="0" w:color="auto"/>
        <w:right w:val="none" w:sz="0" w:space="0" w:color="auto"/>
      </w:divBdr>
    </w:div>
    <w:div w:id="899511776">
      <w:bodyDiv w:val="1"/>
      <w:marLeft w:val="0"/>
      <w:marRight w:val="0"/>
      <w:marTop w:val="0"/>
      <w:marBottom w:val="0"/>
      <w:divBdr>
        <w:top w:val="none" w:sz="0" w:space="0" w:color="auto"/>
        <w:left w:val="none" w:sz="0" w:space="0" w:color="auto"/>
        <w:bottom w:val="none" w:sz="0" w:space="0" w:color="auto"/>
        <w:right w:val="none" w:sz="0" w:space="0" w:color="auto"/>
      </w:divBdr>
    </w:div>
    <w:div w:id="921717800">
      <w:bodyDiv w:val="1"/>
      <w:marLeft w:val="0"/>
      <w:marRight w:val="0"/>
      <w:marTop w:val="0"/>
      <w:marBottom w:val="0"/>
      <w:divBdr>
        <w:top w:val="none" w:sz="0" w:space="0" w:color="auto"/>
        <w:left w:val="none" w:sz="0" w:space="0" w:color="auto"/>
        <w:bottom w:val="none" w:sz="0" w:space="0" w:color="auto"/>
        <w:right w:val="none" w:sz="0" w:space="0" w:color="auto"/>
      </w:divBdr>
      <w:divsChild>
        <w:div w:id="1836996726">
          <w:marLeft w:val="0"/>
          <w:marRight w:val="0"/>
          <w:marTop w:val="0"/>
          <w:marBottom w:val="0"/>
          <w:divBdr>
            <w:top w:val="none" w:sz="0" w:space="0" w:color="auto"/>
            <w:left w:val="none" w:sz="0" w:space="0" w:color="auto"/>
            <w:bottom w:val="none" w:sz="0" w:space="0" w:color="auto"/>
            <w:right w:val="none" w:sz="0" w:space="0" w:color="auto"/>
          </w:divBdr>
        </w:div>
      </w:divsChild>
    </w:div>
    <w:div w:id="938176039">
      <w:bodyDiv w:val="1"/>
      <w:marLeft w:val="0"/>
      <w:marRight w:val="0"/>
      <w:marTop w:val="0"/>
      <w:marBottom w:val="0"/>
      <w:divBdr>
        <w:top w:val="none" w:sz="0" w:space="0" w:color="auto"/>
        <w:left w:val="none" w:sz="0" w:space="0" w:color="auto"/>
        <w:bottom w:val="none" w:sz="0" w:space="0" w:color="auto"/>
        <w:right w:val="none" w:sz="0" w:space="0" w:color="auto"/>
      </w:divBdr>
    </w:div>
    <w:div w:id="951547705">
      <w:bodyDiv w:val="1"/>
      <w:marLeft w:val="0"/>
      <w:marRight w:val="0"/>
      <w:marTop w:val="0"/>
      <w:marBottom w:val="0"/>
      <w:divBdr>
        <w:top w:val="none" w:sz="0" w:space="0" w:color="auto"/>
        <w:left w:val="none" w:sz="0" w:space="0" w:color="auto"/>
        <w:bottom w:val="none" w:sz="0" w:space="0" w:color="auto"/>
        <w:right w:val="none" w:sz="0" w:space="0" w:color="auto"/>
      </w:divBdr>
    </w:div>
    <w:div w:id="953245104">
      <w:bodyDiv w:val="1"/>
      <w:marLeft w:val="0"/>
      <w:marRight w:val="0"/>
      <w:marTop w:val="0"/>
      <w:marBottom w:val="0"/>
      <w:divBdr>
        <w:top w:val="none" w:sz="0" w:space="0" w:color="auto"/>
        <w:left w:val="none" w:sz="0" w:space="0" w:color="auto"/>
        <w:bottom w:val="none" w:sz="0" w:space="0" w:color="auto"/>
        <w:right w:val="none" w:sz="0" w:space="0" w:color="auto"/>
      </w:divBdr>
    </w:div>
    <w:div w:id="958295221">
      <w:bodyDiv w:val="1"/>
      <w:marLeft w:val="0"/>
      <w:marRight w:val="0"/>
      <w:marTop w:val="0"/>
      <w:marBottom w:val="0"/>
      <w:divBdr>
        <w:top w:val="none" w:sz="0" w:space="0" w:color="auto"/>
        <w:left w:val="none" w:sz="0" w:space="0" w:color="auto"/>
        <w:bottom w:val="none" w:sz="0" w:space="0" w:color="auto"/>
        <w:right w:val="none" w:sz="0" w:space="0" w:color="auto"/>
      </w:divBdr>
    </w:div>
    <w:div w:id="973369948">
      <w:bodyDiv w:val="1"/>
      <w:marLeft w:val="0"/>
      <w:marRight w:val="0"/>
      <w:marTop w:val="0"/>
      <w:marBottom w:val="0"/>
      <w:divBdr>
        <w:top w:val="none" w:sz="0" w:space="0" w:color="auto"/>
        <w:left w:val="none" w:sz="0" w:space="0" w:color="auto"/>
        <w:bottom w:val="none" w:sz="0" w:space="0" w:color="auto"/>
        <w:right w:val="none" w:sz="0" w:space="0" w:color="auto"/>
      </w:divBdr>
    </w:div>
    <w:div w:id="982736221">
      <w:bodyDiv w:val="1"/>
      <w:marLeft w:val="0"/>
      <w:marRight w:val="0"/>
      <w:marTop w:val="0"/>
      <w:marBottom w:val="0"/>
      <w:divBdr>
        <w:top w:val="none" w:sz="0" w:space="0" w:color="auto"/>
        <w:left w:val="none" w:sz="0" w:space="0" w:color="auto"/>
        <w:bottom w:val="none" w:sz="0" w:space="0" w:color="auto"/>
        <w:right w:val="none" w:sz="0" w:space="0" w:color="auto"/>
      </w:divBdr>
      <w:divsChild>
        <w:div w:id="1643659452">
          <w:marLeft w:val="0"/>
          <w:marRight w:val="0"/>
          <w:marTop w:val="0"/>
          <w:marBottom w:val="0"/>
          <w:divBdr>
            <w:top w:val="none" w:sz="0" w:space="0" w:color="auto"/>
            <w:left w:val="none" w:sz="0" w:space="0" w:color="auto"/>
            <w:bottom w:val="none" w:sz="0" w:space="0" w:color="auto"/>
            <w:right w:val="none" w:sz="0" w:space="0" w:color="auto"/>
          </w:divBdr>
          <w:divsChild>
            <w:div w:id="358431570">
              <w:marLeft w:val="0"/>
              <w:marRight w:val="0"/>
              <w:marTop w:val="0"/>
              <w:marBottom w:val="0"/>
              <w:divBdr>
                <w:top w:val="none" w:sz="0" w:space="0" w:color="auto"/>
                <w:left w:val="none" w:sz="0" w:space="0" w:color="auto"/>
                <w:bottom w:val="none" w:sz="0" w:space="0" w:color="auto"/>
                <w:right w:val="none" w:sz="0" w:space="0" w:color="auto"/>
              </w:divBdr>
              <w:divsChild>
                <w:div w:id="2049600300">
                  <w:marLeft w:val="0"/>
                  <w:marRight w:val="0"/>
                  <w:marTop w:val="0"/>
                  <w:marBottom w:val="0"/>
                  <w:divBdr>
                    <w:top w:val="none" w:sz="0" w:space="0" w:color="auto"/>
                    <w:left w:val="none" w:sz="0" w:space="0" w:color="auto"/>
                    <w:bottom w:val="none" w:sz="0" w:space="0" w:color="auto"/>
                    <w:right w:val="none" w:sz="0" w:space="0" w:color="auto"/>
                  </w:divBdr>
                  <w:divsChild>
                    <w:div w:id="74330284">
                      <w:marLeft w:val="0"/>
                      <w:marRight w:val="0"/>
                      <w:marTop w:val="0"/>
                      <w:marBottom w:val="0"/>
                      <w:divBdr>
                        <w:top w:val="none" w:sz="0" w:space="0" w:color="auto"/>
                        <w:left w:val="none" w:sz="0" w:space="0" w:color="auto"/>
                        <w:bottom w:val="none" w:sz="0" w:space="0" w:color="auto"/>
                        <w:right w:val="none" w:sz="0" w:space="0" w:color="auto"/>
                      </w:divBdr>
                      <w:divsChild>
                        <w:div w:id="1800217949">
                          <w:marLeft w:val="0"/>
                          <w:marRight w:val="0"/>
                          <w:marTop w:val="0"/>
                          <w:marBottom w:val="0"/>
                          <w:divBdr>
                            <w:top w:val="none" w:sz="0" w:space="0" w:color="auto"/>
                            <w:left w:val="none" w:sz="0" w:space="0" w:color="auto"/>
                            <w:bottom w:val="none" w:sz="0" w:space="0" w:color="auto"/>
                            <w:right w:val="none" w:sz="0" w:space="0" w:color="auto"/>
                          </w:divBdr>
                          <w:divsChild>
                            <w:div w:id="8904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8443">
                      <w:marLeft w:val="0"/>
                      <w:marRight w:val="0"/>
                      <w:marTop w:val="0"/>
                      <w:marBottom w:val="0"/>
                      <w:divBdr>
                        <w:top w:val="none" w:sz="0" w:space="0" w:color="auto"/>
                        <w:left w:val="none" w:sz="0" w:space="0" w:color="auto"/>
                        <w:bottom w:val="none" w:sz="0" w:space="0" w:color="auto"/>
                        <w:right w:val="none" w:sz="0" w:space="0" w:color="auto"/>
                      </w:divBdr>
                      <w:divsChild>
                        <w:div w:id="830481918">
                          <w:marLeft w:val="0"/>
                          <w:marRight w:val="0"/>
                          <w:marTop w:val="0"/>
                          <w:marBottom w:val="0"/>
                          <w:divBdr>
                            <w:top w:val="none" w:sz="0" w:space="0" w:color="auto"/>
                            <w:left w:val="none" w:sz="0" w:space="0" w:color="auto"/>
                            <w:bottom w:val="none" w:sz="0" w:space="0" w:color="auto"/>
                            <w:right w:val="none" w:sz="0" w:space="0" w:color="auto"/>
                          </w:divBdr>
                          <w:divsChild>
                            <w:div w:id="1827890711">
                              <w:marLeft w:val="0"/>
                              <w:marRight w:val="0"/>
                              <w:marTop w:val="0"/>
                              <w:marBottom w:val="0"/>
                              <w:divBdr>
                                <w:top w:val="none" w:sz="0" w:space="0" w:color="auto"/>
                                <w:left w:val="none" w:sz="0" w:space="0" w:color="auto"/>
                                <w:bottom w:val="none" w:sz="0" w:space="0" w:color="auto"/>
                                <w:right w:val="none" w:sz="0" w:space="0" w:color="auto"/>
                              </w:divBdr>
                              <w:divsChild>
                                <w:div w:id="11933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227665">
          <w:marLeft w:val="0"/>
          <w:marRight w:val="0"/>
          <w:marTop w:val="0"/>
          <w:marBottom w:val="0"/>
          <w:divBdr>
            <w:top w:val="none" w:sz="0" w:space="0" w:color="auto"/>
            <w:left w:val="none" w:sz="0" w:space="0" w:color="auto"/>
            <w:bottom w:val="none" w:sz="0" w:space="0" w:color="auto"/>
            <w:right w:val="none" w:sz="0" w:space="0" w:color="auto"/>
          </w:divBdr>
          <w:divsChild>
            <w:div w:id="1918131458">
              <w:marLeft w:val="0"/>
              <w:marRight w:val="0"/>
              <w:marTop w:val="0"/>
              <w:marBottom w:val="0"/>
              <w:divBdr>
                <w:top w:val="none" w:sz="0" w:space="0" w:color="auto"/>
                <w:left w:val="none" w:sz="0" w:space="0" w:color="auto"/>
                <w:bottom w:val="none" w:sz="0" w:space="0" w:color="auto"/>
                <w:right w:val="none" w:sz="0" w:space="0" w:color="auto"/>
              </w:divBdr>
              <w:divsChild>
                <w:div w:id="1212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9237">
      <w:bodyDiv w:val="1"/>
      <w:marLeft w:val="0"/>
      <w:marRight w:val="0"/>
      <w:marTop w:val="0"/>
      <w:marBottom w:val="0"/>
      <w:divBdr>
        <w:top w:val="none" w:sz="0" w:space="0" w:color="auto"/>
        <w:left w:val="none" w:sz="0" w:space="0" w:color="auto"/>
        <w:bottom w:val="none" w:sz="0" w:space="0" w:color="auto"/>
        <w:right w:val="none" w:sz="0" w:space="0" w:color="auto"/>
      </w:divBdr>
    </w:div>
    <w:div w:id="1016690496">
      <w:bodyDiv w:val="1"/>
      <w:marLeft w:val="0"/>
      <w:marRight w:val="0"/>
      <w:marTop w:val="0"/>
      <w:marBottom w:val="0"/>
      <w:divBdr>
        <w:top w:val="none" w:sz="0" w:space="0" w:color="auto"/>
        <w:left w:val="none" w:sz="0" w:space="0" w:color="auto"/>
        <w:bottom w:val="none" w:sz="0" w:space="0" w:color="auto"/>
        <w:right w:val="none" w:sz="0" w:space="0" w:color="auto"/>
      </w:divBdr>
    </w:div>
    <w:div w:id="1019625393">
      <w:bodyDiv w:val="1"/>
      <w:marLeft w:val="0"/>
      <w:marRight w:val="0"/>
      <w:marTop w:val="0"/>
      <w:marBottom w:val="0"/>
      <w:divBdr>
        <w:top w:val="none" w:sz="0" w:space="0" w:color="auto"/>
        <w:left w:val="none" w:sz="0" w:space="0" w:color="auto"/>
        <w:bottom w:val="none" w:sz="0" w:space="0" w:color="auto"/>
        <w:right w:val="none" w:sz="0" w:space="0" w:color="auto"/>
      </w:divBdr>
    </w:div>
    <w:div w:id="1027026703">
      <w:bodyDiv w:val="1"/>
      <w:marLeft w:val="0"/>
      <w:marRight w:val="0"/>
      <w:marTop w:val="0"/>
      <w:marBottom w:val="0"/>
      <w:divBdr>
        <w:top w:val="none" w:sz="0" w:space="0" w:color="auto"/>
        <w:left w:val="none" w:sz="0" w:space="0" w:color="auto"/>
        <w:bottom w:val="none" w:sz="0" w:space="0" w:color="auto"/>
        <w:right w:val="none" w:sz="0" w:space="0" w:color="auto"/>
      </w:divBdr>
    </w:div>
    <w:div w:id="1034422919">
      <w:bodyDiv w:val="1"/>
      <w:marLeft w:val="0"/>
      <w:marRight w:val="0"/>
      <w:marTop w:val="0"/>
      <w:marBottom w:val="0"/>
      <w:divBdr>
        <w:top w:val="none" w:sz="0" w:space="0" w:color="auto"/>
        <w:left w:val="none" w:sz="0" w:space="0" w:color="auto"/>
        <w:bottom w:val="none" w:sz="0" w:space="0" w:color="auto"/>
        <w:right w:val="none" w:sz="0" w:space="0" w:color="auto"/>
      </w:divBdr>
    </w:div>
    <w:div w:id="1036202532">
      <w:bodyDiv w:val="1"/>
      <w:marLeft w:val="0"/>
      <w:marRight w:val="0"/>
      <w:marTop w:val="0"/>
      <w:marBottom w:val="0"/>
      <w:divBdr>
        <w:top w:val="none" w:sz="0" w:space="0" w:color="auto"/>
        <w:left w:val="none" w:sz="0" w:space="0" w:color="auto"/>
        <w:bottom w:val="none" w:sz="0" w:space="0" w:color="auto"/>
        <w:right w:val="none" w:sz="0" w:space="0" w:color="auto"/>
      </w:divBdr>
    </w:div>
    <w:div w:id="1041368155">
      <w:bodyDiv w:val="1"/>
      <w:marLeft w:val="0"/>
      <w:marRight w:val="0"/>
      <w:marTop w:val="0"/>
      <w:marBottom w:val="0"/>
      <w:divBdr>
        <w:top w:val="none" w:sz="0" w:space="0" w:color="auto"/>
        <w:left w:val="none" w:sz="0" w:space="0" w:color="auto"/>
        <w:bottom w:val="none" w:sz="0" w:space="0" w:color="auto"/>
        <w:right w:val="none" w:sz="0" w:space="0" w:color="auto"/>
      </w:divBdr>
      <w:divsChild>
        <w:div w:id="278538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833001">
      <w:bodyDiv w:val="1"/>
      <w:marLeft w:val="0"/>
      <w:marRight w:val="0"/>
      <w:marTop w:val="0"/>
      <w:marBottom w:val="0"/>
      <w:divBdr>
        <w:top w:val="none" w:sz="0" w:space="0" w:color="auto"/>
        <w:left w:val="none" w:sz="0" w:space="0" w:color="auto"/>
        <w:bottom w:val="none" w:sz="0" w:space="0" w:color="auto"/>
        <w:right w:val="none" w:sz="0" w:space="0" w:color="auto"/>
      </w:divBdr>
    </w:div>
    <w:div w:id="1048645470">
      <w:bodyDiv w:val="1"/>
      <w:marLeft w:val="0"/>
      <w:marRight w:val="0"/>
      <w:marTop w:val="0"/>
      <w:marBottom w:val="0"/>
      <w:divBdr>
        <w:top w:val="none" w:sz="0" w:space="0" w:color="auto"/>
        <w:left w:val="none" w:sz="0" w:space="0" w:color="auto"/>
        <w:bottom w:val="none" w:sz="0" w:space="0" w:color="auto"/>
        <w:right w:val="none" w:sz="0" w:space="0" w:color="auto"/>
      </w:divBdr>
    </w:div>
    <w:div w:id="1073890538">
      <w:bodyDiv w:val="1"/>
      <w:marLeft w:val="0"/>
      <w:marRight w:val="0"/>
      <w:marTop w:val="0"/>
      <w:marBottom w:val="0"/>
      <w:divBdr>
        <w:top w:val="none" w:sz="0" w:space="0" w:color="auto"/>
        <w:left w:val="none" w:sz="0" w:space="0" w:color="auto"/>
        <w:bottom w:val="none" w:sz="0" w:space="0" w:color="auto"/>
        <w:right w:val="none" w:sz="0" w:space="0" w:color="auto"/>
      </w:divBdr>
    </w:div>
    <w:div w:id="1083642694">
      <w:bodyDiv w:val="1"/>
      <w:marLeft w:val="0"/>
      <w:marRight w:val="0"/>
      <w:marTop w:val="0"/>
      <w:marBottom w:val="0"/>
      <w:divBdr>
        <w:top w:val="none" w:sz="0" w:space="0" w:color="auto"/>
        <w:left w:val="none" w:sz="0" w:space="0" w:color="auto"/>
        <w:bottom w:val="none" w:sz="0" w:space="0" w:color="auto"/>
        <w:right w:val="none" w:sz="0" w:space="0" w:color="auto"/>
      </w:divBdr>
    </w:div>
    <w:div w:id="1083991046">
      <w:bodyDiv w:val="1"/>
      <w:marLeft w:val="0"/>
      <w:marRight w:val="0"/>
      <w:marTop w:val="0"/>
      <w:marBottom w:val="0"/>
      <w:divBdr>
        <w:top w:val="none" w:sz="0" w:space="0" w:color="auto"/>
        <w:left w:val="none" w:sz="0" w:space="0" w:color="auto"/>
        <w:bottom w:val="none" w:sz="0" w:space="0" w:color="auto"/>
        <w:right w:val="none" w:sz="0" w:space="0" w:color="auto"/>
      </w:divBdr>
    </w:div>
    <w:div w:id="1087851531">
      <w:bodyDiv w:val="1"/>
      <w:marLeft w:val="0"/>
      <w:marRight w:val="0"/>
      <w:marTop w:val="0"/>
      <w:marBottom w:val="0"/>
      <w:divBdr>
        <w:top w:val="none" w:sz="0" w:space="0" w:color="auto"/>
        <w:left w:val="none" w:sz="0" w:space="0" w:color="auto"/>
        <w:bottom w:val="none" w:sz="0" w:space="0" w:color="auto"/>
        <w:right w:val="none" w:sz="0" w:space="0" w:color="auto"/>
      </w:divBdr>
      <w:divsChild>
        <w:div w:id="2092851796">
          <w:marLeft w:val="0"/>
          <w:marRight w:val="0"/>
          <w:marTop w:val="0"/>
          <w:marBottom w:val="0"/>
          <w:divBdr>
            <w:top w:val="none" w:sz="0" w:space="0" w:color="auto"/>
            <w:left w:val="none" w:sz="0" w:space="0" w:color="auto"/>
            <w:bottom w:val="none" w:sz="0" w:space="0" w:color="auto"/>
            <w:right w:val="none" w:sz="0" w:space="0" w:color="auto"/>
          </w:divBdr>
        </w:div>
        <w:div w:id="1510214698">
          <w:marLeft w:val="0"/>
          <w:marRight w:val="0"/>
          <w:marTop w:val="0"/>
          <w:marBottom w:val="0"/>
          <w:divBdr>
            <w:top w:val="none" w:sz="0" w:space="0" w:color="auto"/>
            <w:left w:val="none" w:sz="0" w:space="0" w:color="auto"/>
            <w:bottom w:val="none" w:sz="0" w:space="0" w:color="auto"/>
            <w:right w:val="none" w:sz="0" w:space="0" w:color="auto"/>
          </w:divBdr>
        </w:div>
      </w:divsChild>
    </w:div>
    <w:div w:id="1098403708">
      <w:bodyDiv w:val="1"/>
      <w:marLeft w:val="0"/>
      <w:marRight w:val="0"/>
      <w:marTop w:val="0"/>
      <w:marBottom w:val="0"/>
      <w:divBdr>
        <w:top w:val="none" w:sz="0" w:space="0" w:color="auto"/>
        <w:left w:val="none" w:sz="0" w:space="0" w:color="auto"/>
        <w:bottom w:val="none" w:sz="0" w:space="0" w:color="auto"/>
        <w:right w:val="none" w:sz="0" w:space="0" w:color="auto"/>
      </w:divBdr>
    </w:div>
    <w:div w:id="1113867822">
      <w:bodyDiv w:val="1"/>
      <w:marLeft w:val="0"/>
      <w:marRight w:val="0"/>
      <w:marTop w:val="0"/>
      <w:marBottom w:val="0"/>
      <w:divBdr>
        <w:top w:val="none" w:sz="0" w:space="0" w:color="auto"/>
        <w:left w:val="none" w:sz="0" w:space="0" w:color="auto"/>
        <w:bottom w:val="none" w:sz="0" w:space="0" w:color="auto"/>
        <w:right w:val="none" w:sz="0" w:space="0" w:color="auto"/>
      </w:divBdr>
    </w:div>
    <w:div w:id="1119497064">
      <w:bodyDiv w:val="1"/>
      <w:marLeft w:val="0"/>
      <w:marRight w:val="0"/>
      <w:marTop w:val="0"/>
      <w:marBottom w:val="0"/>
      <w:divBdr>
        <w:top w:val="none" w:sz="0" w:space="0" w:color="auto"/>
        <w:left w:val="none" w:sz="0" w:space="0" w:color="auto"/>
        <w:bottom w:val="none" w:sz="0" w:space="0" w:color="auto"/>
        <w:right w:val="none" w:sz="0" w:space="0" w:color="auto"/>
      </w:divBdr>
    </w:div>
    <w:div w:id="1132016437">
      <w:bodyDiv w:val="1"/>
      <w:marLeft w:val="0"/>
      <w:marRight w:val="0"/>
      <w:marTop w:val="0"/>
      <w:marBottom w:val="0"/>
      <w:divBdr>
        <w:top w:val="none" w:sz="0" w:space="0" w:color="auto"/>
        <w:left w:val="none" w:sz="0" w:space="0" w:color="auto"/>
        <w:bottom w:val="none" w:sz="0" w:space="0" w:color="auto"/>
        <w:right w:val="none" w:sz="0" w:space="0" w:color="auto"/>
      </w:divBdr>
    </w:div>
    <w:div w:id="1132137574">
      <w:bodyDiv w:val="1"/>
      <w:marLeft w:val="0"/>
      <w:marRight w:val="0"/>
      <w:marTop w:val="0"/>
      <w:marBottom w:val="0"/>
      <w:divBdr>
        <w:top w:val="none" w:sz="0" w:space="0" w:color="auto"/>
        <w:left w:val="none" w:sz="0" w:space="0" w:color="auto"/>
        <w:bottom w:val="none" w:sz="0" w:space="0" w:color="auto"/>
        <w:right w:val="none" w:sz="0" w:space="0" w:color="auto"/>
      </w:divBdr>
    </w:div>
    <w:div w:id="1138034501">
      <w:bodyDiv w:val="1"/>
      <w:marLeft w:val="0"/>
      <w:marRight w:val="0"/>
      <w:marTop w:val="0"/>
      <w:marBottom w:val="0"/>
      <w:divBdr>
        <w:top w:val="none" w:sz="0" w:space="0" w:color="auto"/>
        <w:left w:val="none" w:sz="0" w:space="0" w:color="auto"/>
        <w:bottom w:val="none" w:sz="0" w:space="0" w:color="auto"/>
        <w:right w:val="none" w:sz="0" w:space="0" w:color="auto"/>
      </w:divBdr>
      <w:divsChild>
        <w:div w:id="804852479">
          <w:marLeft w:val="0"/>
          <w:marRight w:val="0"/>
          <w:marTop w:val="0"/>
          <w:marBottom w:val="0"/>
          <w:divBdr>
            <w:top w:val="none" w:sz="0" w:space="0" w:color="auto"/>
            <w:left w:val="none" w:sz="0" w:space="0" w:color="auto"/>
            <w:bottom w:val="none" w:sz="0" w:space="0" w:color="auto"/>
            <w:right w:val="none" w:sz="0" w:space="0" w:color="auto"/>
          </w:divBdr>
        </w:div>
      </w:divsChild>
    </w:div>
    <w:div w:id="1153134541">
      <w:bodyDiv w:val="1"/>
      <w:marLeft w:val="0"/>
      <w:marRight w:val="0"/>
      <w:marTop w:val="0"/>
      <w:marBottom w:val="0"/>
      <w:divBdr>
        <w:top w:val="none" w:sz="0" w:space="0" w:color="auto"/>
        <w:left w:val="none" w:sz="0" w:space="0" w:color="auto"/>
        <w:bottom w:val="none" w:sz="0" w:space="0" w:color="auto"/>
        <w:right w:val="none" w:sz="0" w:space="0" w:color="auto"/>
      </w:divBdr>
      <w:divsChild>
        <w:div w:id="832262505">
          <w:marLeft w:val="0"/>
          <w:marRight w:val="0"/>
          <w:marTop w:val="0"/>
          <w:marBottom w:val="0"/>
          <w:divBdr>
            <w:top w:val="none" w:sz="0" w:space="0" w:color="auto"/>
            <w:left w:val="none" w:sz="0" w:space="0" w:color="auto"/>
            <w:bottom w:val="none" w:sz="0" w:space="0" w:color="auto"/>
            <w:right w:val="none" w:sz="0" w:space="0" w:color="auto"/>
          </w:divBdr>
        </w:div>
        <w:div w:id="1463428645">
          <w:marLeft w:val="0"/>
          <w:marRight w:val="0"/>
          <w:marTop w:val="0"/>
          <w:marBottom w:val="0"/>
          <w:divBdr>
            <w:top w:val="none" w:sz="0" w:space="0" w:color="auto"/>
            <w:left w:val="none" w:sz="0" w:space="0" w:color="auto"/>
            <w:bottom w:val="none" w:sz="0" w:space="0" w:color="auto"/>
            <w:right w:val="none" w:sz="0" w:space="0" w:color="auto"/>
          </w:divBdr>
        </w:div>
        <w:div w:id="1859922892">
          <w:marLeft w:val="0"/>
          <w:marRight w:val="0"/>
          <w:marTop w:val="0"/>
          <w:marBottom w:val="0"/>
          <w:divBdr>
            <w:top w:val="none" w:sz="0" w:space="0" w:color="auto"/>
            <w:left w:val="none" w:sz="0" w:space="0" w:color="auto"/>
            <w:bottom w:val="none" w:sz="0" w:space="0" w:color="auto"/>
            <w:right w:val="none" w:sz="0" w:space="0" w:color="auto"/>
          </w:divBdr>
        </w:div>
      </w:divsChild>
    </w:div>
    <w:div w:id="1158497647">
      <w:bodyDiv w:val="1"/>
      <w:marLeft w:val="0"/>
      <w:marRight w:val="0"/>
      <w:marTop w:val="0"/>
      <w:marBottom w:val="0"/>
      <w:divBdr>
        <w:top w:val="none" w:sz="0" w:space="0" w:color="auto"/>
        <w:left w:val="none" w:sz="0" w:space="0" w:color="auto"/>
        <w:bottom w:val="none" w:sz="0" w:space="0" w:color="auto"/>
        <w:right w:val="none" w:sz="0" w:space="0" w:color="auto"/>
      </w:divBdr>
    </w:div>
    <w:div w:id="1159226222">
      <w:bodyDiv w:val="1"/>
      <w:marLeft w:val="0"/>
      <w:marRight w:val="0"/>
      <w:marTop w:val="0"/>
      <w:marBottom w:val="0"/>
      <w:divBdr>
        <w:top w:val="none" w:sz="0" w:space="0" w:color="auto"/>
        <w:left w:val="none" w:sz="0" w:space="0" w:color="auto"/>
        <w:bottom w:val="none" w:sz="0" w:space="0" w:color="auto"/>
        <w:right w:val="none" w:sz="0" w:space="0" w:color="auto"/>
      </w:divBdr>
    </w:div>
    <w:div w:id="1165630274">
      <w:bodyDiv w:val="1"/>
      <w:marLeft w:val="0"/>
      <w:marRight w:val="0"/>
      <w:marTop w:val="0"/>
      <w:marBottom w:val="0"/>
      <w:divBdr>
        <w:top w:val="none" w:sz="0" w:space="0" w:color="auto"/>
        <w:left w:val="none" w:sz="0" w:space="0" w:color="auto"/>
        <w:bottom w:val="none" w:sz="0" w:space="0" w:color="auto"/>
        <w:right w:val="none" w:sz="0" w:space="0" w:color="auto"/>
      </w:divBdr>
    </w:div>
    <w:div w:id="1174494382">
      <w:bodyDiv w:val="1"/>
      <w:marLeft w:val="0"/>
      <w:marRight w:val="0"/>
      <w:marTop w:val="0"/>
      <w:marBottom w:val="0"/>
      <w:divBdr>
        <w:top w:val="none" w:sz="0" w:space="0" w:color="auto"/>
        <w:left w:val="none" w:sz="0" w:space="0" w:color="auto"/>
        <w:bottom w:val="none" w:sz="0" w:space="0" w:color="auto"/>
        <w:right w:val="none" w:sz="0" w:space="0" w:color="auto"/>
      </w:divBdr>
    </w:div>
    <w:div w:id="1175414166">
      <w:bodyDiv w:val="1"/>
      <w:marLeft w:val="0"/>
      <w:marRight w:val="0"/>
      <w:marTop w:val="0"/>
      <w:marBottom w:val="0"/>
      <w:divBdr>
        <w:top w:val="none" w:sz="0" w:space="0" w:color="auto"/>
        <w:left w:val="none" w:sz="0" w:space="0" w:color="auto"/>
        <w:bottom w:val="none" w:sz="0" w:space="0" w:color="auto"/>
        <w:right w:val="none" w:sz="0" w:space="0" w:color="auto"/>
      </w:divBdr>
    </w:div>
    <w:div w:id="1193303928">
      <w:bodyDiv w:val="1"/>
      <w:marLeft w:val="0"/>
      <w:marRight w:val="0"/>
      <w:marTop w:val="0"/>
      <w:marBottom w:val="0"/>
      <w:divBdr>
        <w:top w:val="none" w:sz="0" w:space="0" w:color="auto"/>
        <w:left w:val="none" w:sz="0" w:space="0" w:color="auto"/>
        <w:bottom w:val="none" w:sz="0" w:space="0" w:color="auto"/>
        <w:right w:val="none" w:sz="0" w:space="0" w:color="auto"/>
      </w:divBdr>
      <w:divsChild>
        <w:div w:id="218984047">
          <w:marLeft w:val="0"/>
          <w:marRight w:val="0"/>
          <w:marTop w:val="0"/>
          <w:marBottom w:val="0"/>
          <w:divBdr>
            <w:top w:val="none" w:sz="0" w:space="0" w:color="auto"/>
            <w:left w:val="none" w:sz="0" w:space="0" w:color="auto"/>
            <w:bottom w:val="none" w:sz="0" w:space="0" w:color="auto"/>
            <w:right w:val="none" w:sz="0" w:space="0" w:color="auto"/>
          </w:divBdr>
        </w:div>
      </w:divsChild>
    </w:div>
    <w:div w:id="1221017495">
      <w:bodyDiv w:val="1"/>
      <w:marLeft w:val="0"/>
      <w:marRight w:val="0"/>
      <w:marTop w:val="0"/>
      <w:marBottom w:val="0"/>
      <w:divBdr>
        <w:top w:val="none" w:sz="0" w:space="0" w:color="auto"/>
        <w:left w:val="none" w:sz="0" w:space="0" w:color="auto"/>
        <w:bottom w:val="none" w:sz="0" w:space="0" w:color="auto"/>
        <w:right w:val="none" w:sz="0" w:space="0" w:color="auto"/>
      </w:divBdr>
    </w:div>
    <w:div w:id="1221095979">
      <w:bodyDiv w:val="1"/>
      <w:marLeft w:val="0"/>
      <w:marRight w:val="0"/>
      <w:marTop w:val="0"/>
      <w:marBottom w:val="0"/>
      <w:divBdr>
        <w:top w:val="none" w:sz="0" w:space="0" w:color="auto"/>
        <w:left w:val="none" w:sz="0" w:space="0" w:color="auto"/>
        <w:bottom w:val="none" w:sz="0" w:space="0" w:color="auto"/>
        <w:right w:val="none" w:sz="0" w:space="0" w:color="auto"/>
      </w:divBdr>
    </w:div>
    <w:div w:id="1236427795">
      <w:bodyDiv w:val="1"/>
      <w:marLeft w:val="0"/>
      <w:marRight w:val="0"/>
      <w:marTop w:val="0"/>
      <w:marBottom w:val="0"/>
      <w:divBdr>
        <w:top w:val="none" w:sz="0" w:space="0" w:color="auto"/>
        <w:left w:val="none" w:sz="0" w:space="0" w:color="auto"/>
        <w:bottom w:val="none" w:sz="0" w:space="0" w:color="auto"/>
        <w:right w:val="none" w:sz="0" w:space="0" w:color="auto"/>
      </w:divBdr>
    </w:div>
    <w:div w:id="1243296543">
      <w:bodyDiv w:val="1"/>
      <w:marLeft w:val="0"/>
      <w:marRight w:val="0"/>
      <w:marTop w:val="0"/>
      <w:marBottom w:val="0"/>
      <w:divBdr>
        <w:top w:val="none" w:sz="0" w:space="0" w:color="auto"/>
        <w:left w:val="none" w:sz="0" w:space="0" w:color="auto"/>
        <w:bottom w:val="none" w:sz="0" w:space="0" w:color="auto"/>
        <w:right w:val="none" w:sz="0" w:space="0" w:color="auto"/>
      </w:divBdr>
    </w:div>
    <w:div w:id="1270501569">
      <w:bodyDiv w:val="1"/>
      <w:marLeft w:val="0"/>
      <w:marRight w:val="0"/>
      <w:marTop w:val="0"/>
      <w:marBottom w:val="0"/>
      <w:divBdr>
        <w:top w:val="none" w:sz="0" w:space="0" w:color="auto"/>
        <w:left w:val="none" w:sz="0" w:space="0" w:color="auto"/>
        <w:bottom w:val="none" w:sz="0" w:space="0" w:color="auto"/>
        <w:right w:val="none" w:sz="0" w:space="0" w:color="auto"/>
      </w:divBdr>
    </w:div>
    <w:div w:id="1274365367">
      <w:bodyDiv w:val="1"/>
      <w:marLeft w:val="0"/>
      <w:marRight w:val="0"/>
      <w:marTop w:val="0"/>
      <w:marBottom w:val="0"/>
      <w:divBdr>
        <w:top w:val="none" w:sz="0" w:space="0" w:color="auto"/>
        <w:left w:val="none" w:sz="0" w:space="0" w:color="auto"/>
        <w:bottom w:val="none" w:sz="0" w:space="0" w:color="auto"/>
        <w:right w:val="none" w:sz="0" w:space="0" w:color="auto"/>
      </w:divBdr>
    </w:div>
    <w:div w:id="1277713353">
      <w:bodyDiv w:val="1"/>
      <w:marLeft w:val="0"/>
      <w:marRight w:val="0"/>
      <w:marTop w:val="0"/>
      <w:marBottom w:val="0"/>
      <w:divBdr>
        <w:top w:val="none" w:sz="0" w:space="0" w:color="auto"/>
        <w:left w:val="none" w:sz="0" w:space="0" w:color="auto"/>
        <w:bottom w:val="none" w:sz="0" w:space="0" w:color="auto"/>
        <w:right w:val="none" w:sz="0" w:space="0" w:color="auto"/>
      </w:divBdr>
    </w:div>
    <w:div w:id="1279947401">
      <w:bodyDiv w:val="1"/>
      <w:marLeft w:val="0"/>
      <w:marRight w:val="0"/>
      <w:marTop w:val="0"/>
      <w:marBottom w:val="0"/>
      <w:divBdr>
        <w:top w:val="none" w:sz="0" w:space="0" w:color="auto"/>
        <w:left w:val="none" w:sz="0" w:space="0" w:color="auto"/>
        <w:bottom w:val="none" w:sz="0" w:space="0" w:color="auto"/>
        <w:right w:val="none" w:sz="0" w:space="0" w:color="auto"/>
      </w:divBdr>
    </w:div>
    <w:div w:id="1284653284">
      <w:bodyDiv w:val="1"/>
      <w:marLeft w:val="0"/>
      <w:marRight w:val="0"/>
      <w:marTop w:val="0"/>
      <w:marBottom w:val="0"/>
      <w:divBdr>
        <w:top w:val="none" w:sz="0" w:space="0" w:color="auto"/>
        <w:left w:val="none" w:sz="0" w:space="0" w:color="auto"/>
        <w:bottom w:val="none" w:sz="0" w:space="0" w:color="auto"/>
        <w:right w:val="none" w:sz="0" w:space="0" w:color="auto"/>
      </w:divBdr>
    </w:div>
    <w:div w:id="1289894066">
      <w:bodyDiv w:val="1"/>
      <w:marLeft w:val="0"/>
      <w:marRight w:val="0"/>
      <w:marTop w:val="0"/>
      <w:marBottom w:val="0"/>
      <w:divBdr>
        <w:top w:val="none" w:sz="0" w:space="0" w:color="auto"/>
        <w:left w:val="none" w:sz="0" w:space="0" w:color="auto"/>
        <w:bottom w:val="none" w:sz="0" w:space="0" w:color="auto"/>
        <w:right w:val="none" w:sz="0" w:space="0" w:color="auto"/>
      </w:divBdr>
    </w:div>
    <w:div w:id="1299410586">
      <w:bodyDiv w:val="1"/>
      <w:marLeft w:val="0"/>
      <w:marRight w:val="0"/>
      <w:marTop w:val="0"/>
      <w:marBottom w:val="0"/>
      <w:divBdr>
        <w:top w:val="none" w:sz="0" w:space="0" w:color="auto"/>
        <w:left w:val="none" w:sz="0" w:space="0" w:color="auto"/>
        <w:bottom w:val="none" w:sz="0" w:space="0" w:color="auto"/>
        <w:right w:val="none" w:sz="0" w:space="0" w:color="auto"/>
      </w:divBdr>
    </w:div>
    <w:div w:id="1307666447">
      <w:bodyDiv w:val="1"/>
      <w:marLeft w:val="0"/>
      <w:marRight w:val="0"/>
      <w:marTop w:val="0"/>
      <w:marBottom w:val="0"/>
      <w:divBdr>
        <w:top w:val="none" w:sz="0" w:space="0" w:color="auto"/>
        <w:left w:val="none" w:sz="0" w:space="0" w:color="auto"/>
        <w:bottom w:val="none" w:sz="0" w:space="0" w:color="auto"/>
        <w:right w:val="none" w:sz="0" w:space="0" w:color="auto"/>
      </w:divBdr>
      <w:divsChild>
        <w:div w:id="900942241">
          <w:marLeft w:val="0"/>
          <w:marRight w:val="0"/>
          <w:marTop w:val="0"/>
          <w:marBottom w:val="0"/>
          <w:divBdr>
            <w:top w:val="none" w:sz="0" w:space="0" w:color="auto"/>
            <w:left w:val="none" w:sz="0" w:space="0" w:color="auto"/>
            <w:bottom w:val="none" w:sz="0" w:space="0" w:color="auto"/>
            <w:right w:val="none" w:sz="0" w:space="0" w:color="auto"/>
          </w:divBdr>
        </w:div>
      </w:divsChild>
    </w:div>
    <w:div w:id="1321738168">
      <w:bodyDiv w:val="1"/>
      <w:marLeft w:val="0"/>
      <w:marRight w:val="0"/>
      <w:marTop w:val="0"/>
      <w:marBottom w:val="0"/>
      <w:divBdr>
        <w:top w:val="none" w:sz="0" w:space="0" w:color="auto"/>
        <w:left w:val="none" w:sz="0" w:space="0" w:color="auto"/>
        <w:bottom w:val="none" w:sz="0" w:space="0" w:color="auto"/>
        <w:right w:val="none" w:sz="0" w:space="0" w:color="auto"/>
      </w:divBdr>
    </w:div>
    <w:div w:id="1322611794">
      <w:bodyDiv w:val="1"/>
      <w:marLeft w:val="0"/>
      <w:marRight w:val="0"/>
      <w:marTop w:val="0"/>
      <w:marBottom w:val="0"/>
      <w:divBdr>
        <w:top w:val="none" w:sz="0" w:space="0" w:color="auto"/>
        <w:left w:val="none" w:sz="0" w:space="0" w:color="auto"/>
        <w:bottom w:val="none" w:sz="0" w:space="0" w:color="auto"/>
        <w:right w:val="none" w:sz="0" w:space="0" w:color="auto"/>
      </w:divBdr>
    </w:div>
    <w:div w:id="1338993995">
      <w:bodyDiv w:val="1"/>
      <w:marLeft w:val="0"/>
      <w:marRight w:val="0"/>
      <w:marTop w:val="0"/>
      <w:marBottom w:val="0"/>
      <w:divBdr>
        <w:top w:val="none" w:sz="0" w:space="0" w:color="auto"/>
        <w:left w:val="none" w:sz="0" w:space="0" w:color="auto"/>
        <w:bottom w:val="none" w:sz="0" w:space="0" w:color="auto"/>
        <w:right w:val="none" w:sz="0" w:space="0" w:color="auto"/>
      </w:divBdr>
      <w:divsChild>
        <w:div w:id="26875855">
          <w:marLeft w:val="0"/>
          <w:marRight w:val="0"/>
          <w:marTop w:val="0"/>
          <w:marBottom w:val="0"/>
          <w:divBdr>
            <w:top w:val="none" w:sz="0" w:space="0" w:color="auto"/>
            <w:left w:val="none" w:sz="0" w:space="0" w:color="auto"/>
            <w:bottom w:val="none" w:sz="0" w:space="0" w:color="auto"/>
            <w:right w:val="none" w:sz="0" w:space="0" w:color="auto"/>
          </w:divBdr>
          <w:divsChild>
            <w:div w:id="1882016243">
              <w:marLeft w:val="0"/>
              <w:marRight w:val="0"/>
              <w:marTop w:val="0"/>
              <w:marBottom w:val="0"/>
              <w:divBdr>
                <w:top w:val="none" w:sz="0" w:space="0" w:color="auto"/>
                <w:left w:val="none" w:sz="0" w:space="0" w:color="auto"/>
                <w:bottom w:val="none" w:sz="0" w:space="0" w:color="auto"/>
                <w:right w:val="none" w:sz="0" w:space="0" w:color="auto"/>
              </w:divBdr>
              <w:divsChild>
                <w:div w:id="1187862337">
                  <w:marLeft w:val="0"/>
                  <w:marRight w:val="0"/>
                  <w:marTop w:val="0"/>
                  <w:marBottom w:val="0"/>
                  <w:divBdr>
                    <w:top w:val="none" w:sz="0" w:space="0" w:color="auto"/>
                    <w:left w:val="none" w:sz="0" w:space="0" w:color="auto"/>
                    <w:bottom w:val="none" w:sz="0" w:space="0" w:color="auto"/>
                    <w:right w:val="none" w:sz="0" w:space="0" w:color="auto"/>
                  </w:divBdr>
                  <w:divsChild>
                    <w:div w:id="155845524">
                      <w:marLeft w:val="0"/>
                      <w:marRight w:val="0"/>
                      <w:marTop w:val="0"/>
                      <w:marBottom w:val="0"/>
                      <w:divBdr>
                        <w:top w:val="none" w:sz="0" w:space="0" w:color="auto"/>
                        <w:left w:val="none" w:sz="0" w:space="0" w:color="auto"/>
                        <w:bottom w:val="none" w:sz="0" w:space="0" w:color="auto"/>
                        <w:right w:val="none" w:sz="0" w:space="0" w:color="auto"/>
                      </w:divBdr>
                      <w:divsChild>
                        <w:div w:id="7388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0996">
          <w:marLeft w:val="0"/>
          <w:marRight w:val="0"/>
          <w:marTop w:val="0"/>
          <w:marBottom w:val="0"/>
          <w:divBdr>
            <w:top w:val="none" w:sz="0" w:space="0" w:color="auto"/>
            <w:left w:val="none" w:sz="0" w:space="0" w:color="auto"/>
            <w:bottom w:val="none" w:sz="0" w:space="0" w:color="auto"/>
            <w:right w:val="none" w:sz="0" w:space="0" w:color="auto"/>
          </w:divBdr>
          <w:divsChild>
            <w:div w:id="1717003091">
              <w:marLeft w:val="0"/>
              <w:marRight w:val="0"/>
              <w:marTop w:val="0"/>
              <w:marBottom w:val="0"/>
              <w:divBdr>
                <w:top w:val="none" w:sz="0" w:space="0" w:color="auto"/>
                <w:left w:val="none" w:sz="0" w:space="0" w:color="auto"/>
                <w:bottom w:val="none" w:sz="0" w:space="0" w:color="auto"/>
                <w:right w:val="none" w:sz="0" w:space="0" w:color="auto"/>
              </w:divBdr>
            </w:div>
          </w:divsChild>
        </w:div>
        <w:div w:id="2054619572">
          <w:marLeft w:val="0"/>
          <w:marRight w:val="0"/>
          <w:marTop w:val="0"/>
          <w:marBottom w:val="0"/>
          <w:divBdr>
            <w:top w:val="none" w:sz="0" w:space="0" w:color="auto"/>
            <w:left w:val="none" w:sz="0" w:space="0" w:color="auto"/>
            <w:bottom w:val="none" w:sz="0" w:space="0" w:color="auto"/>
            <w:right w:val="none" w:sz="0" w:space="0" w:color="auto"/>
          </w:divBdr>
        </w:div>
      </w:divsChild>
    </w:div>
    <w:div w:id="1357543891">
      <w:bodyDiv w:val="1"/>
      <w:marLeft w:val="0"/>
      <w:marRight w:val="0"/>
      <w:marTop w:val="0"/>
      <w:marBottom w:val="0"/>
      <w:divBdr>
        <w:top w:val="none" w:sz="0" w:space="0" w:color="auto"/>
        <w:left w:val="none" w:sz="0" w:space="0" w:color="auto"/>
        <w:bottom w:val="none" w:sz="0" w:space="0" w:color="auto"/>
        <w:right w:val="none" w:sz="0" w:space="0" w:color="auto"/>
      </w:divBdr>
    </w:div>
    <w:div w:id="1359165107">
      <w:bodyDiv w:val="1"/>
      <w:marLeft w:val="0"/>
      <w:marRight w:val="0"/>
      <w:marTop w:val="0"/>
      <w:marBottom w:val="0"/>
      <w:divBdr>
        <w:top w:val="none" w:sz="0" w:space="0" w:color="auto"/>
        <w:left w:val="none" w:sz="0" w:space="0" w:color="auto"/>
        <w:bottom w:val="none" w:sz="0" w:space="0" w:color="auto"/>
        <w:right w:val="none" w:sz="0" w:space="0" w:color="auto"/>
      </w:divBdr>
    </w:div>
    <w:div w:id="1361515883">
      <w:bodyDiv w:val="1"/>
      <w:marLeft w:val="0"/>
      <w:marRight w:val="0"/>
      <w:marTop w:val="0"/>
      <w:marBottom w:val="0"/>
      <w:divBdr>
        <w:top w:val="none" w:sz="0" w:space="0" w:color="auto"/>
        <w:left w:val="none" w:sz="0" w:space="0" w:color="auto"/>
        <w:bottom w:val="none" w:sz="0" w:space="0" w:color="auto"/>
        <w:right w:val="none" w:sz="0" w:space="0" w:color="auto"/>
      </w:divBdr>
    </w:div>
    <w:div w:id="1366565605">
      <w:bodyDiv w:val="1"/>
      <w:marLeft w:val="0"/>
      <w:marRight w:val="0"/>
      <w:marTop w:val="0"/>
      <w:marBottom w:val="0"/>
      <w:divBdr>
        <w:top w:val="none" w:sz="0" w:space="0" w:color="auto"/>
        <w:left w:val="none" w:sz="0" w:space="0" w:color="auto"/>
        <w:bottom w:val="none" w:sz="0" w:space="0" w:color="auto"/>
        <w:right w:val="none" w:sz="0" w:space="0" w:color="auto"/>
      </w:divBdr>
    </w:div>
    <w:div w:id="1370034580">
      <w:bodyDiv w:val="1"/>
      <w:marLeft w:val="0"/>
      <w:marRight w:val="0"/>
      <w:marTop w:val="0"/>
      <w:marBottom w:val="0"/>
      <w:divBdr>
        <w:top w:val="none" w:sz="0" w:space="0" w:color="auto"/>
        <w:left w:val="none" w:sz="0" w:space="0" w:color="auto"/>
        <w:bottom w:val="none" w:sz="0" w:space="0" w:color="auto"/>
        <w:right w:val="none" w:sz="0" w:space="0" w:color="auto"/>
      </w:divBdr>
    </w:div>
    <w:div w:id="1374496579">
      <w:bodyDiv w:val="1"/>
      <w:marLeft w:val="0"/>
      <w:marRight w:val="0"/>
      <w:marTop w:val="0"/>
      <w:marBottom w:val="0"/>
      <w:divBdr>
        <w:top w:val="none" w:sz="0" w:space="0" w:color="auto"/>
        <w:left w:val="none" w:sz="0" w:space="0" w:color="auto"/>
        <w:bottom w:val="none" w:sz="0" w:space="0" w:color="auto"/>
        <w:right w:val="none" w:sz="0" w:space="0" w:color="auto"/>
      </w:divBdr>
      <w:divsChild>
        <w:div w:id="329020786">
          <w:marLeft w:val="0"/>
          <w:marRight w:val="0"/>
          <w:marTop w:val="0"/>
          <w:marBottom w:val="0"/>
          <w:divBdr>
            <w:top w:val="none" w:sz="0" w:space="0" w:color="auto"/>
            <w:left w:val="none" w:sz="0" w:space="0" w:color="auto"/>
            <w:bottom w:val="none" w:sz="0" w:space="0" w:color="auto"/>
            <w:right w:val="none" w:sz="0" w:space="0" w:color="auto"/>
          </w:divBdr>
        </w:div>
      </w:divsChild>
    </w:div>
    <w:div w:id="1377852195">
      <w:bodyDiv w:val="1"/>
      <w:marLeft w:val="0"/>
      <w:marRight w:val="0"/>
      <w:marTop w:val="0"/>
      <w:marBottom w:val="0"/>
      <w:divBdr>
        <w:top w:val="none" w:sz="0" w:space="0" w:color="auto"/>
        <w:left w:val="none" w:sz="0" w:space="0" w:color="auto"/>
        <w:bottom w:val="none" w:sz="0" w:space="0" w:color="auto"/>
        <w:right w:val="none" w:sz="0" w:space="0" w:color="auto"/>
      </w:divBdr>
      <w:divsChild>
        <w:div w:id="1863664283">
          <w:marLeft w:val="0"/>
          <w:marRight w:val="0"/>
          <w:marTop w:val="0"/>
          <w:marBottom w:val="0"/>
          <w:divBdr>
            <w:top w:val="none" w:sz="0" w:space="0" w:color="auto"/>
            <w:left w:val="none" w:sz="0" w:space="0" w:color="auto"/>
            <w:bottom w:val="none" w:sz="0" w:space="0" w:color="auto"/>
            <w:right w:val="none" w:sz="0" w:space="0" w:color="auto"/>
          </w:divBdr>
          <w:divsChild>
            <w:div w:id="120648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423064">
      <w:bodyDiv w:val="1"/>
      <w:marLeft w:val="0"/>
      <w:marRight w:val="0"/>
      <w:marTop w:val="0"/>
      <w:marBottom w:val="0"/>
      <w:divBdr>
        <w:top w:val="none" w:sz="0" w:space="0" w:color="auto"/>
        <w:left w:val="none" w:sz="0" w:space="0" w:color="auto"/>
        <w:bottom w:val="none" w:sz="0" w:space="0" w:color="auto"/>
        <w:right w:val="none" w:sz="0" w:space="0" w:color="auto"/>
      </w:divBdr>
    </w:div>
    <w:div w:id="1412656231">
      <w:bodyDiv w:val="1"/>
      <w:marLeft w:val="0"/>
      <w:marRight w:val="0"/>
      <w:marTop w:val="0"/>
      <w:marBottom w:val="0"/>
      <w:divBdr>
        <w:top w:val="none" w:sz="0" w:space="0" w:color="auto"/>
        <w:left w:val="none" w:sz="0" w:space="0" w:color="auto"/>
        <w:bottom w:val="none" w:sz="0" w:space="0" w:color="auto"/>
        <w:right w:val="none" w:sz="0" w:space="0" w:color="auto"/>
      </w:divBdr>
    </w:div>
    <w:div w:id="1420130917">
      <w:bodyDiv w:val="1"/>
      <w:marLeft w:val="0"/>
      <w:marRight w:val="0"/>
      <w:marTop w:val="0"/>
      <w:marBottom w:val="0"/>
      <w:divBdr>
        <w:top w:val="none" w:sz="0" w:space="0" w:color="auto"/>
        <w:left w:val="none" w:sz="0" w:space="0" w:color="auto"/>
        <w:bottom w:val="none" w:sz="0" w:space="0" w:color="auto"/>
        <w:right w:val="none" w:sz="0" w:space="0" w:color="auto"/>
      </w:divBdr>
    </w:div>
    <w:div w:id="1426347207">
      <w:bodyDiv w:val="1"/>
      <w:marLeft w:val="0"/>
      <w:marRight w:val="0"/>
      <w:marTop w:val="0"/>
      <w:marBottom w:val="0"/>
      <w:divBdr>
        <w:top w:val="none" w:sz="0" w:space="0" w:color="auto"/>
        <w:left w:val="none" w:sz="0" w:space="0" w:color="auto"/>
        <w:bottom w:val="none" w:sz="0" w:space="0" w:color="auto"/>
        <w:right w:val="none" w:sz="0" w:space="0" w:color="auto"/>
      </w:divBdr>
    </w:div>
    <w:div w:id="1428160965">
      <w:bodyDiv w:val="1"/>
      <w:marLeft w:val="0"/>
      <w:marRight w:val="0"/>
      <w:marTop w:val="0"/>
      <w:marBottom w:val="0"/>
      <w:divBdr>
        <w:top w:val="none" w:sz="0" w:space="0" w:color="auto"/>
        <w:left w:val="none" w:sz="0" w:space="0" w:color="auto"/>
        <w:bottom w:val="none" w:sz="0" w:space="0" w:color="auto"/>
        <w:right w:val="none" w:sz="0" w:space="0" w:color="auto"/>
      </w:divBdr>
    </w:div>
    <w:div w:id="1435244727">
      <w:bodyDiv w:val="1"/>
      <w:marLeft w:val="0"/>
      <w:marRight w:val="0"/>
      <w:marTop w:val="0"/>
      <w:marBottom w:val="0"/>
      <w:divBdr>
        <w:top w:val="none" w:sz="0" w:space="0" w:color="auto"/>
        <w:left w:val="none" w:sz="0" w:space="0" w:color="auto"/>
        <w:bottom w:val="none" w:sz="0" w:space="0" w:color="auto"/>
        <w:right w:val="none" w:sz="0" w:space="0" w:color="auto"/>
      </w:divBdr>
    </w:div>
    <w:div w:id="1449933817">
      <w:bodyDiv w:val="1"/>
      <w:marLeft w:val="0"/>
      <w:marRight w:val="0"/>
      <w:marTop w:val="0"/>
      <w:marBottom w:val="0"/>
      <w:divBdr>
        <w:top w:val="none" w:sz="0" w:space="0" w:color="auto"/>
        <w:left w:val="none" w:sz="0" w:space="0" w:color="auto"/>
        <w:bottom w:val="none" w:sz="0" w:space="0" w:color="auto"/>
        <w:right w:val="none" w:sz="0" w:space="0" w:color="auto"/>
      </w:divBdr>
    </w:div>
    <w:div w:id="1454400733">
      <w:bodyDiv w:val="1"/>
      <w:marLeft w:val="0"/>
      <w:marRight w:val="0"/>
      <w:marTop w:val="0"/>
      <w:marBottom w:val="0"/>
      <w:divBdr>
        <w:top w:val="none" w:sz="0" w:space="0" w:color="auto"/>
        <w:left w:val="none" w:sz="0" w:space="0" w:color="auto"/>
        <w:bottom w:val="none" w:sz="0" w:space="0" w:color="auto"/>
        <w:right w:val="none" w:sz="0" w:space="0" w:color="auto"/>
      </w:divBdr>
      <w:divsChild>
        <w:div w:id="1662149711">
          <w:marLeft w:val="0"/>
          <w:marRight w:val="0"/>
          <w:marTop w:val="0"/>
          <w:marBottom w:val="0"/>
          <w:divBdr>
            <w:top w:val="none" w:sz="0" w:space="0" w:color="auto"/>
            <w:left w:val="none" w:sz="0" w:space="0" w:color="auto"/>
            <w:bottom w:val="none" w:sz="0" w:space="0" w:color="auto"/>
            <w:right w:val="none" w:sz="0" w:space="0" w:color="auto"/>
          </w:divBdr>
          <w:divsChild>
            <w:div w:id="1162622135">
              <w:marLeft w:val="0"/>
              <w:marRight w:val="0"/>
              <w:marTop w:val="0"/>
              <w:marBottom w:val="0"/>
              <w:divBdr>
                <w:top w:val="none" w:sz="0" w:space="0" w:color="auto"/>
                <w:left w:val="none" w:sz="0" w:space="0" w:color="auto"/>
                <w:bottom w:val="none" w:sz="0" w:space="0" w:color="auto"/>
                <w:right w:val="none" w:sz="0" w:space="0" w:color="auto"/>
              </w:divBdr>
              <w:divsChild>
                <w:div w:id="1874995928">
                  <w:marLeft w:val="0"/>
                  <w:marRight w:val="0"/>
                  <w:marTop w:val="0"/>
                  <w:marBottom w:val="0"/>
                  <w:divBdr>
                    <w:top w:val="none" w:sz="0" w:space="0" w:color="auto"/>
                    <w:left w:val="none" w:sz="0" w:space="0" w:color="auto"/>
                    <w:bottom w:val="none" w:sz="0" w:space="0" w:color="auto"/>
                    <w:right w:val="none" w:sz="0" w:space="0" w:color="auto"/>
                  </w:divBdr>
                  <w:divsChild>
                    <w:div w:id="325403148">
                      <w:marLeft w:val="0"/>
                      <w:marRight w:val="0"/>
                      <w:marTop w:val="0"/>
                      <w:marBottom w:val="0"/>
                      <w:divBdr>
                        <w:top w:val="none" w:sz="0" w:space="0" w:color="auto"/>
                        <w:left w:val="none" w:sz="0" w:space="0" w:color="auto"/>
                        <w:bottom w:val="none" w:sz="0" w:space="0" w:color="auto"/>
                        <w:right w:val="none" w:sz="0" w:space="0" w:color="auto"/>
                      </w:divBdr>
                      <w:divsChild>
                        <w:div w:id="2015573780">
                          <w:marLeft w:val="0"/>
                          <w:marRight w:val="0"/>
                          <w:marTop w:val="0"/>
                          <w:marBottom w:val="0"/>
                          <w:divBdr>
                            <w:top w:val="none" w:sz="0" w:space="0" w:color="auto"/>
                            <w:left w:val="none" w:sz="0" w:space="0" w:color="auto"/>
                            <w:bottom w:val="none" w:sz="0" w:space="0" w:color="auto"/>
                            <w:right w:val="none" w:sz="0" w:space="0" w:color="auto"/>
                          </w:divBdr>
                          <w:divsChild>
                            <w:div w:id="13180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67228">
                      <w:marLeft w:val="0"/>
                      <w:marRight w:val="0"/>
                      <w:marTop w:val="0"/>
                      <w:marBottom w:val="0"/>
                      <w:divBdr>
                        <w:top w:val="none" w:sz="0" w:space="0" w:color="auto"/>
                        <w:left w:val="none" w:sz="0" w:space="0" w:color="auto"/>
                        <w:bottom w:val="none" w:sz="0" w:space="0" w:color="auto"/>
                        <w:right w:val="none" w:sz="0" w:space="0" w:color="auto"/>
                      </w:divBdr>
                      <w:divsChild>
                        <w:div w:id="688290562">
                          <w:marLeft w:val="0"/>
                          <w:marRight w:val="0"/>
                          <w:marTop w:val="0"/>
                          <w:marBottom w:val="0"/>
                          <w:divBdr>
                            <w:top w:val="none" w:sz="0" w:space="0" w:color="auto"/>
                            <w:left w:val="none" w:sz="0" w:space="0" w:color="auto"/>
                            <w:bottom w:val="none" w:sz="0" w:space="0" w:color="auto"/>
                            <w:right w:val="none" w:sz="0" w:space="0" w:color="auto"/>
                          </w:divBdr>
                          <w:divsChild>
                            <w:div w:id="1954433490">
                              <w:marLeft w:val="0"/>
                              <w:marRight w:val="0"/>
                              <w:marTop w:val="0"/>
                              <w:marBottom w:val="0"/>
                              <w:divBdr>
                                <w:top w:val="none" w:sz="0" w:space="0" w:color="auto"/>
                                <w:left w:val="none" w:sz="0" w:space="0" w:color="auto"/>
                                <w:bottom w:val="none" w:sz="0" w:space="0" w:color="auto"/>
                                <w:right w:val="none" w:sz="0" w:space="0" w:color="auto"/>
                              </w:divBdr>
                              <w:divsChild>
                                <w:div w:id="194579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184511">
      <w:bodyDiv w:val="1"/>
      <w:marLeft w:val="0"/>
      <w:marRight w:val="0"/>
      <w:marTop w:val="0"/>
      <w:marBottom w:val="0"/>
      <w:divBdr>
        <w:top w:val="none" w:sz="0" w:space="0" w:color="auto"/>
        <w:left w:val="none" w:sz="0" w:space="0" w:color="auto"/>
        <w:bottom w:val="none" w:sz="0" w:space="0" w:color="auto"/>
        <w:right w:val="none" w:sz="0" w:space="0" w:color="auto"/>
      </w:divBdr>
    </w:div>
    <w:div w:id="1469132494">
      <w:bodyDiv w:val="1"/>
      <w:marLeft w:val="0"/>
      <w:marRight w:val="0"/>
      <w:marTop w:val="0"/>
      <w:marBottom w:val="0"/>
      <w:divBdr>
        <w:top w:val="none" w:sz="0" w:space="0" w:color="auto"/>
        <w:left w:val="none" w:sz="0" w:space="0" w:color="auto"/>
        <w:bottom w:val="none" w:sz="0" w:space="0" w:color="auto"/>
        <w:right w:val="none" w:sz="0" w:space="0" w:color="auto"/>
      </w:divBdr>
    </w:div>
    <w:div w:id="1483540725">
      <w:bodyDiv w:val="1"/>
      <w:marLeft w:val="0"/>
      <w:marRight w:val="0"/>
      <w:marTop w:val="0"/>
      <w:marBottom w:val="0"/>
      <w:divBdr>
        <w:top w:val="none" w:sz="0" w:space="0" w:color="auto"/>
        <w:left w:val="none" w:sz="0" w:space="0" w:color="auto"/>
        <w:bottom w:val="none" w:sz="0" w:space="0" w:color="auto"/>
        <w:right w:val="none" w:sz="0" w:space="0" w:color="auto"/>
      </w:divBdr>
    </w:div>
    <w:div w:id="1492715981">
      <w:bodyDiv w:val="1"/>
      <w:marLeft w:val="0"/>
      <w:marRight w:val="0"/>
      <w:marTop w:val="0"/>
      <w:marBottom w:val="0"/>
      <w:divBdr>
        <w:top w:val="none" w:sz="0" w:space="0" w:color="auto"/>
        <w:left w:val="none" w:sz="0" w:space="0" w:color="auto"/>
        <w:bottom w:val="none" w:sz="0" w:space="0" w:color="auto"/>
        <w:right w:val="none" w:sz="0" w:space="0" w:color="auto"/>
      </w:divBdr>
    </w:div>
    <w:div w:id="1518158301">
      <w:bodyDiv w:val="1"/>
      <w:marLeft w:val="0"/>
      <w:marRight w:val="0"/>
      <w:marTop w:val="0"/>
      <w:marBottom w:val="0"/>
      <w:divBdr>
        <w:top w:val="none" w:sz="0" w:space="0" w:color="auto"/>
        <w:left w:val="none" w:sz="0" w:space="0" w:color="auto"/>
        <w:bottom w:val="none" w:sz="0" w:space="0" w:color="auto"/>
        <w:right w:val="none" w:sz="0" w:space="0" w:color="auto"/>
      </w:divBdr>
    </w:div>
    <w:div w:id="1518958858">
      <w:bodyDiv w:val="1"/>
      <w:marLeft w:val="0"/>
      <w:marRight w:val="0"/>
      <w:marTop w:val="0"/>
      <w:marBottom w:val="0"/>
      <w:divBdr>
        <w:top w:val="none" w:sz="0" w:space="0" w:color="auto"/>
        <w:left w:val="none" w:sz="0" w:space="0" w:color="auto"/>
        <w:bottom w:val="none" w:sz="0" w:space="0" w:color="auto"/>
        <w:right w:val="none" w:sz="0" w:space="0" w:color="auto"/>
      </w:divBdr>
    </w:div>
    <w:div w:id="1523278731">
      <w:bodyDiv w:val="1"/>
      <w:marLeft w:val="0"/>
      <w:marRight w:val="0"/>
      <w:marTop w:val="0"/>
      <w:marBottom w:val="0"/>
      <w:divBdr>
        <w:top w:val="none" w:sz="0" w:space="0" w:color="auto"/>
        <w:left w:val="none" w:sz="0" w:space="0" w:color="auto"/>
        <w:bottom w:val="none" w:sz="0" w:space="0" w:color="auto"/>
        <w:right w:val="none" w:sz="0" w:space="0" w:color="auto"/>
      </w:divBdr>
    </w:div>
    <w:div w:id="1539590500">
      <w:bodyDiv w:val="1"/>
      <w:marLeft w:val="0"/>
      <w:marRight w:val="0"/>
      <w:marTop w:val="0"/>
      <w:marBottom w:val="0"/>
      <w:divBdr>
        <w:top w:val="none" w:sz="0" w:space="0" w:color="auto"/>
        <w:left w:val="none" w:sz="0" w:space="0" w:color="auto"/>
        <w:bottom w:val="none" w:sz="0" w:space="0" w:color="auto"/>
        <w:right w:val="none" w:sz="0" w:space="0" w:color="auto"/>
      </w:divBdr>
    </w:div>
    <w:div w:id="1547989370">
      <w:bodyDiv w:val="1"/>
      <w:marLeft w:val="0"/>
      <w:marRight w:val="0"/>
      <w:marTop w:val="0"/>
      <w:marBottom w:val="0"/>
      <w:divBdr>
        <w:top w:val="none" w:sz="0" w:space="0" w:color="auto"/>
        <w:left w:val="none" w:sz="0" w:space="0" w:color="auto"/>
        <w:bottom w:val="none" w:sz="0" w:space="0" w:color="auto"/>
        <w:right w:val="none" w:sz="0" w:space="0" w:color="auto"/>
      </w:divBdr>
      <w:divsChild>
        <w:div w:id="1435053779">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0"/>
              <w:marBottom w:val="0"/>
              <w:divBdr>
                <w:top w:val="none" w:sz="0" w:space="0" w:color="auto"/>
                <w:left w:val="none" w:sz="0" w:space="0" w:color="auto"/>
                <w:bottom w:val="none" w:sz="0" w:space="0" w:color="auto"/>
                <w:right w:val="none" w:sz="0" w:space="0" w:color="auto"/>
              </w:divBdr>
              <w:divsChild>
                <w:div w:id="8728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19758">
      <w:bodyDiv w:val="1"/>
      <w:marLeft w:val="0"/>
      <w:marRight w:val="0"/>
      <w:marTop w:val="0"/>
      <w:marBottom w:val="0"/>
      <w:divBdr>
        <w:top w:val="none" w:sz="0" w:space="0" w:color="auto"/>
        <w:left w:val="none" w:sz="0" w:space="0" w:color="auto"/>
        <w:bottom w:val="none" w:sz="0" w:space="0" w:color="auto"/>
        <w:right w:val="none" w:sz="0" w:space="0" w:color="auto"/>
      </w:divBdr>
    </w:div>
    <w:div w:id="1571505753">
      <w:bodyDiv w:val="1"/>
      <w:marLeft w:val="0"/>
      <w:marRight w:val="0"/>
      <w:marTop w:val="0"/>
      <w:marBottom w:val="0"/>
      <w:divBdr>
        <w:top w:val="none" w:sz="0" w:space="0" w:color="auto"/>
        <w:left w:val="none" w:sz="0" w:space="0" w:color="auto"/>
        <w:bottom w:val="none" w:sz="0" w:space="0" w:color="auto"/>
        <w:right w:val="none" w:sz="0" w:space="0" w:color="auto"/>
      </w:divBdr>
    </w:div>
    <w:div w:id="1573392636">
      <w:bodyDiv w:val="1"/>
      <w:marLeft w:val="0"/>
      <w:marRight w:val="0"/>
      <w:marTop w:val="0"/>
      <w:marBottom w:val="0"/>
      <w:divBdr>
        <w:top w:val="none" w:sz="0" w:space="0" w:color="auto"/>
        <w:left w:val="none" w:sz="0" w:space="0" w:color="auto"/>
        <w:bottom w:val="none" w:sz="0" w:space="0" w:color="auto"/>
        <w:right w:val="none" w:sz="0" w:space="0" w:color="auto"/>
      </w:divBdr>
    </w:div>
    <w:div w:id="1583756321">
      <w:bodyDiv w:val="1"/>
      <w:marLeft w:val="0"/>
      <w:marRight w:val="0"/>
      <w:marTop w:val="0"/>
      <w:marBottom w:val="0"/>
      <w:divBdr>
        <w:top w:val="none" w:sz="0" w:space="0" w:color="auto"/>
        <w:left w:val="none" w:sz="0" w:space="0" w:color="auto"/>
        <w:bottom w:val="none" w:sz="0" w:space="0" w:color="auto"/>
        <w:right w:val="none" w:sz="0" w:space="0" w:color="auto"/>
      </w:divBdr>
    </w:div>
    <w:div w:id="1586188024">
      <w:bodyDiv w:val="1"/>
      <w:marLeft w:val="0"/>
      <w:marRight w:val="0"/>
      <w:marTop w:val="0"/>
      <w:marBottom w:val="0"/>
      <w:divBdr>
        <w:top w:val="none" w:sz="0" w:space="0" w:color="auto"/>
        <w:left w:val="none" w:sz="0" w:space="0" w:color="auto"/>
        <w:bottom w:val="none" w:sz="0" w:space="0" w:color="auto"/>
        <w:right w:val="none" w:sz="0" w:space="0" w:color="auto"/>
      </w:divBdr>
    </w:div>
    <w:div w:id="1600482272">
      <w:bodyDiv w:val="1"/>
      <w:marLeft w:val="0"/>
      <w:marRight w:val="0"/>
      <w:marTop w:val="0"/>
      <w:marBottom w:val="0"/>
      <w:divBdr>
        <w:top w:val="none" w:sz="0" w:space="0" w:color="auto"/>
        <w:left w:val="none" w:sz="0" w:space="0" w:color="auto"/>
        <w:bottom w:val="none" w:sz="0" w:space="0" w:color="auto"/>
        <w:right w:val="none" w:sz="0" w:space="0" w:color="auto"/>
      </w:divBdr>
    </w:div>
    <w:div w:id="1620795873">
      <w:bodyDiv w:val="1"/>
      <w:marLeft w:val="0"/>
      <w:marRight w:val="0"/>
      <w:marTop w:val="0"/>
      <w:marBottom w:val="0"/>
      <w:divBdr>
        <w:top w:val="none" w:sz="0" w:space="0" w:color="auto"/>
        <w:left w:val="none" w:sz="0" w:space="0" w:color="auto"/>
        <w:bottom w:val="none" w:sz="0" w:space="0" w:color="auto"/>
        <w:right w:val="none" w:sz="0" w:space="0" w:color="auto"/>
      </w:divBdr>
    </w:div>
    <w:div w:id="1621106243">
      <w:bodyDiv w:val="1"/>
      <w:marLeft w:val="0"/>
      <w:marRight w:val="0"/>
      <w:marTop w:val="0"/>
      <w:marBottom w:val="0"/>
      <w:divBdr>
        <w:top w:val="none" w:sz="0" w:space="0" w:color="auto"/>
        <w:left w:val="none" w:sz="0" w:space="0" w:color="auto"/>
        <w:bottom w:val="none" w:sz="0" w:space="0" w:color="auto"/>
        <w:right w:val="none" w:sz="0" w:space="0" w:color="auto"/>
      </w:divBdr>
    </w:div>
    <w:div w:id="1634559034">
      <w:bodyDiv w:val="1"/>
      <w:marLeft w:val="0"/>
      <w:marRight w:val="0"/>
      <w:marTop w:val="0"/>
      <w:marBottom w:val="0"/>
      <w:divBdr>
        <w:top w:val="none" w:sz="0" w:space="0" w:color="auto"/>
        <w:left w:val="none" w:sz="0" w:space="0" w:color="auto"/>
        <w:bottom w:val="none" w:sz="0" w:space="0" w:color="auto"/>
        <w:right w:val="none" w:sz="0" w:space="0" w:color="auto"/>
      </w:divBdr>
    </w:div>
    <w:div w:id="1639803177">
      <w:bodyDiv w:val="1"/>
      <w:marLeft w:val="0"/>
      <w:marRight w:val="0"/>
      <w:marTop w:val="0"/>
      <w:marBottom w:val="0"/>
      <w:divBdr>
        <w:top w:val="none" w:sz="0" w:space="0" w:color="auto"/>
        <w:left w:val="none" w:sz="0" w:space="0" w:color="auto"/>
        <w:bottom w:val="none" w:sz="0" w:space="0" w:color="auto"/>
        <w:right w:val="none" w:sz="0" w:space="0" w:color="auto"/>
      </w:divBdr>
    </w:div>
    <w:div w:id="1650862807">
      <w:bodyDiv w:val="1"/>
      <w:marLeft w:val="0"/>
      <w:marRight w:val="0"/>
      <w:marTop w:val="0"/>
      <w:marBottom w:val="0"/>
      <w:divBdr>
        <w:top w:val="none" w:sz="0" w:space="0" w:color="auto"/>
        <w:left w:val="none" w:sz="0" w:space="0" w:color="auto"/>
        <w:bottom w:val="none" w:sz="0" w:space="0" w:color="auto"/>
        <w:right w:val="none" w:sz="0" w:space="0" w:color="auto"/>
      </w:divBdr>
    </w:div>
    <w:div w:id="1653557769">
      <w:bodyDiv w:val="1"/>
      <w:marLeft w:val="0"/>
      <w:marRight w:val="0"/>
      <w:marTop w:val="0"/>
      <w:marBottom w:val="0"/>
      <w:divBdr>
        <w:top w:val="none" w:sz="0" w:space="0" w:color="auto"/>
        <w:left w:val="none" w:sz="0" w:space="0" w:color="auto"/>
        <w:bottom w:val="none" w:sz="0" w:space="0" w:color="auto"/>
        <w:right w:val="none" w:sz="0" w:space="0" w:color="auto"/>
      </w:divBdr>
    </w:div>
    <w:div w:id="1656185762">
      <w:bodyDiv w:val="1"/>
      <w:marLeft w:val="0"/>
      <w:marRight w:val="0"/>
      <w:marTop w:val="0"/>
      <w:marBottom w:val="0"/>
      <w:divBdr>
        <w:top w:val="none" w:sz="0" w:space="0" w:color="auto"/>
        <w:left w:val="none" w:sz="0" w:space="0" w:color="auto"/>
        <w:bottom w:val="none" w:sz="0" w:space="0" w:color="auto"/>
        <w:right w:val="none" w:sz="0" w:space="0" w:color="auto"/>
      </w:divBdr>
    </w:div>
    <w:div w:id="1663311403">
      <w:bodyDiv w:val="1"/>
      <w:marLeft w:val="0"/>
      <w:marRight w:val="0"/>
      <w:marTop w:val="0"/>
      <w:marBottom w:val="0"/>
      <w:divBdr>
        <w:top w:val="none" w:sz="0" w:space="0" w:color="auto"/>
        <w:left w:val="none" w:sz="0" w:space="0" w:color="auto"/>
        <w:bottom w:val="none" w:sz="0" w:space="0" w:color="auto"/>
        <w:right w:val="none" w:sz="0" w:space="0" w:color="auto"/>
      </w:divBdr>
    </w:div>
    <w:div w:id="1665817937">
      <w:bodyDiv w:val="1"/>
      <w:marLeft w:val="0"/>
      <w:marRight w:val="0"/>
      <w:marTop w:val="0"/>
      <w:marBottom w:val="0"/>
      <w:divBdr>
        <w:top w:val="none" w:sz="0" w:space="0" w:color="auto"/>
        <w:left w:val="none" w:sz="0" w:space="0" w:color="auto"/>
        <w:bottom w:val="none" w:sz="0" w:space="0" w:color="auto"/>
        <w:right w:val="none" w:sz="0" w:space="0" w:color="auto"/>
      </w:divBdr>
    </w:div>
    <w:div w:id="1673794900">
      <w:bodyDiv w:val="1"/>
      <w:marLeft w:val="0"/>
      <w:marRight w:val="0"/>
      <w:marTop w:val="0"/>
      <w:marBottom w:val="0"/>
      <w:divBdr>
        <w:top w:val="none" w:sz="0" w:space="0" w:color="auto"/>
        <w:left w:val="none" w:sz="0" w:space="0" w:color="auto"/>
        <w:bottom w:val="none" w:sz="0" w:space="0" w:color="auto"/>
        <w:right w:val="none" w:sz="0" w:space="0" w:color="auto"/>
      </w:divBdr>
    </w:div>
    <w:div w:id="1699886998">
      <w:bodyDiv w:val="1"/>
      <w:marLeft w:val="0"/>
      <w:marRight w:val="0"/>
      <w:marTop w:val="0"/>
      <w:marBottom w:val="0"/>
      <w:divBdr>
        <w:top w:val="none" w:sz="0" w:space="0" w:color="auto"/>
        <w:left w:val="none" w:sz="0" w:space="0" w:color="auto"/>
        <w:bottom w:val="none" w:sz="0" w:space="0" w:color="auto"/>
        <w:right w:val="none" w:sz="0" w:space="0" w:color="auto"/>
      </w:divBdr>
    </w:div>
    <w:div w:id="1708524063">
      <w:bodyDiv w:val="1"/>
      <w:marLeft w:val="0"/>
      <w:marRight w:val="0"/>
      <w:marTop w:val="0"/>
      <w:marBottom w:val="0"/>
      <w:divBdr>
        <w:top w:val="none" w:sz="0" w:space="0" w:color="auto"/>
        <w:left w:val="none" w:sz="0" w:space="0" w:color="auto"/>
        <w:bottom w:val="none" w:sz="0" w:space="0" w:color="auto"/>
        <w:right w:val="none" w:sz="0" w:space="0" w:color="auto"/>
      </w:divBdr>
    </w:div>
    <w:div w:id="1710375989">
      <w:bodyDiv w:val="1"/>
      <w:marLeft w:val="0"/>
      <w:marRight w:val="0"/>
      <w:marTop w:val="0"/>
      <w:marBottom w:val="0"/>
      <w:divBdr>
        <w:top w:val="none" w:sz="0" w:space="0" w:color="auto"/>
        <w:left w:val="none" w:sz="0" w:space="0" w:color="auto"/>
        <w:bottom w:val="none" w:sz="0" w:space="0" w:color="auto"/>
        <w:right w:val="none" w:sz="0" w:space="0" w:color="auto"/>
      </w:divBdr>
    </w:div>
    <w:div w:id="1717075472">
      <w:bodyDiv w:val="1"/>
      <w:marLeft w:val="0"/>
      <w:marRight w:val="0"/>
      <w:marTop w:val="0"/>
      <w:marBottom w:val="0"/>
      <w:divBdr>
        <w:top w:val="none" w:sz="0" w:space="0" w:color="auto"/>
        <w:left w:val="none" w:sz="0" w:space="0" w:color="auto"/>
        <w:bottom w:val="none" w:sz="0" w:space="0" w:color="auto"/>
        <w:right w:val="none" w:sz="0" w:space="0" w:color="auto"/>
      </w:divBdr>
    </w:div>
    <w:div w:id="1722248513">
      <w:bodyDiv w:val="1"/>
      <w:marLeft w:val="0"/>
      <w:marRight w:val="0"/>
      <w:marTop w:val="0"/>
      <w:marBottom w:val="0"/>
      <w:divBdr>
        <w:top w:val="none" w:sz="0" w:space="0" w:color="auto"/>
        <w:left w:val="none" w:sz="0" w:space="0" w:color="auto"/>
        <w:bottom w:val="none" w:sz="0" w:space="0" w:color="auto"/>
        <w:right w:val="none" w:sz="0" w:space="0" w:color="auto"/>
      </w:divBdr>
    </w:div>
    <w:div w:id="1723673186">
      <w:bodyDiv w:val="1"/>
      <w:marLeft w:val="0"/>
      <w:marRight w:val="0"/>
      <w:marTop w:val="0"/>
      <w:marBottom w:val="0"/>
      <w:divBdr>
        <w:top w:val="none" w:sz="0" w:space="0" w:color="auto"/>
        <w:left w:val="none" w:sz="0" w:space="0" w:color="auto"/>
        <w:bottom w:val="none" w:sz="0" w:space="0" w:color="auto"/>
        <w:right w:val="none" w:sz="0" w:space="0" w:color="auto"/>
      </w:divBdr>
    </w:div>
    <w:div w:id="1759062570">
      <w:bodyDiv w:val="1"/>
      <w:marLeft w:val="0"/>
      <w:marRight w:val="0"/>
      <w:marTop w:val="0"/>
      <w:marBottom w:val="0"/>
      <w:divBdr>
        <w:top w:val="none" w:sz="0" w:space="0" w:color="auto"/>
        <w:left w:val="none" w:sz="0" w:space="0" w:color="auto"/>
        <w:bottom w:val="none" w:sz="0" w:space="0" w:color="auto"/>
        <w:right w:val="none" w:sz="0" w:space="0" w:color="auto"/>
      </w:divBdr>
    </w:div>
    <w:div w:id="1779065351">
      <w:bodyDiv w:val="1"/>
      <w:marLeft w:val="0"/>
      <w:marRight w:val="0"/>
      <w:marTop w:val="0"/>
      <w:marBottom w:val="0"/>
      <w:divBdr>
        <w:top w:val="none" w:sz="0" w:space="0" w:color="auto"/>
        <w:left w:val="none" w:sz="0" w:space="0" w:color="auto"/>
        <w:bottom w:val="none" w:sz="0" w:space="0" w:color="auto"/>
        <w:right w:val="none" w:sz="0" w:space="0" w:color="auto"/>
      </w:divBdr>
    </w:div>
    <w:div w:id="1781024453">
      <w:bodyDiv w:val="1"/>
      <w:marLeft w:val="0"/>
      <w:marRight w:val="0"/>
      <w:marTop w:val="0"/>
      <w:marBottom w:val="0"/>
      <w:divBdr>
        <w:top w:val="none" w:sz="0" w:space="0" w:color="auto"/>
        <w:left w:val="none" w:sz="0" w:space="0" w:color="auto"/>
        <w:bottom w:val="none" w:sz="0" w:space="0" w:color="auto"/>
        <w:right w:val="none" w:sz="0" w:space="0" w:color="auto"/>
      </w:divBdr>
    </w:div>
    <w:div w:id="1782607493">
      <w:bodyDiv w:val="1"/>
      <w:marLeft w:val="0"/>
      <w:marRight w:val="0"/>
      <w:marTop w:val="0"/>
      <w:marBottom w:val="0"/>
      <w:divBdr>
        <w:top w:val="none" w:sz="0" w:space="0" w:color="auto"/>
        <w:left w:val="none" w:sz="0" w:space="0" w:color="auto"/>
        <w:bottom w:val="none" w:sz="0" w:space="0" w:color="auto"/>
        <w:right w:val="none" w:sz="0" w:space="0" w:color="auto"/>
      </w:divBdr>
      <w:divsChild>
        <w:div w:id="1309558048">
          <w:marLeft w:val="0"/>
          <w:marRight w:val="0"/>
          <w:marTop w:val="0"/>
          <w:marBottom w:val="0"/>
          <w:divBdr>
            <w:top w:val="none" w:sz="0" w:space="0" w:color="auto"/>
            <w:left w:val="none" w:sz="0" w:space="0" w:color="auto"/>
            <w:bottom w:val="none" w:sz="0" w:space="0" w:color="auto"/>
            <w:right w:val="none" w:sz="0" w:space="0" w:color="auto"/>
          </w:divBdr>
          <w:divsChild>
            <w:div w:id="15997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73304">
      <w:bodyDiv w:val="1"/>
      <w:marLeft w:val="0"/>
      <w:marRight w:val="0"/>
      <w:marTop w:val="0"/>
      <w:marBottom w:val="0"/>
      <w:divBdr>
        <w:top w:val="none" w:sz="0" w:space="0" w:color="auto"/>
        <w:left w:val="none" w:sz="0" w:space="0" w:color="auto"/>
        <w:bottom w:val="none" w:sz="0" w:space="0" w:color="auto"/>
        <w:right w:val="none" w:sz="0" w:space="0" w:color="auto"/>
      </w:divBdr>
    </w:div>
    <w:div w:id="1799756422">
      <w:bodyDiv w:val="1"/>
      <w:marLeft w:val="0"/>
      <w:marRight w:val="0"/>
      <w:marTop w:val="0"/>
      <w:marBottom w:val="0"/>
      <w:divBdr>
        <w:top w:val="none" w:sz="0" w:space="0" w:color="auto"/>
        <w:left w:val="none" w:sz="0" w:space="0" w:color="auto"/>
        <w:bottom w:val="none" w:sz="0" w:space="0" w:color="auto"/>
        <w:right w:val="none" w:sz="0" w:space="0" w:color="auto"/>
      </w:divBdr>
    </w:div>
    <w:div w:id="1800024872">
      <w:bodyDiv w:val="1"/>
      <w:marLeft w:val="0"/>
      <w:marRight w:val="0"/>
      <w:marTop w:val="0"/>
      <w:marBottom w:val="0"/>
      <w:divBdr>
        <w:top w:val="none" w:sz="0" w:space="0" w:color="auto"/>
        <w:left w:val="none" w:sz="0" w:space="0" w:color="auto"/>
        <w:bottom w:val="none" w:sz="0" w:space="0" w:color="auto"/>
        <w:right w:val="none" w:sz="0" w:space="0" w:color="auto"/>
      </w:divBdr>
    </w:div>
    <w:div w:id="1801415107">
      <w:bodyDiv w:val="1"/>
      <w:marLeft w:val="0"/>
      <w:marRight w:val="0"/>
      <w:marTop w:val="0"/>
      <w:marBottom w:val="0"/>
      <w:divBdr>
        <w:top w:val="none" w:sz="0" w:space="0" w:color="auto"/>
        <w:left w:val="none" w:sz="0" w:space="0" w:color="auto"/>
        <w:bottom w:val="none" w:sz="0" w:space="0" w:color="auto"/>
        <w:right w:val="none" w:sz="0" w:space="0" w:color="auto"/>
      </w:divBdr>
    </w:div>
    <w:div w:id="1812139204">
      <w:bodyDiv w:val="1"/>
      <w:marLeft w:val="0"/>
      <w:marRight w:val="0"/>
      <w:marTop w:val="0"/>
      <w:marBottom w:val="0"/>
      <w:divBdr>
        <w:top w:val="none" w:sz="0" w:space="0" w:color="auto"/>
        <w:left w:val="none" w:sz="0" w:space="0" w:color="auto"/>
        <w:bottom w:val="none" w:sz="0" w:space="0" w:color="auto"/>
        <w:right w:val="none" w:sz="0" w:space="0" w:color="auto"/>
      </w:divBdr>
    </w:div>
    <w:div w:id="1853254702">
      <w:bodyDiv w:val="1"/>
      <w:marLeft w:val="0"/>
      <w:marRight w:val="0"/>
      <w:marTop w:val="0"/>
      <w:marBottom w:val="0"/>
      <w:divBdr>
        <w:top w:val="none" w:sz="0" w:space="0" w:color="auto"/>
        <w:left w:val="none" w:sz="0" w:space="0" w:color="auto"/>
        <w:bottom w:val="none" w:sz="0" w:space="0" w:color="auto"/>
        <w:right w:val="none" w:sz="0" w:space="0" w:color="auto"/>
      </w:divBdr>
      <w:divsChild>
        <w:div w:id="1209879450">
          <w:marLeft w:val="0"/>
          <w:marRight w:val="0"/>
          <w:marTop w:val="0"/>
          <w:marBottom w:val="0"/>
          <w:divBdr>
            <w:top w:val="none" w:sz="0" w:space="0" w:color="auto"/>
            <w:left w:val="none" w:sz="0" w:space="0" w:color="auto"/>
            <w:bottom w:val="none" w:sz="0" w:space="0" w:color="auto"/>
            <w:right w:val="none" w:sz="0" w:space="0" w:color="auto"/>
          </w:divBdr>
        </w:div>
        <w:div w:id="2094430089">
          <w:marLeft w:val="0"/>
          <w:marRight w:val="0"/>
          <w:marTop w:val="0"/>
          <w:marBottom w:val="0"/>
          <w:divBdr>
            <w:top w:val="none" w:sz="0" w:space="0" w:color="auto"/>
            <w:left w:val="none" w:sz="0" w:space="0" w:color="auto"/>
            <w:bottom w:val="none" w:sz="0" w:space="0" w:color="auto"/>
            <w:right w:val="none" w:sz="0" w:space="0" w:color="auto"/>
          </w:divBdr>
        </w:div>
        <w:div w:id="1885363348">
          <w:marLeft w:val="0"/>
          <w:marRight w:val="0"/>
          <w:marTop w:val="0"/>
          <w:marBottom w:val="0"/>
          <w:divBdr>
            <w:top w:val="none" w:sz="0" w:space="0" w:color="auto"/>
            <w:left w:val="none" w:sz="0" w:space="0" w:color="auto"/>
            <w:bottom w:val="none" w:sz="0" w:space="0" w:color="auto"/>
            <w:right w:val="none" w:sz="0" w:space="0" w:color="auto"/>
          </w:divBdr>
        </w:div>
        <w:div w:id="1231308684">
          <w:marLeft w:val="0"/>
          <w:marRight w:val="0"/>
          <w:marTop w:val="0"/>
          <w:marBottom w:val="0"/>
          <w:divBdr>
            <w:top w:val="none" w:sz="0" w:space="0" w:color="auto"/>
            <w:left w:val="none" w:sz="0" w:space="0" w:color="auto"/>
            <w:bottom w:val="none" w:sz="0" w:space="0" w:color="auto"/>
            <w:right w:val="none" w:sz="0" w:space="0" w:color="auto"/>
          </w:divBdr>
        </w:div>
      </w:divsChild>
    </w:div>
    <w:div w:id="1858158069">
      <w:bodyDiv w:val="1"/>
      <w:marLeft w:val="0"/>
      <w:marRight w:val="0"/>
      <w:marTop w:val="0"/>
      <w:marBottom w:val="0"/>
      <w:divBdr>
        <w:top w:val="none" w:sz="0" w:space="0" w:color="auto"/>
        <w:left w:val="none" w:sz="0" w:space="0" w:color="auto"/>
        <w:bottom w:val="none" w:sz="0" w:space="0" w:color="auto"/>
        <w:right w:val="none" w:sz="0" w:space="0" w:color="auto"/>
      </w:divBdr>
    </w:div>
    <w:div w:id="1859538168">
      <w:bodyDiv w:val="1"/>
      <w:marLeft w:val="0"/>
      <w:marRight w:val="0"/>
      <w:marTop w:val="0"/>
      <w:marBottom w:val="0"/>
      <w:divBdr>
        <w:top w:val="none" w:sz="0" w:space="0" w:color="auto"/>
        <w:left w:val="none" w:sz="0" w:space="0" w:color="auto"/>
        <w:bottom w:val="none" w:sz="0" w:space="0" w:color="auto"/>
        <w:right w:val="none" w:sz="0" w:space="0" w:color="auto"/>
      </w:divBdr>
    </w:div>
    <w:div w:id="1859655928">
      <w:bodyDiv w:val="1"/>
      <w:marLeft w:val="0"/>
      <w:marRight w:val="0"/>
      <w:marTop w:val="0"/>
      <w:marBottom w:val="0"/>
      <w:divBdr>
        <w:top w:val="none" w:sz="0" w:space="0" w:color="auto"/>
        <w:left w:val="none" w:sz="0" w:space="0" w:color="auto"/>
        <w:bottom w:val="none" w:sz="0" w:space="0" w:color="auto"/>
        <w:right w:val="none" w:sz="0" w:space="0" w:color="auto"/>
      </w:divBdr>
    </w:div>
    <w:div w:id="1870407211">
      <w:bodyDiv w:val="1"/>
      <w:marLeft w:val="0"/>
      <w:marRight w:val="0"/>
      <w:marTop w:val="0"/>
      <w:marBottom w:val="0"/>
      <w:divBdr>
        <w:top w:val="none" w:sz="0" w:space="0" w:color="auto"/>
        <w:left w:val="none" w:sz="0" w:space="0" w:color="auto"/>
        <w:bottom w:val="none" w:sz="0" w:space="0" w:color="auto"/>
        <w:right w:val="none" w:sz="0" w:space="0" w:color="auto"/>
      </w:divBdr>
      <w:divsChild>
        <w:div w:id="905382779">
          <w:marLeft w:val="0"/>
          <w:marRight w:val="0"/>
          <w:marTop w:val="0"/>
          <w:marBottom w:val="0"/>
          <w:divBdr>
            <w:top w:val="none" w:sz="0" w:space="0" w:color="auto"/>
            <w:left w:val="none" w:sz="0" w:space="0" w:color="auto"/>
            <w:bottom w:val="none" w:sz="0" w:space="0" w:color="auto"/>
            <w:right w:val="none" w:sz="0" w:space="0" w:color="auto"/>
          </w:divBdr>
          <w:divsChild>
            <w:div w:id="805390896">
              <w:marLeft w:val="0"/>
              <w:marRight w:val="0"/>
              <w:marTop w:val="0"/>
              <w:marBottom w:val="0"/>
              <w:divBdr>
                <w:top w:val="none" w:sz="0" w:space="0" w:color="auto"/>
                <w:left w:val="none" w:sz="0" w:space="0" w:color="auto"/>
                <w:bottom w:val="none" w:sz="0" w:space="0" w:color="auto"/>
                <w:right w:val="none" w:sz="0" w:space="0" w:color="auto"/>
              </w:divBdr>
              <w:divsChild>
                <w:div w:id="13380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062412">
      <w:bodyDiv w:val="1"/>
      <w:marLeft w:val="0"/>
      <w:marRight w:val="0"/>
      <w:marTop w:val="0"/>
      <w:marBottom w:val="0"/>
      <w:divBdr>
        <w:top w:val="none" w:sz="0" w:space="0" w:color="auto"/>
        <w:left w:val="none" w:sz="0" w:space="0" w:color="auto"/>
        <w:bottom w:val="none" w:sz="0" w:space="0" w:color="auto"/>
        <w:right w:val="none" w:sz="0" w:space="0" w:color="auto"/>
      </w:divBdr>
    </w:div>
    <w:div w:id="1896307488">
      <w:bodyDiv w:val="1"/>
      <w:marLeft w:val="0"/>
      <w:marRight w:val="0"/>
      <w:marTop w:val="0"/>
      <w:marBottom w:val="0"/>
      <w:divBdr>
        <w:top w:val="none" w:sz="0" w:space="0" w:color="auto"/>
        <w:left w:val="none" w:sz="0" w:space="0" w:color="auto"/>
        <w:bottom w:val="none" w:sz="0" w:space="0" w:color="auto"/>
        <w:right w:val="none" w:sz="0" w:space="0" w:color="auto"/>
      </w:divBdr>
    </w:div>
    <w:div w:id="1898734623">
      <w:bodyDiv w:val="1"/>
      <w:marLeft w:val="0"/>
      <w:marRight w:val="0"/>
      <w:marTop w:val="0"/>
      <w:marBottom w:val="0"/>
      <w:divBdr>
        <w:top w:val="none" w:sz="0" w:space="0" w:color="auto"/>
        <w:left w:val="none" w:sz="0" w:space="0" w:color="auto"/>
        <w:bottom w:val="none" w:sz="0" w:space="0" w:color="auto"/>
        <w:right w:val="none" w:sz="0" w:space="0" w:color="auto"/>
      </w:divBdr>
    </w:div>
    <w:div w:id="1903170530">
      <w:bodyDiv w:val="1"/>
      <w:marLeft w:val="0"/>
      <w:marRight w:val="0"/>
      <w:marTop w:val="0"/>
      <w:marBottom w:val="0"/>
      <w:divBdr>
        <w:top w:val="none" w:sz="0" w:space="0" w:color="auto"/>
        <w:left w:val="none" w:sz="0" w:space="0" w:color="auto"/>
        <w:bottom w:val="none" w:sz="0" w:space="0" w:color="auto"/>
        <w:right w:val="none" w:sz="0" w:space="0" w:color="auto"/>
      </w:divBdr>
    </w:div>
    <w:div w:id="1923220220">
      <w:bodyDiv w:val="1"/>
      <w:marLeft w:val="0"/>
      <w:marRight w:val="0"/>
      <w:marTop w:val="0"/>
      <w:marBottom w:val="0"/>
      <w:divBdr>
        <w:top w:val="none" w:sz="0" w:space="0" w:color="auto"/>
        <w:left w:val="none" w:sz="0" w:space="0" w:color="auto"/>
        <w:bottom w:val="none" w:sz="0" w:space="0" w:color="auto"/>
        <w:right w:val="none" w:sz="0" w:space="0" w:color="auto"/>
      </w:divBdr>
    </w:div>
    <w:div w:id="1932816584">
      <w:bodyDiv w:val="1"/>
      <w:marLeft w:val="0"/>
      <w:marRight w:val="0"/>
      <w:marTop w:val="0"/>
      <w:marBottom w:val="0"/>
      <w:divBdr>
        <w:top w:val="none" w:sz="0" w:space="0" w:color="auto"/>
        <w:left w:val="none" w:sz="0" w:space="0" w:color="auto"/>
        <w:bottom w:val="none" w:sz="0" w:space="0" w:color="auto"/>
        <w:right w:val="none" w:sz="0" w:space="0" w:color="auto"/>
      </w:divBdr>
    </w:div>
    <w:div w:id="1941139508">
      <w:bodyDiv w:val="1"/>
      <w:marLeft w:val="0"/>
      <w:marRight w:val="0"/>
      <w:marTop w:val="0"/>
      <w:marBottom w:val="0"/>
      <w:divBdr>
        <w:top w:val="none" w:sz="0" w:space="0" w:color="auto"/>
        <w:left w:val="none" w:sz="0" w:space="0" w:color="auto"/>
        <w:bottom w:val="none" w:sz="0" w:space="0" w:color="auto"/>
        <w:right w:val="none" w:sz="0" w:space="0" w:color="auto"/>
      </w:divBdr>
    </w:div>
    <w:div w:id="1947803954">
      <w:bodyDiv w:val="1"/>
      <w:marLeft w:val="0"/>
      <w:marRight w:val="0"/>
      <w:marTop w:val="0"/>
      <w:marBottom w:val="0"/>
      <w:divBdr>
        <w:top w:val="none" w:sz="0" w:space="0" w:color="auto"/>
        <w:left w:val="none" w:sz="0" w:space="0" w:color="auto"/>
        <w:bottom w:val="none" w:sz="0" w:space="0" w:color="auto"/>
        <w:right w:val="none" w:sz="0" w:space="0" w:color="auto"/>
      </w:divBdr>
    </w:div>
    <w:div w:id="1949658342">
      <w:bodyDiv w:val="1"/>
      <w:marLeft w:val="0"/>
      <w:marRight w:val="0"/>
      <w:marTop w:val="0"/>
      <w:marBottom w:val="0"/>
      <w:divBdr>
        <w:top w:val="none" w:sz="0" w:space="0" w:color="auto"/>
        <w:left w:val="none" w:sz="0" w:space="0" w:color="auto"/>
        <w:bottom w:val="none" w:sz="0" w:space="0" w:color="auto"/>
        <w:right w:val="none" w:sz="0" w:space="0" w:color="auto"/>
      </w:divBdr>
    </w:div>
    <w:div w:id="1952515203">
      <w:bodyDiv w:val="1"/>
      <w:marLeft w:val="0"/>
      <w:marRight w:val="0"/>
      <w:marTop w:val="0"/>
      <w:marBottom w:val="0"/>
      <w:divBdr>
        <w:top w:val="none" w:sz="0" w:space="0" w:color="auto"/>
        <w:left w:val="none" w:sz="0" w:space="0" w:color="auto"/>
        <w:bottom w:val="none" w:sz="0" w:space="0" w:color="auto"/>
        <w:right w:val="none" w:sz="0" w:space="0" w:color="auto"/>
      </w:divBdr>
    </w:div>
    <w:div w:id="1965038460">
      <w:bodyDiv w:val="1"/>
      <w:marLeft w:val="0"/>
      <w:marRight w:val="0"/>
      <w:marTop w:val="0"/>
      <w:marBottom w:val="0"/>
      <w:divBdr>
        <w:top w:val="none" w:sz="0" w:space="0" w:color="auto"/>
        <w:left w:val="none" w:sz="0" w:space="0" w:color="auto"/>
        <w:bottom w:val="none" w:sz="0" w:space="0" w:color="auto"/>
        <w:right w:val="none" w:sz="0" w:space="0" w:color="auto"/>
      </w:divBdr>
    </w:div>
    <w:div w:id="1981810703">
      <w:bodyDiv w:val="1"/>
      <w:marLeft w:val="0"/>
      <w:marRight w:val="0"/>
      <w:marTop w:val="0"/>
      <w:marBottom w:val="0"/>
      <w:divBdr>
        <w:top w:val="none" w:sz="0" w:space="0" w:color="auto"/>
        <w:left w:val="none" w:sz="0" w:space="0" w:color="auto"/>
        <w:bottom w:val="none" w:sz="0" w:space="0" w:color="auto"/>
        <w:right w:val="none" w:sz="0" w:space="0" w:color="auto"/>
      </w:divBdr>
    </w:div>
    <w:div w:id="1982686078">
      <w:bodyDiv w:val="1"/>
      <w:marLeft w:val="0"/>
      <w:marRight w:val="0"/>
      <w:marTop w:val="0"/>
      <w:marBottom w:val="0"/>
      <w:divBdr>
        <w:top w:val="none" w:sz="0" w:space="0" w:color="auto"/>
        <w:left w:val="none" w:sz="0" w:space="0" w:color="auto"/>
        <w:bottom w:val="none" w:sz="0" w:space="0" w:color="auto"/>
        <w:right w:val="none" w:sz="0" w:space="0" w:color="auto"/>
      </w:divBdr>
    </w:div>
    <w:div w:id="1993362104">
      <w:bodyDiv w:val="1"/>
      <w:marLeft w:val="0"/>
      <w:marRight w:val="0"/>
      <w:marTop w:val="0"/>
      <w:marBottom w:val="0"/>
      <w:divBdr>
        <w:top w:val="none" w:sz="0" w:space="0" w:color="auto"/>
        <w:left w:val="none" w:sz="0" w:space="0" w:color="auto"/>
        <w:bottom w:val="none" w:sz="0" w:space="0" w:color="auto"/>
        <w:right w:val="none" w:sz="0" w:space="0" w:color="auto"/>
      </w:divBdr>
    </w:div>
    <w:div w:id="1997496191">
      <w:bodyDiv w:val="1"/>
      <w:marLeft w:val="0"/>
      <w:marRight w:val="0"/>
      <w:marTop w:val="0"/>
      <w:marBottom w:val="0"/>
      <w:divBdr>
        <w:top w:val="none" w:sz="0" w:space="0" w:color="auto"/>
        <w:left w:val="none" w:sz="0" w:space="0" w:color="auto"/>
        <w:bottom w:val="none" w:sz="0" w:space="0" w:color="auto"/>
        <w:right w:val="none" w:sz="0" w:space="0" w:color="auto"/>
      </w:divBdr>
    </w:div>
    <w:div w:id="2000305935">
      <w:bodyDiv w:val="1"/>
      <w:marLeft w:val="0"/>
      <w:marRight w:val="0"/>
      <w:marTop w:val="0"/>
      <w:marBottom w:val="0"/>
      <w:divBdr>
        <w:top w:val="none" w:sz="0" w:space="0" w:color="auto"/>
        <w:left w:val="none" w:sz="0" w:space="0" w:color="auto"/>
        <w:bottom w:val="none" w:sz="0" w:space="0" w:color="auto"/>
        <w:right w:val="none" w:sz="0" w:space="0" w:color="auto"/>
      </w:divBdr>
    </w:div>
    <w:div w:id="2011640927">
      <w:bodyDiv w:val="1"/>
      <w:marLeft w:val="0"/>
      <w:marRight w:val="0"/>
      <w:marTop w:val="0"/>
      <w:marBottom w:val="0"/>
      <w:divBdr>
        <w:top w:val="none" w:sz="0" w:space="0" w:color="auto"/>
        <w:left w:val="none" w:sz="0" w:space="0" w:color="auto"/>
        <w:bottom w:val="none" w:sz="0" w:space="0" w:color="auto"/>
        <w:right w:val="none" w:sz="0" w:space="0" w:color="auto"/>
      </w:divBdr>
    </w:div>
    <w:div w:id="2023555695">
      <w:bodyDiv w:val="1"/>
      <w:marLeft w:val="0"/>
      <w:marRight w:val="0"/>
      <w:marTop w:val="0"/>
      <w:marBottom w:val="0"/>
      <w:divBdr>
        <w:top w:val="none" w:sz="0" w:space="0" w:color="auto"/>
        <w:left w:val="none" w:sz="0" w:space="0" w:color="auto"/>
        <w:bottom w:val="none" w:sz="0" w:space="0" w:color="auto"/>
        <w:right w:val="none" w:sz="0" w:space="0" w:color="auto"/>
      </w:divBdr>
    </w:div>
    <w:div w:id="2025739315">
      <w:bodyDiv w:val="1"/>
      <w:marLeft w:val="0"/>
      <w:marRight w:val="0"/>
      <w:marTop w:val="0"/>
      <w:marBottom w:val="0"/>
      <w:divBdr>
        <w:top w:val="none" w:sz="0" w:space="0" w:color="auto"/>
        <w:left w:val="none" w:sz="0" w:space="0" w:color="auto"/>
        <w:bottom w:val="none" w:sz="0" w:space="0" w:color="auto"/>
        <w:right w:val="none" w:sz="0" w:space="0" w:color="auto"/>
      </w:divBdr>
    </w:div>
    <w:div w:id="2027827059">
      <w:bodyDiv w:val="1"/>
      <w:marLeft w:val="0"/>
      <w:marRight w:val="0"/>
      <w:marTop w:val="0"/>
      <w:marBottom w:val="0"/>
      <w:divBdr>
        <w:top w:val="none" w:sz="0" w:space="0" w:color="auto"/>
        <w:left w:val="none" w:sz="0" w:space="0" w:color="auto"/>
        <w:bottom w:val="none" w:sz="0" w:space="0" w:color="auto"/>
        <w:right w:val="none" w:sz="0" w:space="0" w:color="auto"/>
      </w:divBdr>
    </w:div>
    <w:div w:id="2037385653">
      <w:bodyDiv w:val="1"/>
      <w:marLeft w:val="0"/>
      <w:marRight w:val="0"/>
      <w:marTop w:val="0"/>
      <w:marBottom w:val="0"/>
      <w:divBdr>
        <w:top w:val="none" w:sz="0" w:space="0" w:color="auto"/>
        <w:left w:val="none" w:sz="0" w:space="0" w:color="auto"/>
        <w:bottom w:val="none" w:sz="0" w:space="0" w:color="auto"/>
        <w:right w:val="none" w:sz="0" w:space="0" w:color="auto"/>
      </w:divBdr>
    </w:div>
    <w:div w:id="2044860971">
      <w:bodyDiv w:val="1"/>
      <w:marLeft w:val="0"/>
      <w:marRight w:val="0"/>
      <w:marTop w:val="0"/>
      <w:marBottom w:val="0"/>
      <w:divBdr>
        <w:top w:val="none" w:sz="0" w:space="0" w:color="auto"/>
        <w:left w:val="none" w:sz="0" w:space="0" w:color="auto"/>
        <w:bottom w:val="none" w:sz="0" w:space="0" w:color="auto"/>
        <w:right w:val="none" w:sz="0" w:space="0" w:color="auto"/>
      </w:divBdr>
    </w:div>
    <w:div w:id="2045016619">
      <w:bodyDiv w:val="1"/>
      <w:marLeft w:val="0"/>
      <w:marRight w:val="0"/>
      <w:marTop w:val="0"/>
      <w:marBottom w:val="0"/>
      <w:divBdr>
        <w:top w:val="none" w:sz="0" w:space="0" w:color="auto"/>
        <w:left w:val="none" w:sz="0" w:space="0" w:color="auto"/>
        <w:bottom w:val="none" w:sz="0" w:space="0" w:color="auto"/>
        <w:right w:val="none" w:sz="0" w:space="0" w:color="auto"/>
      </w:divBdr>
    </w:div>
    <w:div w:id="2057200598">
      <w:bodyDiv w:val="1"/>
      <w:marLeft w:val="0"/>
      <w:marRight w:val="0"/>
      <w:marTop w:val="0"/>
      <w:marBottom w:val="0"/>
      <w:divBdr>
        <w:top w:val="none" w:sz="0" w:space="0" w:color="auto"/>
        <w:left w:val="none" w:sz="0" w:space="0" w:color="auto"/>
        <w:bottom w:val="none" w:sz="0" w:space="0" w:color="auto"/>
        <w:right w:val="none" w:sz="0" w:space="0" w:color="auto"/>
      </w:divBdr>
    </w:div>
    <w:div w:id="2066219236">
      <w:bodyDiv w:val="1"/>
      <w:marLeft w:val="0"/>
      <w:marRight w:val="0"/>
      <w:marTop w:val="0"/>
      <w:marBottom w:val="0"/>
      <w:divBdr>
        <w:top w:val="none" w:sz="0" w:space="0" w:color="auto"/>
        <w:left w:val="none" w:sz="0" w:space="0" w:color="auto"/>
        <w:bottom w:val="none" w:sz="0" w:space="0" w:color="auto"/>
        <w:right w:val="none" w:sz="0" w:space="0" w:color="auto"/>
      </w:divBdr>
    </w:div>
    <w:div w:id="2076514085">
      <w:bodyDiv w:val="1"/>
      <w:marLeft w:val="0"/>
      <w:marRight w:val="0"/>
      <w:marTop w:val="0"/>
      <w:marBottom w:val="0"/>
      <w:divBdr>
        <w:top w:val="none" w:sz="0" w:space="0" w:color="auto"/>
        <w:left w:val="none" w:sz="0" w:space="0" w:color="auto"/>
        <w:bottom w:val="none" w:sz="0" w:space="0" w:color="auto"/>
        <w:right w:val="none" w:sz="0" w:space="0" w:color="auto"/>
      </w:divBdr>
    </w:div>
    <w:div w:id="2088577358">
      <w:bodyDiv w:val="1"/>
      <w:marLeft w:val="0"/>
      <w:marRight w:val="0"/>
      <w:marTop w:val="0"/>
      <w:marBottom w:val="0"/>
      <w:divBdr>
        <w:top w:val="none" w:sz="0" w:space="0" w:color="auto"/>
        <w:left w:val="none" w:sz="0" w:space="0" w:color="auto"/>
        <w:bottom w:val="none" w:sz="0" w:space="0" w:color="auto"/>
        <w:right w:val="none" w:sz="0" w:space="0" w:color="auto"/>
      </w:divBdr>
    </w:div>
    <w:div w:id="2089037930">
      <w:bodyDiv w:val="1"/>
      <w:marLeft w:val="0"/>
      <w:marRight w:val="0"/>
      <w:marTop w:val="0"/>
      <w:marBottom w:val="0"/>
      <w:divBdr>
        <w:top w:val="none" w:sz="0" w:space="0" w:color="auto"/>
        <w:left w:val="none" w:sz="0" w:space="0" w:color="auto"/>
        <w:bottom w:val="none" w:sz="0" w:space="0" w:color="auto"/>
        <w:right w:val="none" w:sz="0" w:space="0" w:color="auto"/>
      </w:divBdr>
      <w:divsChild>
        <w:div w:id="135729690">
          <w:marLeft w:val="0"/>
          <w:marRight w:val="0"/>
          <w:marTop w:val="0"/>
          <w:marBottom w:val="0"/>
          <w:divBdr>
            <w:top w:val="none" w:sz="0" w:space="0" w:color="auto"/>
            <w:left w:val="none" w:sz="0" w:space="0" w:color="auto"/>
            <w:bottom w:val="none" w:sz="0" w:space="0" w:color="auto"/>
            <w:right w:val="none" w:sz="0" w:space="0" w:color="auto"/>
          </w:divBdr>
          <w:divsChild>
            <w:div w:id="1944923009">
              <w:marLeft w:val="0"/>
              <w:marRight w:val="0"/>
              <w:marTop w:val="0"/>
              <w:marBottom w:val="0"/>
              <w:divBdr>
                <w:top w:val="none" w:sz="0" w:space="0" w:color="auto"/>
                <w:left w:val="none" w:sz="0" w:space="0" w:color="auto"/>
                <w:bottom w:val="none" w:sz="0" w:space="0" w:color="auto"/>
                <w:right w:val="none" w:sz="0" w:space="0" w:color="auto"/>
              </w:divBdr>
              <w:divsChild>
                <w:div w:id="529681136">
                  <w:marLeft w:val="0"/>
                  <w:marRight w:val="0"/>
                  <w:marTop w:val="0"/>
                  <w:marBottom w:val="0"/>
                  <w:divBdr>
                    <w:top w:val="none" w:sz="0" w:space="0" w:color="auto"/>
                    <w:left w:val="none" w:sz="0" w:space="0" w:color="auto"/>
                    <w:bottom w:val="none" w:sz="0" w:space="0" w:color="auto"/>
                    <w:right w:val="none" w:sz="0" w:space="0" w:color="auto"/>
                  </w:divBdr>
                  <w:divsChild>
                    <w:div w:id="1066296881">
                      <w:marLeft w:val="0"/>
                      <w:marRight w:val="0"/>
                      <w:marTop w:val="0"/>
                      <w:marBottom w:val="0"/>
                      <w:divBdr>
                        <w:top w:val="none" w:sz="0" w:space="0" w:color="auto"/>
                        <w:left w:val="none" w:sz="0" w:space="0" w:color="auto"/>
                        <w:bottom w:val="none" w:sz="0" w:space="0" w:color="auto"/>
                        <w:right w:val="none" w:sz="0" w:space="0" w:color="auto"/>
                      </w:divBdr>
                      <w:divsChild>
                        <w:div w:id="934364106">
                          <w:marLeft w:val="0"/>
                          <w:marRight w:val="0"/>
                          <w:marTop w:val="0"/>
                          <w:marBottom w:val="0"/>
                          <w:divBdr>
                            <w:top w:val="none" w:sz="0" w:space="0" w:color="auto"/>
                            <w:left w:val="none" w:sz="0" w:space="0" w:color="auto"/>
                            <w:bottom w:val="none" w:sz="0" w:space="0" w:color="auto"/>
                            <w:right w:val="none" w:sz="0" w:space="0" w:color="auto"/>
                          </w:divBdr>
                          <w:divsChild>
                            <w:div w:id="189153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93981">
                      <w:marLeft w:val="0"/>
                      <w:marRight w:val="0"/>
                      <w:marTop w:val="0"/>
                      <w:marBottom w:val="0"/>
                      <w:divBdr>
                        <w:top w:val="none" w:sz="0" w:space="0" w:color="auto"/>
                        <w:left w:val="none" w:sz="0" w:space="0" w:color="auto"/>
                        <w:bottom w:val="none" w:sz="0" w:space="0" w:color="auto"/>
                        <w:right w:val="none" w:sz="0" w:space="0" w:color="auto"/>
                      </w:divBdr>
                      <w:divsChild>
                        <w:div w:id="200168887">
                          <w:marLeft w:val="0"/>
                          <w:marRight w:val="0"/>
                          <w:marTop w:val="0"/>
                          <w:marBottom w:val="0"/>
                          <w:divBdr>
                            <w:top w:val="none" w:sz="0" w:space="0" w:color="auto"/>
                            <w:left w:val="none" w:sz="0" w:space="0" w:color="auto"/>
                            <w:bottom w:val="none" w:sz="0" w:space="0" w:color="auto"/>
                            <w:right w:val="none" w:sz="0" w:space="0" w:color="auto"/>
                          </w:divBdr>
                          <w:divsChild>
                            <w:div w:id="23866798">
                              <w:marLeft w:val="0"/>
                              <w:marRight w:val="0"/>
                              <w:marTop w:val="0"/>
                              <w:marBottom w:val="0"/>
                              <w:divBdr>
                                <w:top w:val="none" w:sz="0" w:space="0" w:color="auto"/>
                                <w:left w:val="none" w:sz="0" w:space="0" w:color="auto"/>
                                <w:bottom w:val="none" w:sz="0" w:space="0" w:color="auto"/>
                                <w:right w:val="none" w:sz="0" w:space="0" w:color="auto"/>
                              </w:divBdr>
                              <w:divsChild>
                                <w:div w:id="45117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768382">
      <w:bodyDiv w:val="1"/>
      <w:marLeft w:val="0"/>
      <w:marRight w:val="0"/>
      <w:marTop w:val="0"/>
      <w:marBottom w:val="0"/>
      <w:divBdr>
        <w:top w:val="none" w:sz="0" w:space="0" w:color="auto"/>
        <w:left w:val="none" w:sz="0" w:space="0" w:color="auto"/>
        <w:bottom w:val="none" w:sz="0" w:space="0" w:color="auto"/>
        <w:right w:val="none" w:sz="0" w:space="0" w:color="auto"/>
      </w:divBdr>
      <w:divsChild>
        <w:div w:id="2031754272">
          <w:marLeft w:val="0"/>
          <w:marRight w:val="0"/>
          <w:marTop w:val="0"/>
          <w:marBottom w:val="0"/>
          <w:divBdr>
            <w:top w:val="none" w:sz="0" w:space="0" w:color="auto"/>
            <w:left w:val="none" w:sz="0" w:space="0" w:color="auto"/>
            <w:bottom w:val="none" w:sz="0" w:space="0" w:color="auto"/>
            <w:right w:val="none" w:sz="0" w:space="0" w:color="auto"/>
          </w:divBdr>
          <w:divsChild>
            <w:div w:id="534006192">
              <w:marLeft w:val="0"/>
              <w:marRight w:val="0"/>
              <w:marTop w:val="0"/>
              <w:marBottom w:val="0"/>
              <w:divBdr>
                <w:top w:val="none" w:sz="0" w:space="0" w:color="auto"/>
                <w:left w:val="none" w:sz="0" w:space="0" w:color="auto"/>
                <w:bottom w:val="none" w:sz="0" w:space="0" w:color="auto"/>
                <w:right w:val="none" w:sz="0" w:space="0" w:color="auto"/>
              </w:divBdr>
              <w:divsChild>
                <w:div w:id="464664817">
                  <w:marLeft w:val="0"/>
                  <w:marRight w:val="0"/>
                  <w:marTop w:val="0"/>
                  <w:marBottom w:val="0"/>
                  <w:divBdr>
                    <w:top w:val="none" w:sz="0" w:space="0" w:color="auto"/>
                    <w:left w:val="none" w:sz="0" w:space="0" w:color="auto"/>
                    <w:bottom w:val="none" w:sz="0" w:space="0" w:color="auto"/>
                    <w:right w:val="none" w:sz="0" w:space="0" w:color="auto"/>
                  </w:divBdr>
                  <w:divsChild>
                    <w:div w:id="481430402">
                      <w:marLeft w:val="0"/>
                      <w:marRight w:val="0"/>
                      <w:marTop w:val="0"/>
                      <w:marBottom w:val="0"/>
                      <w:divBdr>
                        <w:top w:val="none" w:sz="0" w:space="0" w:color="auto"/>
                        <w:left w:val="none" w:sz="0" w:space="0" w:color="auto"/>
                        <w:bottom w:val="none" w:sz="0" w:space="0" w:color="auto"/>
                        <w:right w:val="none" w:sz="0" w:space="0" w:color="auto"/>
                      </w:divBdr>
                      <w:divsChild>
                        <w:div w:id="523640925">
                          <w:marLeft w:val="0"/>
                          <w:marRight w:val="0"/>
                          <w:marTop w:val="0"/>
                          <w:marBottom w:val="0"/>
                          <w:divBdr>
                            <w:top w:val="none" w:sz="0" w:space="0" w:color="auto"/>
                            <w:left w:val="none" w:sz="0" w:space="0" w:color="auto"/>
                            <w:bottom w:val="none" w:sz="0" w:space="0" w:color="auto"/>
                            <w:right w:val="none" w:sz="0" w:space="0" w:color="auto"/>
                          </w:divBdr>
                          <w:divsChild>
                            <w:div w:id="93042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77653">
                      <w:marLeft w:val="0"/>
                      <w:marRight w:val="0"/>
                      <w:marTop w:val="0"/>
                      <w:marBottom w:val="0"/>
                      <w:divBdr>
                        <w:top w:val="none" w:sz="0" w:space="0" w:color="auto"/>
                        <w:left w:val="none" w:sz="0" w:space="0" w:color="auto"/>
                        <w:bottom w:val="none" w:sz="0" w:space="0" w:color="auto"/>
                        <w:right w:val="none" w:sz="0" w:space="0" w:color="auto"/>
                      </w:divBdr>
                      <w:divsChild>
                        <w:div w:id="1431975106">
                          <w:marLeft w:val="0"/>
                          <w:marRight w:val="0"/>
                          <w:marTop w:val="0"/>
                          <w:marBottom w:val="0"/>
                          <w:divBdr>
                            <w:top w:val="none" w:sz="0" w:space="0" w:color="auto"/>
                            <w:left w:val="none" w:sz="0" w:space="0" w:color="auto"/>
                            <w:bottom w:val="none" w:sz="0" w:space="0" w:color="auto"/>
                            <w:right w:val="none" w:sz="0" w:space="0" w:color="auto"/>
                          </w:divBdr>
                          <w:divsChild>
                            <w:div w:id="937842">
                              <w:marLeft w:val="0"/>
                              <w:marRight w:val="0"/>
                              <w:marTop w:val="0"/>
                              <w:marBottom w:val="0"/>
                              <w:divBdr>
                                <w:top w:val="none" w:sz="0" w:space="0" w:color="auto"/>
                                <w:left w:val="none" w:sz="0" w:space="0" w:color="auto"/>
                                <w:bottom w:val="none" w:sz="0" w:space="0" w:color="auto"/>
                                <w:right w:val="none" w:sz="0" w:space="0" w:color="auto"/>
                              </w:divBdr>
                              <w:divsChild>
                                <w:div w:id="20926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159019">
      <w:bodyDiv w:val="1"/>
      <w:marLeft w:val="0"/>
      <w:marRight w:val="0"/>
      <w:marTop w:val="0"/>
      <w:marBottom w:val="0"/>
      <w:divBdr>
        <w:top w:val="none" w:sz="0" w:space="0" w:color="auto"/>
        <w:left w:val="none" w:sz="0" w:space="0" w:color="auto"/>
        <w:bottom w:val="none" w:sz="0" w:space="0" w:color="auto"/>
        <w:right w:val="none" w:sz="0" w:space="0" w:color="auto"/>
      </w:divBdr>
    </w:div>
    <w:div w:id="2097240786">
      <w:bodyDiv w:val="1"/>
      <w:marLeft w:val="0"/>
      <w:marRight w:val="0"/>
      <w:marTop w:val="0"/>
      <w:marBottom w:val="0"/>
      <w:divBdr>
        <w:top w:val="none" w:sz="0" w:space="0" w:color="auto"/>
        <w:left w:val="none" w:sz="0" w:space="0" w:color="auto"/>
        <w:bottom w:val="none" w:sz="0" w:space="0" w:color="auto"/>
        <w:right w:val="none" w:sz="0" w:space="0" w:color="auto"/>
      </w:divBdr>
      <w:divsChild>
        <w:div w:id="520507721">
          <w:marLeft w:val="0"/>
          <w:marRight w:val="0"/>
          <w:marTop w:val="0"/>
          <w:marBottom w:val="0"/>
          <w:divBdr>
            <w:top w:val="none" w:sz="0" w:space="0" w:color="auto"/>
            <w:left w:val="none" w:sz="0" w:space="0" w:color="auto"/>
            <w:bottom w:val="none" w:sz="0" w:space="0" w:color="auto"/>
            <w:right w:val="none" w:sz="0" w:space="0" w:color="auto"/>
          </w:divBdr>
        </w:div>
      </w:divsChild>
    </w:div>
    <w:div w:id="2104182742">
      <w:bodyDiv w:val="1"/>
      <w:marLeft w:val="0"/>
      <w:marRight w:val="0"/>
      <w:marTop w:val="0"/>
      <w:marBottom w:val="0"/>
      <w:divBdr>
        <w:top w:val="none" w:sz="0" w:space="0" w:color="auto"/>
        <w:left w:val="none" w:sz="0" w:space="0" w:color="auto"/>
        <w:bottom w:val="none" w:sz="0" w:space="0" w:color="auto"/>
        <w:right w:val="none" w:sz="0" w:space="0" w:color="auto"/>
      </w:divBdr>
    </w:div>
    <w:div w:id="2107920603">
      <w:bodyDiv w:val="1"/>
      <w:marLeft w:val="0"/>
      <w:marRight w:val="0"/>
      <w:marTop w:val="0"/>
      <w:marBottom w:val="0"/>
      <w:divBdr>
        <w:top w:val="none" w:sz="0" w:space="0" w:color="auto"/>
        <w:left w:val="none" w:sz="0" w:space="0" w:color="auto"/>
        <w:bottom w:val="none" w:sz="0" w:space="0" w:color="auto"/>
        <w:right w:val="none" w:sz="0" w:space="0" w:color="auto"/>
      </w:divBdr>
    </w:div>
    <w:div w:id="2120753362">
      <w:bodyDiv w:val="1"/>
      <w:marLeft w:val="0"/>
      <w:marRight w:val="0"/>
      <w:marTop w:val="0"/>
      <w:marBottom w:val="0"/>
      <w:divBdr>
        <w:top w:val="none" w:sz="0" w:space="0" w:color="auto"/>
        <w:left w:val="none" w:sz="0" w:space="0" w:color="auto"/>
        <w:bottom w:val="none" w:sz="0" w:space="0" w:color="auto"/>
        <w:right w:val="none" w:sz="0" w:space="0" w:color="auto"/>
      </w:divBdr>
    </w:div>
    <w:div w:id="2121610154">
      <w:bodyDiv w:val="1"/>
      <w:marLeft w:val="0"/>
      <w:marRight w:val="0"/>
      <w:marTop w:val="0"/>
      <w:marBottom w:val="0"/>
      <w:divBdr>
        <w:top w:val="none" w:sz="0" w:space="0" w:color="auto"/>
        <w:left w:val="none" w:sz="0" w:space="0" w:color="auto"/>
        <w:bottom w:val="none" w:sz="0" w:space="0" w:color="auto"/>
        <w:right w:val="none" w:sz="0" w:space="0" w:color="auto"/>
      </w:divBdr>
    </w:div>
    <w:div w:id="2125032516">
      <w:bodyDiv w:val="1"/>
      <w:marLeft w:val="0"/>
      <w:marRight w:val="0"/>
      <w:marTop w:val="0"/>
      <w:marBottom w:val="0"/>
      <w:divBdr>
        <w:top w:val="none" w:sz="0" w:space="0" w:color="auto"/>
        <w:left w:val="none" w:sz="0" w:space="0" w:color="auto"/>
        <w:bottom w:val="none" w:sz="0" w:space="0" w:color="auto"/>
        <w:right w:val="none" w:sz="0" w:space="0" w:color="auto"/>
      </w:divBdr>
    </w:div>
    <w:div w:id="2130932199">
      <w:bodyDiv w:val="1"/>
      <w:marLeft w:val="0"/>
      <w:marRight w:val="0"/>
      <w:marTop w:val="0"/>
      <w:marBottom w:val="0"/>
      <w:divBdr>
        <w:top w:val="none" w:sz="0" w:space="0" w:color="auto"/>
        <w:left w:val="none" w:sz="0" w:space="0" w:color="auto"/>
        <w:bottom w:val="none" w:sz="0" w:space="0" w:color="auto"/>
        <w:right w:val="none" w:sz="0" w:space="0" w:color="auto"/>
      </w:divBdr>
    </w:div>
    <w:div w:id="2132434563">
      <w:bodyDiv w:val="1"/>
      <w:marLeft w:val="0"/>
      <w:marRight w:val="0"/>
      <w:marTop w:val="0"/>
      <w:marBottom w:val="0"/>
      <w:divBdr>
        <w:top w:val="none" w:sz="0" w:space="0" w:color="auto"/>
        <w:left w:val="none" w:sz="0" w:space="0" w:color="auto"/>
        <w:bottom w:val="none" w:sz="0" w:space="0" w:color="auto"/>
        <w:right w:val="none" w:sz="0" w:space="0" w:color="auto"/>
      </w:divBdr>
    </w:div>
    <w:div w:id="2145391684">
      <w:bodyDiv w:val="1"/>
      <w:marLeft w:val="0"/>
      <w:marRight w:val="0"/>
      <w:marTop w:val="0"/>
      <w:marBottom w:val="0"/>
      <w:divBdr>
        <w:top w:val="none" w:sz="0" w:space="0" w:color="auto"/>
        <w:left w:val="none" w:sz="0" w:space="0" w:color="auto"/>
        <w:bottom w:val="none" w:sz="0" w:space="0" w:color="auto"/>
        <w:right w:val="none" w:sz="0" w:space="0" w:color="auto"/>
      </w:divBdr>
      <w:divsChild>
        <w:div w:id="704600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6.wmf"/><Relationship Id="rId21" Type="http://schemas.openxmlformats.org/officeDocument/2006/relationships/oleObject" Target="embeddings/oleObject5.bin"/><Relationship Id="rId324" Type="http://schemas.openxmlformats.org/officeDocument/2006/relationships/image" Target="media/image138.wmf"/><Relationship Id="rId170" Type="http://schemas.openxmlformats.org/officeDocument/2006/relationships/oleObject" Target="embeddings/oleObject95.bin"/><Relationship Id="rId268" Type="http://schemas.openxmlformats.org/officeDocument/2006/relationships/oleObject" Target="embeddings/oleObject148.bin"/><Relationship Id="rId475" Type="http://schemas.openxmlformats.org/officeDocument/2006/relationships/image" Target="media/image207.wmf"/><Relationship Id="rId32" Type="http://schemas.openxmlformats.org/officeDocument/2006/relationships/image" Target="media/image10.wmf"/><Relationship Id="rId128" Type="http://schemas.openxmlformats.org/officeDocument/2006/relationships/oleObject" Target="embeddings/oleObject69.bin"/><Relationship Id="rId335" Type="http://schemas.openxmlformats.org/officeDocument/2006/relationships/oleObject" Target="embeddings/oleObject186.bin"/><Relationship Id="rId5" Type="http://schemas.openxmlformats.org/officeDocument/2006/relationships/webSettings" Target="webSettings.xml"/><Relationship Id="rId181" Type="http://schemas.openxmlformats.org/officeDocument/2006/relationships/image" Target="media/image73.wmf"/><Relationship Id="rId237" Type="http://schemas.openxmlformats.org/officeDocument/2006/relationships/image" Target="media/image100.wmf"/><Relationship Id="rId402" Type="http://schemas.openxmlformats.org/officeDocument/2006/relationships/image" Target="media/image175.wmf"/><Relationship Id="rId279" Type="http://schemas.openxmlformats.org/officeDocument/2006/relationships/image" Target="media/image119.wmf"/><Relationship Id="rId444" Type="http://schemas.openxmlformats.org/officeDocument/2006/relationships/image" Target="media/image193.wmf"/><Relationship Id="rId486" Type="http://schemas.openxmlformats.org/officeDocument/2006/relationships/oleObject" Target="embeddings/oleObject267.bin"/><Relationship Id="rId43" Type="http://schemas.openxmlformats.org/officeDocument/2006/relationships/oleObject" Target="embeddings/oleObject17.bin"/><Relationship Id="rId139" Type="http://schemas.openxmlformats.org/officeDocument/2006/relationships/oleObject" Target="embeddings/oleObject76.bin"/><Relationship Id="rId290" Type="http://schemas.openxmlformats.org/officeDocument/2006/relationships/oleObject" Target="embeddings/oleObject159.bin"/><Relationship Id="rId304" Type="http://schemas.openxmlformats.org/officeDocument/2006/relationships/image" Target="media/image131.wmf"/><Relationship Id="rId346" Type="http://schemas.openxmlformats.org/officeDocument/2006/relationships/oleObject" Target="embeddings/oleObject192.bin"/><Relationship Id="rId388" Type="http://schemas.openxmlformats.org/officeDocument/2006/relationships/image" Target="media/image168.wmf"/><Relationship Id="rId511" Type="http://schemas.openxmlformats.org/officeDocument/2006/relationships/image" Target="media/image226.wmf"/><Relationship Id="rId85" Type="http://schemas.openxmlformats.org/officeDocument/2006/relationships/oleObject" Target="embeddings/oleObject44.bin"/><Relationship Id="rId150" Type="http://schemas.openxmlformats.org/officeDocument/2006/relationships/oleObject" Target="embeddings/oleObject83.bin"/><Relationship Id="rId192" Type="http://schemas.openxmlformats.org/officeDocument/2006/relationships/oleObject" Target="embeddings/oleObject107.bin"/><Relationship Id="rId206" Type="http://schemas.openxmlformats.org/officeDocument/2006/relationships/image" Target="media/image85.wmf"/><Relationship Id="rId413" Type="http://schemas.openxmlformats.org/officeDocument/2006/relationships/oleObject" Target="embeddings/oleObject226.bin"/><Relationship Id="rId248" Type="http://schemas.openxmlformats.org/officeDocument/2006/relationships/oleObject" Target="embeddings/oleObject136.bin"/><Relationship Id="rId455" Type="http://schemas.openxmlformats.org/officeDocument/2006/relationships/oleObject" Target="embeddings/oleObject251.bin"/><Relationship Id="rId497" Type="http://schemas.openxmlformats.org/officeDocument/2006/relationships/oleObject" Target="embeddings/oleObject272.bin"/><Relationship Id="rId12" Type="http://schemas.openxmlformats.org/officeDocument/2006/relationships/header" Target="header1.xml"/><Relationship Id="rId108" Type="http://schemas.openxmlformats.org/officeDocument/2006/relationships/oleObject" Target="embeddings/oleObject59.bin"/><Relationship Id="rId315" Type="http://schemas.openxmlformats.org/officeDocument/2006/relationships/oleObject" Target="embeddings/oleObject173.bin"/><Relationship Id="rId357" Type="http://schemas.openxmlformats.org/officeDocument/2006/relationships/image" Target="media/image153.wmf"/><Relationship Id="rId522" Type="http://schemas.openxmlformats.org/officeDocument/2006/relationships/oleObject" Target="embeddings/oleObject286.bin"/><Relationship Id="rId54" Type="http://schemas.openxmlformats.org/officeDocument/2006/relationships/oleObject" Target="embeddings/oleObject26.bin"/><Relationship Id="rId96" Type="http://schemas.openxmlformats.org/officeDocument/2006/relationships/oleObject" Target="embeddings/oleObject53.bin"/><Relationship Id="rId161" Type="http://schemas.openxmlformats.org/officeDocument/2006/relationships/oleObject" Target="embeddings/oleObject90.bin"/><Relationship Id="rId217" Type="http://schemas.openxmlformats.org/officeDocument/2006/relationships/image" Target="media/image90.wmf"/><Relationship Id="rId399" Type="http://schemas.openxmlformats.org/officeDocument/2006/relationships/oleObject" Target="embeddings/oleObject219.bin"/><Relationship Id="rId259" Type="http://schemas.openxmlformats.org/officeDocument/2006/relationships/oleObject" Target="embeddings/oleObject142.bin"/><Relationship Id="rId424" Type="http://schemas.openxmlformats.org/officeDocument/2006/relationships/image" Target="media/image185.wmf"/><Relationship Id="rId466" Type="http://schemas.openxmlformats.org/officeDocument/2006/relationships/oleObject" Target="embeddings/oleObject257.bin"/><Relationship Id="rId23" Type="http://schemas.openxmlformats.org/officeDocument/2006/relationships/oleObject" Target="embeddings/oleObject6.bin"/><Relationship Id="rId119" Type="http://schemas.openxmlformats.org/officeDocument/2006/relationships/image" Target="media/image47.wmf"/><Relationship Id="rId270" Type="http://schemas.openxmlformats.org/officeDocument/2006/relationships/oleObject" Target="embeddings/oleObject149.bin"/><Relationship Id="rId326" Type="http://schemas.openxmlformats.org/officeDocument/2006/relationships/image" Target="media/image139.wmf"/><Relationship Id="rId65" Type="http://schemas.openxmlformats.org/officeDocument/2006/relationships/oleObject" Target="embeddings/oleObject32.bin"/><Relationship Id="rId130" Type="http://schemas.openxmlformats.org/officeDocument/2006/relationships/oleObject" Target="embeddings/oleObject70.bin"/><Relationship Id="rId368" Type="http://schemas.openxmlformats.org/officeDocument/2006/relationships/oleObject" Target="embeddings/oleObject203.bin"/><Relationship Id="rId172" Type="http://schemas.openxmlformats.org/officeDocument/2006/relationships/oleObject" Target="embeddings/oleObject96.bin"/><Relationship Id="rId228" Type="http://schemas.openxmlformats.org/officeDocument/2006/relationships/oleObject" Target="embeddings/oleObject126.bin"/><Relationship Id="rId435" Type="http://schemas.openxmlformats.org/officeDocument/2006/relationships/oleObject" Target="embeddings/oleObject239.bin"/><Relationship Id="rId477" Type="http://schemas.openxmlformats.org/officeDocument/2006/relationships/image" Target="media/image208.wmf"/><Relationship Id="rId281" Type="http://schemas.openxmlformats.org/officeDocument/2006/relationships/image" Target="media/image120.wmf"/><Relationship Id="rId337" Type="http://schemas.openxmlformats.org/officeDocument/2006/relationships/oleObject" Target="embeddings/oleObject187.bin"/><Relationship Id="rId502" Type="http://schemas.openxmlformats.org/officeDocument/2006/relationships/image" Target="media/image221.wmf"/><Relationship Id="rId34" Type="http://schemas.openxmlformats.org/officeDocument/2006/relationships/image" Target="media/image11.wmf"/><Relationship Id="rId76" Type="http://schemas.openxmlformats.org/officeDocument/2006/relationships/image" Target="media/image31.wmf"/><Relationship Id="rId141" Type="http://schemas.openxmlformats.org/officeDocument/2006/relationships/oleObject" Target="embeddings/oleObject78.bin"/><Relationship Id="rId379" Type="http://schemas.openxmlformats.org/officeDocument/2006/relationships/image" Target="media/image163.wmf"/><Relationship Id="rId7" Type="http://schemas.openxmlformats.org/officeDocument/2006/relationships/endnotes" Target="endnotes.xml"/><Relationship Id="rId183" Type="http://schemas.openxmlformats.org/officeDocument/2006/relationships/image" Target="media/image74.wmf"/><Relationship Id="rId239" Type="http://schemas.openxmlformats.org/officeDocument/2006/relationships/image" Target="media/image101.wmf"/><Relationship Id="rId390" Type="http://schemas.openxmlformats.org/officeDocument/2006/relationships/image" Target="media/image169.wmf"/><Relationship Id="rId404" Type="http://schemas.openxmlformats.org/officeDocument/2006/relationships/image" Target="media/image176.wmf"/><Relationship Id="rId446" Type="http://schemas.openxmlformats.org/officeDocument/2006/relationships/oleObject" Target="embeddings/oleObject246.bin"/><Relationship Id="rId250" Type="http://schemas.openxmlformats.org/officeDocument/2006/relationships/oleObject" Target="embeddings/oleObject137.bin"/><Relationship Id="rId292" Type="http://schemas.openxmlformats.org/officeDocument/2006/relationships/oleObject" Target="embeddings/oleObject160.bin"/><Relationship Id="rId306" Type="http://schemas.openxmlformats.org/officeDocument/2006/relationships/oleObject" Target="embeddings/oleObject168.bin"/><Relationship Id="rId488" Type="http://schemas.openxmlformats.org/officeDocument/2006/relationships/oleObject" Target="embeddings/oleObject268.bin"/><Relationship Id="rId45" Type="http://schemas.openxmlformats.org/officeDocument/2006/relationships/oleObject" Target="embeddings/oleObject19.bin"/><Relationship Id="rId87" Type="http://schemas.openxmlformats.org/officeDocument/2006/relationships/image" Target="media/image34.wmf"/><Relationship Id="rId110" Type="http://schemas.openxmlformats.org/officeDocument/2006/relationships/oleObject" Target="embeddings/oleObject60.bin"/><Relationship Id="rId348" Type="http://schemas.openxmlformats.org/officeDocument/2006/relationships/oleObject" Target="embeddings/oleObject193.bin"/><Relationship Id="rId513" Type="http://schemas.openxmlformats.org/officeDocument/2006/relationships/oleObject" Target="embeddings/oleObject280.bin"/><Relationship Id="rId152" Type="http://schemas.openxmlformats.org/officeDocument/2006/relationships/oleObject" Target="embeddings/oleObject84.bin"/><Relationship Id="rId194" Type="http://schemas.openxmlformats.org/officeDocument/2006/relationships/image" Target="media/image79.wmf"/><Relationship Id="rId208" Type="http://schemas.openxmlformats.org/officeDocument/2006/relationships/image" Target="media/image86.wmf"/><Relationship Id="rId415" Type="http://schemas.openxmlformats.org/officeDocument/2006/relationships/oleObject" Target="embeddings/oleObject227.bin"/><Relationship Id="rId457" Type="http://schemas.openxmlformats.org/officeDocument/2006/relationships/image" Target="media/image198.wmf"/><Relationship Id="rId261" Type="http://schemas.openxmlformats.org/officeDocument/2006/relationships/oleObject" Target="embeddings/oleObject143.bin"/><Relationship Id="rId499" Type="http://schemas.openxmlformats.org/officeDocument/2006/relationships/oleObject" Target="embeddings/oleObject273.bin"/><Relationship Id="rId14" Type="http://schemas.openxmlformats.org/officeDocument/2006/relationships/oleObject" Target="embeddings/oleObject1.bin"/><Relationship Id="rId56" Type="http://schemas.openxmlformats.org/officeDocument/2006/relationships/image" Target="media/image21.wmf"/><Relationship Id="rId317" Type="http://schemas.openxmlformats.org/officeDocument/2006/relationships/oleObject" Target="embeddings/oleObject174.bin"/><Relationship Id="rId359" Type="http://schemas.openxmlformats.org/officeDocument/2006/relationships/image" Target="media/image154.wmf"/><Relationship Id="rId524" Type="http://schemas.openxmlformats.org/officeDocument/2006/relationships/oleObject" Target="embeddings/oleObject287.bin"/><Relationship Id="rId98" Type="http://schemas.openxmlformats.org/officeDocument/2006/relationships/oleObject" Target="embeddings/oleObject54.bin"/><Relationship Id="rId121" Type="http://schemas.openxmlformats.org/officeDocument/2006/relationships/image" Target="media/image48.wmf"/><Relationship Id="rId163" Type="http://schemas.openxmlformats.org/officeDocument/2006/relationships/image" Target="media/image64.wmf"/><Relationship Id="rId219" Type="http://schemas.openxmlformats.org/officeDocument/2006/relationships/image" Target="media/image91.wmf"/><Relationship Id="rId370" Type="http://schemas.openxmlformats.org/officeDocument/2006/relationships/oleObject" Target="embeddings/oleObject204.bin"/><Relationship Id="rId426" Type="http://schemas.openxmlformats.org/officeDocument/2006/relationships/image" Target="media/image186.wmf"/><Relationship Id="rId230" Type="http://schemas.openxmlformats.org/officeDocument/2006/relationships/oleObject" Target="embeddings/oleObject127.bin"/><Relationship Id="rId468" Type="http://schemas.openxmlformats.org/officeDocument/2006/relationships/oleObject" Target="embeddings/oleObject258.bin"/><Relationship Id="rId25" Type="http://schemas.openxmlformats.org/officeDocument/2006/relationships/oleObject" Target="embeddings/oleObject7.bin"/><Relationship Id="rId67" Type="http://schemas.openxmlformats.org/officeDocument/2006/relationships/oleObject" Target="embeddings/oleObject33.bin"/><Relationship Id="rId272" Type="http://schemas.openxmlformats.org/officeDocument/2006/relationships/oleObject" Target="embeddings/oleObject150.bin"/><Relationship Id="rId328" Type="http://schemas.openxmlformats.org/officeDocument/2006/relationships/oleObject" Target="embeddings/oleObject182.bin"/><Relationship Id="rId132" Type="http://schemas.openxmlformats.org/officeDocument/2006/relationships/oleObject" Target="embeddings/oleObject71.bin"/><Relationship Id="rId174" Type="http://schemas.openxmlformats.org/officeDocument/2006/relationships/oleObject" Target="embeddings/oleObject97.bin"/><Relationship Id="rId381" Type="http://schemas.openxmlformats.org/officeDocument/2006/relationships/image" Target="media/image164.wmf"/><Relationship Id="rId241" Type="http://schemas.openxmlformats.org/officeDocument/2006/relationships/image" Target="media/image102.wmf"/><Relationship Id="rId437" Type="http://schemas.openxmlformats.org/officeDocument/2006/relationships/oleObject" Target="embeddings/oleObject240.bin"/><Relationship Id="rId479" Type="http://schemas.openxmlformats.org/officeDocument/2006/relationships/image" Target="media/image209.wmf"/><Relationship Id="rId36" Type="http://schemas.openxmlformats.org/officeDocument/2006/relationships/image" Target="media/image12.wmf"/><Relationship Id="rId283" Type="http://schemas.openxmlformats.org/officeDocument/2006/relationships/image" Target="media/image121.wmf"/><Relationship Id="rId339" Type="http://schemas.openxmlformats.org/officeDocument/2006/relationships/oleObject" Target="embeddings/oleObject188.bin"/><Relationship Id="rId490" Type="http://schemas.openxmlformats.org/officeDocument/2006/relationships/oleObject" Target="embeddings/oleObject269.bin"/><Relationship Id="rId504" Type="http://schemas.openxmlformats.org/officeDocument/2006/relationships/image" Target="media/image222.png"/><Relationship Id="rId78" Type="http://schemas.openxmlformats.org/officeDocument/2006/relationships/oleObject" Target="embeddings/oleObject39.bin"/><Relationship Id="rId101" Type="http://schemas.openxmlformats.org/officeDocument/2006/relationships/image" Target="media/image38.wmf"/><Relationship Id="rId143" Type="http://schemas.openxmlformats.org/officeDocument/2006/relationships/oleObject" Target="embeddings/oleObject79.bin"/><Relationship Id="rId185" Type="http://schemas.openxmlformats.org/officeDocument/2006/relationships/image" Target="media/image75.wmf"/><Relationship Id="rId350" Type="http://schemas.openxmlformats.org/officeDocument/2006/relationships/oleObject" Target="embeddings/oleObject194.bin"/><Relationship Id="rId406" Type="http://schemas.openxmlformats.org/officeDocument/2006/relationships/image" Target="media/image177.wmf"/><Relationship Id="rId9" Type="http://schemas.openxmlformats.org/officeDocument/2006/relationships/hyperlink" Target="mailto:bhat@mail.utexas.edu" TargetMode="External"/><Relationship Id="rId210" Type="http://schemas.openxmlformats.org/officeDocument/2006/relationships/image" Target="media/image87.wmf"/><Relationship Id="rId392" Type="http://schemas.openxmlformats.org/officeDocument/2006/relationships/image" Target="media/image170.wmf"/><Relationship Id="rId448" Type="http://schemas.openxmlformats.org/officeDocument/2006/relationships/oleObject" Target="embeddings/oleObject247.bin"/><Relationship Id="rId252" Type="http://schemas.openxmlformats.org/officeDocument/2006/relationships/oleObject" Target="embeddings/oleObject138.bin"/><Relationship Id="rId294" Type="http://schemas.openxmlformats.org/officeDocument/2006/relationships/oleObject" Target="embeddings/oleObject161.bin"/><Relationship Id="rId308" Type="http://schemas.openxmlformats.org/officeDocument/2006/relationships/oleObject" Target="embeddings/oleObject169.bin"/><Relationship Id="rId515" Type="http://schemas.openxmlformats.org/officeDocument/2006/relationships/image" Target="media/image227.wmf"/><Relationship Id="rId47" Type="http://schemas.openxmlformats.org/officeDocument/2006/relationships/oleObject" Target="embeddings/oleObject20.bin"/><Relationship Id="rId89" Type="http://schemas.openxmlformats.org/officeDocument/2006/relationships/oleObject" Target="embeddings/oleObject47.bin"/><Relationship Id="rId112" Type="http://schemas.openxmlformats.org/officeDocument/2006/relationships/oleObject" Target="embeddings/oleObject61.bin"/><Relationship Id="rId154" Type="http://schemas.openxmlformats.org/officeDocument/2006/relationships/oleObject" Target="embeddings/oleObject86.bin"/><Relationship Id="rId361" Type="http://schemas.openxmlformats.org/officeDocument/2006/relationships/image" Target="media/image155.wmf"/><Relationship Id="rId196" Type="http://schemas.openxmlformats.org/officeDocument/2006/relationships/image" Target="media/image80.wmf"/><Relationship Id="rId417" Type="http://schemas.openxmlformats.org/officeDocument/2006/relationships/oleObject" Target="embeddings/oleObject228.bin"/><Relationship Id="rId459" Type="http://schemas.openxmlformats.org/officeDocument/2006/relationships/image" Target="media/image199.wmf"/><Relationship Id="rId16" Type="http://schemas.openxmlformats.org/officeDocument/2006/relationships/oleObject" Target="embeddings/oleObject2.bin"/><Relationship Id="rId221" Type="http://schemas.openxmlformats.org/officeDocument/2006/relationships/image" Target="media/image92.wmf"/><Relationship Id="rId263" Type="http://schemas.openxmlformats.org/officeDocument/2006/relationships/oleObject" Target="embeddings/oleObject144.bin"/><Relationship Id="rId319" Type="http://schemas.openxmlformats.org/officeDocument/2006/relationships/image" Target="media/image137.wmf"/><Relationship Id="rId470" Type="http://schemas.openxmlformats.org/officeDocument/2006/relationships/oleObject" Target="embeddings/oleObject259.bin"/><Relationship Id="rId526" Type="http://schemas.openxmlformats.org/officeDocument/2006/relationships/oleObject" Target="embeddings/oleObject288.bin"/><Relationship Id="rId58" Type="http://schemas.openxmlformats.org/officeDocument/2006/relationships/image" Target="media/image22.wmf"/><Relationship Id="rId123" Type="http://schemas.openxmlformats.org/officeDocument/2006/relationships/image" Target="media/image49.wmf"/><Relationship Id="rId330" Type="http://schemas.openxmlformats.org/officeDocument/2006/relationships/image" Target="media/image140.wmf"/><Relationship Id="rId165" Type="http://schemas.openxmlformats.org/officeDocument/2006/relationships/image" Target="media/image65.wmf"/><Relationship Id="rId372" Type="http://schemas.openxmlformats.org/officeDocument/2006/relationships/image" Target="media/image160.wmf"/><Relationship Id="rId428" Type="http://schemas.openxmlformats.org/officeDocument/2006/relationships/image" Target="media/image187.wmf"/><Relationship Id="rId232" Type="http://schemas.openxmlformats.org/officeDocument/2006/relationships/oleObject" Target="embeddings/oleObject128.bin"/><Relationship Id="rId274" Type="http://schemas.openxmlformats.org/officeDocument/2006/relationships/oleObject" Target="embeddings/oleObject151.bin"/><Relationship Id="rId481" Type="http://schemas.openxmlformats.org/officeDocument/2006/relationships/image" Target="media/image210.wmf"/><Relationship Id="rId27" Type="http://schemas.openxmlformats.org/officeDocument/2006/relationships/oleObject" Target="embeddings/oleObject8.bin"/><Relationship Id="rId69" Type="http://schemas.openxmlformats.org/officeDocument/2006/relationships/oleObject" Target="embeddings/oleObject34.bin"/><Relationship Id="rId134" Type="http://schemas.openxmlformats.org/officeDocument/2006/relationships/oleObject" Target="embeddings/oleObject72.bin"/><Relationship Id="rId80" Type="http://schemas.openxmlformats.org/officeDocument/2006/relationships/oleObject" Target="embeddings/oleObject40.bin"/><Relationship Id="rId176" Type="http://schemas.openxmlformats.org/officeDocument/2006/relationships/oleObject" Target="embeddings/oleObject98.bin"/><Relationship Id="rId341" Type="http://schemas.openxmlformats.org/officeDocument/2006/relationships/image" Target="media/image145.wmf"/><Relationship Id="rId383" Type="http://schemas.openxmlformats.org/officeDocument/2006/relationships/image" Target="media/image165.wmf"/><Relationship Id="rId439" Type="http://schemas.openxmlformats.org/officeDocument/2006/relationships/image" Target="media/image191.wmf"/><Relationship Id="rId201" Type="http://schemas.openxmlformats.org/officeDocument/2006/relationships/oleObject" Target="embeddings/oleObject112.bin"/><Relationship Id="rId243" Type="http://schemas.openxmlformats.org/officeDocument/2006/relationships/image" Target="media/image103.wmf"/><Relationship Id="rId285" Type="http://schemas.openxmlformats.org/officeDocument/2006/relationships/image" Target="media/image122.wmf"/><Relationship Id="rId450" Type="http://schemas.openxmlformats.org/officeDocument/2006/relationships/oleObject" Target="embeddings/oleObject248.bin"/><Relationship Id="rId506" Type="http://schemas.openxmlformats.org/officeDocument/2006/relationships/oleObject" Target="embeddings/oleObject276.bin"/><Relationship Id="rId38" Type="http://schemas.openxmlformats.org/officeDocument/2006/relationships/oleObject" Target="embeddings/oleObject14.bin"/><Relationship Id="rId103" Type="http://schemas.openxmlformats.org/officeDocument/2006/relationships/image" Target="media/image39.wmf"/><Relationship Id="rId310" Type="http://schemas.openxmlformats.org/officeDocument/2006/relationships/image" Target="media/image133.wmf"/><Relationship Id="rId492" Type="http://schemas.openxmlformats.org/officeDocument/2006/relationships/oleObject" Target="embeddings/oleObject270.bin"/><Relationship Id="rId91" Type="http://schemas.openxmlformats.org/officeDocument/2006/relationships/oleObject" Target="embeddings/oleObject49.bin"/><Relationship Id="rId145" Type="http://schemas.openxmlformats.org/officeDocument/2006/relationships/oleObject" Target="embeddings/oleObject80.bin"/><Relationship Id="rId187" Type="http://schemas.openxmlformats.org/officeDocument/2006/relationships/image" Target="media/image76.wmf"/><Relationship Id="rId352" Type="http://schemas.openxmlformats.org/officeDocument/2006/relationships/oleObject" Target="embeddings/oleObject195.bin"/><Relationship Id="rId394" Type="http://schemas.openxmlformats.org/officeDocument/2006/relationships/image" Target="media/image171.wmf"/><Relationship Id="rId408" Type="http://schemas.openxmlformats.org/officeDocument/2006/relationships/image" Target="media/image178.wmf"/><Relationship Id="rId212" Type="http://schemas.openxmlformats.org/officeDocument/2006/relationships/oleObject" Target="embeddings/oleObject118.bin"/><Relationship Id="rId254" Type="http://schemas.openxmlformats.org/officeDocument/2006/relationships/oleObject" Target="embeddings/oleObject139.bin"/><Relationship Id="rId49" Type="http://schemas.openxmlformats.org/officeDocument/2006/relationships/oleObject" Target="embeddings/oleObject21.bin"/><Relationship Id="rId114" Type="http://schemas.openxmlformats.org/officeDocument/2006/relationships/oleObject" Target="embeddings/oleObject62.bin"/><Relationship Id="rId296" Type="http://schemas.openxmlformats.org/officeDocument/2006/relationships/image" Target="media/image127.wmf"/><Relationship Id="rId461" Type="http://schemas.openxmlformats.org/officeDocument/2006/relationships/image" Target="media/image200.wmf"/><Relationship Id="rId517" Type="http://schemas.openxmlformats.org/officeDocument/2006/relationships/image" Target="media/image228.wmf"/><Relationship Id="rId60" Type="http://schemas.openxmlformats.org/officeDocument/2006/relationships/image" Target="media/image23.wmf"/><Relationship Id="rId156" Type="http://schemas.openxmlformats.org/officeDocument/2006/relationships/oleObject" Target="embeddings/oleObject87.bin"/><Relationship Id="rId198" Type="http://schemas.openxmlformats.org/officeDocument/2006/relationships/image" Target="media/image81.wmf"/><Relationship Id="rId321" Type="http://schemas.openxmlformats.org/officeDocument/2006/relationships/oleObject" Target="embeddings/oleObject177.bin"/><Relationship Id="rId363" Type="http://schemas.openxmlformats.org/officeDocument/2006/relationships/image" Target="media/image156.wmf"/><Relationship Id="rId419" Type="http://schemas.openxmlformats.org/officeDocument/2006/relationships/image" Target="media/image183.wmf"/><Relationship Id="rId223" Type="http://schemas.openxmlformats.org/officeDocument/2006/relationships/image" Target="media/image93.wmf"/><Relationship Id="rId430" Type="http://schemas.openxmlformats.org/officeDocument/2006/relationships/image" Target="media/image188.wmf"/><Relationship Id="rId18" Type="http://schemas.openxmlformats.org/officeDocument/2006/relationships/oleObject" Target="embeddings/oleObject3.bin"/><Relationship Id="rId265" Type="http://schemas.openxmlformats.org/officeDocument/2006/relationships/oleObject" Target="embeddings/oleObject145.bin"/><Relationship Id="rId472" Type="http://schemas.openxmlformats.org/officeDocument/2006/relationships/oleObject" Target="embeddings/oleObject260.bin"/><Relationship Id="rId528" Type="http://schemas.openxmlformats.org/officeDocument/2006/relationships/fontTable" Target="fontTable.xml"/><Relationship Id="rId125" Type="http://schemas.openxmlformats.org/officeDocument/2006/relationships/image" Target="media/image50.wmf"/><Relationship Id="rId167" Type="http://schemas.openxmlformats.org/officeDocument/2006/relationships/image" Target="media/image66.wmf"/><Relationship Id="rId332" Type="http://schemas.openxmlformats.org/officeDocument/2006/relationships/image" Target="media/image141.wmf"/><Relationship Id="rId374" Type="http://schemas.openxmlformats.org/officeDocument/2006/relationships/image" Target="media/image161.wmf"/><Relationship Id="rId71" Type="http://schemas.openxmlformats.org/officeDocument/2006/relationships/oleObject" Target="embeddings/oleObject35.bin"/><Relationship Id="rId234" Type="http://schemas.openxmlformats.org/officeDocument/2006/relationships/oleObject" Target="embeddings/oleObject129.bin"/><Relationship Id="rId2" Type="http://schemas.openxmlformats.org/officeDocument/2006/relationships/numbering" Target="numbering.xml"/><Relationship Id="rId29" Type="http://schemas.openxmlformats.org/officeDocument/2006/relationships/oleObject" Target="embeddings/oleObject9.bin"/><Relationship Id="rId276" Type="http://schemas.openxmlformats.org/officeDocument/2006/relationships/oleObject" Target="embeddings/oleObject152.bin"/><Relationship Id="rId441" Type="http://schemas.openxmlformats.org/officeDocument/2006/relationships/oleObject" Target="embeddings/oleObject243.bin"/><Relationship Id="rId483" Type="http://schemas.openxmlformats.org/officeDocument/2006/relationships/image" Target="media/image211.wmf"/><Relationship Id="rId40" Type="http://schemas.openxmlformats.org/officeDocument/2006/relationships/oleObject" Target="embeddings/oleObject15.bin"/><Relationship Id="rId136" Type="http://schemas.openxmlformats.org/officeDocument/2006/relationships/oleObject" Target="embeddings/oleObject74.bin"/><Relationship Id="rId178" Type="http://schemas.openxmlformats.org/officeDocument/2006/relationships/oleObject" Target="embeddings/oleObject99.bin"/><Relationship Id="rId301" Type="http://schemas.openxmlformats.org/officeDocument/2006/relationships/oleObject" Target="embeddings/oleObject165.bin"/><Relationship Id="rId343" Type="http://schemas.openxmlformats.org/officeDocument/2006/relationships/image" Target="media/image146.wmf"/><Relationship Id="rId82" Type="http://schemas.openxmlformats.org/officeDocument/2006/relationships/oleObject" Target="embeddings/oleObject41.bin"/><Relationship Id="rId203" Type="http://schemas.openxmlformats.org/officeDocument/2006/relationships/oleObject" Target="embeddings/oleObject113.bin"/><Relationship Id="rId385" Type="http://schemas.openxmlformats.org/officeDocument/2006/relationships/image" Target="media/image166.png"/><Relationship Id="rId245" Type="http://schemas.openxmlformats.org/officeDocument/2006/relationships/image" Target="media/image104.wmf"/><Relationship Id="rId287" Type="http://schemas.openxmlformats.org/officeDocument/2006/relationships/image" Target="media/image123.wmf"/><Relationship Id="rId410" Type="http://schemas.openxmlformats.org/officeDocument/2006/relationships/image" Target="media/image179.wmf"/><Relationship Id="rId452" Type="http://schemas.openxmlformats.org/officeDocument/2006/relationships/oleObject" Target="embeddings/oleObject249.bin"/><Relationship Id="rId494" Type="http://schemas.openxmlformats.org/officeDocument/2006/relationships/oleObject" Target="embeddings/oleObject271.bin"/><Relationship Id="rId508" Type="http://schemas.openxmlformats.org/officeDocument/2006/relationships/oleObject" Target="embeddings/oleObject277.bin"/><Relationship Id="rId105" Type="http://schemas.openxmlformats.org/officeDocument/2006/relationships/image" Target="media/image40.wmf"/><Relationship Id="rId147" Type="http://schemas.openxmlformats.org/officeDocument/2006/relationships/oleObject" Target="embeddings/oleObject81.bin"/><Relationship Id="rId312" Type="http://schemas.openxmlformats.org/officeDocument/2006/relationships/image" Target="media/image134.wmf"/><Relationship Id="rId354" Type="http://schemas.openxmlformats.org/officeDocument/2006/relationships/oleObject" Target="embeddings/oleObject196.bin"/><Relationship Id="rId51" Type="http://schemas.openxmlformats.org/officeDocument/2006/relationships/oleObject" Target="embeddings/oleObject24.bin"/><Relationship Id="rId93" Type="http://schemas.openxmlformats.org/officeDocument/2006/relationships/oleObject" Target="embeddings/oleObject50.bin"/><Relationship Id="rId189" Type="http://schemas.openxmlformats.org/officeDocument/2006/relationships/image" Target="media/image77.wmf"/><Relationship Id="rId396" Type="http://schemas.openxmlformats.org/officeDocument/2006/relationships/image" Target="media/image172.wmf"/><Relationship Id="rId214" Type="http://schemas.openxmlformats.org/officeDocument/2006/relationships/oleObject" Target="embeddings/oleObject119.bin"/><Relationship Id="rId256" Type="http://schemas.openxmlformats.org/officeDocument/2006/relationships/oleObject" Target="embeddings/oleObject140.bin"/><Relationship Id="rId298" Type="http://schemas.openxmlformats.org/officeDocument/2006/relationships/image" Target="media/image128.wmf"/><Relationship Id="rId421" Type="http://schemas.openxmlformats.org/officeDocument/2006/relationships/image" Target="media/image184.wmf"/><Relationship Id="rId463" Type="http://schemas.openxmlformats.org/officeDocument/2006/relationships/image" Target="media/image201.wmf"/><Relationship Id="rId519" Type="http://schemas.openxmlformats.org/officeDocument/2006/relationships/oleObject" Target="embeddings/oleObject284.bin"/><Relationship Id="rId116" Type="http://schemas.openxmlformats.org/officeDocument/2006/relationships/oleObject" Target="embeddings/oleObject63.bin"/><Relationship Id="rId158" Type="http://schemas.openxmlformats.org/officeDocument/2006/relationships/image" Target="media/image62.wmf"/><Relationship Id="rId323" Type="http://schemas.openxmlformats.org/officeDocument/2006/relationships/oleObject" Target="embeddings/oleObject179.bin"/><Relationship Id="rId20" Type="http://schemas.openxmlformats.org/officeDocument/2006/relationships/oleObject" Target="embeddings/oleObject4.bin"/><Relationship Id="rId62" Type="http://schemas.openxmlformats.org/officeDocument/2006/relationships/image" Target="media/image24.wmf"/><Relationship Id="rId365" Type="http://schemas.openxmlformats.org/officeDocument/2006/relationships/image" Target="media/image157.wmf"/><Relationship Id="rId225" Type="http://schemas.openxmlformats.org/officeDocument/2006/relationships/image" Target="media/image94.wmf"/><Relationship Id="rId267" Type="http://schemas.openxmlformats.org/officeDocument/2006/relationships/oleObject" Target="embeddings/oleObject147.bin"/><Relationship Id="rId432" Type="http://schemas.openxmlformats.org/officeDocument/2006/relationships/oleObject" Target="embeddings/oleObject237.bin"/><Relationship Id="rId474" Type="http://schemas.openxmlformats.org/officeDocument/2006/relationships/oleObject" Target="embeddings/oleObject261.bin"/><Relationship Id="rId127" Type="http://schemas.openxmlformats.org/officeDocument/2006/relationships/image" Target="media/image51.wmf"/><Relationship Id="rId31" Type="http://schemas.openxmlformats.org/officeDocument/2006/relationships/oleObject" Target="embeddings/oleObject10.bin"/><Relationship Id="rId73" Type="http://schemas.openxmlformats.org/officeDocument/2006/relationships/oleObject" Target="embeddings/oleObject36.bin"/><Relationship Id="rId169" Type="http://schemas.openxmlformats.org/officeDocument/2006/relationships/image" Target="media/image67.wmf"/><Relationship Id="rId334" Type="http://schemas.openxmlformats.org/officeDocument/2006/relationships/image" Target="media/image142.wmf"/><Relationship Id="rId376" Type="http://schemas.openxmlformats.org/officeDocument/2006/relationships/oleObject" Target="embeddings/oleObject208.bin"/><Relationship Id="rId4" Type="http://schemas.openxmlformats.org/officeDocument/2006/relationships/settings" Target="settings.xml"/><Relationship Id="rId180" Type="http://schemas.openxmlformats.org/officeDocument/2006/relationships/oleObject" Target="embeddings/oleObject100.bin"/><Relationship Id="rId236" Type="http://schemas.openxmlformats.org/officeDocument/2006/relationships/oleObject" Target="embeddings/oleObject130.bin"/><Relationship Id="rId278" Type="http://schemas.openxmlformats.org/officeDocument/2006/relationships/oleObject" Target="embeddings/oleObject153.bin"/><Relationship Id="rId401" Type="http://schemas.openxmlformats.org/officeDocument/2006/relationships/oleObject" Target="embeddings/oleObject220.bin"/><Relationship Id="rId443" Type="http://schemas.openxmlformats.org/officeDocument/2006/relationships/oleObject" Target="embeddings/oleObject244.bin"/><Relationship Id="rId303" Type="http://schemas.openxmlformats.org/officeDocument/2006/relationships/oleObject" Target="embeddings/oleObject166.bin"/><Relationship Id="rId485" Type="http://schemas.openxmlformats.org/officeDocument/2006/relationships/image" Target="media/image212.wmf"/><Relationship Id="rId42" Type="http://schemas.openxmlformats.org/officeDocument/2006/relationships/oleObject" Target="embeddings/oleObject16.bin"/><Relationship Id="rId84" Type="http://schemas.openxmlformats.org/officeDocument/2006/relationships/oleObject" Target="embeddings/oleObject43.bin"/><Relationship Id="rId138" Type="http://schemas.openxmlformats.org/officeDocument/2006/relationships/oleObject" Target="embeddings/oleObject75.bin"/><Relationship Id="rId345" Type="http://schemas.openxmlformats.org/officeDocument/2006/relationships/image" Target="media/image147.wmf"/><Relationship Id="rId387" Type="http://schemas.openxmlformats.org/officeDocument/2006/relationships/oleObject" Target="embeddings/oleObject213.bin"/><Relationship Id="rId510" Type="http://schemas.openxmlformats.org/officeDocument/2006/relationships/oleObject" Target="embeddings/oleObject278.bin"/><Relationship Id="rId191" Type="http://schemas.openxmlformats.org/officeDocument/2006/relationships/image" Target="media/image78.wmf"/><Relationship Id="rId205" Type="http://schemas.openxmlformats.org/officeDocument/2006/relationships/oleObject" Target="embeddings/oleObject114.bin"/><Relationship Id="rId247" Type="http://schemas.openxmlformats.org/officeDocument/2006/relationships/image" Target="media/image105.wmf"/><Relationship Id="rId412" Type="http://schemas.openxmlformats.org/officeDocument/2006/relationships/image" Target="media/image180.wmf"/><Relationship Id="rId107" Type="http://schemas.openxmlformats.org/officeDocument/2006/relationships/image" Target="media/image41.wmf"/><Relationship Id="rId289" Type="http://schemas.openxmlformats.org/officeDocument/2006/relationships/image" Target="media/image124.wmf"/><Relationship Id="rId454" Type="http://schemas.openxmlformats.org/officeDocument/2006/relationships/oleObject" Target="embeddings/oleObject250.bin"/><Relationship Id="rId496" Type="http://schemas.openxmlformats.org/officeDocument/2006/relationships/image" Target="media/image218.wmf"/><Relationship Id="rId11" Type="http://schemas.openxmlformats.org/officeDocument/2006/relationships/footer" Target="footer2.xml"/><Relationship Id="rId53" Type="http://schemas.openxmlformats.org/officeDocument/2006/relationships/image" Target="media/image20.wmf"/><Relationship Id="rId149" Type="http://schemas.openxmlformats.org/officeDocument/2006/relationships/image" Target="media/image59.wmf"/><Relationship Id="rId314" Type="http://schemas.openxmlformats.org/officeDocument/2006/relationships/image" Target="media/image135.wmf"/><Relationship Id="rId356" Type="http://schemas.openxmlformats.org/officeDocument/2006/relationships/oleObject" Target="embeddings/oleObject197.bin"/><Relationship Id="rId398" Type="http://schemas.openxmlformats.org/officeDocument/2006/relationships/image" Target="media/image173.wmf"/><Relationship Id="rId521" Type="http://schemas.openxmlformats.org/officeDocument/2006/relationships/oleObject" Target="embeddings/oleObject285.bin"/><Relationship Id="rId95" Type="http://schemas.openxmlformats.org/officeDocument/2006/relationships/oleObject" Target="embeddings/oleObject52.bin"/><Relationship Id="rId160" Type="http://schemas.openxmlformats.org/officeDocument/2006/relationships/image" Target="media/image63.wmf"/><Relationship Id="rId216" Type="http://schemas.openxmlformats.org/officeDocument/2006/relationships/oleObject" Target="embeddings/oleObject120.bin"/><Relationship Id="rId423" Type="http://schemas.openxmlformats.org/officeDocument/2006/relationships/oleObject" Target="embeddings/oleObject232.bin"/><Relationship Id="rId258" Type="http://schemas.openxmlformats.org/officeDocument/2006/relationships/image" Target="media/image110.wmf"/><Relationship Id="rId465" Type="http://schemas.openxmlformats.org/officeDocument/2006/relationships/image" Target="media/image202.wmf"/><Relationship Id="rId22" Type="http://schemas.openxmlformats.org/officeDocument/2006/relationships/image" Target="media/image5.wmf"/><Relationship Id="rId64" Type="http://schemas.openxmlformats.org/officeDocument/2006/relationships/image" Target="media/image25.wmf"/><Relationship Id="rId118" Type="http://schemas.openxmlformats.org/officeDocument/2006/relationships/oleObject" Target="embeddings/oleObject64.bin"/><Relationship Id="rId325" Type="http://schemas.openxmlformats.org/officeDocument/2006/relationships/oleObject" Target="embeddings/oleObject180.bin"/><Relationship Id="rId367" Type="http://schemas.openxmlformats.org/officeDocument/2006/relationships/image" Target="media/image158.wmf"/><Relationship Id="rId171" Type="http://schemas.openxmlformats.org/officeDocument/2006/relationships/image" Target="media/image68.wmf"/><Relationship Id="rId227" Type="http://schemas.openxmlformats.org/officeDocument/2006/relationships/image" Target="media/image95.wmf"/><Relationship Id="rId269" Type="http://schemas.openxmlformats.org/officeDocument/2006/relationships/image" Target="media/image114.wmf"/><Relationship Id="rId434" Type="http://schemas.openxmlformats.org/officeDocument/2006/relationships/oleObject" Target="embeddings/oleObject238.bin"/><Relationship Id="rId476" Type="http://schemas.openxmlformats.org/officeDocument/2006/relationships/oleObject" Target="embeddings/oleObject262.bin"/><Relationship Id="rId33" Type="http://schemas.openxmlformats.org/officeDocument/2006/relationships/oleObject" Target="embeddings/oleObject11.bin"/><Relationship Id="rId129" Type="http://schemas.openxmlformats.org/officeDocument/2006/relationships/image" Target="media/image52.wmf"/><Relationship Id="rId280" Type="http://schemas.openxmlformats.org/officeDocument/2006/relationships/oleObject" Target="embeddings/oleObject154.bin"/><Relationship Id="rId336" Type="http://schemas.openxmlformats.org/officeDocument/2006/relationships/image" Target="media/image143.wmf"/><Relationship Id="rId501" Type="http://schemas.openxmlformats.org/officeDocument/2006/relationships/oleObject" Target="embeddings/oleObject274.bin"/><Relationship Id="rId75" Type="http://schemas.openxmlformats.org/officeDocument/2006/relationships/oleObject" Target="embeddings/oleObject37.bin"/><Relationship Id="rId140" Type="http://schemas.openxmlformats.org/officeDocument/2006/relationships/oleObject" Target="embeddings/oleObject77.bin"/><Relationship Id="rId182" Type="http://schemas.openxmlformats.org/officeDocument/2006/relationships/oleObject" Target="embeddings/oleObject101.bin"/><Relationship Id="rId378" Type="http://schemas.openxmlformats.org/officeDocument/2006/relationships/oleObject" Target="embeddings/oleObject209.bin"/><Relationship Id="rId403" Type="http://schemas.openxmlformats.org/officeDocument/2006/relationships/oleObject" Target="embeddings/oleObject221.bin"/><Relationship Id="rId6" Type="http://schemas.openxmlformats.org/officeDocument/2006/relationships/footnotes" Target="footnotes.xml"/><Relationship Id="rId238" Type="http://schemas.openxmlformats.org/officeDocument/2006/relationships/oleObject" Target="embeddings/oleObject131.bin"/><Relationship Id="rId445" Type="http://schemas.openxmlformats.org/officeDocument/2006/relationships/oleObject" Target="embeddings/oleObject245.bin"/><Relationship Id="rId487" Type="http://schemas.openxmlformats.org/officeDocument/2006/relationships/image" Target="media/image213.wmf"/><Relationship Id="rId291" Type="http://schemas.openxmlformats.org/officeDocument/2006/relationships/image" Target="media/image125.wmf"/><Relationship Id="rId305" Type="http://schemas.openxmlformats.org/officeDocument/2006/relationships/oleObject" Target="embeddings/oleObject167.bin"/><Relationship Id="rId347" Type="http://schemas.openxmlformats.org/officeDocument/2006/relationships/image" Target="media/image148.wmf"/><Relationship Id="rId512" Type="http://schemas.openxmlformats.org/officeDocument/2006/relationships/oleObject" Target="embeddings/oleObject279.bin"/><Relationship Id="rId44" Type="http://schemas.openxmlformats.org/officeDocument/2006/relationships/oleObject" Target="embeddings/oleObject18.bin"/><Relationship Id="rId86" Type="http://schemas.openxmlformats.org/officeDocument/2006/relationships/oleObject" Target="embeddings/oleObject45.bin"/><Relationship Id="rId151" Type="http://schemas.openxmlformats.org/officeDocument/2006/relationships/image" Target="media/image60.wmf"/><Relationship Id="rId389" Type="http://schemas.openxmlformats.org/officeDocument/2006/relationships/oleObject" Target="embeddings/oleObject214.bin"/><Relationship Id="rId193" Type="http://schemas.openxmlformats.org/officeDocument/2006/relationships/oleObject" Target="embeddings/oleObject108.bin"/><Relationship Id="rId207" Type="http://schemas.openxmlformats.org/officeDocument/2006/relationships/oleObject" Target="embeddings/oleObject115.bin"/><Relationship Id="rId249" Type="http://schemas.openxmlformats.org/officeDocument/2006/relationships/image" Target="media/image106.wmf"/><Relationship Id="rId414" Type="http://schemas.openxmlformats.org/officeDocument/2006/relationships/image" Target="media/image181.wmf"/><Relationship Id="rId456" Type="http://schemas.openxmlformats.org/officeDocument/2006/relationships/oleObject" Target="embeddings/oleObject252.bin"/><Relationship Id="rId498" Type="http://schemas.openxmlformats.org/officeDocument/2006/relationships/image" Target="media/image219.wmf"/><Relationship Id="rId13" Type="http://schemas.openxmlformats.org/officeDocument/2006/relationships/image" Target="media/image1.wmf"/><Relationship Id="rId109" Type="http://schemas.openxmlformats.org/officeDocument/2006/relationships/image" Target="media/image42.wmf"/><Relationship Id="rId260" Type="http://schemas.openxmlformats.org/officeDocument/2006/relationships/image" Target="media/image111.wmf"/><Relationship Id="rId316" Type="http://schemas.openxmlformats.org/officeDocument/2006/relationships/image" Target="media/image136.wmf"/><Relationship Id="rId523" Type="http://schemas.openxmlformats.org/officeDocument/2006/relationships/image" Target="media/image230.wmf"/><Relationship Id="rId55" Type="http://schemas.openxmlformats.org/officeDocument/2006/relationships/oleObject" Target="embeddings/oleObject27.bin"/><Relationship Id="rId97" Type="http://schemas.openxmlformats.org/officeDocument/2006/relationships/image" Target="media/image36.wmf"/><Relationship Id="rId120" Type="http://schemas.openxmlformats.org/officeDocument/2006/relationships/oleObject" Target="embeddings/oleObject65.bin"/><Relationship Id="rId358" Type="http://schemas.openxmlformats.org/officeDocument/2006/relationships/oleObject" Target="embeddings/oleObject198.bin"/><Relationship Id="rId162" Type="http://schemas.openxmlformats.org/officeDocument/2006/relationships/oleObject" Target="embeddings/oleObject91.bin"/><Relationship Id="rId218" Type="http://schemas.openxmlformats.org/officeDocument/2006/relationships/oleObject" Target="embeddings/oleObject121.bin"/><Relationship Id="rId425" Type="http://schemas.openxmlformats.org/officeDocument/2006/relationships/oleObject" Target="embeddings/oleObject233.bin"/><Relationship Id="rId467" Type="http://schemas.openxmlformats.org/officeDocument/2006/relationships/image" Target="media/image203.wmf"/><Relationship Id="rId271" Type="http://schemas.openxmlformats.org/officeDocument/2006/relationships/image" Target="media/image115.wmf"/><Relationship Id="rId24" Type="http://schemas.openxmlformats.org/officeDocument/2006/relationships/image" Target="media/image6.wmf"/><Relationship Id="rId66" Type="http://schemas.openxmlformats.org/officeDocument/2006/relationships/image" Target="media/image26.wmf"/><Relationship Id="rId131" Type="http://schemas.openxmlformats.org/officeDocument/2006/relationships/image" Target="media/image53.wmf"/><Relationship Id="rId327" Type="http://schemas.openxmlformats.org/officeDocument/2006/relationships/oleObject" Target="embeddings/oleObject181.bin"/><Relationship Id="rId369" Type="http://schemas.openxmlformats.org/officeDocument/2006/relationships/image" Target="media/image159.wmf"/><Relationship Id="rId173" Type="http://schemas.openxmlformats.org/officeDocument/2006/relationships/image" Target="media/image69.wmf"/><Relationship Id="rId229" Type="http://schemas.openxmlformats.org/officeDocument/2006/relationships/image" Target="media/image96.wmf"/><Relationship Id="rId380" Type="http://schemas.openxmlformats.org/officeDocument/2006/relationships/oleObject" Target="embeddings/oleObject210.bin"/><Relationship Id="rId436" Type="http://schemas.openxmlformats.org/officeDocument/2006/relationships/image" Target="media/image190.wmf"/><Relationship Id="rId240" Type="http://schemas.openxmlformats.org/officeDocument/2006/relationships/oleObject" Target="embeddings/oleObject132.bin"/><Relationship Id="rId478" Type="http://schemas.openxmlformats.org/officeDocument/2006/relationships/oleObject" Target="embeddings/oleObject263.bin"/><Relationship Id="rId35" Type="http://schemas.openxmlformats.org/officeDocument/2006/relationships/oleObject" Target="embeddings/oleObject12.bin"/><Relationship Id="rId77" Type="http://schemas.openxmlformats.org/officeDocument/2006/relationships/oleObject" Target="embeddings/oleObject38.bin"/><Relationship Id="rId100" Type="http://schemas.openxmlformats.org/officeDocument/2006/relationships/oleObject" Target="embeddings/oleObject55.bin"/><Relationship Id="rId282" Type="http://schemas.openxmlformats.org/officeDocument/2006/relationships/oleObject" Target="embeddings/oleObject155.bin"/><Relationship Id="rId338" Type="http://schemas.openxmlformats.org/officeDocument/2006/relationships/image" Target="media/image144.wmf"/><Relationship Id="rId503" Type="http://schemas.openxmlformats.org/officeDocument/2006/relationships/oleObject" Target="embeddings/oleObject275.bin"/><Relationship Id="rId8" Type="http://schemas.openxmlformats.org/officeDocument/2006/relationships/hyperlink" Target="mailto:hjhwang@utexas.edu" TargetMode="External"/><Relationship Id="rId142" Type="http://schemas.openxmlformats.org/officeDocument/2006/relationships/image" Target="media/image56.wmf"/><Relationship Id="rId184" Type="http://schemas.openxmlformats.org/officeDocument/2006/relationships/oleObject" Target="embeddings/oleObject102.bin"/><Relationship Id="rId391" Type="http://schemas.openxmlformats.org/officeDocument/2006/relationships/oleObject" Target="embeddings/oleObject215.bin"/><Relationship Id="rId405" Type="http://schemas.openxmlformats.org/officeDocument/2006/relationships/oleObject" Target="embeddings/oleObject222.bin"/><Relationship Id="rId447" Type="http://schemas.openxmlformats.org/officeDocument/2006/relationships/image" Target="media/image194.wmf"/><Relationship Id="rId251" Type="http://schemas.openxmlformats.org/officeDocument/2006/relationships/image" Target="media/image107.wmf"/><Relationship Id="rId489" Type="http://schemas.openxmlformats.org/officeDocument/2006/relationships/image" Target="media/image214.wmf"/><Relationship Id="rId46" Type="http://schemas.openxmlformats.org/officeDocument/2006/relationships/image" Target="media/image15.wmf"/><Relationship Id="rId293" Type="http://schemas.openxmlformats.org/officeDocument/2006/relationships/image" Target="media/image126.wmf"/><Relationship Id="rId307" Type="http://schemas.openxmlformats.org/officeDocument/2006/relationships/image" Target="media/image132.wmf"/><Relationship Id="rId349" Type="http://schemas.openxmlformats.org/officeDocument/2006/relationships/image" Target="media/image149.wmf"/><Relationship Id="rId514" Type="http://schemas.openxmlformats.org/officeDocument/2006/relationships/oleObject" Target="embeddings/oleObject281.bin"/><Relationship Id="rId88" Type="http://schemas.openxmlformats.org/officeDocument/2006/relationships/oleObject" Target="embeddings/oleObject46.bin"/><Relationship Id="rId111" Type="http://schemas.openxmlformats.org/officeDocument/2006/relationships/image" Target="media/image43.wmf"/><Relationship Id="rId153" Type="http://schemas.openxmlformats.org/officeDocument/2006/relationships/oleObject" Target="embeddings/oleObject85.bin"/><Relationship Id="rId195" Type="http://schemas.openxmlformats.org/officeDocument/2006/relationships/oleObject" Target="embeddings/oleObject109.bin"/><Relationship Id="rId209" Type="http://schemas.openxmlformats.org/officeDocument/2006/relationships/oleObject" Target="embeddings/oleObject116.bin"/><Relationship Id="rId360" Type="http://schemas.openxmlformats.org/officeDocument/2006/relationships/oleObject" Target="embeddings/oleObject199.bin"/><Relationship Id="rId416" Type="http://schemas.openxmlformats.org/officeDocument/2006/relationships/image" Target="media/image182.wmf"/><Relationship Id="rId220" Type="http://schemas.openxmlformats.org/officeDocument/2006/relationships/oleObject" Target="embeddings/oleObject122.bin"/><Relationship Id="rId458" Type="http://schemas.openxmlformats.org/officeDocument/2006/relationships/oleObject" Target="embeddings/oleObject253.bin"/><Relationship Id="rId15" Type="http://schemas.openxmlformats.org/officeDocument/2006/relationships/image" Target="media/image2.wmf"/><Relationship Id="rId57" Type="http://schemas.openxmlformats.org/officeDocument/2006/relationships/oleObject" Target="embeddings/oleObject28.bin"/><Relationship Id="rId262" Type="http://schemas.openxmlformats.org/officeDocument/2006/relationships/image" Target="media/image112.wmf"/><Relationship Id="rId318" Type="http://schemas.openxmlformats.org/officeDocument/2006/relationships/oleObject" Target="embeddings/oleObject175.bin"/><Relationship Id="rId525" Type="http://schemas.openxmlformats.org/officeDocument/2006/relationships/image" Target="media/image231.wmf"/><Relationship Id="rId99" Type="http://schemas.openxmlformats.org/officeDocument/2006/relationships/image" Target="media/image37.wmf"/><Relationship Id="rId122" Type="http://schemas.openxmlformats.org/officeDocument/2006/relationships/oleObject" Target="embeddings/oleObject66.bin"/><Relationship Id="rId164" Type="http://schemas.openxmlformats.org/officeDocument/2006/relationships/oleObject" Target="embeddings/oleObject92.bin"/><Relationship Id="rId371" Type="http://schemas.openxmlformats.org/officeDocument/2006/relationships/oleObject" Target="embeddings/oleObject205.bin"/><Relationship Id="rId427" Type="http://schemas.openxmlformats.org/officeDocument/2006/relationships/oleObject" Target="embeddings/oleObject234.bin"/><Relationship Id="rId469" Type="http://schemas.openxmlformats.org/officeDocument/2006/relationships/image" Target="media/image204.wmf"/><Relationship Id="rId26" Type="http://schemas.openxmlformats.org/officeDocument/2006/relationships/image" Target="media/image7.wmf"/><Relationship Id="rId231" Type="http://schemas.openxmlformats.org/officeDocument/2006/relationships/image" Target="media/image97.wmf"/><Relationship Id="rId273" Type="http://schemas.openxmlformats.org/officeDocument/2006/relationships/image" Target="media/image116.wmf"/><Relationship Id="rId329" Type="http://schemas.openxmlformats.org/officeDocument/2006/relationships/oleObject" Target="embeddings/oleObject183.bin"/><Relationship Id="rId480" Type="http://schemas.openxmlformats.org/officeDocument/2006/relationships/oleObject" Target="embeddings/oleObject264.bin"/><Relationship Id="rId68" Type="http://schemas.openxmlformats.org/officeDocument/2006/relationships/image" Target="media/image27.wmf"/><Relationship Id="rId133" Type="http://schemas.openxmlformats.org/officeDocument/2006/relationships/image" Target="media/image54.wmf"/><Relationship Id="rId175" Type="http://schemas.openxmlformats.org/officeDocument/2006/relationships/image" Target="media/image70.wmf"/><Relationship Id="rId340" Type="http://schemas.openxmlformats.org/officeDocument/2006/relationships/oleObject" Target="embeddings/oleObject189.bin"/><Relationship Id="rId200" Type="http://schemas.openxmlformats.org/officeDocument/2006/relationships/image" Target="media/image82.wmf"/><Relationship Id="rId382" Type="http://schemas.openxmlformats.org/officeDocument/2006/relationships/oleObject" Target="embeddings/oleObject211.bin"/><Relationship Id="rId438" Type="http://schemas.openxmlformats.org/officeDocument/2006/relationships/oleObject" Target="embeddings/oleObject241.bin"/><Relationship Id="rId242" Type="http://schemas.openxmlformats.org/officeDocument/2006/relationships/oleObject" Target="embeddings/oleObject133.bin"/><Relationship Id="rId284" Type="http://schemas.openxmlformats.org/officeDocument/2006/relationships/oleObject" Target="embeddings/oleObject156.bin"/><Relationship Id="rId491" Type="http://schemas.openxmlformats.org/officeDocument/2006/relationships/image" Target="media/image215.wmf"/><Relationship Id="rId505" Type="http://schemas.openxmlformats.org/officeDocument/2006/relationships/image" Target="media/image223.wmf"/><Relationship Id="rId37" Type="http://schemas.openxmlformats.org/officeDocument/2006/relationships/oleObject" Target="embeddings/oleObject13.bin"/><Relationship Id="rId79" Type="http://schemas.openxmlformats.org/officeDocument/2006/relationships/image" Target="media/image32.wmf"/><Relationship Id="rId102" Type="http://schemas.openxmlformats.org/officeDocument/2006/relationships/oleObject" Target="embeddings/oleObject56.bin"/><Relationship Id="rId144" Type="http://schemas.openxmlformats.org/officeDocument/2006/relationships/image" Target="media/image57.wmf"/><Relationship Id="rId90" Type="http://schemas.openxmlformats.org/officeDocument/2006/relationships/oleObject" Target="embeddings/oleObject48.bin"/><Relationship Id="rId186" Type="http://schemas.openxmlformats.org/officeDocument/2006/relationships/oleObject" Target="embeddings/oleObject103.bin"/><Relationship Id="rId351" Type="http://schemas.openxmlformats.org/officeDocument/2006/relationships/image" Target="media/image150.wmf"/><Relationship Id="rId393" Type="http://schemas.openxmlformats.org/officeDocument/2006/relationships/oleObject" Target="embeddings/oleObject216.bin"/><Relationship Id="rId407" Type="http://schemas.openxmlformats.org/officeDocument/2006/relationships/oleObject" Target="embeddings/oleObject223.bin"/><Relationship Id="rId449" Type="http://schemas.openxmlformats.org/officeDocument/2006/relationships/image" Target="media/image195.wmf"/><Relationship Id="rId211" Type="http://schemas.openxmlformats.org/officeDocument/2006/relationships/oleObject" Target="embeddings/oleObject117.bin"/><Relationship Id="rId253" Type="http://schemas.openxmlformats.org/officeDocument/2006/relationships/image" Target="media/image108.wmf"/><Relationship Id="rId295" Type="http://schemas.openxmlformats.org/officeDocument/2006/relationships/oleObject" Target="embeddings/oleObject162.bin"/><Relationship Id="rId309" Type="http://schemas.openxmlformats.org/officeDocument/2006/relationships/oleObject" Target="embeddings/oleObject170.bin"/><Relationship Id="rId460" Type="http://schemas.openxmlformats.org/officeDocument/2006/relationships/oleObject" Target="embeddings/oleObject254.bin"/><Relationship Id="rId516" Type="http://schemas.openxmlformats.org/officeDocument/2006/relationships/oleObject" Target="embeddings/oleObject282.bin"/><Relationship Id="rId48" Type="http://schemas.openxmlformats.org/officeDocument/2006/relationships/image" Target="media/image16.wmf"/><Relationship Id="rId113" Type="http://schemas.openxmlformats.org/officeDocument/2006/relationships/image" Target="media/image44.wmf"/><Relationship Id="rId320" Type="http://schemas.openxmlformats.org/officeDocument/2006/relationships/oleObject" Target="embeddings/oleObject176.bin"/><Relationship Id="rId155" Type="http://schemas.openxmlformats.org/officeDocument/2006/relationships/image" Target="media/image61.wmf"/><Relationship Id="rId197" Type="http://schemas.openxmlformats.org/officeDocument/2006/relationships/oleObject" Target="embeddings/oleObject110.bin"/><Relationship Id="rId362" Type="http://schemas.openxmlformats.org/officeDocument/2006/relationships/oleObject" Target="embeddings/oleObject200.bin"/><Relationship Id="rId418" Type="http://schemas.openxmlformats.org/officeDocument/2006/relationships/oleObject" Target="embeddings/oleObject229.bin"/><Relationship Id="rId222" Type="http://schemas.openxmlformats.org/officeDocument/2006/relationships/oleObject" Target="embeddings/oleObject123.bin"/><Relationship Id="rId264" Type="http://schemas.openxmlformats.org/officeDocument/2006/relationships/image" Target="media/image113.wmf"/><Relationship Id="rId471" Type="http://schemas.openxmlformats.org/officeDocument/2006/relationships/image" Target="media/image205.wmf"/><Relationship Id="rId17" Type="http://schemas.openxmlformats.org/officeDocument/2006/relationships/image" Target="media/image3.wmf"/><Relationship Id="rId59" Type="http://schemas.openxmlformats.org/officeDocument/2006/relationships/oleObject" Target="embeddings/oleObject29.bin"/><Relationship Id="rId124" Type="http://schemas.openxmlformats.org/officeDocument/2006/relationships/oleObject" Target="embeddings/oleObject67.bin"/><Relationship Id="rId527" Type="http://schemas.openxmlformats.org/officeDocument/2006/relationships/footer" Target="footer3.xml"/><Relationship Id="rId70" Type="http://schemas.openxmlformats.org/officeDocument/2006/relationships/image" Target="media/image28.wmf"/><Relationship Id="rId166" Type="http://schemas.openxmlformats.org/officeDocument/2006/relationships/oleObject" Target="embeddings/oleObject93.bin"/><Relationship Id="rId331" Type="http://schemas.openxmlformats.org/officeDocument/2006/relationships/oleObject" Target="embeddings/oleObject184.bin"/><Relationship Id="rId373" Type="http://schemas.openxmlformats.org/officeDocument/2006/relationships/oleObject" Target="embeddings/oleObject206.bin"/><Relationship Id="rId429" Type="http://schemas.openxmlformats.org/officeDocument/2006/relationships/oleObject" Target="embeddings/oleObject235.bin"/><Relationship Id="rId1" Type="http://schemas.openxmlformats.org/officeDocument/2006/relationships/customXml" Target="../customXml/item1.xml"/><Relationship Id="rId233" Type="http://schemas.openxmlformats.org/officeDocument/2006/relationships/image" Target="media/image98.wmf"/><Relationship Id="rId440" Type="http://schemas.openxmlformats.org/officeDocument/2006/relationships/oleObject" Target="embeddings/oleObject242.bin"/><Relationship Id="rId28" Type="http://schemas.openxmlformats.org/officeDocument/2006/relationships/image" Target="media/image8.wmf"/><Relationship Id="rId275" Type="http://schemas.openxmlformats.org/officeDocument/2006/relationships/image" Target="media/image117.wmf"/><Relationship Id="rId300" Type="http://schemas.openxmlformats.org/officeDocument/2006/relationships/image" Target="media/image129.wmf"/><Relationship Id="rId482" Type="http://schemas.openxmlformats.org/officeDocument/2006/relationships/oleObject" Target="embeddings/oleObject265.bin"/><Relationship Id="rId81" Type="http://schemas.openxmlformats.org/officeDocument/2006/relationships/image" Target="media/image33.wmf"/><Relationship Id="rId135" Type="http://schemas.openxmlformats.org/officeDocument/2006/relationships/oleObject" Target="embeddings/oleObject73.bin"/><Relationship Id="rId177" Type="http://schemas.openxmlformats.org/officeDocument/2006/relationships/image" Target="media/image71.wmf"/><Relationship Id="rId342" Type="http://schemas.openxmlformats.org/officeDocument/2006/relationships/oleObject" Target="embeddings/oleObject190.bin"/><Relationship Id="rId384" Type="http://schemas.openxmlformats.org/officeDocument/2006/relationships/oleObject" Target="embeddings/oleObject212.bin"/><Relationship Id="rId202" Type="http://schemas.openxmlformats.org/officeDocument/2006/relationships/image" Target="media/image83.wmf"/><Relationship Id="rId244" Type="http://schemas.openxmlformats.org/officeDocument/2006/relationships/oleObject" Target="embeddings/oleObject134.bin"/><Relationship Id="rId39" Type="http://schemas.openxmlformats.org/officeDocument/2006/relationships/image" Target="media/image13.wmf"/><Relationship Id="rId286" Type="http://schemas.openxmlformats.org/officeDocument/2006/relationships/oleObject" Target="embeddings/oleObject157.bin"/><Relationship Id="rId451" Type="http://schemas.openxmlformats.org/officeDocument/2006/relationships/image" Target="media/image196.wmf"/><Relationship Id="rId493" Type="http://schemas.openxmlformats.org/officeDocument/2006/relationships/image" Target="media/image216.wmf"/><Relationship Id="rId507" Type="http://schemas.openxmlformats.org/officeDocument/2006/relationships/image" Target="media/image224.wmf"/><Relationship Id="rId50" Type="http://schemas.openxmlformats.org/officeDocument/2006/relationships/image" Target="media/image19.wmf"/><Relationship Id="rId104" Type="http://schemas.openxmlformats.org/officeDocument/2006/relationships/oleObject" Target="embeddings/oleObject57.bin"/><Relationship Id="rId146" Type="http://schemas.openxmlformats.org/officeDocument/2006/relationships/image" Target="media/image58.wmf"/><Relationship Id="rId188" Type="http://schemas.openxmlformats.org/officeDocument/2006/relationships/oleObject" Target="embeddings/oleObject104.bin"/><Relationship Id="rId311" Type="http://schemas.openxmlformats.org/officeDocument/2006/relationships/oleObject" Target="embeddings/oleObject171.bin"/><Relationship Id="rId353" Type="http://schemas.openxmlformats.org/officeDocument/2006/relationships/image" Target="media/image151.wmf"/><Relationship Id="rId395" Type="http://schemas.openxmlformats.org/officeDocument/2006/relationships/oleObject" Target="embeddings/oleObject217.bin"/><Relationship Id="rId409" Type="http://schemas.openxmlformats.org/officeDocument/2006/relationships/oleObject" Target="embeddings/oleObject224.bin"/><Relationship Id="rId92" Type="http://schemas.openxmlformats.org/officeDocument/2006/relationships/image" Target="media/image35.wmf"/><Relationship Id="rId213" Type="http://schemas.openxmlformats.org/officeDocument/2006/relationships/image" Target="media/image88.wmf"/><Relationship Id="rId420" Type="http://schemas.openxmlformats.org/officeDocument/2006/relationships/oleObject" Target="embeddings/oleObject230.bin"/><Relationship Id="rId255" Type="http://schemas.openxmlformats.org/officeDocument/2006/relationships/image" Target="media/image109.wmf"/><Relationship Id="rId297" Type="http://schemas.openxmlformats.org/officeDocument/2006/relationships/oleObject" Target="embeddings/oleObject163.bin"/><Relationship Id="rId462" Type="http://schemas.openxmlformats.org/officeDocument/2006/relationships/oleObject" Target="embeddings/oleObject255.bin"/><Relationship Id="rId518" Type="http://schemas.openxmlformats.org/officeDocument/2006/relationships/oleObject" Target="embeddings/oleObject283.bin"/><Relationship Id="rId115" Type="http://schemas.openxmlformats.org/officeDocument/2006/relationships/image" Target="media/image45.wmf"/><Relationship Id="rId157" Type="http://schemas.openxmlformats.org/officeDocument/2006/relationships/oleObject" Target="embeddings/oleObject88.bin"/><Relationship Id="rId322" Type="http://schemas.openxmlformats.org/officeDocument/2006/relationships/oleObject" Target="embeddings/oleObject178.bin"/><Relationship Id="rId364" Type="http://schemas.openxmlformats.org/officeDocument/2006/relationships/oleObject" Target="embeddings/oleObject201.bin"/><Relationship Id="rId61" Type="http://schemas.openxmlformats.org/officeDocument/2006/relationships/oleObject" Target="embeddings/oleObject30.bin"/><Relationship Id="rId199" Type="http://schemas.openxmlformats.org/officeDocument/2006/relationships/oleObject" Target="embeddings/oleObject111.bin"/><Relationship Id="rId19" Type="http://schemas.openxmlformats.org/officeDocument/2006/relationships/image" Target="media/image4.wmf"/><Relationship Id="rId224" Type="http://schemas.openxmlformats.org/officeDocument/2006/relationships/oleObject" Target="embeddings/oleObject124.bin"/><Relationship Id="rId266" Type="http://schemas.openxmlformats.org/officeDocument/2006/relationships/oleObject" Target="embeddings/oleObject146.bin"/><Relationship Id="rId431" Type="http://schemas.openxmlformats.org/officeDocument/2006/relationships/oleObject" Target="embeddings/oleObject236.bin"/><Relationship Id="rId473" Type="http://schemas.openxmlformats.org/officeDocument/2006/relationships/image" Target="media/image206.wmf"/><Relationship Id="rId529" Type="http://schemas.openxmlformats.org/officeDocument/2006/relationships/theme" Target="theme/theme1.xml"/><Relationship Id="rId30" Type="http://schemas.openxmlformats.org/officeDocument/2006/relationships/image" Target="media/image9.wmf"/><Relationship Id="rId126" Type="http://schemas.openxmlformats.org/officeDocument/2006/relationships/oleObject" Target="embeddings/oleObject68.bin"/><Relationship Id="rId168" Type="http://schemas.openxmlformats.org/officeDocument/2006/relationships/oleObject" Target="embeddings/oleObject94.bin"/><Relationship Id="rId333" Type="http://schemas.openxmlformats.org/officeDocument/2006/relationships/oleObject" Target="embeddings/oleObject185.bin"/><Relationship Id="rId72" Type="http://schemas.openxmlformats.org/officeDocument/2006/relationships/image" Target="media/image29.wmf"/><Relationship Id="rId375" Type="http://schemas.openxmlformats.org/officeDocument/2006/relationships/oleObject" Target="embeddings/oleObject207.bin"/><Relationship Id="rId3" Type="http://schemas.openxmlformats.org/officeDocument/2006/relationships/styles" Target="styles.xml"/><Relationship Id="rId235" Type="http://schemas.openxmlformats.org/officeDocument/2006/relationships/image" Target="media/image99.wmf"/><Relationship Id="rId277" Type="http://schemas.openxmlformats.org/officeDocument/2006/relationships/image" Target="media/image118.wmf"/><Relationship Id="rId400" Type="http://schemas.openxmlformats.org/officeDocument/2006/relationships/image" Target="media/image174.wmf"/><Relationship Id="rId442" Type="http://schemas.openxmlformats.org/officeDocument/2006/relationships/image" Target="media/image192.wmf"/><Relationship Id="rId484" Type="http://schemas.openxmlformats.org/officeDocument/2006/relationships/oleObject" Target="embeddings/oleObject266.bin"/><Relationship Id="rId137" Type="http://schemas.openxmlformats.org/officeDocument/2006/relationships/image" Target="media/image55.wmf"/><Relationship Id="rId302" Type="http://schemas.openxmlformats.org/officeDocument/2006/relationships/image" Target="media/image130.wmf"/><Relationship Id="rId344" Type="http://schemas.openxmlformats.org/officeDocument/2006/relationships/oleObject" Target="embeddings/oleObject191.bin"/><Relationship Id="rId41" Type="http://schemas.openxmlformats.org/officeDocument/2006/relationships/image" Target="media/image14.wmf"/><Relationship Id="rId83" Type="http://schemas.openxmlformats.org/officeDocument/2006/relationships/oleObject" Target="embeddings/oleObject42.bin"/><Relationship Id="rId179" Type="http://schemas.openxmlformats.org/officeDocument/2006/relationships/image" Target="media/image72.wmf"/><Relationship Id="rId386" Type="http://schemas.openxmlformats.org/officeDocument/2006/relationships/image" Target="media/image167.wmf"/><Relationship Id="rId190" Type="http://schemas.openxmlformats.org/officeDocument/2006/relationships/oleObject" Target="embeddings/oleObject106.bin"/><Relationship Id="rId204" Type="http://schemas.openxmlformats.org/officeDocument/2006/relationships/image" Target="media/image84.wmf"/><Relationship Id="rId246" Type="http://schemas.openxmlformats.org/officeDocument/2006/relationships/oleObject" Target="embeddings/oleObject135.bin"/><Relationship Id="rId288" Type="http://schemas.openxmlformats.org/officeDocument/2006/relationships/oleObject" Target="embeddings/oleObject158.bin"/><Relationship Id="rId411" Type="http://schemas.openxmlformats.org/officeDocument/2006/relationships/oleObject" Target="embeddings/oleObject225.bin"/><Relationship Id="rId453" Type="http://schemas.openxmlformats.org/officeDocument/2006/relationships/image" Target="media/image197.wmf"/><Relationship Id="rId509" Type="http://schemas.openxmlformats.org/officeDocument/2006/relationships/image" Target="media/image225.wmf"/><Relationship Id="rId106" Type="http://schemas.openxmlformats.org/officeDocument/2006/relationships/oleObject" Target="embeddings/oleObject58.bin"/><Relationship Id="rId313" Type="http://schemas.openxmlformats.org/officeDocument/2006/relationships/oleObject" Target="embeddings/oleObject172.bin"/><Relationship Id="rId495" Type="http://schemas.openxmlformats.org/officeDocument/2006/relationships/image" Target="media/image217.png"/><Relationship Id="rId10" Type="http://schemas.openxmlformats.org/officeDocument/2006/relationships/footer" Target="footer1.xml"/><Relationship Id="rId52" Type="http://schemas.openxmlformats.org/officeDocument/2006/relationships/oleObject" Target="embeddings/oleObject25.bin"/><Relationship Id="rId94" Type="http://schemas.openxmlformats.org/officeDocument/2006/relationships/oleObject" Target="embeddings/oleObject51.bin"/><Relationship Id="rId148" Type="http://schemas.openxmlformats.org/officeDocument/2006/relationships/oleObject" Target="embeddings/oleObject82.bin"/><Relationship Id="rId355" Type="http://schemas.openxmlformats.org/officeDocument/2006/relationships/image" Target="media/image152.wmf"/><Relationship Id="rId397" Type="http://schemas.openxmlformats.org/officeDocument/2006/relationships/oleObject" Target="embeddings/oleObject218.bin"/><Relationship Id="rId520" Type="http://schemas.openxmlformats.org/officeDocument/2006/relationships/image" Target="media/image229.wmf"/><Relationship Id="rId215" Type="http://schemas.openxmlformats.org/officeDocument/2006/relationships/image" Target="media/image89.wmf"/><Relationship Id="rId257" Type="http://schemas.openxmlformats.org/officeDocument/2006/relationships/oleObject" Target="embeddings/oleObject141.bin"/><Relationship Id="rId422" Type="http://schemas.openxmlformats.org/officeDocument/2006/relationships/oleObject" Target="embeddings/oleObject231.bin"/><Relationship Id="rId464" Type="http://schemas.openxmlformats.org/officeDocument/2006/relationships/oleObject" Target="embeddings/oleObject256.bin"/><Relationship Id="rId299" Type="http://schemas.openxmlformats.org/officeDocument/2006/relationships/oleObject" Target="embeddings/oleObject164.bin"/><Relationship Id="rId63" Type="http://schemas.openxmlformats.org/officeDocument/2006/relationships/oleObject" Target="embeddings/oleObject31.bin"/><Relationship Id="rId159" Type="http://schemas.openxmlformats.org/officeDocument/2006/relationships/oleObject" Target="embeddings/oleObject89.bin"/><Relationship Id="rId366" Type="http://schemas.openxmlformats.org/officeDocument/2006/relationships/oleObject" Target="embeddings/oleObject202.bin"/><Relationship Id="rId226" Type="http://schemas.openxmlformats.org/officeDocument/2006/relationships/oleObject" Target="embeddings/oleObject125.bin"/><Relationship Id="rId433" Type="http://schemas.openxmlformats.org/officeDocument/2006/relationships/image" Target="media/image189.wmf"/><Relationship Id="rId74" Type="http://schemas.openxmlformats.org/officeDocument/2006/relationships/image" Target="media/image30.wmf"/><Relationship Id="rId377" Type="http://schemas.openxmlformats.org/officeDocument/2006/relationships/image" Target="media/image162.wmf"/><Relationship Id="rId500" Type="http://schemas.openxmlformats.org/officeDocument/2006/relationships/image" Target="media/image220.wmf"/></Relationships>
</file>

<file path=word/_rels/footnotes.xml.rels><?xml version="1.0" encoding="UTF-8" standalone="yes"?>
<Relationships xmlns="http://schemas.openxmlformats.org/package/2006/relationships"><Relationship Id="rId3" Type="http://schemas.openxmlformats.org/officeDocument/2006/relationships/image" Target="media/image18.wmf"/><Relationship Id="rId2" Type="http://schemas.openxmlformats.org/officeDocument/2006/relationships/oleObject" Target="embeddings/oleObject22.bin"/><Relationship Id="rId1" Type="http://schemas.openxmlformats.org/officeDocument/2006/relationships/image" Target="media/image17.wmf"/><Relationship Id="rId6" Type="http://schemas.openxmlformats.org/officeDocument/2006/relationships/oleObject" Target="embeddings/oleObject105.bin"/><Relationship Id="rId5" Type="http://schemas.openxmlformats.org/officeDocument/2006/relationships/image" Target="media/image75.wmf"/><Relationship Id="rId4"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9">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0A3EB-B39F-4E09-B0B9-65138052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15698</Words>
  <Characters>102769</Characters>
  <Application>Microsoft Office Word</Application>
  <DocSecurity>0</DocSecurity>
  <Lines>856</Lines>
  <Paragraphs>236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TRR Editorial Office</dc:creator>
  <cp:lastModifiedBy>Macias, Lisa J</cp:lastModifiedBy>
  <cp:revision>2</cp:revision>
  <cp:lastPrinted>2026-03-17T18:35:00Z</cp:lastPrinted>
  <dcterms:created xsi:type="dcterms:W3CDTF">2026-03-27T23:13:00Z</dcterms:created>
  <dcterms:modified xsi:type="dcterms:W3CDTF">2026-03-27T23:13:00Z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http://www.zotero.org/styles/transportation-research-record</vt:lpwstr>
  </property>
  <property fmtid="{D5CDD505-2E9C-101B-9397-08002B2CF9AE}" pid="21" name="Mendeley Recent Style Name 9_1">
    <vt:lpwstr>Transportation Research Record: Journal of the Transportation Research Board</vt:lpwstr>
  </property>
  <property fmtid="{D5CDD505-2E9C-101B-9397-08002B2CF9AE}" pid="22" name="Mendeley Document_1">
    <vt:lpwstr>True</vt:lpwstr>
  </property>
  <property fmtid="{D5CDD505-2E9C-101B-9397-08002B2CF9AE}" pid="23" name="Mendeley Unique User Id_1">
    <vt:lpwstr>cbe30324-b901-3833-a90b-ce7e51d54c47</vt:lpwstr>
  </property>
  <property fmtid="{D5CDD505-2E9C-101B-9397-08002B2CF9AE}" pid="24" name="Mendeley Citation Style_1">
    <vt:lpwstr>http://www.zotero.org/styles/transportation-research-record</vt:lpwstr>
  </property>
  <property fmtid="{D5CDD505-2E9C-101B-9397-08002B2CF9AE}" pid="25" name="GrammarlyDocumentId">
    <vt:lpwstr>9569a1c787bce99a2b11ea31e6687059128dc0bafb717b465faa783d958b816b</vt:lpwstr>
  </property>
  <property fmtid="{D5CDD505-2E9C-101B-9397-08002B2CF9AE}" pid="26" name="ZOTERO_PREF_1">
    <vt:lpwstr>&lt;data data-version="3" zotero-version="7.0.32"&gt;&lt;session id="8vJrjw38"/&gt;&lt;style id="http://www.zotero.org/styles/apa" locale="en-US" hasBibliography="1" bibliographyStyleHasBeenSet="1"/&gt;&lt;prefs&gt;&lt;pref name="fieldType" value="Field"/&gt;&lt;/prefs&gt;&lt;/data&gt;</vt:lpwstr>
  </property>
  <property fmtid="{D5CDD505-2E9C-101B-9397-08002B2CF9AE}" pid="27" name="MTWinEqns">
    <vt:bool>true</vt:bool>
  </property>
  <property fmtid="{D5CDD505-2E9C-101B-9397-08002B2CF9AE}" pid="28" name="MTEquationSection">
    <vt:lpwstr>1</vt:lpwstr>
  </property>
  <property fmtid="{D5CDD505-2E9C-101B-9397-08002B2CF9AE}" pid="29" name="MTEquationNumber2">
    <vt:lpwstr>(#E1)</vt:lpwstr>
  </property>
</Properties>
</file>