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8289E5" w14:textId="77777777" w:rsidR="005A764E" w:rsidRPr="00FC2A05" w:rsidRDefault="005A764E" w:rsidP="004C4090">
      <w:pPr>
        <w:spacing w:after="160"/>
        <w:contextualSpacing/>
        <w:jc w:val="both"/>
        <w:rPr>
          <w:b/>
          <w:bCs/>
        </w:rPr>
      </w:pPr>
    </w:p>
    <w:p w14:paraId="01D321F6" w14:textId="77777777" w:rsidR="005A764E" w:rsidRPr="00FC2A05" w:rsidRDefault="005A764E" w:rsidP="004C4090">
      <w:pPr>
        <w:spacing w:after="160"/>
        <w:contextualSpacing/>
        <w:jc w:val="both"/>
        <w:rPr>
          <w:b/>
          <w:bCs/>
        </w:rPr>
      </w:pPr>
    </w:p>
    <w:p w14:paraId="41ED48F5" w14:textId="77777777" w:rsidR="005A764E" w:rsidRPr="00FC2A05" w:rsidRDefault="005A764E" w:rsidP="004C4090">
      <w:pPr>
        <w:spacing w:after="160"/>
        <w:contextualSpacing/>
        <w:jc w:val="both"/>
        <w:rPr>
          <w:b/>
          <w:bCs/>
        </w:rPr>
      </w:pPr>
    </w:p>
    <w:p w14:paraId="0118273D" w14:textId="77777777" w:rsidR="005A764E" w:rsidRPr="00FC2A05" w:rsidRDefault="005A764E" w:rsidP="004C4090">
      <w:pPr>
        <w:spacing w:after="160"/>
        <w:contextualSpacing/>
        <w:jc w:val="both"/>
        <w:rPr>
          <w:b/>
          <w:bCs/>
        </w:rPr>
      </w:pPr>
    </w:p>
    <w:p w14:paraId="7B1BC93C" w14:textId="77777777" w:rsidR="005A764E" w:rsidRPr="00FC2A05" w:rsidRDefault="005A764E" w:rsidP="004C4090">
      <w:pPr>
        <w:spacing w:after="160"/>
        <w:contextualSpacing/>
        <w:jc w:val="both"/>
        <w:rPr>
          <w:b/>
          <w:bCs/>
        </w:rPr>
      </w:pPr>
    </w:p>
    <w:p w14:paraId="5A9EC581" w14:textId="77777777" w:rsidR="005A764E" w:rsidRPr="00FC2A05" w:rsidRDefault="005A764E" w:rsidP="004C4090">
      <w:pPr>
        <w:spacing w:after="160"/>
        <w:contextualSpacing/>
        <w:jc w:val="both"/>
        <w:rPr>
          <w:b/>
          <w:bCs/>
        </w:rPr>
      </w:pPr>
    </w:p>
    <w:p w14:paraId="5C5CDF29" w14:textId="7D7606BF" w:rsidR="005A764E" w:rsidRPr="00FC2A05" w:rsidRDefault="005A764E" w:rsidP="004C4090">
      <w:pPr>
        <w:spacing w:after="160"/>
        <w:contextualSpacing/>
        <w:jc w:val="center"/>
        <w:rPr>
          <w:b/>
          <w:bCs/>
        </w:rPr>
      </w:pPr>
      <w:r w:rsidRPr="00FC2A05">
        <w:rPr>
          <w:b/>
          <w:bCs/>
        </w:rPr>
        <w:t xml:space="preserve">Autonomous Vehicle Impacts on </w:t>
      </w:r>
      <w:r w:rsidR="008A2FF7" w:rsidRPr="00FC2A05">
        <w:rPr>
          <w:b/>
          <w:bCs/>
        </w:rPr>
        <w:t xml:space="preserve">Travel-Based Activity </w:t>
      </w:r>
      <w:r w:rsidRPr="00FC2A05">
        <w:rPr>
          <w:b/>
          <w:bCs/>
        </w:rPr>
        <w:t>and Activity-</w:t>
      </w:r>
      <w:r w:rsidR="008A2FF7" w:rsidRPr="00FC2A05">
        <w:rPr>
          <w:b/>
          <w:bCs/>
        </w:rPr>
        <w:t xml:space="preserve">Based </w:t>
      </w:r>
      <w:r w:rsidRPr="00FC2A05">
        <w:rPr>
          <w:b/>
          <w:bCs/>
        </w:rPr>
        <w:t>Travel</w:t>
      </w:r>
    </w:p>
    <w:p w14:paraId="3BA18054" w14:textId="77777777" w:rsidR="005A764E" w:rsidRPr="00FC2A05" w:rsidRDefault="005A764E" w:rsidP="004C4090">
      <w:pPr>
        <w:spacing w:after="160"/>
        <w:contextualSpacing/>
        <w:jc w:val="center"/>
        <w:rPr>
          <w:b/>
          <w:bCs/>
        </w:rPr>
      </w:pPr>
    </w:p>
    <w:p w14:paraId="2628B8BF" w14:textId="77777777" w:rsidR="005A764E" w:rsidRPr="00FC2A05" w:rsidRDefault="005A764E" w:rsidP="004C4090">
      <w:pPr>
        <w:spacing w:after="160"/>
        <w:contextualSpacing/>
        <w:jc w:val="center"/>
        <w:rPr>
          <w:b/>
          <w:bCs/>
        </w:rPr>
      </w:pPr>
    </w:p>
    <w:p w14:paraId="6CCDA82F" w14:textId="77777777" w:rsidR="005A764E" w:rsidRPr="00FC2A05" w:rsidRDefault="005A764E" w:rsidP="004C4090">
      <w:pPr>
        <w:spacing w:after="160"/>
        <w:contextualSpacing/>
        <w:jc w:val="center"/>
        <w:rPr>
          <w:b/>
          <w:bCs/>
        </w:rPr>
      </w:pPr>
    </w:p>
    <w:p w14:paraId="016F027E" w14:textId="77777777" w:rsidR="005A764E" w:rsidRPr="00FC2A05" w:rsidRDefault="005A764E" w:rsidP="004C4090">
      <w:pPr>
        <w:spacing w:after="160"/>
        <w:contextualSpacing/>
        <w:jc w:val="center"/>
        <w:rPr>
          <w:b/>
          <w:bCs/>
        </w:rPr>
      </w:pPr>
    </w:p>
    <w:p w14:paraId="37E5C0B5" w14:textId="77777777" w:rsidR="005A764E" w:rsidRPr="00FC2A05" w:rsidRDefault="005A764E" w:rsidP="004C4090">
      <w:pPr>
        <w:spacing w:after="160"/>
        <w:contextualSpacing/>
        <w:jc w:val="center"/>
        <w:rPr>
          <w:b/>
          <w:bCs/>
        </w:rPr>
      </w:pPr>
    </w:p>
    <w:p w14:paraId="2B456C76" w14:textId="77777777" w:rsidR="005A764E" w:rsidRPr="00FC2A05" w:rsidRDefault="005A764E" w:rsidP="004C4090">
      <w:pPr>
        <w:spacing w:after="160"/>
        <w:contextualSpacing/>
        <w:jc w:val="center"/>
        <w:rPr>
          <w:b/>
          <w:bCs/>
        </w:rPr>
      </w:pPr>
    </w:p>
    <w:p w14:paraId="58FC6635" w14:textId="041EC3AD" w:rsidR="005A764E" w:rsidRPr="00FC2A05" w:rsidRDefault="005A764E" w:rsidP="004C4090">
      <w:pPr>
        <w:spacing w:after="160"/>
        <w:contextualSpacing/>
        <w:jc w:val="center"/>
        <w:rPr>
          <w:b/>
          <w:bCs/>
        </w:rPr>
      </w:pPr>
      <w:r w:rsidRPr="00FC2A05">
        <w:rPr>
          <w:b/>
          <w:bCs/>
        </w:rPr>
        <w:t>Katherine A. Dannemiller</w:t>
      </w:r>
    </w:p>
    <w:p w14:paraId="7D005CDE" w14:textId="34C691D1" w:rsidR="005A764E" w:rsidRPr="00FC2A05" w:rsidRDefault="005A764E" w:rsidP="004C4090">
      <w:pPr>
        <w:contextualSpacing/>
        <w:jc w:val="center"/>
      </w:pPr>
      <w:r w:rsidRPr="00FC2A05">
        <w:t>The University of Texas at Austin</w:t>
      </w:r>
    </w:p>
    <w:p w14:paraId="64AA7F90" w14:textId="40D4DB8A" w:rsidR="005A764E" w:rsidRPr="00FC2A05" w:rsidRDefault="005A764E" w:rsidP="004C4090">
      <w:pPr>
        <w:contextualSpacing/>
        <w:jc w:val="center"/>
      </w:pPr>
      <w:r w:rsidRPr="00FC2A05">
        <w:t>Department of Civil, Architectural and Environmental Engineering</w:t>
      </w:r>
    </w:p>
    <w:p w14:paraId="41354C8D" w14:textId="40F70417" w:rsidR="005A764E" w:rsidRPr="00FC2A05" w:rsidRDefault="005A764E" w:rsidP="004C4090">
      <w:pPr>
        <w:contextualSpacing/>
        <w:jc w:val="center"/>
      </w:pPr>
      <w:r w:rsidRPr="00FC2A05">
        <w:t>301 E. Dean Keeton St. Stop C1761, Austin TX 78712, USA</w:t>
      </w:r>
    </w:p>
    <w:p w14:paraId="4C1FD8F6" w14:textId="783AC07A" w:rsidR="005A764E" w:rsidRPr="00FC2A05" w:rsidRDefault="005A764E" w:rsidP="004C4090">
      <w:pPr>
        <w:contextualSpacing/>
        <w:jc w:val="center"/>
      </w:pPr>
      <w:r w:rsidRPr="00FC2A05">
        <w:t xml:space="preserve">Email: </w:t>
      </w:r>
      <w:hyperlink r:id="rId8" w:history="1">
        <w:r w:rsidR="007E65CF" w:rsidRPr="00C845DB">
          <w:rPr>
            <w:rStyle w:val="Hyperlink"/>
          </w:rPr>
          <w:t>kadannemiller@utexas.edu</w:t>
        </w:r>
      </w:hyperlink>
      <w:r w:rsidR="007E65CF">
        <w:t xml:space="preserve"> </w:t>
      </w:r>
    </w:p>
    <w:p w14:paraId="55B8E59E" w14:textId="77777777" w:rsidR="005A764E" w:rsidRPr="00FC2A05" w:rsidRDefault="005A764E" w:rsidP="004C4090">
      <w:pPr>
        <w:spacing w:after="160"/>
        <w:contextualSpacing/>
        <w:jc w:val="center"/>
        <w:rPr>
          <w:b/>
          <w:bCs/>
        </w:rPr>
      </w:pPr>
    </w:p>
    <w:p w14:paraId="798E7B1A" w14:textId="77777777" w:rsidR="005A764E" w:rsidRPr="00FC2A05" w:rsidRDefault="005A764E" w:rsidP="004C4090">
      <w:pPr>
        <w:spacing w:after="160"/>
        <w:contextualSpacing/>
        <w:jc w:val="center"/>
        <w:rPr>
          <w:b/>
          <w:bCs/>
        </w:rPr>
      </w:pPr>
    </w:p>
    <w:p w14:paraId="22ED277E" w14:textId="088F391B" w:rsidR="005A764E" w:rsidRPr="00FC2A05" w:rsidRDefault="005A764E" w:rsidP="004C4090">
      <w:pPr>
        <w:spacing w:after="160"/>
        <w:contextualSpacing/>
        <w:jc w:val="center"/>
        <w:rPr>
          <w:b/>
          <w:bCs/>
        </w:rPr>
      </w:pPr>
      <w:r w:rsidRPr="00FC2A05">
        <w:rPr>
          <w:b/>
          <w:bCs/>
        </w:rPr>
        <w:t>Katherine E. Asmussen</w:t>
      </w:r>
    </w:p>
    <w:p w14:paraId="63BED131" w14:textId="7AB40EF2" w:rsidR="005A764E" w:rsidRPr="00FC2A05" w:rsidRDefault="005A764E" w:rsidP="004C4090">
      <w:pPr>
        <w:contextualSpacing/>
        <w:jc w:val="center"/>
      </w:pPr>
      <w:r w:rsidRPr="00FC2A05">
        <w:t>The University of Texas at Austin</w:t>
      </w:r>
    </w:p>
    <w:p w14:paraId="144FE3AE" w14:textId="68AE474F" w:rsidR="005A764E" w:rsidRPr="00FC2A05" w:rsidRDefault="005A764E" w:rsidP="004C4090">
      <w:pPr>
        <w:contextualSpacing/>
        <w:jc w:val="center"/>
      </w:pPr>
      <w:r w:rsidRPr="00FC2A05">
        <w:t>Department of Civil, Architectural and Environmental Engineering</w:t>
      </w:r>
    </w:p>
    <w:p w14:paraId="3A9F867A" w14:textId="00F28309" w:rsidR="005A764E" w:rsidRPr="00FC2A05" w:rsidRDefault="005A764E" w:rsidP="004C4090">
      <w:pPr>
        <w:contextualSpacing/>
        <w:jc w:val="center"/>
      </w:pPr>
      <w:r w:rsidRPr="00FC2A05">
        <w:t>301 E. Dean Keeton St. Stop C1761, Austin TX 78712, USA</w:t>
      </w:r>
    </w:p>
    <w:p w14:paraId="5B864271" w14:textId="36222C8E" w:rsidR="005A764E" w:rsidRPr="00FC2A05" w:rsidRDefault="005A764E" w:rsidP="004C4090">
      <w:pPr>
        <w:contextualSpacing/>
        <w:jc w:val="center"/>
      </w:pPr>
      <w:r w:rsidRPr="00FC2A05">
        <w:t xml:space="preserve">Email: </w:t>
      </w:r>
      <w:hyperlink r:id="rId9" w:history="1">
        <w:r w:rsidR="007E65CF" w:rsidRPr="00C845DB">
          <w:rPr>
            <w:rStyle w:val="Hyperlink"/>
          </w:rPr>
          <w:t>kasmussen29@utexas.edu</w:t>
        </w:r>
      </w:hyperlink>
      <w:r w:rsidR="007E65CF">
        <w:t xml:space="preserve"> </w:t>
      </w:r>
    </w:p>
    <w:p w14:paraId="1306A871" w14:textId="77777777" w:rsidR="005A764E" w:rsidRPr="00FC2A05" w:rsidRDefault="005A764E" w:rsidP="004C4090">
      <w:pPr>
        <w:spacing w:after="160"/>
        <w:contextualSpacing/>
        <w:jc w:val="center"/>
        <w:rPr>
          <w:b/>
          <w:bCs/>
        </w:rPr>
      </w:pPr>
    </w:p>
    <w:p w14:paraId="55066351" w14:textId="77777777" w:rsidR="005A764E" w:rsidRPr="00FC2A05" w:rsidRDefault="005A764E" w:rsidP="004C4090">
      <w:pPr>
        <w:spacing w:after="160"/>
        <w:contextualSpacing/>
        <w:jc w:val="center"/>
        <w:rPr>
          <w:b/>
          <w:bCs/>
        </w:rPr>
      </w:pPr>
    </w:p>
    <w:p w14:paraId="000C7389" w14:textId="6A157A6C" w:rsidR="005A764E" w:rsidRPr="00FC2A05" w:rsidRDefault="005A764E" w:rsidP="004C4090">
      <w:pPr>
        <w:spacing w:after="160"/>
        <w:contextualSpacing/>
        <w:jc w:val="center"/>
        <w:rPr>
          <w:b/>
          <w:bCs/>
        </w:rPr>
      </w:pPr>
      <w:r w:rsidRPr="00FC2A05">
        <w:rPr>
          <w:b/>
          <w:bCs/>
        </w:rPr>
        <w:t>Aupal Mondal</w:t>
      </w:r>
    </w:p>
    <w:p w14:paraId="049DD2DB" w14:textId="7299A1DF" w:rsidR="005A764E" w:rsidRPr="00FC2A05" w:rsidRDefault="005A764E" w:rsidP="004C4090">
      <w:pPr>
        <w:contextualSpacing/>
        <w:jc w:val="center"/>
      </w:pPr>
      <w:r w:rsidRPr="00FC2A05">
        <w:t>The University of Texas at Austin</w:t>
      </w:r>
    </w:p>
    <w:p w14:paraId="0BA8BC35" w14:textId="0AE3CB4C" w:rsidR="005A764E" w:rsidRPr="00FC2A05" w:rsidRDefault="005A764E" w:rsidP="004C4090">
      <w:pPr>
        <w:contextualSpacing/>
        <w:jc w:val="center"/>
      </w:pPr>
      <w:r w:rsidRPr="00FC2A05">
        <w:t>Department of Civil, Architectural and Environmental Engineering</w:t>
      </w:r>
    </w:p>
    <w:p w14:paraId="5D34B433" w14:textId="5FFAD52F" w:rsidR="005A764E" w:rsidRPr="00FC2A05" w:rsidRDefault="005A764E" w:rsidP="004C4090">
      <w:pPr>
        <w:contextualSpacing/>
        <w:jc w:val="center"/>
      </w:pPr>
      <w:r w:rsidRPr="00FC2A05">
        <w:t>301 E. Dean Keeton St. Stop C1761, Austin TX 78712, USA</w:t>
      </w:r>
    </w:p>
    <w:p w14:paraId="0A3297F4" w14:textId="327C8A5C" w:rsidR="005A764E" w:rsidRPr="00FC2A05" w:rsidRDefault="005A764E" w:rsidP="004C4090">
      <w:pPr>
        <w:contextualSpacing/>
        <w:jc w:val="center"/>
      </w:pPr>
      <w:r w:rsidRPr="00FC2A05">
        <w:t xml:space="preserve">Email: </w:t>
      </w:r>
      <w:hyperlink r:id="rId10" w:history="1">
        <w:r w:rsidR="007E65CF" w:rsidRPr="00C845DB">
          <w:rPr>
            <w:rStyle w:val="Hyperlink"/>
          </w:rPr>
          <w:t>aupal.mondal@utexas.edu</w:t>
        </w:r>
      </w:hyperlink>
      <w:r w:rsidR="007E65CF">
        <w:t xml:space="preserve"> </w:t>
      </w:r>
    </w:p>
    <w:p w14:paraId="453D1A29" w14:textId="77777777" w:rsidR="005A764E" w:rsidRPr="00FC2A05" w:rsidRDefault="005A764E" w:rsidP="004C4090">
      <w:pPr>
        <w:spacing w:after="160"/>
        <w:contextualSpacing/>
        <w:jc w:val="center"/>
        <w:rPr>
          <w:b/>
          <w:bCs/>
        </w:rPr>
      </w:pPr>
    </w:p>
    <w:p w14:paraId="7D7D95C3" w14:textId="77777777" w:rsidR="005A764E" w:rsidRPr="00FC2A05" w:rsidRDefault="005A764E" w:rsidP="004C4090">
      <w:pPr>
        <w:spacing w:after="160"/>
        <w:contextualSpacing/>
        <w:jc w:val="center"/>
        <w:rPr>
          <w:b/>
          <w:bCs/>
        </w:rPr>
      </w:pPr>
    </w:p>
    <w:p w14:paraId="00FFFF55" w14:textId="116BFC84" w:rsidR="005A764E" w:rsidRPr="00FC2A05" w:rsidRDefault="005A764E" w:rsidP="004C4090">
      <w:pPr>
        <w:spacing w:after="160"/>
        <w:contextualSpacing/>
        <w:jc w:val="center"/>
        <w:rPr>
          <w:b/>
          <w:bCs/>
        </w:rPr>
      </w:pPr>
      <w:r w:rsidRPr="00FC2A05">
        <w:rPr>
          <w:b/>
          <w:bCs/>
        </w:rPr>
        <w:t>Chandra R. Bhat</w:t>
      </w:r>
      <w:r w:rsidR="00551BB5">
        <w:rPr>
          <w:b/>
          <w:bCs/>
        </w:rPr>
        <w:t xml:space="preserve"> </w:t>
      </w:r>
      <w:r w:rsidR="00551BB5" w:rsidRPr="00251E52">
        <w:rPr>
          <w:b/>
          <w:bCs/>
        </w:rPr>
        <w:t>(corresponding author)</w:t>
      </w:r>
    </w:p>
    <w:p w14:paraId="76B029D7" w14:textId="5EF1EB75" w:rsidR="005A764E" w:rsidRPr="00FC2A05" w:rsidRDefault="005A764E" w:rsidP="004C4090">
      <w:pPr>
        <w:contextualSpacing/>
        <w:jc w:val="center"/>
      </w:pPr>
      <w:r w:rsidRPr="00FC2A05">
        <w:t>The University of Texas at Austin</w:t>
      </w:r>
    </w:p>
    <w:p w14:paraId="02889E32" w14:textId="01E2D79A" w:rsidR="005A764E" w:rsidRPr="00FC2A05" w:rsidRDefault="005A764E" w:rsidP="004C4090">
      <w:pPr>
        <w:contextualSpacing/>
        <w:jc w:val="center"/>
      </w:pPr>
      <w:r w:rsidRPr="00FC2A05">
        <w:t>Department of Civil, Architectural and Environmental Engineering</w:t>
      </w:r>
    </w:p>
    <w:p w14:paraId="2E9C89E1" w14:textId="7675D83A" w:rsidR="005A764E" w:rsidRPr="00FC2A05" w:rsidRDefault="005A764E" w:rsidP="004C4090">
      <w:pPr>
        <w:contextualSpacing/>
        <w:jc w:val="center"/>
      </w:pPr>
      <w:r w:rsidRPr="00FC2A05">
        <w:t>301 E. Dean Keeton St. Stop C1761, Austin TX 78712, USA</w:t>
      </w:r>
    </w:p>
    <w:p w14:paraId="0BEE9EDD" w14:textId="1C0312DB" w:rsidR="005A764E" w:rsidRPr="00FC2A05" w:rsidRDefault="005A764E" w:rsidP="004C4090">
      <w:pPr>
        <w:contextualSpacing/>
        <w:jc w:val="center"/>
      </w:pPr>
      <w:r w:rsidRPr="00FC2A05">
        <w:t xml:space="preserve">Tel: 1-512-471-4535; Email: </w:t>
      </w:r>
      <w:hyperlink r:id="rId11" w:history="1">
        <w:r w:rsidR="007E65CF" w:rsidRPr="00C845DB">
          <w:rPr>
            <w:rStyle w:val="Hyperlink"/>
          </w:rPr>
          <w:t>bhat@mail.utexas.edu</w:t>
        </w:r>
      </w:hyperlink>
      <w:r w:rsidR="007E65CF">
        <w:t xml:space="preserve"> </w:t>
      </w:r>
    </w:p>
    <w:p w14:paraId="11891C0E" w14:textId="66699516" w:rsidR="005A764E" w:rsidRPr="00FC2A05" w:rsidRDefault="005A764E" w:rsidP="004C4090">
      <w:pPr>
        <w:contextualSpacing/>
        <w:jc w:val="center"/>
      </w:pPr>
    </w:p>
    <w:p w14:paraId="641FAB5D" w14:textId="6348F586" w:rsidR="005A764E" w:rsidRPr="00FC2A05" w:rsidRDefault="005A764E" w:rsidP="004C4090">
      <w:pPr>
        <w:spacing w:after="160"/>
        <w:contextualSpacing/>
        <w:jc w:val="center"/>
        <w:rPr>
          <w:b/>
          <w:bCs/>
        </w:rPr>
      </w:pPr>
      <w:r w:rsidRPr="00FC2A05">
        <w:rPr>
          <w:b/>
          <w:bCs/>
        </w:rPr>
        <w:br w:type="page"/>
      </w:r>
    </w:p>
    <w:p w14:paraId="2A908284" w14:textId="30CA27EE" w:rsidR="00417F7B" w:rsidRPr="00FC2A05" w:rsidRDefault="00F60EC7" w:rsidP="00F60EC7">
      <w:pPr>
        <w:rPr>
          <w:b/>
          <w:bCs/>
        </w:rPr>
      </w:pPr>
      <w:r w:rsidRPr="00B11E47">
        <w:rPr>
          <w:b/>
          <w:bCs/>
          <w:color w:val="000000" w:themeColor="text1"/>
        </w:rPr>
        <w:lastRenderedPageBreak/>
        <w:t>ABSTRACT</w:t>
      </w:r>
    </w:p>
    <w:p w14:paraId="01749909" w14:textId="14A46210" w:rsidR="00A63DA5" w:rsidRDefault="00C476E8" w:rsidP="00F60EC7">
      <w:pPr>
        <w:shd w:val="clear" w:color="auto" w:fill="FFFFFF"/>
        <w:jc w:val="both"/>
      </w:pPr>
      <w:r w:rsidRPr="00FC2A05">
        <w:rPr>
          <w:color w:val="222222"/>
        </w:rPr>
        <w:t>This paper undertakes a deep dive into the kinds of activities that individuals are likely to pursue when freed from the task of driving in the fully automated vehicle (AV) era</w:t>
      </w:r>
      <w:r w:rsidR="00A63DA5" w:rsidRPr="00FC2A05">
        <w:rPr>
          <w:color w:val="222222"/>
        </w:rPr>
        <w:t xml:space="preserve">. We refer to such activities </w:t>
      </w:r>
      <w:r w:rsidRPr="00FC2A05">
        <w:rPr>
          <w:color w:val="222222"/>
        </w:rPr>
        <w:t xml:space="preserve">as travel-based activities </w:t>
      </w:r>
      <w:r w:rsidR="00A63DA5" w:rsidRPr="00FC2A05">
        <w:rPr>
          <w:color w:val="222222"/>
        </w:rPr>
        <w:t>(</w:t>
      </w:r>
      <w:r w:rsidRPr="00FC2A05">
        <w:rPr>
          <w:color w:val="222222"/>
        </w:rPr>
        <w:t>TBA</w:t>
      </w:r>
      <w:r w:rsidR="00A63DA5" w:rsidRPr="00FC2A05">
        <w:rPr>
          <w:color w:val="222222"/>
        </w:rPr>
        <w:t>s</w:t>
      </w:r>
      <w:r w:rsidRPr="00FC2A05">
        <w:rPr>
          <w:color w:val="222222"/>
        </w:rPr>
        <w:t>)</w:t>
      </w:r>
      <w:r w:rsidR="00A63DA5" w:rsidRPr="00FC2A05">
        <w:rPr>
          <w:color w:val="222222"/>
        </w:rPr>
        <w:t xml:space="preserve"> and </w:t>
      </w:r>
      <w:r w:rsidRPr="00FC2A05">
        <w:rPr>
          <w:color w:val="222222"/>
        </w:rPr>
        <w:t xml:space="preserve">examine the potential effects of TBA </w:t>
      </w:r>
      <w:r w:rsidR="00AC4BA0" w:rsidRPr="00FC2A05">
        <w:rPr>
          <w:color w:val="222222"/>
        </w:rPr>
        <w:t xml:space="preserve">participation </w:t>
      </w:r>
      <w:r w:rsidRPr="00FC2A05">
        <w:rPr>
          <w:color w:val="222222"/>
        </w:rPr>
        <w:t xml:space="preserve">on </w:t>
      </w:r>
      <w:r w:rsidR="00A63DA5" w:rsidRPr="00FC2A05">
        <w:rPr>
          <w:color w:val="222222"/>
        </w:rPr>
        <w:t>activity-based travel (ABT). Two aggregate ABT characteristics are considered:</w:t>
      </w:r>
      <w:r w:rsidRPr="00FC2A05">
        <w:rPr>
          <w:color w:val="222222"/>
        </w:rPr>
        <w:t xml:space="preserve"> additional local area travel (ALT) and additional long distance travel (ALDT). </w:t>
      </w:r>
      <w:r w:rsidR="00A63DA5" w:rsidRPr="00FC2A05">
        <w:rPr>
          <w:color w:val="222222"/>
        </w:rPr>
        <w:t xml:space="preserve">TBAs and the two ABTs are jointly modeled in a parsimonious fashion using psycho-social latent constructs, individual characteristics, and built environment (BE) attributes. </w:t>
      </w:r>
      <w:r w:rsidR="000C526C">
        <w:rPr>
          <w:color w:val="222222"/>
        </w:rPr>
        <w:t xml:space="preserve">The data used in this study is drawn from </w:t>
      </w:r>
      <w:r w:rsidR="000C526C">
        <w:rPr>
          <w:bCs/>
        </w:rPr>
        <w:t>a</w:t>
      </w:r>
      <w:r w:rsidR="000C526C" w:rsidRPr="00BA1B41">
        <w:rPr>
          <w:bCs/>
        </w:rPr>
        <w:t xml:space="preserve"> 2019 “emerging mobility” survey administered in the Austin, Texas metropolitan area by the research group</w:t>
      </w:r>
      <w:r w:rsidR="000C526C">
        <w:rPr>
          <w:bCs/>
        </w:rPr>
        <w:t>.</w:t>
      </w:r>
      <w:r w:rsidR="000C526C" w:rsidRPr="00BA1B41">
        <w:rPr>
          <w:bCs/>
        </w:rPr>
        <w:t xml:space="preserve"> </w:t>
      </w:r>
      <w:r w:rsidR="00A63DA5" w:rsidRPr="00FC2A05">
        <w:rPr>
          <w:color w:val="222222"/>
        </w:rPr>
        <w:t xml:space="preserve">Our study </w:t>
      </w:r>
      <w:r w:rsidRPr="00FC2A05">
        <w:rPr>
          <w:color w:val="000000"/>
        </w:rPr>
        <w:t>indica</w:t>
      </w:r>
      <w:r w:rsidR="00A63DA5" w:rsidRPr="00FC2A05">
        <w:rPr>
          <w:color w:val="000000"/>
        </w:rPr>
        <w:t>tes</w:t>
      </w:r>
      <w:r w:rsidRPr="00FC2A05">
        <w:rPr>
          <w:color w:val="000000"/>
        </w:rPr>
        <w:t xml:space="preserve"> that “productive use of time” is not necessarily always tied with activities such as work</w:t>
      </w:r>
      <w:r w:rsidR="00AC4BA0" w:rsidRPr="00FC2A05">
        <w:rPr>
          <w:color w:val="000000"/>
        </w:rPr>
        <w:t xml:space="preserve"> and </w:t>
      </w:r>
      <w:r w:rsidRPr="00FC2A05">
        <w:rPr>
          <w:color w:val="000000"/>
        </w:rPr>
        <w:t xml:space="preserve">study; rather, being able to partake in relatively chill activities </w:t>
      </w:r>
      <w:r w:rsidR="00AC4BA0" w:rsidRPr="00FC2A05">
        <w:rPr>
          <w:color w:val="000000"/>
        </w:rPr>
        <w:t>(</w:t>
      </w:r>
      <w:r w:rsidR="00995BAF" w:rsidRPr="00FC2A05">
        <w:rPr>
          <w:color w:val="000000"/>
        </w:rPr>
        <w:t xml:space="preserve">such as </w:t>
      </w:r>
      <w:r w:rsidR="00AC4BA0" w:rsidRPr="00FC2A05">
        <w:rPr>
          <w:color w:val="000000"/>
        </w:rPr>
        <w:t xml:space="preserve">sleeping, </w:t>
      </w:r>
      <w:r w:rsidR="00995BAF" w:rsidRPr="00FC2A05">
        <w:rPr>
          <w:color w:val="000000"/>
        </w:rPr>
        <w:t xml:space="preserve">relaxing, and gazing out the window) </w:t>
      </w:r>
      <w:r w:rsidRPr="00FC2A05">
        <w:rPr>
          <w:color w:val="000000"/>
        </w:rPr>
        <w:t xml:space="preserve">is also considered as </w:t>
      </w:r>
      <w:r w:rsidR="00995BAF" w:rsidRPr="00FC2A05">
        <w:rPr>
          <w:color w:val="000000"/>
        </w:rPr>
        <w:t>good</w:t>
      </w:r>
      <w:r w:rsidRPr="00FC2A05">
        <w:rPr>
          <w:color w:val="000000"/>
        </w:rPr>
        <w:t xml:space="preserve"> use of time. This suggests caution in the interpretation of what are traditionally referred to as “productive” activities and also a need for scholarly restraint in the use of the label “multi-tasking” to exclusively refer to non-passive activities. We suggest that the field move away from subjective/ambiguous terms such as multitasking and “productive” activities, and adopt the more neutral label of “travel-based activity”. </w:t>
      </w:r>
      <w:r w:rsidR="00A63DA5" w:rsidRPr="00FC2A05">
        <w:rPr>
          <w:color w:val="000000"/>
        </w:rPr>
        <w:t xml:space="preserve">The results also </w:t>
      </w:r>
      <w:r w:rsidRPr="00FC2A05">
        <w:rPr>
          <w:color w:val="000000"/>
        </w:rPr>
        <w:t xml:space="preserve">support </w:t>
      </w:r>
      <w:r w:rsidR="00A63DA5" w:rsidRPr="00FC2A05">
        <w:rPr>
          <w:color w:val="000000"/>
        </w:rPr>
        <w:t xml:space="preserve">the notion </w:t>
      </w:r>
      <w:r w:rsidRPr="00FC2A05">
        <w:rPr>
          <w:color w:val="000000"/>
        </w:rPr>
        <w:t>that the option of opening up travel to pursue work/study activities may itself be engendering stress in individuals; t</w:t>
      </w:r>
      <w:r w:rsidRPr="00FC2A05">
        <w:t>hat is, as the option to pursue “non-chill” activities increases in an AV environment, that itself may produce angst in individuals and lead to less enjoyment in travel. This also highlights a need to examine TBAs in the broader context of emotional well-being and quality of life. Indeed, AVs may further erode into our time of tuning-</w:t>
      </w:r>
      <w:r w:rsidR="009A2795">
        <w:t>out</w:t>
      </w:r>
      <w:r w:rsidRPr="00FC2A05">
        <w:t xml:space="preserve"> from the “chatter” of routine life and make it less possible to partake in “calm and mindless” activities.</w:t>
      </w:r>
      <w:r w:rsidR="00A63DA5" w:rsidRPr="00FC2A05">
        <w:t xml:space="preserve"> Finally, o</w:t>
      </w:r>
      <w:r w:rsidRPr="00FC2A05">
        <w:t xml:space="preserve">ur study cautions against the use of simple and uniform (across individuals) </w:t>
      </w:r>
      <w:r w:rsidR="00995BAF" w:rsidRPr="00FC2A05">
        <w:t>value of travel time savings (</w:t>
      </w:r>
      <w:r w:rsidRPr="00FC2A05">
        <w:t>VTTS</w:t>
      </w:r>
      <w:r w:rsidR="00995BAF" w:rsidRPr="00FC2A05">
        <w:t>)</w:t>
      </w:r>
      <w:r w:rsidRPr="00FC2A05">
        <w:t xml:space="preserve"> factor modifications to study AV impacts on ABT</w:t>
      </w:r>
      <w:r w:rsidR="00A63DA5" w:rsidRPr="00FC2A05">
        <w:t>.</w:t>
      </w:r>
    </w:p>
    <w:p w14:paraId="20F7BA1D" w14:textId="77777777" w:rsidR="00F60EC7" w:rsidRPr="00FC2A05" w:rsidRDefault="00F60EC7" w:rsidP="00F60EC7">
      <w:pPr>
        <w:shd w:val="clear" w:color="auto" w:fill="FFFFFF"/>
        <w:jc w:val="both"/>
      </w:pPr>
    </w:p>
    <w:p w14:paraId="7E248A1F" w14:textId="7537B73A" w:rsidR="00F60EC7" w:rsidRPr="00A33461" w:rsidRDefault="00F60EC7" w:rsidP="00F60EC7">
      <w:pPr>
        <w:shd w:val="clear" w:color="auto" w:fill="FFFFFF"/>
        <w:jc w:val="both"/>
        <w:rPr>
          <w:b/>
          <w:color w:val="000000" w:themeColor="text1"/>
        </w:rPr>
      </w:pPr>
      <w:r w:rsidRPr="00F60EC7">
        <w:rPr>
          <w:i/>
          <w:color w:val="000000" w:themeColor="text1"/>
        </w:rPr>
        <w:t>Keywords:</w:t>
      </w:r>
      <w:r w:rsidRPr="00B12D59">
        <w:rPr>
          <w:b/>
          <w:color w:val="000000" w:themeColor="text1"/>
        </w:rPr>
        <w:t xml:space="preserve"> </w:t>
      </w:r>
      <w:r w:rsidR="00742D21">
        <w:t>Travel-based activity, activity-based travel, multi-tasking, autonomous vehicles, ranked probit, psycho-social constructs</w:t>
      </w:r>
      <w:r>
        <w:rPr>
          <w:color w:val="000000" w:themeColor="text1"/>
        </w:rPr>
        <w:t>.</w:t>
      </w:r>
    </w:p>
    <w:p w14:paraId="0E367648" w14:textId="77777777" w:rsidR="00E74EA3" w:rsidRDefault="00E74EA3" w:rsidP="00E74EA3"/>
    <w:p w14:paraId="3961A792" w14:textId="77777777" w:rsidR="00E74EA3" w:rsidRDefault="00E74EA3" w:rsidP="00E74EA3">
      <w:pPr>
        <w:rPr>
          <w:b/>
          <w:bCs/>
        </w:rPr>
        <w:sectPr w:rsidR="00E74EA3" w:rsidSect="00022D4D">
          <w:footerReference w:type="default" r:id="rId12"/>
          <w:pgSz w:w="12240" w:h="15840"/>
          <w:pgMar w:top="1440" w:right="1440" w:bottom="1440" w:left="1440" w:header="720" w:footer="720" w:gutter="0"/>
          <w:cols w:space="720"/>
          <w:docGrid w:linePitch="360"/>
        </w:sectPr>
      </w:pPr>
    </w:p>
    <w:p w14:paraId="0D24FC42" w14:textId="46E424B9" w:rsidR="00CB2D58" w:rsidRPr="00E74EA3" w:rsidRDefault="00281D3F" w:rsidP="00E74EA3">
      <w:r w:rsidRPr="00FC2A05">
        <w:rPr>
          <w:b/>
          <w:bCs/>
        </w:rPr>
        <w:lastRenderedPageBreak/>
        <w:t>1.</w:t>
      </w:r>
      <w:r w:rsidR="00CB2D58" w:rsidRPr="00FC2A05">
        <w:rPr>
          <w:b/>
          <w:bCs/>
        </w:rPr>
        <w:t xml:space="preserve"> </w:t>
      </w:r>
      <w:r w:rsidR="00F60EC7" w:rsidRPr="00AE2728">
        <w:rPr>
          <w:b/>
          <w:bCs/>
          <w:caps/>
          <w:color w:val="000000" w:themeColor="text1"/>
        </w:rPr>
        <w:t>Introduction</w:t>
      </w:r>
    </w:p>
    <w:p w14:paraId="4C061338" w14:textId="3A95931B" w:rsidR="00EF15DD" w:rsidRPr="004374C5" w:rsidRDefault="00CB2D58" w:rsidP="00A77157">
      <w:pPr>
        <w:contextualSpacing/>
        <w:jc w:val="both"/>
        <w:rPr>
          <w:color w:val="000000" w:themeColor="text1"/>
        </w:rPr>
      </w:pPr>
      <w:r w:rsidRPr="00FC2A05">
        <w:t xml:space="preserve">Automated Vehicles (AVs) are </w:t>
      </w:r>
      <w:r w:rsidR="008A2FF7" w:rsidRPr="00FC2A05">
        <w:t xml:space="preserve">viewed by many observers and even scholars as heralding and ushering in </w:t>
      </w:r>
      <w:r w:rsidR="00DD6BDE" w:rsidRPr="00FC2A05">
        <w:t xml:space="preserve">a new era of </w:t>
      </w:r>
      <w:r w:rsidR="00626B46" w:rsidRPr="00FC2A05">
        <w:t>benefits to travelers. These include roadway safety benefits due to removing human judgment error and drunk driving instances in the driving task (</w:t>
      </w:r>
      <w:r w:rsidR="00626B46" w:rsidRPr="004374C5">
        <w:rPr>
          <w:color w:val="000000" w:themeColor="text1"/>
        </w:rPr>
        <w:t xml:space="preserve">Shinar, 2019 </w:t>
      </w:r>
      <w:r w:rsidR="00A94CA7" w:rsidRPr="004374C5">
        <w:rPr>
          <w:color w:val="000000" w:themeColor="text1"/>
        </w:rPr>
        <w:t xml:space="preserve">and </w:t>
      </w:r>
      <w:r w:rsidR="00626B46" w:rsidRPr="004374C5">
        <w:rPr>
          <w:color w:val="000000" w:themeColor="text1"/>
        </w:rPr>
        <w:t xml:space="preserve">Arvin </w:t>
      </w:r>
      <w:r w:rsidR="00626B46" w:rsidRPr="004374C5">
        <w:rPr>
          <w:i/>
          <w:iCs/>
          <w:color w:val="000000" w:themeColor="text1"/>
        </w:rPr>
        <w:t>et al</w:t>
      </w:r>
      <w:r w:rsidR="00626B46" w:rsidRPr="004374C5">
        <w:rPr>
          <w:color w:val="000000" w:themeColor="text1"/>
        </w:rPr>
        <w:t>., 2021</w:t>
      </w:r>
      <w:r w:rsidR="00626B46" w:rsidRPr="00FC2A05">
        <w:rPr>
          <w:color w:val="000000" w:themeColor="text1"/>
        </w:rPr>
        <w:t>)</w:t>
      </w:r>
      <w:r w:rsidR="00BD55C3" w:rsidRPr="00FC2A05">
        <w:rPr>
          <w:color w:val="000000" w:themeColor="text1"/>
        </w:rPr>
        <w:t>,</w:t>
      </w:r>
      <w:r w:rsidR="001D6A23" w:rsidRPr="00FC2A05">
        <w:rPr>
          <w:color w:val="000000" w:themeColor="text1"/>
        </w:rPr>
        <w:t xml:space="preserve"> </w:t>
      </w:r>
      <w:r w:rsidR="001D6A23" w:rsidRPr="00FC2A05">
        <w:t>and</w:t>
      </w:r>
      <w:r w:rsidR="00626B46" w:rsidRPr="00FC2A05">
        <w:t xml:space="preserve"> </w:t>
      </w:r>
      <w:r w:rsidR="00DD6BDE" w:rsidRPr="00FC2A05">
        <w:t xml:space="preserve">accessibility </w:t>
      </w:r>
      <w:r w:rsidR="00626B46" w:rsidRPr="00FC2A05">
        <w:t xml:space="preserve">benefits </w:t>
      </w:r>
      <w:r w:rsidR="00DD6BDE" w:rsidRPr="00FC2A05">
        <w:t xml:space="preserve">by </w:t>
      </w:r>
      <w:r w:rsidRPr="00FC2A05">
        <w:t>provid</w:t>
      </w:r>
      <w:r w:rsidR="00417F7B" w:rsidRPr="00FC2A05">
        <w:t>ing</w:t>
      </w:r>
      <w:r w:rsidRPr="00FC2A05">
        <w:t xml:space="preserve"> increased </w:t>
      </w:r>
      <w:r w:rsidR="00DD6BDE" w:rsidRPr="00FC2A05">
        <w:t xml:space="preserve">mobility </w:t>
      </w:r>
      <w:r w:rsidRPr="00FC2A05">
        <w:t xml:space="preserve">options for those </w:t>
      </w:r>
      <w:r w:rsidR="00DD6BDE" w:rsidRPr="00FC2A05">
        <w:t xml:space="preserve">who are currently </w:t>
      </w:r>
      <w:r w:rsidRPr="00FC2A05">
        <w:t>mobility</w:t>
      </w:r>
      <w:r w:rsidR="00DD6BDE" w:rsidRPr="00FC2A05">
        <w:t>-</w:t>
      </w:r>
      <w:r w:rsidR="00626B46" w:rsidRPr="00FC2A05">
        <w:t>challenged (such as the elderly and the physically other-abled</w:t>
      </w:r>
      <w:r w:rsidR="00A94CA7" w:rsidRPr="00FC2A05">
        <w:t xml:space="preserve">; see </w:t>
      </w:r>
      <w:r w:rsidR="00A94CA7" w:rsidRPr="004374C5">
        <w:rPr>
          <w:color w:val="000000" w:themeColor="text1"/>
        </w:rPr>
        <w:t>Levy, 2020 and</w:t>
      </w:r>
      <w:r w:rsidR="00303CC5" w:rsidRPr="004374C5">
        <w:rPr>
          <w:color w:val="000000" w:themeColor="text1"/>
        </w:rPr>
        <w:t xml:space="preserve"> </w:t>
      </w:r>
      <w:proofErr w:type="spellStart"/>
      <w:r w:rsidR="00303CC5" w:rsidRPr="004374C5">
        <w:rPr>
          <w:color w:val="000000" w:themeColor="text1"/>
        </w:rPr>
        <w:t>Litman</w:t>
      </w:r>
      <w:proofErr w:type="spellEnd"/>
      <w:r w:rsidR="00303CC5" w:rsidRPr="004374C5">
        <w:rPr>
          <w:color w:val="000000" w:themeColor="text1"/>
        </w:rPr>
        <w:t>, 20</w:t>
      </w:r>
      <w:r w:rsidR="00524C56" w:rsidRPr="004374C5">
        <w:rPr>
          <w:color w:val="000000" w:themeColor="text1"/>
        </w:rPr>
        <w:t>20</w:t>
      </w:r>
      <w:r w:rsidR="00626B46" w:rsidRPr="004374C5">
        <w:rPr>
          <w:color w:val="000000" w:themeColor="text1"/>
        </w:rPr>
        <w:t>)</w:t>
      </w:r>
      <w:r w:rsidR="001D6A23" w:rsidRPr="004374C5">
        <w:rPr>
          <w:color w:val="000000" w:themeColor="text1"/>
        </w:rPr>
        <w:t xml:space="preserve">. Additionally, </w:t>
      </w:r>
      <w:r w:rsidR="00DD6BDE" w:rsidRPr="004374C5">
        <w:rPr>
          <w:color w:val="000000" w:themeColor="text1"/>
        </w:rPr>
        <w:t xml:space="preserve">travel time reliability </w:t>
      </w:r>
      <w:r w:rsidR="001D6A23" w:rsidRPr="004374C5">
        <w:rPr>
          <w:color w:val="000000" w:themeColor="text1"/>
        </w:rPr>
        <w:t>benefits may also accrue</w:t>
      </w:r>
      <w:r w:rsidR="003D03E1" w:rsidRPr="004374C5">
        <w:rPr>
          <w:color w:val="000000" w:themeColor="text1"/>
        </w:rPr>
        <w:t xml:space="preserve"> </w:t>
      </w:r>
      <w:r w:rsidR="001D6A23" w:rsidRPr="004374C5">
        <w:rPr>
          <w:color w:val="000000" w:themeColor="text1"/>
        </w:rPr>
        <w:t>because of the possibility of enhanc</w:t>
      </w:r>
      <w:r w:rsidR="001D6A23" w:rsidRPr="00FC2A05">
        <w:t>ing roadway capacity without physical expansion</w:t>
      </w:r>
      <w:r w:rsidR="003D03E1" w:rsidRPr="00FC2A05">
        <w:t xml:space="preserve">, </w:t>
      </w:r>
      <w:r w:rsidR="001D6A23" w:rsidRPr="00FC2A05">
        <w:t>through the elimination of human perception-reaction time</w:t>
      </w:r>
      <w:r w:rsidR="00A94CA7" w:rsidRPr="00FC2A05">
        <w:t xml:space="preserve"> and vehicle platooning possibilities</w:t>
      </w:r>
      <w:r w:rsidR="005F2994" w:rsidRPr="00FC2A05">
        <w:t xml:space="preserve"> (</w:t>
      </w:r>
      <w:r w:rsidR="00A94CA7" w:rsidRPr="00FC2A05">
        <w:t>see</w:t>
      </w:r>
      <w:r w:rsidR="00524C56" w:rsidRPr="00FC2A05">
        <w:t xml:space="preserve"> </w:t>
      </w:r>
      <w:proofErr w:type="spellStart"/>
      <w:r w:rsidR="00524C56" w:rsidRPr="004374C5">
        <w:rPr>
          <w:color w:val="000000" w:themeColor="text1"/>
        </w:rPr>
        <w:t>Litman</w:t>
      </w:r>
      <w:proofErr w:type="spellEnd"/>
      <w:r w:rsidR="00524C56" w:rsidRPr="004374C5">
        <w:rPr>
          <w:color w:val="000000" w:themeColor="text1"/>
        </w:rPr>
        <w:t>, 2020</w:t>
      </w:r>
      <w:r w:rsidR="00DA02F1" w:rsidRPr="004374C5">
        <w:rPr>
          <w:color w:val="000000" w:themeColor="text1"/>
        </w:rPr>
        <w:t xml:space="preserve"> and</w:t>
      </w:r>
      <w:r w:rsidR="00DA02F1" w:rsidRPr="00BA1B41">
        <w:rPr>
          <w:color w:val="FF0000"/>
        </w:rPr>
        <w:t xml:space="preserve"> </w:t>
      </w:r>
      <w:r w:rsidR="00DA02F1" w:rsidRPr="004374C5">
        <w:rPr>
          <w:color w:val="000000" w:themeColor="text1"/>
        </w:rPr>
        <w:t xml:space="preserve">Pinjari </w:t>
      </w:r>
      <w:r w:rsidR="00DA02F1" w:rsidRPr="004374C5">
        <w:rPr>
          <w:i/>
          <w:iCs/>
          <w:color w:val="000000" w:themeColor="text1"/>
        </w:rPr>
        <w:t>et al</w:t>
      </w:r>
      <w:r w:rsidR="00DA02F1" w:rsidRPr="004374C5">
        <w:rPr>
          <w:color w:val="000000" w:themeColor="text1"/>
        </w:rPr>
        <w:t>., 2013)</w:t>
      </w:r>
      <w:r w:rsidR="005F2994" w:rsidRPr="004374C5">
        <w:rPr>
          <w:color w:val="000000" w:themeColor="text1"/>
        </w:rPr>
        <w:t xml:space="preserve">. </w:t>
      </w:r>
      <w:r w:rsidR="00A94CA7" w:rsidRPr="00FC2A05">
        <w:t xml:space="preserve">AVs may also facilitate the more productive use of travel time by re-channeling the driving effort to more enjoyable or useful activities (see </w:t>
      </w:r>
      <w:r w:rsidR="00A94CA7" w:rsidRPr="004374C5">
        <w:rPr>
          <w:color w:val="000000" w:themeColor="text1"/>
        </w:rPr>
        <w:t>Singleton, 2019</w:t>
      </w:r>
      <w:r w:rsidR="00F216FF" w:rsidRPr="004374C5">
        <w:rPr>
          <w:color w:val="000000" w:themeColor="text1"/>
        </w:rPr>
        <w:t>a</w:t>
      </w:r>
      <w:r w:rsidR="00A94CA7" w:rsidRPr="004374C5">
        <w:rPr>
          <w:color w:val="000000" w:themeColor="text1"/>
        </w:rPr>
        <w:t xml:space="preserve"> and Moore</w:t>
      </w:r>
      <w:r w:rsidR="00571206" w:rsidRPr="004374C5">
        <w:rPr>
          <w:color w:val="000000" w:themeColor="text1"/>
        </w:rPr>
        <w:t xml:space="preserve"> </w:t>
      </w:r>
      <w:r w:rsidR="00571206" w:rsidRPr="004374C5">
        <w:rPr>
          <w:i/>
          <w:iCs/>
          <w:color w:val="000000" w:themeColor="text1"/>
        </w:rPr>
        <w:t>et al</w:t>
      </w:r>
      <w:r w:rsidR="00571206" w:rsidRPr="001A4FE8">
        <w:rPr>
          <w:iCs/>
          <w:color w:val="000000" w:themeColor="text1"/>
        </w:rPr>
        <w:t>.</w:t>
      </w:r>
      <w:r w:rsidR="00A94CA7" w:rsidRPr="001A4FE8">
        <w:rPr>
          <w:iCs/>
          <w:color w:val="000000" w:themeColor="text1"/>
        </w:rPr>
        <w:t>,</w:t>
      </w:r>
      <w:r w:rsidR="00A94CA7" w:rsidRPr="004374C5">
        <w:rPr>
          <w:color w:val="000000" w:themeColor="text1"/>
        </w:rPr>
        <w:t xml:space="preserve"> 2020). </w:t>
      </w:r>
    </w:p>
    <w:p w14:paraId="3DFB1395" w14:textId="5509070C" w:rsidR="00144BBA" w:rsidRPr="00FC2A05" w:rsidRDefault="00AA5BBA" w:rsidP="00A77157">
      <w:pPr>
        <w:ind w:firstLine="720"/>
        <w:contextualSpacing/>
        <w:jc w:val="both"/>
      </w:pPr>
      <w:r w:rsidRPr="00FC2A05">
        <w:t>On th</w:t>
      </w:r>
      <w:r w:rsidR="00EF15DD" w:rsidRPr="00FC2A05">
        <w:t>e</w:t>
      </w:r>
      <w:r w:rsidRPr="00FC2A05">
        <w:t xml:space="preserve"> </w:t>
      </w:r>
      <w:r w:rsidR="008A2FF7" w:rsidRPr="00FC2A05">
        <w:t xml:space="preserve">last </w:t>
      </w:r>
      <w:r w:rsidR="00EF15DD" w:rsidRPr="00FC2A05">
        <w:t>issue</w:t>
      </w:r>
      <w:r w:rsidR="00A837D8" w:rsidRPr="00FC2A05">
        <w:t xml:space="preserve"> </w:t>
      </w:r>
      <w:r w:rsidR="00EF15DD" w:rsidRPr="00FC2A05">
        <w:t xml:space="preserve">of AV-facilitated productive travel time use (sometimes also referred to as the worthwhile use of travel time or multitasking), </w:t>
      </w:r>
      <w:r w:rsidRPr="00FC2A05">
        <w:t xml:space="preserve">there has been a recognition for at least a couple of decades now that, even in the context of the current </w:t>
      </w:r>
      <w:r w:rsidR="00E25CEC" w:rsidRPr="00FC2A05">
        <w:t xml:space="preserve">human-driven </w:t>
      </w:r>
      <w:r w:rsidRPr="00FC2A05">
        <w:t>travel environment, there may be some positive value associated with travel</w:t>
      </w:r>
      <w:r w:rsidR="008A2FF7" w:rsidRPr="00FC2A05">
        <w:t xml:space="preserve"> (see </w:t>
      </w:r>
      <w:r w:rsidR="008A2FF7" w:rsidRPr="004374C5">
        <w:rPr>
          <w:color w:val="000000" w:themeColor="text1"/>
        </w:rPr>
        <w:t xml:space="preserve">Mokhtarian and Salomon, 2001). </w:t>
      </w:r>
      <w:r w:rsidR="00536883" w:rsidRPr="00FC2A05">
        <w:t xml:space="preserve">Ironically, while </w:t>
      </w:r>
      <w:r w:rsidR="00BB6D86" w:rsidRPr="00FC2A05">
        <w:t>any</w:t>
      </w:r>
      <w:r w:rsidR="00536883" w:rsidRPr="00FC2A05">
        <w:t xml:space="preserve"> positive valuation of travel time in today’s </w:t>
      </w:r>
      <w:r w:rsidR="00144BBA" w:rsidRPr="00FC2A05">
        <w:t>human-</w:t>
      </w:r>
      <w:r w:rsidR="00536883" w:rsidRPr="00FC2A05">
        <w:t>drive</w:t>
      </w:r>
      <w:r w:rsidR="00144BBA" w:rsidRPr="00FC2A05">
        <w:t>n</w:t>
      </w:r>
      <w:r w:rsidR="00536883" w:rsidRPr="00FC2A05">
        <w:t xml:space="preserve"> environment may be</w:t>
      </w:r>
      <w:r w:rsidR="00BB6D86" w:rsidRPr="00FC2A05">
        <w:t xml:space="preserve"> </w:t>
      </w:r>
      <w:r w:rsidR="00536883" w:rsidRPr="00FC2A05">
        <w:t>attributed</w:t>
      </w:r>
      <w:r w:rsidR="008A2FF7" w:rsidRPr="00FC2A05">
        <w:t>, at least in part,</w:t>
      </w:r>
      <w:r w:rsidR="00536883" w:rsidRPr="00FC2A05">
        <w:t xml:space="preserve"> to a “forced” lowering of productivity and mental stimulation, and a consequent elevation in mental well-being, the situation is different in an AV environment. In such a case, individuals either </w:t>
      </w:r>
      <w:r w:rsidR="00CC4972" w:rsidRPr="00FC2A05">
        <w:t xml:space="preserve">can </w:t>
      </w:r>
      <w:r w:rsidR="00536883" w:rsidRPr="00FC2A05">
        <w:t>continue to pursu</w:t>
      </w:r>
      <w:r w:rsidR="00BB6D86" w:rsidRPr="00FC2A05">
        <w:t>e</w:t>
      </w:r>
      <w:r w:rsidR="00536883" w:rsidRPr="00FC2A05">
        <w:t xml:space="preserve"> </w:t>
      </w:r>
      <w:r w:rsidR="00CC4972" w:rsidRPr="00FC2A05">
        <w:t xml:space="preserve">mentally calming </w:t>
      </w:r>
      <w:r w:rsidR="00536883" w:rsidRPr="00FC2A05">
        <w:t>activities (including sleepin</w:t>
      </w:r>
      <w:r w:rsidR="00BB6D86" w:rsidRPr="00FC2A05">
        <w:t>g</w:t>
      </w:r>
      <w:r w:rsidR="00536883" w:rsidRPr="00FC2A05">
        <w:t>)</w:t>
      </w:r>
      <w:r w:rsidR="00BB6D86" w:rsidRPr="00FC2A05">
        <w:t xml:space="preserve"> that </w:t>
      </w:r>
      <w:r w:rsidR="00CC4972" w:rsidRPr="00FC2A05">
        <w:t xml:space="preserve">may provide a heightened sense of </w:t>
      </w:r>
      <w:r w:rsidR="00BB6D86" w:rsidRPr="00FC2A05">
        <w:t>well-being</w:t>
      </w:r>
      <w:r w:rsidR="00536883" w:rsidRPr="00FC2A05">
        <w:t>, or</w:t>
      </w:r>
      <w:r w:rsidR="00BB6D86" w:rsidRPr="00FC2A05">
        <w:t>, alternatively,</w:t>
      </w:r>
      <w:r w:rsidR="00536883" w:rsidRPr="00FC2A05">
        <w:t xml:space="preserve"> </w:t>
      </w:r>
      <w:r w:rsidR="00CC4972" w:rsidRPr="00FC2A05">
        <w:t xml:space="preserve">may partake in one of a substantially expanded set of activity possibilities. </w:t>
      </w:r>
      <w:r w:rsidR="00FB2F2E">
        <w:t xml:space="preserve">In the latter case, </w:t>
      </w:r>
      <w:r w:rsidR="008A2FF7" w:rsidRPr="00FC2A05">
        <w:t xml:space="preserve">VTTS may be lowered </w:t>
      </w:r>
      <w:r w:rsidR="00141A3D" w:rsidRPr="00FC2A05">
        <w:t>because travel time is being used effectively to release time elsewhere during the day to pursue other enjoyable activities (effectively increasing time availabilit</w:t>
      </w:r>
      <w:r w:rsidR="005A5A3C" w:rsidRPr="00FC2A05">
        <w:t>y and reducing time pressure</w:t>
      </w:r>
      <w:r w:rsidR="00141A3D" w:rsidRPr="00FC2A05">
        <w:t>)</w:t>
      </w:r>
      <w:r w:rsidR="00431DE1" w:rsidRPr="00FC2A05">
        <w:t xml:space="preserve"> or even simply provide a sense of time control</w:t>
      </w:r>
      <w:r w:rsidR="00FB2F2E">
        <w:t xml:space="preserve">. But </w:t>
      </w:r>
      <w:r w:rsidR="00141A3D" w:rsidRPr="00FC2A05">
        <w:t xml:space="preserve">the valuation may rise because of the very pressure to use travel time productively rather than </w:t>
      </w:r>
      <w:r w:rsidR="00FB2F2E">
        <w:t xml:space="preserve">pursuing mentally calming activities and/or </w:t>
      </w:r>
      <w:r w:rsidR="00141A3D" w:rsidRPr="00FC2A05">
        <w:t xml:space="preserve">“switching the mind off.” That is, as the option to pursue “non-chill” activities increases, that itself may produce angst </w:t>
      </w:r>
      <w:r w:rsidR="0036405E" w:rsidRPr="00FC2A05">
        <w:t xml:space="preserve">and guilt if individuals sleep or just watch the landscape go by, </w:t>
      </w:r>
      <w:r w:rsidR="006707F1" w:rsidRPr="00FC2A05">
        <w:t>lead</w:t>
      </w:r>
      <w:r w:rsidR="0036405E" w:rsidRPr="00FC2A05">
        <w:t>ing</w:t>
      </w:r>
      <w:r w:rsidR="006707F1" w:rsidRPr="00FC2A05">
        <w:t xml:space="preserve"> to </w:t>
      </w:r>
      <w:r w:rsidR="0036405E" w:rsidRPr="00FC2A05">
        <w:t xml:space="preserve">potentially </w:t>
      </w:r>
      <w:r w:rsidR="006707F1" w:rsidRPr="00FC2A05">
        <w:t xml:space="preserve">less enjoyment </w:t>
      </w:r>
      <w:r w:rsidR="008A2FF7" w:rsidRPr="00FC2A05">
        <w:t xml:space="preserve">in travel </w:t>
      </w:r>
      <w:r w:rsidR="006707F1" w:rsidRPr="00FC2A05">
        <w:t>than the original option of not being able to partake in the</w:t>
      </w:r>
      <w:r w:rsidR="0036405E" w:rsidRPr="00FC2A05">
        <w:t xml:space="preserve"> “non-chill” </w:t>
      </w:r>
      <w:r w:rsidR="006707F1" w:rsidRPr="00FC2A05">
        <w:t xml:space="preserve">activities. </w:t>
      </w:r>
    </w:p>
    <w:p w14:paraId="605FEFF5" w14:textId="3FFB308B" w:rsidR="00EF15DD" w:rsidRPr="00C8263F" w:rsidRDefault="00BB6D86" w:rsidP="00A77157">
      <w:pPr>
        <w:ind w:firstLine="720"/>
        <w:contextualSpacing/>
        <w:jc w:val="both"/>
        <w:rPr>
          <w:color w:val="000000" w:themeColor="text1"/>
        </w:rPr>
      </w:pPr>
      <w:r w:rsidRPr="00FC2A05">
        <w:t>Interestingly, the scholarly literature</w:t>
      </w:r>
      <w:r w:rsidR="006707F1" w:rsidRPr="00FC2A05">
        <w:t xml:space="preserve"> </w:t>
      </w:r>
      <w:r w:rsidR="008856C0" w:rsidRPr="00FC2A05">
        <w:t>almost exclusively</w:t>
      </w:r>
      <w:r w:rsidRPr="00FC2A05">
        <w:t xml:space="preserve"> assumes a lower </w:t>
      </w:r>
      <w:r w:rsidR="008A2FF7" w:rsidRPr="00FC2A05">
        <w:t xml:space="preserve">VTTS </w:t>
      </w:r>
      <w:r w:rsidRPr="00FC2A05">
        <w:t xml:space="preserve">in </w:t>
      </w:r>
      <w:r w:rsidR="006707F1" w:rsidRPr="00FC2A05">
        <w:t xml:space="preserve">the </w:t>
      </w:r>
      <w:r w:rsidRPr="00FC2A05">
        <w:t>AV</w:t>
      </w:r>
      <w:r w:rsidR="006707F1" w:rsidRPr="00FC2A05">
        <w:t xml:space="preserve"> era compared to today’s human-driven environment (that is, considers that the ability to partake in multiple activities during travel is viewed positively</w:t>
      </w:r>
      <w:r w:rsidR="000B6AAE">
        <w:t>).</w:t>
      </w:r>
      <w:r w:rsidR="00562CCD" w:rsidRPr="00FC2A05">
        <w:t xml:space="preserve"> </w:t>
      </w:r>
      <w:bookmarkStart w:id="0" w:name="_Hlk128241372"/>
      <w:r w:rsidR="000B6AAE">
        <w:t>N</w:t>
      </w:r>
      <w:r w:rsidR="00562CCD" w:rsidRPr="00FC2A05">
        <w:t>ote that our use of the term AV in this paper corresponds to the case of fully automated vehicles when the human can yield full control to the automated vehicle system, which corresponds to Level 4/5 in the Society of Automation Engineers or SAE automation scale</w:t>
      </w:r>
      <w:r w:rsidR="00387A23">
        <w:t xml:space="preserve">; in addition, our use of the AV label corresponds to the case </w:t>
      </w:r>
      <w:r w:rsidR="00C13D3B">
        <w:t>of no regulatory requirement that there needs to be a human “safety driver behind the wheel”</w:t>
      </w:r>
      <w:r w:rsidR="00050CA3">
        <w:t xml:space="preserve"> </w:t>
      </w:r>
      <w:r w:rsidR="00C13D3B">
        <w:t>paying attention at all times</w:t>
      </w:r>
      <w:r w:rsidR="00144BBA" w:rsidRPr="00FC2A05">
        <w:t>.</w:t>
      </w:r>
      <w:r w:rsidR="00C13D3B">
        <w:rPr>
          <w:rStyle w:val="FootnoteReference"/>
        </w:rPr>
        <w:footnoteReference w:id="2"/>
      </w:r>
      <w:r w:rsidR="00144BBA" w:rsidRPr="00FC2A05">
        <w:t xml:space="preserve"> </w:t>
      </w:r>
      <w:bookmarkStart w:id="1" w:name="_Hlk105052211"/>
      <w:bookmarkEnd w:id="0"/>
      <w:r w:rsidR="000B6AAE">
        <w:t>Indeed, s</w:t>
      </w:r>
      <w:r w:rsidR="00144BBA" w:rsidRPr="00FC2A05">
        <w:t xml:space="preserve">imulation studies abound that consider VTTS value reductions of 50-100% </w:t>
      </w:r>
      <w:r w:rsidR="00CA046D" w:rsidRPr="00FC2A05">
        <w:t>relative to current car driver VTTS when examining the potential AV</w:t>
      </w:r>
      <w:r w:rsidR="005F2994" w:rsidRPr="00FC2A05">
        <w:t xml:space="preserve"> impacts</w:t>
      </w:r>
      <w:r w:rsidR="00CA046D" w:rsidRPr="00FC2A05">
        <w:t xml:space="preserve"> on travel (see </w:t>
      </w:r>
      <w:r w:rsidR="00CA046D" w:rsidRPr="004374C5">
        <w:rPr>
          <w:color w:val="000000" w:themeColor="text1"/>
        </w:rPr>
        <w:t xml:space="preserve">Hawkins and </w:t>
      </w:r>
      <w:r w:rsidR="00382898" w:rsidRPr="004374C5">
        <w:rPr>
          <w:color w:val="000000" w:themeColor="text1"/>
        </w:rPr>
        <w:t xml:space="preserve">Nurul </w:t>
      </w:r>
      <w:r w:rsidR="00CA046D" w:rsidRPr="004374C5">
        <w:rPr>
          <w:color w:val="000000" w:themeColor="text1"/>
        </w:rPr>
        <w:t>Habib, 2019</w:t>
      </w:r>
      <w:r w:rsidR="00551DA4">
        <w:rPr>
          <w:color w:val="000000" w:themeColor="text1"/>
        </w:rPr>
        <w:t xml:space="preserve">, </w:t>
      </w:r>
      <w:r w:rsidR="00CA046D" w:rsidRPr="004374C5">
        <w:rPr>
          <w:color w:val="000000" w:themeColor="text1"/>
        </w:rPr>
        <w:t xml:space="preserve">Soteropoulos </w:t>
      </w:r>
      <w:r w:rsidR="00CA046D" w:rsidRPr="004374C5">
        <w:rPr>
          <w:i/>
          <w:color w:val="000000" w:themeColor="text1"/>
        </w:rPr>
        <w:t>et al</w:t>
      </w:r>
      <w:r w:rsidR="00CA046D" w:rsidRPr="004374C5">
        <w:rPr>
          <w:color w:val="000000" w:themeColor="text1"/>
        </w:rPr>
        <w:t>., 2019</w:t>
      </w:r>
      <w:r w:rsidR="00551DA4">
        <w:rPr>
          <w:color w:val="000000" w:themeColor="text1"/>
        </w:rPr>
        <w:t xml:space="preserve">, and Harb </w:t>
      </w:r>
      <w:r w:rsidR="00551DA4" w:rsidRPr="00D07FC8">
        <w:rPr>
          <w:i/>
          <w:color w:val="000000" w:themeColor="text1"/>
        </w:rPr>
        <w:t>et al</w:t>
      </w:r>
      <w:r w:rsidR="00551DA4">
        <w:rPr>
          <w:color w:val="000000" w:themeColor="text1"/>
        </w:rPr>
        <w:t xml:space="preserve">., </w:t>
      </w:r>
      <w:r w:rsidR="00551DA4">
        <w:rPr>
          <w:color w:val="000000" w:themeColor="text1"/>
        </w:rPr>
        <w:lastRenderedPageBreak/>
        <w:t>2021</w:t>
      </w:r>
      <w:r w:rsidR="00CA046D" w:rsidRPr="004374C5">
        <w:rPr>
          <w:color w:val="000000" w:themeColor="text1"/>
        </w:rPr>
        <w:t xml:space="preserve"> for extensive </w:t>
      </w:r>
      <w:r w:rsidR="00CA046D" w:rsidRPr="00FC2A05">
        <w:t xml:space="preserve">reviews of such studies). </w:t>
      </w:r>
      <w:bookmarkEnd w:id="1"/>
      <w:r w:rsidR="00484C30" w:rsidRPr="00FC2A05">
        <w:t xml:space="preserve">Some recent studies, including </w:t>
      </w:r>
      <w:r w:rsidR="00484C30" w:rsidRPr="004374C5">
        <w:rPr>
          <w:color w:val="000000" w:themeColor="text1"/>
        </w:rPr>
        <w:t>Singleton (201</w:t>
      </w:r>
      <w:r w:rsidR="00F216FF" w:rsidRPr="004374C5">
        <w:rPr>
          <w:color w:val="000000" w:themeColor="text1"/>
        </w:rPr>
        <w:t>8</w:t>
      </w:r>
      <w:r w:rsidR="00484C30" w:rsidRPr="004374C5">
        <w:rPr>
          <w:color w:val="000000" w:themeColor="text1"/>
        </w:rPr>
        <w:t xml:space="preserve">) and Moore </w:t>
      </w:r>
      <w:r w:rsidR="00484C30" w:rsidRPr="004374C5">
        <w:rPr>
          <w:i/>
          <w:iCs/>
          <w:color w:val="000000" w:themeColor="text1"/>
        </w:rPr>
        <w:t>et al</w:t>
      </w:r>
      <w:r w:rsidR="00484C30" w:rsidRPr="001A4FE8">
        <w:rPr>
          <w:color w:val="000000" w:themeColor="text1"/>
        </w:rPr>
        <w:t xml:space="preserve">. </w:t>
      </w:r>
      <w:r w:rsidR="00484C30" w:rsidRPr="004374C5">
        <w:rPr>
          <w:color w:val="000000" w:themeColor="text1"/>
        </w:rPr>
        <w:t>(2020)</w:t>
      </w:r>
      <w:r w:rsidR="000554CE" w:rsidRPr="004374C5">
        <w:rPr>
          <w:color w:val="000000" w:themeColor="text1"/>
        </w:rPr>
        <w:t>,</w:t>
      </w:r>
      <w:r w:rsidR="00484C30" w:rsidRPr="004374C5">
        <w:rPr>
          <w:color w:val="000000" w:themeColor="text1"/>
        </w:rPr>
        <w:t xml:space="preserve"> </w:t>
      </w:r>
      <w:r w:rsidR="005F2994" w:rsidRPr="004374C5">
        <w:rPr>
          <w:color w:val="000000" w:themeColor="text1"/>
        </w:rPr>
        <w:t>however</w:t>
      </w:r>
      <w:r w:rsidR="005F2994" w:rsidRPr="00FC2A05">
        <w:t xml:space="preserve">, </w:t>
      </w:r>
      <w:r w:rsidR="00484C30" w:rsidRPr="00FC2A05">
        <w:t xml:space="preserve">question this level of VTTS reduction, and suggest a much more modest reduction. </w:t>
      </w:r>
      <w:r w:rsidR="00484C30" w:rsidRPr="004374C5">
        <w:rPr>
          <w:color w:val="000000" w:themeColor="text1"/>
        </w:rPr>
        <w:t xml:space="preserve">Indeed, Moore </w:t>
      </w:r>
      <w:r w:rsidR="00484C30" w:rsidRPr="004374C5">
        <w:rPr>
          <w:i/>
          <w:iCs/>
          <w:color w:val="000000" w:themeColor="text1"/>
        </w:rPr>
        <w:t>et al</w:t>
      </w:r>
      <w:r w:rsidR="00484C30" w:rsidRPr="004374C5">
        <w:rPr>
          <w:color w:val="000000" w:themeColor="text1"/>
        </w:rPr>
        <w:t xml:space="preserve">. (2020), in their empirical study based on a stated preference survey of AV use, suggest a VTTS reduction </w:t>
      </w:r>
      <w:r w:rsidR="005F2994" w:rsidRPr="004374C5">
        <w:rPr>
          <w:color w:val="000000" w:themeColor="text1"/>
        </w:rPr>
        <w:t xml:space="preserve">closer to </w:t>
      </w:r>
      <w:r w:rsidR="00484C30" w:rsidRPr="004374C5">
        <w:rPr>
          <w:color w:val="000000" w:themeColor="text1"/>
        </w:rPr>
        <w:t xml:space="preserve">the order of 25-30%. </w:t>
      </w:r>
      <w:bookmarkStart w:id="2" w:name="_Hlk106042270"/>
      <w:r w:rsidR="00484C30" w:rsidRPr="004374C5">
        <w:rPr>
          <w:color w:val="000000" w:themeColor="text1"/>
        </w:rPr>
        <w:t xml:space="preserve">Some of the reasons suggested in these studies for </w:t>
      </w:r>
      <w:r w:rsidR="00484C30" w:rsidRPr="00FC2A05">
        <w:t>a more modest VTTS decrease include potential elevated motion sickness considerations in an AV</w:t>
      </w:r>
      <w:r w:rsidR="008A2FF7" w:rsidRPr="00FC2A05">
        <w:t>,</w:t>
      </w:r>
      <w:r w:rsidR="00484C30" w:rsidRPr="00FC2A05">
        <w:t xml:space="preserve"> and </w:t>
      </w:r>
      <w:r w:rsidR="008A2FF7" w:rsidRPr="00FC2A05">
        <w:t xml:space="preserve">the </w:t>
      </w:r>
      <w:r w:rsidR="00484C30" w:rsidRPr="00FC2A05">
        <w:t>limited ability t</w:t>
      </w:r>
      <w:r w:rsidR="00C87E51" w:rsidRPr="00FC2A05">
        <w:t>o pursue certain types of activities (such as reading or working)</w:t>
      </w:r>
      <w:r w:rsidR="00484C30" w:rsidRPr="00FC2A05">
        <w:t xml:space="preserve"> in a </w:t>
      </w:r>
      <w:r w:rsidR="003065E6" w:rsidRPr="00FC2A05">
        <w:t>small, confined</w:t>
      </w:r>
      <w:r w:rsidR="00484C30" w:rsidRPr="00FC2A05">
        <w:t xml:space="preserve"> space. Other reasons include </w:t>
      </w:r>
      <w:r w:rsidR="000554CE" w:rsidRPr="00FC2A05">
        <w:t>the finding among today’s transit passengers that they do not necessarily value the usefulness of the ability to pursue specific activities during travel as much as they simply pass the time during travel (see, for example</w:t>
      </w:r>
      <w:r w:rsidR="000554CE" w:rsidRPr="004374C5">
        <w:rPr>
          <w:color w:val="000000" w:themeColor="text1"/>
        </w:rPr>
        <w:t xml:space="preserve">, Lyons </w:t>
      </w:r>
      <w:r w:rsidR="000554CE" w:rsidRPr="004374C5">
        <w:rPr>
          <w:i/>
          <w:iCs/>
          <w:color w:val="000000" w:themeColor="text1"/>
        </w:rPr>
        <w:t>et al</w:t>
      </w:r>
      <w:r w:rsidR="000554CE" w:rsidRPr="004374C5">
        <w:rPr>
          <w:color w:val="000000" w:themeColor="text1"/>
        </w:rPr>
        <w:t>., 2016)</w:t>
      </w:r>
      <w:r w:rsidR="006A0948" w:rsidRPr="004374C5">
        <w:rPr>
          <w:color w:val="000000" w:themeColor="text1"/>
        </w:rPr>
        <w:t xml:space="preserve">, and that </w:t>
      </w:r>
      <w:r w:rsidR="006A0948" w:rsidRPr="00FC2A05">
        <w:t>travel is viewed by some as a “gift” for transition time</w:t>
      </w:r>
      <w:r w:rsidR="00F9650F" w:rsidRPr="00FC2A05">
        <w:t>,</w:t>
      </w:r>
      <w:r w:rsidR="006A0948" w:rsidRPr="00FC2A05">
        <w:t xml:space="preserve"> switch off time</w:t>
      </w:r>
      <w:r w:rsidR="00F9650F" w:rsidRPr="00FC2A05">
        <w:t xml:space="preserve">, </w:t>
      </w:r>
      <w:r w:rsidR="003C5DB0" w:rsidRPr="00FC2A05">
        <w:t xml:space="preserve">and/or </w:t>
      </w:r>
      <w:r w:rsidR="00F9650F" w:rsidRPr="00FC2A05">
        <w:t>enjoying the landscape in peace and quiet</w:t>
      </w:r>
      <w:r w:rsidR="000554CE" w:rsidRPr="00FC2A05">
        <w:t xml:space="preserve"> </w:t>
      </w:r>
      <w:r w:rsidR="006A0948" w:rsidRPr="00FC2A05">
        <w:t>(</w:t>
      </w:r>
      <w:r w:rsidR="006A0948" w:rsidRPr="004374C5">
        <w:rPr>
          <w:color w:val="000000" w:themeColor="text1"/>
        </w:rPr>
        <w:t>Jain and Lyons, 2008</w:t>
      </w:r>
      <w:r w:rsidR="00F9650F" w:rsidRPr="004374C5">
        <w:rPr>
          <w:color w:val="000000" w:themeColor="text1"/>
        </w:rPr>
        <w:t xml:space="preserve">, </w:t>
      </w:r>
      <w:r w:rsidR="003C5DB0" w:rsidRPr="004374C5">
        <w:rPr>
          <w:color w:val="000000" w:themeColor="text1"/>
        </w:rPr>
        <w:t xml:space="preserve">Lyons </w:t>
      </w:r>
      <w:r w:rsidR="003C5DB0" w:rsidRPr="004374C5">
        <w:rPr>
          <w:i/>
          <w:iCs/>
          <w:color w:val="000000" w:themeColor="text1"/>
        </w:rPr>
        <w:t>et al</w:t>
      </w:r>
      <w:r w:rsidR="003C5DB0" w:rsidRPr="004374C5">
        <w:rPr>
          <w:color w:val="000000" w:themeColor="text1"/>
        </w:rPr>
        <w:t xml:space="preserve">., 2007, and </w:t>
      </w:r>
      <w:r w:rsidR="00F9650F" w:rsidRPr="004374C5">
        <w:rPr>
          <w:color w:val="000000" w:themeColor="text1"/>
        </w:rPr>
        <w:t>Cy</w:t>
      </w:r>
      <w:r w:rsidR="003C5DB0" w:rsidRPr="004374C5">
        <w:rPr>
          <w:color w:val="000000" w:themeColor="text1"/>
        </w:rPr>
        <w:t xml:space="preserve">ganski </w:t>
      </w:r>
      <w:r w:rsidR="003C5DB0" w:rsidRPr="004374C5">
        <w:rPr>
          <w:i/>
          <w:iCs/>
          <w:color w:val="000000" w:themeColor="text1"/>
        </w:rPr>
        <w:t>et al</w:t>
      </w:r>
      <w:r w:rsidR="003C5DB0" w:rsidRPr="004374C5">
        <w:rPr>
          <w:color w:val="000000" w:themeColor="text1"/>
        </w:rPr>
        <w:t>., 2015</w:t>
      </w:r>
      <w:r w:rsidR="006A0948" w:rsidRPr="004374C5">
        <w:rPr>
          <w:color w:val="000000" w:themeColor="text1"/>
        </w:rPr>
        <w:t xml:space="preserve">). </w:t>
      </w:r>
      <w:r w:rsidR="006A0948" w:rsidRPr="00FC2A05">
        <w:rPr>
          <w:color w:val="000000" w:themeColor="text1"/>
        </w:rPr>
        <w:t>Besi</w:t>
      </w:r>
      <w:r w:rsidR="006A0948" w:rsidRPr="00FC2A05">
        <w:t xml:space="preserve">des, </w:t>
      </w:r>
      <w:r w:rsidR="006A0948" w:rsidRPr="00C8263F">
        <w:rPr>
          <w:color w:val="000000" w:themeColor="text1"/>
        </w:rPr>
        <w:t>as Singleton (2019</w:t>
      </w:r>
      <w:r w:rsidR="004374C5" w:rsidRPr="00C8263F">
        <w:rPr>
          <w:color w:val="000000" w:themeColor="text1"/>
        </w:rPr>
        <w:t>b</w:t>
      </w:r>
      <w:r w:rsidR="006A0948" w:rsidRPr="00C8263F">
        <w:rPr>
          <w:color w:val="000000" w:themeColor="text1"/>
        </w:rPr>
        <w:t xml:space="preserve">) and Asmussen </w:t>
      </w:r>
      <w:r w:rsidR="006A0948" w:rsidRPr="00C8263F">
        <w:rPr>
          <w:i/>
          <w:iCs/>
          <w:color w:val="000000" w:themeColor="text1"/>
        </w:rPr>
        <w:t>et al</w:t>
      </w:r>
      <w:r w:rsidR="006A0948" w:rsidRPr="00C8263F">
        <w:rPr>
          <w:color w:val="000000" w:themeColor="text1"/>
        </w:rPr>
        <w:t>. (202</w:t>
      </w:r>
      <w:r w:rsidR="00F216FF" w:rsidRPr="00C8263F">
        <w:rPr>
          <w:color w:val="000000" w:themeColor="text1"/>
        </w:rPr>
        <w:t>0</w:t>
      </w:r>
      <w:r w:rsidR="006A0948" w:rsidRPr="00C8263F">
        <w:rPr>
          <w:color w:val="000000" w:themeColor="text1"/>
        </w:rPr>
        <w:t xml:space="preserve">) note, the </w:t>
      </w:r>
      <w:r w:rsidR="006A0948" w:rsidRPr="00FC2A05">
        <w:t xml:space="preserve">lack of driving control and perceived autonomy associated with AVs by at least some segments of the population can itself lead to a reduction in feelings of independence and a loss in eudaimonic subjective well-being. To these possible explanations, we add </w:t>
      </w:r>
      <w:r w:rsidR="005F2994" w:rsidRPr="00FC2A05">
        <w:t>the</w:t>
      </w:r>
      <w:r w:rsidR="006A0948" w:rsidRPr="00FC2A05">
        <w:t xml:space="preserve"> need to be cautious about any reductions in VTTS in AVs simply </w:t>
      </w:r>
      <w:r w:rsidRPr="00FC2A05">
        <w:t xml:space="preserve">due to </w:t>
      </w:r>
      <w:r w:rsidR="006707F1" w:rsidRPr="00FC2A05">
        <w:t xml:space="preserve">the mental agony (or even guilt) from </w:t>
      </w:r>
      <w:r w:rsidR="00144BBA" w:rsidRPr="00FC2A05">
        <w:t>“</w:t>
      </w:r>
      <w:r w:rsidR="006707F1" w:rsidRPr="00FC2A05">
        <w:t>chilling</w:t>
      </w:r>
      <w:r w:rsidR="00144BBA" w:rsidRPr="00FC2A05">
        <w:t>”</w:t>
      </w:r>
      <w:r w:rsidR="006707F1" w:rsidRPr="00FC2A05">
        <w:t xml:space="preserve"> during travel</w:t>
      </w:r>
      <w:r w:rsidR="006A0948" w:rsidRPr="00FC2A05">
        <w:t xml:space="preserve">, especially </w:t>
      </w:r>
      <w:r w:rsidR="006707F1" w:rsidRPr="00FC2A05">
        <w:t>when one can pursue one o</w:t>
      </w:r>
      <w:r w:rsidR="005F2994" w:rsidRPr="00FC2A05">
        <w:t>f</w:t>
      </w:r>
      <w:r w:rsidR="006707F1" w:rsidRPr="00FC2A05">
        <w:t xml:space="preserve"> many “productive” </w:t>
      </w:r>
      <w:r w:rsidRPr="00FC2A05">
        <w:t>activities.</w:t>
      </w:r>
      <w:r w:rsidR="00380651" w:rsidRPr="00FC2A05">
        <w:t xml:space="preserve"> </w:t>
      </w:r>
      <w:r w:rsidR="00436406" w:rsidRPr="00FC2A05">
        <w:t xml:space="preserve">In fact, a similar point </w:t>
      </w:r>
      <w:r w:rsidR="001C51A5" w:rsidRPr="00FC2A05">
        <w:t xml:space="preserve">is </w:t>
      </w:r>
      <w:r w:rsidR="00436406" w:rsidRPr="00FC2A05">
        <w:t xml:space="preserve">also made </w:t>
      </w:r>
      <w:r w:rsidR="00436406" w:rsidRPr="00C8263F">
        <w:rPr>
          <w:color w:val="000000" w:themeColor="text1"/>
        </w:rPr>
        <w:t xml:space="preserve">by </w:t>
      </w:r>
      <w:r w:rsidR="00F216FF" w:rsidRPr="00C8263F">
        <w:rPr>
          <w:color w:val="000000" w:themeColor="text1"/>
        </w:rPr>
        <w:t xml:space="preserve">Pudāne </w:t>
      </w:r>
      <w:r w:rsidR="00436406" w:rsidRPr="00C8263F">
        <w:rPr>
          <w:i/>
          <w:iCs/>
          <w:color w:val="000000" w:themeColor="text1"/>
        </w:rPr>
        <w:t>et al</w:t>
      </w:r>
      <w:r w:rsidR="00436406" w:rsidRPr="00C8263F">
        <w:rPr>
          <w:color w:val="000000" w:themeColor="text1"/>
        </w:rPr>
        <w:t>. (2019)</w:t>
      </w:r>
      <w:r w:rsidR="001C51A5" w:rsidRPr="00C8263F">
        <w:rPr>
          <w:color w:val="000000" w:themeColor="text1"/>
        </w:rPr>
        <w:t>, who do find some respondents in their focus group worry</w:t>
      </w:r>
      <w:r w:rsidR="005F2994" w:rsidRPr="00C8263F">
        <w:rPr>
          <w:color w:val="000000" w:themeColor="text1"/>
        </w:rPr>
        <w:t>ing</w:t>
      </w:r>
      <w:r w:rsidR="001C51A5" w:rsidRPr="00C8263F">
        <w:rPr>
          <w:color w:val="000000" w:themeColor="text1"/>
        </w:rPr>
        <w:t xml:space="preserve"> that they may be caught </w:t>
      </w:r>
      <w:r w:rsidR="001C51A5" w:rsidRPr="00FC2A05">
        <w:t xml:space="preserve">in a new conflict between maximizing productivity and maximizing well-being in the pursuit of activities. </w:t>
      </w:r>
      <w:r w:rsidR="00A116B5" w:rsidRPr="00FC2A05">
        <w:t xml:space="preserve">This is particularly so </w:t>
      </w:r>
      <w:r w:rsidR="004C600B" w:rsidRPr="00FC2A05">
        <w:t>as information and communication technologies become ubiquitous and allow a whole range of activity possibilities when traveling</w:t>
      </w:r>
      <w:r w:rsidR="00380651" w:rsidRPr="00FC2A05">
        <w:t xml:space="preserve">, blurring the divide between travel time and activity </w:t>
      </w:r>
      <w:r w:rsidR="00380651" w:rsidRPr="00C8263F">
        <w:rPr>
          <w:color w:val="000000" w:themeColor="text1"/>
        </w:rPr>
        <w:t>time</w:t>
      </w:r>
      <w:r w:rsidR="004C600B" w:rsidRPr="00C8263F">
        <w:rPr>
          <w:color w:val="000000" w:themeColor="text1"/>
        </w:rPr>
        <w:t xml:space="preserve"> (Wardman </w:t>
      </w:r>
      <w:r w:rsidR="004C600B" w:rsidRPr="00C8263F">
        <w:rPr>
          <w:i/>
          <w:iCs/>
          <w:color w:val="000000" w:themeColor="text1"/>
        </w:rPr>
        <w:t>et al</w:t>
      </w:r>
      <w:r w:rsidR="004C600B" w:rsidRPr="00C8263F">
        <w:rPr>
          <w:color w:val="000000" w:themeColor="text1"/>
        </w:rPr>
        <w:t>., 2019).</w:t>
      </w:r>
    </w:p>
    <w:p w14:paraId="11C702A9" w14:textId="121C8002" w:rsidR="008A2FF7" w:rsidRPr="00FC2A05" w:rsidRDefault="00380651" w:rsidP="00A77157">
      <w:pPr>
        <w:ind w:firstLine="720"/>
        <w:contextualSpacing/>
        <w:jc w:val="both"/>
      </w:pPr>
      <w:bookmarkStart w:id="3" w:name="_Hlk106186158"/>
      <w:r w:rsidRPr="00FC2A05">
        <w:t xml:space="preserve">The discussion above forms the motivation for the current study. Unlike </w:t>
      </w:r>
      <w:r w:rsidR="005A5A3C" w:rsidRPr="00FC2A05">
        <w:t>extant</w:t>
      </w:r>
      <w:r w:rsidRPr="00FC2A05">
        <w:t xml:space="preserve"> studies that apply an arbitrary VTTS reduction value to examine AV effects on activity-travel behavior (see, for </w:t>
      </w:r>
      <w:r w:rsidRPr="00C8263F">
        <w:rPr>
          <w:color w:val="000000" w:themeColor="text1"/>
        </w:rPr>
        <w:t xml:space="preserve">example, Childress </w:t>
      </w:r>
      <w:r w:rsidRPr="00C8263F">
        <w:rPr>
          <w:i/>
          <w:iCs/>
          <w:color w:val="000000" w:themeColor="text1"/>
        </w:rPr>
        <w:t>et al</w:t>
      </w:r>
      <w:r w:rsidRPr="00C8263F">
        <w:rPr>
          <w:color w:val="000000" w:themeColor="text1"/>
        </w:rPr>
        <w:t xml:space="preserve">., 2015; Davidson and Spinoulas, 2015; Bernardin </w:t>
      </w:r>
      <w:r w:rsidRPr="00C8263F">
        <w:rPr>
          <w:i/>
          <w:iCs/>
          <w:color w:val="000000" w:themeColor="text1"/>
        </w:rPr>
        <w:t>et al</w:t>
      </w:r>
      <w:r w:rsidRPr="00C8263F">
        <w:rPr>
          <w:color w:val="000000" w:themeColor="text1"/>
        </w:rPr>
        <w:t>., 2019; Kr</w:t>
      </w:r>
      <w:r w:rsidRPr="00C8263F">
        <w:rPr>
          <w:color w:val="000000" w:themeColor="text1"/>
          <w:shd w:val="clear" w:color="auto" w:fill="FFFFFF"/>
        </w:rPr>
        <w:t>ö</w:t>
      </w:r>
      <w:r w:rsidRPr="00C8263F">
        <w:rPr>
          <w:color w:val="000000" w:themeColor="text1"/>
        </w:rPr>
        <w:t xml:space="preserve">ger </w:t>
      </w:r>
      <w:r w:rsidRPr="00C8263F">
        <w:rPr>
          <w:i/>
          <w:iCs/>
          <w:color w:val="000000" w:themeColor="text1"/>
        </w:rPr>
        <w:t>et al</w:t>
      </w:r>
      <w:r w:rsidRPr="00C8263F">
        <w:rPr>
          <w:color w:val="000000" w:themeColor="text1"/>
        </w:rPr>
        <w:t>., 2019;</w:t>
      </w:r>
      <w:r w:rsidRPr="00BA1B41">
        <w:rPr>
          <w:color w:val="FF0000"/>
        </w:rPr>
        <w:t xml:space="preserve"> </w:t>
      </w:r>
      <w:r w:rsidRPr="00C8263F">
        <w:rPr>
          <w:color w:val="000000" w:themeColor="text1"/>
        </w:rPr>
        <w:t xml:space="preserve">Vyas </w:t>
      </w:r>
      <w:r w:rsidRPr="00C8263F">
        <w:rPr>
          <w:i/>
          <w:iCs/>
          <w:color w:val="000000" w:themeColor="text1"/>
        </w:rPr>
        <w:t>et al</w:t>
      </w:r>
      <w:r w:rsidRPr="00C8263F">
        <w:rPr>
          <w:color w:val="000000" w:themeColor="text1"/>
        </w:rPr>
        <w:t xml:space="preserve">., 2019; and Dias </w:t>
      </w:r>
      <w:r w:rsidRPr="00C8263F">
        <w:rPr>
          <w:i/>
          <w:iCs/>
          <w:color w:val="000000" w:themeColor="text1"/>
        </w:rPr>
        <w:t>et al</w:t>
      </w:r>
      <w:r w:rsidRPr="00C8263F">
        <w:rPr>
          <w:color w:val="000000" w:themeColor="text1"/>
        </w:rPr>
        <w:t>., 2020), o</w:t>
      </w:r>
      <w:r w:rsidRPr="00FC2A05">
        <w:t>r study potential VTT</w:t>
      </w:r>
      <w:r w:rsidR="00DB5829" w:rsidRPr="00FC2A05">
        <w:t>S</w:t>
      </w:r>
      <w:r w:rsidRPr="00FC2A05">
        <w:t xml:space="preserve"> changes </w:t>
      </w:r>
      <w:r w:rsidR="00DB5829" w:rsidRPr="00FC2A05">
        <w:t>directly using</w:t>
      </w:r>
      <w:r w:rsidRPr="00FC2A05">
        <w:t xml:space="preserve"> stated preference games </w:t>
      </w:r>
      <w:r w:rsidR="008A2FF7" w:rsidRPr="00FC2A05">
        <w:t xml:space="preserve">that </w:t>
      </w:r>
      <w:r w:rsidRPr="00FC2A05">
        <w:t>includ</w:t>
      </w:r>
      <w:r w:rsidR="008A2FF7" w:rsidRPr="00FC2A05">
        <w:t>e</w:t>
      </w:r>
      <w:r w:rsidRPr="00FC2A05">
        <w:t xml:space="preserve"> times and costs as attributes of AV and other existing modes</w:t>
      </w:r>
      <w:r w:rsidR="00DB5829" w:rsidRPr="00FC2A05">
        <w:t xml:space="preserve"> (</w:t>
      </w:r>
      <w:r w:rsidR="00DB5829" w:rsidRPr="00C8263F">
        <w:rPr>
          <w:color w:val="000000" w:themeColor="text1"/>
        </w:rPr>
        <w:t xml:space="preserve">see </w:t>
      </w:r>
      <w:r w:rsidRPr="00C8263F">
        <w:rPr>
          <w:color w:val="000000" w:themeColor="text1"/>
        </w:rPr>
        <w:t xml:space="preserve">Kolarova </w:t>
      </w:r>
      <w:r w:rsidRPr="00C8263F">
        <w:rPr>
          <w:i/>
          <w:color w:val="000000" w:themeColor="text1"/>
        </w:rPr>
        <w:t>et al</w:t>
      </w:r>
      <w:r w:rsidRPr="00C8263F">
        <w:rPr>
          <w:iCs/>
          <w:color w:val="000000" w:themeColor="text1"/>
        </w:rPr>
        <w:t>.</w:t>
      </w:r>
      <w:r w:rsidR="00DB5829" w:rsidRPr="00C8263F">
        <w:rPr>
          <w:color w:val="000000" w:themeColor="text1"/>
        </w:rPr>
        <w:t xml:space="preserve">, </w:t>
      </w:r>
      <w:r w:rsidRPr="00C8263F">
        <w:rPr>
          <w:color w:val="000000" w:themeColor="text1"/>
        </w:rPr>
        <w:t>2018</w:t>
      </w:r>
      <w:r w:rsidR="00DB5829" w:rsidRPr="00C8263F">
        <w:rPr>
          <w:color w:val="000000" w:themeColor="text1"/>
        </w:rPr>
        <w:t xml:space="preserve">, Krueger </w:t>
      </w:r>
      <w:r w:rsidR="00DB5829" w:rsidRPr="00C8263F">
        <w:rPr>
          <w:i/>
          <w:color w:val="000000" w:themeColor="text1"/>
        </w:rPr>
        <w:t>et al</w:t>
      </w:r>
      <w:r w:rsidR="00DB5829" w:rsidRPr="00C8263F">
        <w:rPr>
          <w:iCs/>
          <w:color w:val="000000" w:themeColor="text1"/>
        </w:rPr>
        <w:t>.,</w:t>
      </w:r>
      <w:r w:rsidR="00DB5829" w:rsidRPr="00C8263F">
        <w:rPr>
          <w:color w:val="000000" w:themeColor="text1"/>
        </w:rPr>
        <w:t xml:space="preserve"> 2019</w:t>
      </w:r>
      <w:r w:rsidR="004655C7" w:rsidRPr="00C8263F">
        <w:rPr>
          <w:color w:val="000000" w:themeColor="text1"/>
        </w:rPr>
        <w:t>a</w:t>
      </w:r>
      <w:r w:rsidR="00DB5829" w:rsidRPr="00C8263F">
        <w:rPr>
          <w:color w:val="000000" w:themeColor="text1"/>
        </w:rPr>
        <w:t xml:space="preserve">, de Almeida Correia </w:t>
      </w:r>
      <w:r w:rsidR="00DB5829" w:rsidRPr="00C8263F">
        <w:rPr>
          <w:i/>
          <w:color w:val="000000" w:themeColor="text1"/>
        </w:rPr>
        <w:t>et al</w:t>
      </w:r>
      <w:r w:rsidR="00DB5829" w:rsidRPr="00C8263F">
        <w:rPr>
          <w:iCs/>
          <w:color w:val="000000" w:themeColor="text1"/>
        </w:rPr>
        <w:t>.,</w:t>
      </w:r>
      <w:r w:rsidR="00DB5829" w:rsidRPr="00C8263F">
        <w:rPr>
          <w:color w:val="000000" w:themeColor="text1"/>
        </w:rPr>
        <w:t xml:space="preserve"> 2019, and Lavieri and Bhat, 2019), w</w:t>
      </w:r>
      <w:r w:rsidR="00DB5829" w:rsidRPr="00FC2A05">
        <w:t xml:space="preserve">e explicitly recognize that VTTS is by itself a complex and nuanced </w:t>
      </w:r>
      <w:r w:rsidR="00C87E51" w:rsidRPr="00FC2A05">
        <w:t>aggregation</w:t>
      </w:r>
      <w:r w:rsidR="00DB5829" w:rsidRPr="00FC2A05">
        <w:t xml:space="preserve"> of multiple considerations</w:t>
      </w:r>
      <w:r w:rsidR="00C87E51" w:rsidRPr="00FC2A05">
        <w:t>, each of which</w:t>
      </w:r>
      <w:r w:rsidR="00DB5829" w:rsidRPr="00FC2A05">
        <w:t xml:space="preserve"> require careful investigation</w:t>
      </w:r>
      <w:r w:rsidR="00C87E51" w:rsidRPr="00FC2A05">
        <w:t xml:space="preserve"> by itself</w:t>
      </w:r>
      <w:r w:rsidR="00DB5829" w:rsidRPr="00FC2A05">
        <w:t>. To that e</w:t>
      </w:r>
      <w:r w:rsidR="00C87E51" w:rsidRPr="00FC2A05">
        <w:t>xtent</w:t>
      </w:r>
      <w:r w:rsidR="00DB5829" w:rsidRPr="00FC2A05">
        <w:t xml:space="preserve">, we attempt to study </w:t>
      </w:r>
      <w:r w:rsidR="00A837D8" w:rsidRPr="00FC2A05">
        <w:t xml:space="preserve">travel-based </w:t>
      </w:r>
      <w:r w:rsidR="00C87E51" w:rsidRPr="00FC2A05">
        <w:t>activity</w:t>
      </w:r>
      <w:r w:rsidR="00DB5829" w:rsidRPr="00FC2A05">
        <w:t xml:space="preserve"> </w:t>
      </w:r>
      <w:r w:rsidR="00A837D8" w:rsidRPr="00FC2A05">
        <w:t xml:space="preserve">(TBA) </w:t>
      </w:r>
      <w:r w:rsidR="00DB5829" w:rsidRPr="00FC2A05">
        <w:t xml:space="preserve">behavior </w:t>
      </w:r>
      <w:r w:rsidR="00C87E51" w:rsidRPr="00FC2A05">
        <w:t xml:space="preserve">when traveling </w:t>
      </w:r>
      <w:r w:rsidR="00DB5829" w:rsidRPr="00FC2A05">
        <w:t xml:space="preserve">in an AV </w:t>
      </w:r>
      <w:r w:rsidR="00DB5829" w:rsidRPr="00F60EC7">
        <w:t>environment</w:t>
      </w:r>
      <w:r w:rsidR="00F60EC7">
        <w:t>.</w:t>
      </w:r>
      <w:r w:rsidR="00F60EC7">
        <w:rPr>
          <w:rStyle w:val="FootnoteReference"/>
        </w:rPr>
        <w:footnoteReference w:id="3"/>
      </w:r>
    </w:p>
    <w:p w14:paraId="640D1DEA" w14:textId="0D30C584" w:rsidR="00D056A3" w:rsidRPr="00FC2A05" w:rsidRDefault="008566AB" w:rsidP="00A77157">
      <w:pPr>
        <w:ind w:firstLine="720"/>
        <w:contextualSpacing/>
        <w:jc w:val="both"/>
        <w:rPr>
          <w:bCs/>
        </w:rPr>
      </w:pPr>
      <w:r w:rsidRPr="00FC2A05">
        <w:lastRenderedPageBreak/>
        <w:t>In addition</w:t>
      </w:r>
      <w:r w:rsidR="00DB5829" w:rsidRPr="00FC2A05">
        <w:t xml:space="preserve"> </w:t>
      </w:r>
      <w:r w:rsidRPr="00FC2A05">
        <w:t xml:space="preserve">to trying to “peel the onion” regarding why there may be changes in VTTS by expressly investigating </w:t>
      </w:r>
      <w:r w:rsidR="008A2FF7" w:rsidRPr="00FC2A05">
        <w:t>TBA</w:t>
      </w:r>
      <w:r w:rsidRPr="00FC2A05">
        <w:t xml:space="preserve"> when in an AV, we also focus directly on </w:t>
      </w:r>
      <w:r w:rsidR="008A2FF7" w:rsidRPr="00FC2A05">
        <w:t>TBA</w:t>
      </w:r>
      <w:r w:rsidRPr="00FC2A05">
        <w:t xml:space="preserve"> for another reason. As </w:t>
      </w:r>
      <w:r w:rsidRPr="00C8263F">
        <w:rPr>
          <w:color w:val="000000" w:themeColor="text1"/>
        </w:rPr>
        <w:t xml:space="preserve">indicated by </w:t>
      </w:r>
      <w:r w:rsidR="00E06F4C" w:rsidRPr="00C8263F">
        <w:rPr>
          <w:color w:val="000000" w:themeColor="text1"/>
        </w:rPr>
        <w:t>Pudāne</w:t>
      </w:r>
      <w:r w:rsidRPr="00C8263F">
        <w:rPr>
          <w:color w:val="000000" w:themeColor="text1"/>
        </w:rPr>
        <w:t xml:space="preserve"> </w:t>
      </w:r>
      <w:r w:rsidRPr="00C8263F">
        <w:rPr>
          <w:i/>
          <w:iCs/>
          <w:color w:val="000000" w:themeColor="text1"/>
        </w:rPr>
        <w:t>et al</w:t>
      </w:r>
      <w:r w:rsidRPr="00C8263F">
        <w:rPr>
          <w:color w:val="000000" w:themeColor="text1"/>
        </w:rPr>
        <w:t xml:space="preserve">. (2019), </w:t>
      </w:r>
      <w:r w:rsidR="00F74AF2" w:rsidRPr="00C8263F">
        <w:rPr>
          <w:color w:val="000000" w:themeColor="text1"/>
        </w:rPr>
        <w:t xml:space="preserve">“a simple reduction </w:t>
      </w:r>
      <w:r w:rsidR="00F74AF2" w:rsidRPr="00FC2A05">
        <w:t xml:space="preserve">in the travel time penalty does not fully capture the potential impact of on-board activities on daily activity-schedules of travelers”. If we </w:t>
      </w:r>
      <w:r w:rsidR="008856C0" w:rsidRPr="00FC2A05">
        <w:t>hope to capture</w:t>
      </w:r>
      <w:r w:rsidR="00F74AF2" w:rsidRPr="00FC2A05">
        <w:t xml:space="preserve"> AV effects on activity-travel behavior</w:t>
      </w:r>
      <w:r w:rsidR="008856C0" w:rsidRPr="00FC2A05">
        <w:t xml:space="preserve"> relatively accurately</w:t>
      </w:r>
      <w:r w:rsidR="00F74AF2" w:rsidRPr="00FC2A05">
        <w:t xml:space="preserve">, it should be based on </w:t>
      </w:r>
      <w:r w:rsidR="005F2994" w:rsidRPr="00FC2A05">
        <w:t xml:space="preserve">a study of </w:t>
      </w:r>
      <w:r w:rsidR="00F74AF2" w:rsidRPr="00FC2A05">
        <w:t>the actual kinds of activities pursued during travel</w:t>
      </w:r>
      <w:r w:rsidR="005F2994" w:rsidRPr="00FC2A05">
        <w:t>, rather than simply through a VTTS reduction</w:t>
      </w:r>
      <w:r w:rsidR="00F74AF2" w:rsidRPr="00FC2A05">
        <w:t xml:space="preserve">. In this regard, the activity-based approach is </w:t>
      </w:r>
      <w:r w:rsidR="004D132C" w:rsidRPr="00FC2A05">
        <w:t xml:space="preserve">grounded </w:t>
      </w:r>
      <w:r w:rsidR="00F74AF2" w:rsidRPr="00FC2A05">
        <w:t xml:space="preserve">on space-time prisms and temporal constraints; activities pursued at one point in time affect activities performed during other points in time during a day, and so </w:t>
      </w:r>
      <w:r w:rsidR="008A2FF7" w:rsidRPr="00FC2A05">
        <w:t>TBA</w:t>
      </w:r>
      <w:r w:rsidR="00F74AF2" w:rsidRPr="00FC2A05">
        <w:t xml:space="preserve"> in an AV should be explicitly considered as but part of the larger activity space-time continuum of an individual. </w:t>
      </w:r>
      <w:bookmarkEnd w:id="2"/>
      <w:r w:rsidR="00F74AF2" w:rsidRPr="00FC2A05">
        <w:t xml:space="preserve">The current paper contributes toward this end, by focusing on the types of activities pursued during travel, and not just on an aggregate sense of </w:t>
      </w:r>
      <w:r w:rsidR="00A837D8" w:rsidRPr="00FC2A05">
        <w:t xml:space="preserve">potential </w:t>
      </w:r>
      <w:r w:rsidR="00F74AF2" w:rsidRPr="00FC2A05">
        <w:t xml:space="preserve">time </w:t>
      </w:r>
      <w:r w:rsidR="00A837D8" w:rsidRPr="00FC2A05">
        <w:t xml:space="preserve">value </w:t>
      </w:r>
      <w:r w:rsidR="00F74AF2" w:rsidRPr="00FC2A05">
        <w:t xml:space="preserve">savings accrued because of the ability to pursue activities during travel. </w:t>
      </w:r>
    </w:p>
    <w:bookmarkEnd w:id="3"/>
    <w:p w14:paraId="67505339" w14:textId="0CC16F6C" w:rsidR="006B0AFF" w:rsidRPr="00FC2A05" w:rsidRDefault="000C526C" w:rsidP="00A77157">
      <w:pPr>
        <w:ind w:firstLine="720"/>
        <w:contextualSpacing/>
        <w:jc w:val="both"/>
      </w:pPr>
      <w:r>
        <w:t xml:space="preserve">For our current effort, </w:t>
      </w:r>
      <w:r>
        <w:rPr>
          <w:color w:val="222222"/>
        </w:rPr>
        <w:t xml:space="preserve">we use the data drawn from </w:t>
      </w:r>
      <w:r>
        <w:rPr>
          <w:bCs/>
        </w:rPr>
        <w:t>a</w:t>
      </w:r>
      <w:r w:rsidRPr="00BA1B41">
        <w:rPr>
          <w:bCs/>
        </w:rPr>
        <w:t xml:space="preserve"> 2019 “emerging mobility” survey administered in the Austin, Texas metropolitan area by the research group</w:t>
      </w:r>
      <w:r>
        <w:rPr>
          <w:bCs/>
        </w:rPr>
        <w:t xml:space="preserve">. </w:t>
      </w:r>
      <w:r w:rsidR="00E739DD" w:rsidRPr="00FC2A05">
        <w:t xml:space="preserve">Our modeling of </w:t>
      </w:r>
      <w:r w:rsidR="008A2FF7" w:rsidRPr="00FC2A05">
        <w:t xml:space="preserve">travel-based </w:t>
      </w:r>
      <w:r w:rsidR="00E739DD" w:rsidRPr="00FC2A05">
        <w:t>activity (</w:t>
      </w:r>
      <w:r w:rsidR="008A2FF7" w:rsidRPr="00FC2A05">
        <w:t>TBA</w:t>
      </w:r>
      <w:r w:rsidR="00E739DD" w:rsidRPr="00FC2A05">
        <w:t xml:space="preserve">) is based on </w:t>
      </w:r>
      <w:r w:rsidR="00395BD8" w:rsidRPr="00FC2A05">
        <w:t>examining the activity types (or purposes) individuals state they would pursue when traveling in an AV. A</w:t>
      </w:r>
      <w:r w:rsidR="00E739DD" w:rsidRPr="00FC2A05">
        <w:t xml:space="preserve"> rank-ordered probit model, which is efficient, allows unobserved correlation across different activity purposes during travel, and is a more appropriate analytic tool for rank-choice data than the traditionally used rank-ordered logit model</w:t>
      </w:r>
      <w:r w:rsidR="004D132C" w:rsidRPr="00FC2A05">
        <w:t>, is employed</w:t>
      </w:r>
      <w:r w:rsidR="00F60EC7">
        <w:t>.</w:t>
      </w:r>
      <w:r w:rsidR="00F60EC7">
        <w:rPr>
          <w:rStyle w:val="FootnoteReference"/>
        </w:rPr>
        <w:footnoteReference w:id="4"/>
      </w:r>
      <w:r w:rsidR="00F60EC7">
        <w:t xml:space="preserve"> </w:t>
      </w:r>
      <w:bookmarkStart w:id="4" w:name="_Hlk105800684"/>
      <w:r w:rsidR="00D056A3" w:rsidRPr="00FC2A05">
        <w:t xml:space="preserve">In addition to studying </w:t>
      </w:r>
      <w:r w:rsidR="008A2FF7" w:rsidRPr="00FC2A05">
        <w:t>TBA</w:t>
      </w:r>
      <w:r w:rsidR="007B2685" w:rsidRPr="00FC2A05">
        <w:t xml:space="preserve"> </w:t>
      </w:r>
      <w:r w:rsidR="00D056A3" w:rsidRPr="00FC2A05">
        <w:t xml:space="preserve">within an AV, we also </w:t>
      </w:r>
      <w:r w:rsidR="007B2685" w:rsidRPr="00FC2A05">
        <w:t xml:space="preserve">jointly model </w:t>
      </w:r>
      <w:r w:rsidR="00D056A3" w:rsidRPr="00FC2A05">
        <w:t xml:space="preserve">and relate </w:t>
      </w:r>
      <w:r w:rsidR="008A2FF7" w:rsidRPr="00FC2A05">
        <w:t>TBA</w:t>
      </w:r>
      <w:r w:rsidR="00E739DD" w:rsidRPr="00FC2A05">
        <w:t xml:space="preserve"> </w:t>
      </w:r>
      <w:r w:rsidR="00D056A3" w:rsidRPr="00FC2A05">
        <w:t xml:space="preserve">to </w:t>
      </w:r>
      <w:r w:rsidR="00D056A3" w:rsidRPr="0011477C">
        <w:t xml:space="preserve">two </w:t>
      </w:r>
      <w:r w:rsidR="004D132C" w:rsidRPr="0011477C">
        <w:t xml:space="preserve">aggregate </w:t>
      </w:r>
      <w:r w:rsidR="00D056A3" w:rsidRPr="0011477C">
        <w:t>measures of</w:t>
      </w:r>
      <w:r w:rsidR="004D132C" w:rsidRPr="0011477C">
        <w:t xml:space="preserve"> </w:t>
      </w:r>
      <w:r w:rsidR="00D056A3" w:rsidRPr="0011477C">
        <w:t>activity-</w:t>
      </w:r>
      <w:r w:rsidR="008931D6" w:rsidRPr="0011477C">
        <w:t xml:space="preserve">based </w:t>
      </w:r>
      <w:r w:rsidR="00D056A3" w:rsidRPr="0011477C">
        <w:t xml:space="preserve">travel </w:t>
      </w:r>
      <w:r w:rsidR="007B2685" w:rsidRPr="0011477C">
        <w:t>(AB</w:t>
      </w:r>
      <w:r w:rsidR="008931D6" w:rsidRPr="0011477C">
        <w:t>T</w:t>
      </w:r>
      <w:r w:rsidR="007B2685" w:rsidRPr="0011477C">
        <w:t>)</w:t>
      </w:r>
      <w:r w:rsidR="007B2685" w:rsidRPr="00FC2A05">
        <w:t xml:space="preserve"> </w:t>
      </w:r>
      <w:r w:rsidR="00D056A3" w:rsidRPr="00FC2A05">
        <w:t>in a future AV environment: (1) Additional local area trips generated (local area trips are those that are not characterized as long distance trips; a long distance trip was defined in the survey as a trip more than 75 miles one-way</w:t>
      </w:r>
      <w:r w:rsidR="00AA6647">
        <w:t>; these trips primarily constitute the regular mandatory and discretionary trips</w:t>
      </w:r>
      <w:r w:rsidR="005B79CB">
        <w:t xml:space="preserve"> which are frequent in nature</w:t>
      </w:r>
      <w:r w:rsidR="004D132C" w:rsidRPr="00FC2A05">
        <w:t>)</w:t>
      </w:r>
      <w:r w:rsidR="00D056A3" w:rsidRPr="00FC2A05">
        <w:t>, and (2) Additional long distance road trips beyond the local area</w:t>
      </w:r>
      <w:r w:rsidR="00AA6647">
        <w:t xml:space="preserve"> (these trips</w:t>
      </w:r>
      <w:r w:rsidR="005B79CB">
        <w:t xml:space="preserve"> </w:t>
      </w:r>
      <w:r w:rsidR="00AA6647">
        <w:t xml:space="preserve">primarily constitute </w:t>
      </w:r>
      <w:r w:rsidR="005B79CB">
        <w:t>more of the</w:t>
      </w:r>
      <w:r w:rsidR="00AA6647">
        <w:t xml:space="preserve"> infrequent</w:t>
      </w:r>
      <w:r w:rsidR="005B79CB">
        <w:t xml:space="preserve"> trips such as long-distance</w:t>
      </w:r>
      <w:r w:rsidR="00AA6647">
        <w:t xml:space="preserve"> recreational </w:t>
      </w:r>
      <w:r w:rsidR="005B79CB">
        <w:t xml:space="preserve">or social </w:t>
      </w:r>
      <w:r w:rsidR="00AA6647">
        <w:t>trip</w:t>
      </w:r>
      <w:r w:rsidR="005B79CB">
        <w:t>s</w:t>
      </w:r>
      <w:r w:rsidR="00AA6647">
        <w:t>)</w:t>
      </w:r>
      <w:bookmarkEnd w:id="4"/>
      <w:r w:rsidR="005B79CB">
        <w:t>. We</w:t>
      </w:r>
      <w:r w:rsidR="007B2685" w:rsidRPr="00FC2A05">
        <w:t xml:space="preserve"> do so to investigate if, and by how much, the ability to pursue </w:t>
      </w:r>
      <w:r w:rsidR="008A2FF7" w:rsidRPr="00FC2A05">
        <w:t>TBA</w:t>
      </w:r>
      <w:r w:rsidR="007B2685" w:rsidRPr="00FC2A05">
        <w:t xml:space="preserve"> affect</w:t>
      </w:r>
      <w:r w:rsidR="008A2FF7" w:rsidRPr="00FC2A05">
        <w:t>s</w:t>
      </w:r>
      <w:r w:rsidR="007B2685" w:rsidRPr="00FC2A05">
        <w:t xml:space="preserve"> </w:t>
      </w:r>
      <w:r w:rsidR="008931D6" w:rsidRPr="00FC2A05">
        <w:t>ABT</w:t>
      </w:r>
      <w:r w:rsidR="00E739DD" w:rsidRPr="00FC2A05">
        <w:t xml:space="preserve">, which can provide insights </w:t>
      </w:r>
      <w:r w:rsidR="004D132C" w:rsidRPr="00FC2A05">
        <w:t>for</w:t>
      </w:r>
      <w:r w:rsidR="00E739DD" w:rsidRPr="00FC2A05">
        <w:t xml:space="preserve"> further downstream analysis of traffic congestion and safety-related </w:t>
      </w:r>
      <w:r w:rsidR="004D132C" w:rsidRPr="00FC2A05">
        <w:t>impacts</w:t>
      </w:r>
      <w:r w:rsidR="00E739DD" w:rsidRPr="00FC2A05">
        <w:t xml:space="preserve">. </w:t>
      </w:r>
      <w:r w:rsidR="008A6CA5" w:rsidRPr="00FC2A05">
        <w:t xml:space="preserve">Important to note is that we model the </w:t>
      </w:r>
      <w:r w:rsidR="008A2FF7" w:rsidRPr="00FC2A05">
        <w:t>TBA</w:t>
      </w:r>
      <w:r w:rsidR="008A6CA5" w:rsidRPr="00FC2A05">
        <w:t xml:space="preserve"> and </w:t>
      </w:r>
      <w:r w:rsidR="008931D6" w:rsidRPr="00FC2A05">
        <w:t>ABT</w:t>
      </w:r>
      <w:r w:rsidR="008A6CA5" w:rsidRPr="00FC2A05">
        <w:t xml:space="preserve"> components jointly to accommodate any endogeneity in </w:t>
      </w:r>
      <w:r w:rsidR="008A2FF7" w:rsidRPr="00FC2A05">
        <w:t>TBA</w:t>
      </w:r>
      <w:r w:rsidR="00B123B2" w:rsidRPr="00FC2A05">
        <w:t xml:space="preserve"> based on </w:t>
      </w:r>
      <w:r w:rsidR="008931D6" w:rsidRPr="00FC2A05">
        <w:t>ABT</w:t>
      </w:r>
      <w:r w:rsidR="00B123B2" w:rsidRPr="00FC2A05">
        <w:t xml:space="preserve"> desires, so that the </w:t>
      </w:r>
      <w:r w:rsidR="008A2FF7" w:rsidRPr="00FC2A05">
        <w:t>TBA</w:t>
      </w:r>
      <w:r w:rsidR="00B123B2" w:rsidRPr="00FC2A05">
        <w:t xml:space="preserve"> impacts on </w:t>
      </w:r>
      <w:r w:rsidR="008931D6" w:rsidRPr="00FC2A05">
        <w:t>ABT</w:t>
      </w:r>
      <w:r w:rsidR="00B123B2" w:rsidRPr="00FC2A05">
        <w:t xml:space="preserve"> are “cleansed” effects after accounting for any association between </w:t>
      </w:r>
      <w:r w:rsidR="008A2FF7" w:rsidRPr="00FC2A05">
        <w:t>TBA</w:t>
      </w:r>
      <w:r w:rsidR="00B123B2" w:rsidRPr="00FC2A05">
        <w:t xml:space="preserve"> and </w:t>
      </w:r>
      <w:r w:rsidR="008931D6" w:rsidRPr="00FC2A05">
        <w:t>ABT</w:t>
      </w:r>
      <w:r w:rsidR="00B123B2" w:rsidRPr="00FC2A05">
        <w:t xml:space="preserve"> due to unobserved factors. </w:t>
      </w:r>
      <w:bookmarkStart w:id="5" w:name="_Hlk106026915"/>
      <w:r w:rsidR="00B123B2" w:rsidRPr="00FC2A05">
        <w:t xml:space="preserve">For example, individuals who </w:t>
      </w:r>
      <w:r w:rsidR="00335338" w:rsidRPr="00FC2A05">
        <w:t>are</w:t>
      </w:r>
      <w:r w:rsidR="00B123B2" w:rsidRPr="00FC2A05">
        <w:t xml:space="preserve"> intrinsically relaxation-oriented and chill may</w:t>
      </w:r>
      <w:r w:rsidR="00335338" w:rsidRPr="00FC2A05">
        <w:t xml:space="preserve"> want to </w:t>
      </w:r>
      <w:r w:rsidR="00B123B2" w:rsidRPr="00FC2A05">
        <w:t xml:space="preserve">“enjoy the scenery and sleep” </w:t>
      </w:r>
      <w:r w:rsidR="00A837D8" w:rsidRPr="00FC2A05">
        <w:t xml:space="preserve">when traveling </w:t>
      </w:r>
      <w:r w:rsidR="00B123B2" w:rsidRPr="00FC2A05">
        <w:t>(a</w:t>
      </w:r>
      <w:r w:rsidR="008931D6" w:rsidRPr="00FC2A05">
        <w:t xml:space="preserve"> TBA</w:t>
      </w:r>
      <w:r w:rsidR="00B123B2" w:rsidRPr="00FC2A05">
        <w:t xml:space="preserve"> option) and the same chill unobserved factor of the individual may </w:t>
      </w:r>
      <w:r w:rsidR="00335338" w:rsidRPr="00FC2A05">
        <w:t xml:space="preserve">lead to a high </w:t>
      </w:r>
      <w:r w:rsidR="00B123B2" w:rsidRPr="00FC2A05">
        <w:t xml:space="preserve">number of </w:t>
      </w:r>
      <w:r w:rsidR="003065E6" w:rsidRPr="00FC2A05">
        <w:t>long-distance</w:t>
      </w:r>
      <w:r w:rsidR="00B123B2" w:rsidRPr="00FC2A05">
        <w:t xml:space="preserve"> trips</w:t>
      </w:r>
      <w:r w:rsidR="00335338" w:rsidRPr="00FC2A05">
        <w:t>. That is, a chill individual (an unobserved factor) may be predisposed to enjoying the scenery and sleeping</w:t>
      </w:r>
      <w:r w:rsidR="00A837D8" w:rsidRPr="00FC2A05">
        <w:t xml:space="preserve">, as </w:t>
      </w:r>
      <w:r w:rsidR="00335338" w:rsidRPr="00FC2A05">
        <w:t xml:space="preserve">well as </w:t>
      </w:r>
      <w:r w:rsidR="00A837D8" w:rsidRPr="00FC2A05">
        <w:t xml:space="preserve">may </w:t>
      </w:r>
      <w:r w:rsidR="00335338" w:rsidRPr="00FC2A05">
        <w:t>frequently mak</w:t>
      </w:r>
      <w:r w:rsidR="00A837D8" w:rsidRPr="00FC2A05">
        <w:t>e</w:t>
      </w:r>
      <w:r w:rsidR="00335338" w:rsidRPr="00FC2A05">
        <w:t xml:space="preserve"> long distance trips</w:t>
      </w:r>
      <w:r w:rsidR="00A837D8" w:rsidRPr="00FC2A05">
        <w:t xml:space="preserve">, even without an </w:t>
      </w:r>
      <w:r w:rsidR="00335338" w:rsidRPr="00FC2A05">
        <w:t>AV</w:t>
      </w:r>
      <w:r w:rsidR="00A837D8" w:rsidRPr="00FC2A05">
        <w:t xml:space="preserve"> (by potentially choosing current travel modes that facilitate enjoying the scenery and sleeping). T</w:t>
      </w:r>
      <w:r w:rsidR="00335338" w:rsidRPr="00FC2A05">
        <w:t xml:space="preserve">his </w:t>
      </w:r>
      <w:r w:rsidR="008566AB" w:rsidRPr="00FC2A05">
        <w:t xml:space="preserve">intrinsic association needs to be controlled for before estimating the “true” causal effect of </w:t>
      </w:r>
      <w:r w:rsidR="000C4471" w:rsidRPr="00FC2A05">
        <w:t>“</w:t>
      </w:r>
      <w:r w:rsidR="008566AB" w:rsidRPr="00FC2A05">
        <w:t>enjoy the scenery and sleep</w:t>
      </w:r>
      <w:r w:rsidR="000C4471" w:rsidRPr="00FC2A05">
        <w:t>”</w:t>
      </w:r>
      <w:r w:rsidR="008566AB" w:rsidRPr="00FC2A05">
        <w:t xml:space="preserve"> on the number of </w:t>
      </w:r>
      <w:r w:rsidR="003065E6" w:rsidRPr="00FC2A05">
        <w:t>long-distance</w:t>
      </w:r>
      <w:r w:rsidR="008566AB" w:rsidRPr="00FC2A05">
        <w:t xml:space="preserve"> trips</w:t>
      </w:r>
      <w:r w:rsidR="00743087" w:rsidRPr="00FC2A05">
        <w:t xml:space="preserve"> in a future AV setting</w:t>
      </w:r>
      <w:r w:rsidR="008566AB" w:rsidRPr="00FC2A05">
        <w:t xml:space="preserve">. </w:t>
      </w:r>
      <w:bookmarkEnd w:id="5"/>
      <w:r w:rsidR="008566AB" w:rsidRPr="00FC2A05">
        <w:t>This jointness i</w:t>
      </w:r>
      <w:r w:rsidR="008931D6" w:rsidRPr="00FC2A05">
        <w:t>n</w:t>
      </w:r>
      <w:r w:rsidR="008566AB" w:rsidRPr="00FC2A05">
        <w:t xml:space="preserve"> </w:t>
      </w:r>
      <w:r w:rsidR="008A2FF7" w:rsidRPr="00FC2A05">
        <w:t>TBA</w:t>
      </w:r>
      <w:r w:rsidR="008566AB" w:rsidRPr="00FC2A05">
        <w:t xml:space="preserve"> and </w:t>
      </w:r>
      <w:r w:rsidR="008931D6" w:rsidRPr="00FC2A05">
        <w:t>ABT</w:t>
      </w:r>
      <w:r w:rsidR="008566AB" w:rsidRPr="00FC2A05">
        <w:t xml:space="preserve"> is accommodated in the current paper through latent psycho-social constructs that not only provide important behavioral insights into the drivers of </w:t>
      </w:r>
      <w:r w:rsidR="008A2FF7" w:rsidRPr="00FC2A05">
        <w:t>TBA</w:t>
      </w:r>
      <w:r w:rsidR="008566AB" w:rsidRPr="00FC2A05">
        <w:t xml:space="preserve"> and </w:t>
      </w:r>
      <w:r w:rsidR="008931D6" w:rsidRPr="00FC2A05">
        <w:t>ABT</w:t>
      </w:r>
      <w:r w:rsidR="008566AB" w:rsidRPr="00FC2A05">
        <w:t xml:space="preserve">, but also allow for a parsimonious correlation structure among the </w:t>
      </w:r>
      <w:r w:rsidR="008A2FF7" w:rsidRPr="00FC2A05">
        <w:t>TBA</w:t>
      </w:r>
      <w:r w:rsidR="008566AB" w:rsidRPr="00FC2A05">
        <w:t xml:space="preserve"> and </w:t>
      </w:r>
      <w:r w:rsidR="008931D6" w:rsidRPr="00FC2A05">
        <w:t>ABT</w:t>
      </w:r>
      <w:r w:rsidR="008566AB" w:rsidRPr="00FC2A05">
        <w:t xml:space="preserve"> dimensions. </w:t>
      </w:r>
    </w:p>
    <w:p w14:paraId="70AA3E8A" w14:textId="77777777" w:rsidR="006A224C" w:rsidRPr="00FC2A05" w:rsidRDefault="006A224C" w:rsidP="00A77157">
      <w:pPr>
        <w:ind w:firstLine="720"/>
        <w:contextualSpacing/>
        <w:jc w:val="both"/>
      </w:pPr>
    </w:p>
    <w:p w14:paraId="6676C97C" w14:textId="23EE849C" w:rsidR="00BB6BD7" w:rsidRPr="00FC2A05" w:rsidRDefault="00971A1A" w:rsidP="00837FD6">
      <w:pPr>
        <w:contextualSpacing/>
        <w:jc w:val="both"/>
        <w:rPr>
          <w:b/>
          <w:bCs/>
          <w:color w:val="000000" w:themeColor="text1"/>
        </w:rPr>
      </w:pPr>
      <w:r w:rsidRPr="00FC2A05">
        <w:rPr>
          <w:b/>
          <w:bCs/>
          <w:color w:val="000000" w:themeColor="text1"/>
        </w:rPr>
        <w:lastRenderedPageBreak/>
        <w:t xml:space="preserve">2. </w:t>
      </w:r>
      <w:r w:rsidR="00F60EC7" w:rsidRPr="00082705">
        <w:rPr>
          <w:b/>
          <w:bCs/>
        </w:rPr>
        <w:t>LITERATURE OVERVIEW AND THE CURRENT STUDY</w:t>
      </w:r>
    </w:p>
    <w:p w14:paraId="3C8DABF2" w14:textId="40743458" w:rsidR="00927971" w:rsidRPr="00FC2A05" w:rsidRDefault="008204E3" w:rsidP="00927971">
      <w:pPr>
        <w:contextualSpacing/>
        <w:jc w:val="both"/>
        <w:rPr>
          <w:color w:val="000000" w:themeColor="text1"/>
        </w:rPr>
      </w:pPr>
      <w:r w:rsidRPr="00FC2A05">
        <w:rPr>
          <w:bCs/>
          <w:color w:val="000000" w:themeColor="text1"/>
        </w:rPr>
        <w:t xml:space="preserve">The notion of performing activities during travel has received quite a bit of attention over the past two decades. </w:t>
      </w:r>
      <w:r w:rsidR="00CB2D58" w:rsidRPr="00FC2A05">
        <w:rPr>
          <w:color w:val="000000" w:themeColor="text1"/>
        </w:rPr>
        <w:t xml:space="preserve">A meta-analysis </w:t>
      </w:r>
      <w:r w:rsidR="00CB2D58" w:rsidRPr="00C8263F">
        <w:rPr>
          <w:color w:val="000000" w:themeColor="text1"/>
        </w:rPr>
        <w:t xml:space="preserve">by Keseru and Macharis </w:t>
      </w:r>
      <w:r w:rsidR="00CC0E3E" w:rsidRPr="00C8263F">
        <w:rPr>
          <w:color w:val="000000" w:themeColor="text1"/>
        </w:rPr>
        <w:t>(</w:t>
      </w:r>
      <w:r w:rsidR="00CB2D58" w:rsidRPr="00C8263F">
        <w:rPr>
          <w:color w:val="000000" w:themeColor="text1"/>
        </w:rPr>
        <w:t>2018</w:t>
      </w:r>
      <w:r w:rsidR="00CC0E3E" w:rsidRPr="00C8263F">
        <w:rPr>
          <w:color w:val="000000" w:themeColor="text1"/>
        </w:rPr>
        <w:t>)</w:t>
      </w:r>
      <w:r w:rsidR="00CB2D58" w:rsidRPr="00C8263F">
        <w:rPr>
          <w:color w:val="000000" w:themeColor="text1"/>
        </w:rPr>
        <w:t xml:space="preserve"> reviews 52 studies </w:t>
      </w:r>
      <w:r w:rsidRPr="00FC2A05">
        <w:rPr>
          <w:color w:val="000000" w:themeColor="text1"/>
        </w:rPr>
        <w:t xml:space="preserve">focusing on what they refer to as multi-tasking during travel. </w:t>
      </w:r>
      <w:bookmarkStart w:id="6" w:name="_Hlk105054118"/>
      <w:r w:rsidR="00A93605">
        <w:rPr>
          <w:color w:val="000000" w:themeColor="text1"/>
        </w:rPr>
        <w:t xml:space="preserve">Another review by Harb </w:t>
      </w:r>
      <w:r w:rsidR="00A93605" w:rsidRPr="00D07FC8">
        <w:rPr>
          <w:i/>
          <w:color w:val="000000" w:themeColor="text1"/>
        </w:rPr>
        <w:t>et al</w:t>
      </w:r>
      <w:r w:rsidR="00A93605" w:rsidRPr="00F57CB2">
        <w:rPr>
          <w:color w:val="000000" w:themeColor="text1"/>
        </w:rPr>
        <w:t xml:space="preserve">., </w:t>
      </w:r>
      <w:r w:rsidR="00A93605">
        <w:rPr>
          <w:color w:val="000000" w:themeColor="text1"/>
        </w:rPr>
        <w:t xml:space="preserve">2021 identifies </w:t>
      </w:r>
      <w:r w:rsidR="0011477C">
        <w:rPr>
          <w:color w:val="000000" w:themeColor="text1"/>
        </w:rPr>
        <w:t>several</w:t>
      </w:r>
      <w:r w:rsidR="00A93605">
        <w:rPr>
          <w:color w:val="000000" w:themeColor="text1"/>
        </w:rPr>
        <w:t xml:space="preserve"> studies concerning AV adoption and influence, </w:t>
      </w:r>
      <w:r w:rsidR="0011477C">
        <w:rPr>
          <w:color w:val="000000" w:themeColor="text1"/>
        </w:rPr>
        <w:t>focusing</w:t>
      </w:r>
      <w:r w:rsidR="00A93605">
        <w:rPr>
          <w:color w:val="000000" w:themeColor="text1"/>
        </w:rPr>
        <w:t xml:space="preserve"> on </w:t>
      </w:r>
      <w:r w:rsidR="00EC796C">
        <w:rPr>
          <w:color w:val="000000" w:themeColor="text1"/>
        </w:rPr>
        <w:t>ten</w:t>
      </w:r>
      <w:r w:rsidR="00A93605">
        <w:rPr>
          <w:color w:val="000000" w:themeColor="text1"/>
        </w:rPr>
        <w:t xml:space="preserve"> studies </w:t>
      </w:r>
      <w:r w:rsidR="00F869D7">
        <w:rPr>
          <w:color w:val="000000" w:themeColor="text1"/>
        </w:rPr>
        <w:t>that</w:t>
      </w:r>
      <w:r w:rsidR="00A93605">
        <w:rPr>
          <w:color w:val="000000" w:themeColor="text1"/>
        </w:rPr>
        <w:t xml:space="preserve"> </w:t>
      </w:r>
      <w:r w:rsidR="0011477C">
        <w:rPr>
          <w:color w:val="000000" w:themeColor="text1"/>
        </w:rPr>
        <w:t>analyze</w:t>
      </w:r>
      <w:r w:rsidR="00A93605">
        <w:rPr>
          <w:color w:val="000000" w:themeColor="text1"/>
        </w:rPr>
        <w:t xml:space="preserve"> </w:t>
      </w:r>
      <w:r w:rsidR="00A93605" w:rsidRPr="00A93605">
        <w:rPr>
          <w:color w:val="000000" w:themeColor="text1"/>
        </w:rPr>
        <w:t xml:space="preserve">driving </w:t>
      </w:r>
      <w:r w:rsidR="00EC796C">
        <w:rPr>
          <w:color w:val="000000" w:themeColor="text1"/>
        </w:rPr>
        <w:t>and</w:t>
      </w:r>
      <w:r w:rsidR="00A93605" w:rsidRPr="00A93605">
        <w:rPr>
          <w:color w:val="000000" w:themeColor="text1"/>
        </w:rPr>
        <w:t xml:space="preserve"> in-vehicle behavior. </w:t>
      </w:r>
      <w:r w:rsidR="00CC0E3E" w:rsidRPr="00FC2A05">
        <w:rPr>
          <w:color w:val="000000" w:themeColor="text1"/>
        </w:rPr>
        <w:t>Readers are referred to th</w:t>
      </w:r>
      <w:r w:rsidR="00A93605">
        <w:rPr>
          <w:color w:val="000000" w:themeColor="text1"/>
        </w:rPr>
        <w:t>ese</w:t>
      </w:r>
      <w:r w:rsidR="00CC0E3E" w:rsidRPr="00FC2A05">
        <w:rPr>
          <w:color w:val="000000" w:themeColor="text1"/>
        </w:rPr>
        <w:t xml:space="preserve"> comprehensive resource</w:t>
      </w:r>
      <w:r w:rsidR="00A93605">
        <w:rPr>
          <w:color w:val="000000" w:themeColor="text1"/>
        </w:rPr>
        <w:t>s</w:t>
      </w:r>
      <w:r w:rsidR="00CC0E3E" w:rsidRPr="00FC2A05">
        <w:rPr>
          <w:color w:val="000000" w:themeColor="text1"/>
        </w:rPr>
        <w:t xml:space="preserve"> for much earlier work</w:t>
      </w:r>
      <w:r w:rsidR="004D132C" w:rsidRPr="00FC2A05">
        <w:rPr>
          <w:color w:val="000000" w:themeColor="text1"/>
        </w:rPr>
        <w:t xml:space="preserve"> on the topic</w:t>
      </w:r>
      <w:r w:rsidR="00CC0E3E" w:rsidRPr="00FC2A05">
        <w:rPr>
          <w:color w:val="000000" w:themeColor="text1"/>
        </w:rPr>
        <w:t>, though we will summarize a few key find</w:t>
      </w:r>
      <w:r w:rsidR="004D132C" w:rsidRPr="00FC2A05">
        <w:rPr>
          <w:color w:val="000000" w:themeColor="text1"/>
        </w:rPr>
        <w:t>ings</w:t>
      </w:r>
      <w:r w:rsidR="00CC0E3E" w:rsidRPr="00FC2A05">
        <w:rPr>
          <w:color w:val="000000" w:themeColor="text1"/>
        </w:rPr>
        <w:t xml:space="preserve"> from </w:t>
      </w:r>
      <w:r w:rsidR="00A93605" w:rsidRPr="00FC2A05">
        <w:rPr>
          <w:color w:val="000000" w:themeColor="text1"/>
        </w:rPr>
        <w:t>th</w:t>
      </w:r>
      <w:r w:rsidR="00A93605">
        <w:rPr>
          <w:color w:val="000000" w:themeColor="text1"/>
        </w:rPr>
        <w:t>e</w:t>
      </w:r>
      <w:r w:rsidR="00A93605" w:rsidRPr="00FC2A05">
        <w:rPr>
          <w:color w:val="000000" w:themeColor="text1"/>
        </w:rPr>
        <w:t xml:space="preserve"> </w:t>
      </w:r>
      <w:r w:rsidR="00A93605">
        <w:rPr>
          <w:color w:val="000000" w:themeColor="text1"/>
        </w:rPr>
        <w:t xml:space="preserve">two </w:t>
      </w:r>
      <w:r w:rsidR="00CC0E3E" w:rsidRPr="00FC2A05">
        <w:rPr>
          <w:color w:val="000000" w:themeColor="text1"/>
        </w:rPr>
        <w:t>stud</w:t>
      </w:r>
      <w:r w:rsidR="00A93605">
        <w:rPr>
          <w:color w:val="000000" w:themeColor="text1"/>
        </w:rPr>
        <w:t>ies</w:t>
      </w:r>
      <w:r w:rsidR="00CC0E3E" w:rsidRPr="00FC2A05">
        <w:rPr>
          <w:color w:val="000000" w:themeColor="text1"/>
        </w:rPr>
        <w:t xml:space="preserve"> and subsequent studies.</w:t>
      </w:r>
      <w:r w:rsidR="00927971" w:rsidRPr="00FC2A05">
        <w:rPr>
          <w:color w:val="000000" w:themeColor="text1"/>
        </w:rPr>
        <w:t xml:space="preserve"> </w:t>
      </w:r>
      <w:r w:rsidR="00CC0E3E" w:rsidRPr="00FC2A05">
        <w:rPr>
          <w:color w:val="000000" w:themeColor="text1"/>
        </w:rPr>
        <w:t xml:space="preserve">Broadly speaking, earlier studies on </w:t>
      </w:r>
      <w:r w:rsidR="008A2FF7" w:rsidRPr="00FC2A05">
        <w:rPr>
          <w:color w:val="000000" w:themeColor="text1"/>
        </w:rPr>
        <w:t>TBA</w:t>
      </w:r>
      <w:r w:rsidR="00CC0E3E" w:rsidRPr="00FC2A05">
        <w:rPr>
          <w:color w:val="000000" w:themeColor="text1"/>
        </w:rPr>
        <w:t xml:space="preserve"> </w:t>
      </w:r>
      <w:r w:rsidR="00CE2401" w:rsidRPr="00FC2A05">
        <w:rPr>
          <w:color w:val="000000" w:themeColor="text1"/>
        </w:rPr>
        <w:t xml:space="preserve">in non-AV contexts </w:t>
      </w:r>
      <w:r w:rsidR="00CC0E3E" w:rsidRPr="00FC2A05">
        <w:rPr>
          <w:color w:val="000000" w:themeColor="text1"/>
        </w:rPr>
        <w:t xml:space="preserve">either focus on the factors affecting </w:t>
      </w:r>
      <w:r w:rsidR="008A2FF7" w:rsidRPr="00FC2A05">
        <w:rPr>
          <w:color w:val="000000" w:themeColor="text1"/>
        </w:rPr>
        <w:t>TBA</w:t>
      </w:r>
      <w:r w:rsidR="00CC0E3E" w:rsidRPr="00FC2A05">
        <w:rPr>
          <w:color w:val="000000" w:themeColor="text1"/>
        </w:rPr>
        <w:t xml:space="preserve"> or on how </w:t>
      </w:r>
      <w:r w:rsidR="008A2FF7" w:rsidRPr="00FC2A05">
        <w:rPr>
          <w:color w:val="000000" w:themeColor="text1"/>
        </w:rPr>
        <w:t>TBA</w:t>
      </w:r>
      <w:r w:rsidR="00CC0E3E" w:rsidRPr="00FC2A05">
        <w:rPr>
          <w:color w:val="000000" w:themeColor="text1"/>
        </w:rPr>
        <w:t xml:space="preserve"> itself may impact </w:t>
      </w:r>
      <w:r w:rsidR="008931D6" w:rsidRPr="00FC2A05">
        <w:rPr>
          <w:color w:val="000000" w:themeColor="text1"/>
        </w:rPr>
        <w:t>ABT</w:t>
      </w:r>
      <w:r w:rsidR="00CC0E3E" w:rsidRPr="00FC2A05">
        <w:rPr>
          <w:color w:val="000000" w:themeColor="text1"/>
        </w:rPr>
        <w:t xml:space="preserve">. </w:t>
      </w:r>
    </w:p>
    <w:bookmarkEnd w:id="6"/>
    <w:p w14:paraId="49C74B9B" w14:textId="76D11B85" w:rsidR="00A062FD" w:rsidRPr="00721F07" w:rsidRDefault="00CC0E3E" w:rsidP="006F287B">
      <w:pPr>
        <w:ind w:firstLine="720"/>
        <w:contextualSpacing/>
        <w:jc w:val="both"/>
        <w:rPr>
          <w:color w:val="000000" w:themeColor="text1"/>
        </w:rPr>
      </w:pPr>
      <w:r w:rsidRPr="00FC2A05">
        <w:rPr>
          <w:color w:val="000000" w:themeColor="text1"/>
        </w:rPr>
        <w:t xml:space="preserve">The first group of studies </w:t>
      </w:r>
      <w:r w:rsidR="00927971" w:rsidRPr="00FC2A05">
        <w:rPr>
          <w:color w:val="000000" w:themeColor="text1"/>
        </w:rPr>
        <w:t xml:space="preserve">on studying </w:t>
      </w:r>
      <w:r w:rsidR="008A2FF7" w:rsidRPr="00FC2A05">
        <w:rPr>
          <w:color w:val="000000" w:themeColor="text1"/>
        </w:rPr>
        <w:t>TBA</w:t>
      </w:r>
      <w:r w:rsidR="00927971" w:rsidRPr="00FC2A05">
        <w:rPr>
          <w:color w:val="000000" w:themeColor="text1"/>
        </w:rPr>
        <w:t xml:space="preserve"> </w:t>
      </w:r>
      <w:r w:rsidRPr="00FC2A05">
        <w:rPr>
          <w:color w:val="000000" w:themeColor="text1"/>
        </w:rPr>
        <w:t xml:space="preserve">focuses predominantly on public transportation users. This is, of course, to be expected because private car trips in the developed world are typically single </w:t>
      </w:r>
      <w:r w:rsidR="003065E6" w:rsidRPr="00FC2A05">
        <w:rPr>
          <w:color w:val="000000" w:themeColor="text1"/>
        </w:rPr>
        <w:t>occupancy and</w:t>
      </w:r>
      <w:r w:rsidRPr="00FC2A05">
        <w:rPr>
          <w:color w:val="000000" w:themeColor="text1"/>
        </w:rPr>
        <w:t xml:space="preserve"> would prevent the human driver from partaking in activities other than listening to music or the radio. The general findings from this literature </w:t>
      </w:r>
      <w:r w:rsidR="00816BAC" w:rsidRPr="00C72653">
        <w:rPr>
          <w:color w:val="000000" w:themeColor="text1"/>
        </w:rPr>
        <w:t>have</w:t>
      </w:r>
      <w:r w:rsidRPr="00C731A7">
        <w:rPr>
          <w:color w:val="000000" w:themeColor="text1"/>
        </w:rPr>
        <w:t xml:space="preserve"> been that gender and age do have an impact on the type of activities pursued on public transportation systems</w:t>
      </w:r>
      <w:r w:rsidR="00986272" w:rsidRPr="00BA1B41">
        <w:rPr>
          <w:color w:val="000000" w:themeColor="text1"/>
        </w:rPr>
        <w:t xml:space="preserve">. Men appear to engage more in </w:t>
      </w:r>
      <w:r w:rsidR="004D132C" w:rsidRPr="00BA1B41">
        <w:rPr>
          <w:color w:val="000000" w:themeColor="text1"/>
        </w:rPr>
        <w:t xml:space="preserve">such </w:t>
      </w:r>
      <w:r w:rsidR="00513B76" w:rsidRPr="00BA1B41">
        <w:rPr>
          <w:color w:val="000000" w:themeColor="text1"/>
        </w:rPr>
        <w:t>Information and communication technology (</w:t>
      </w:r>
      <w:r w:rsidR="00986272" w:rsidRPr="00BA1B41">
        <w:rPr>
          <w:color w:val="000000" w:themeColor="text1"/>
        </w:rPr>
        <w:t>ICT</w:t>
      </w:r>
      <w:r w:rsidR="00513B76" w:rsidRPr="00BA1B41">
        <w:rPr>
          <w:color w:val="000000" w:themeColor="text1"/>
        </w:rPr>
        <w:t>)</w:t>
      </w:r>
      <w:r w:rsidR="004D132C" w:rsidRPr="00BA1B41">
        <w:rPr>
          <w:color w:val="000000" w:themeColor="text1"/>
        </w:rPr>
        <w:t xml:space="preserve"> </w:t>
      </w:r>
      <w:r w:rsidR="00986272" w:rsidRPr="00BA1B41">
        <w:rPr>
          <w:color w:val="000000" w:themeColor="text1"/>
        </w:rPr>
        <w:t>device</w:t>
      </w:r>
      <w:r w:rsidR="004D132C" w:rsidRPr="00BA1B41">
        <w:rPr>
          <w:color w:val="000000" w:themeColor="text1"/>
        </w:rPr>
        <w:t>-</w:t>
      </w:r>
      <w:r w:rsidR="008931D6" w:rsidRPr="00BA1B41">
        <w:rPr>
          <w:color w:val="000000" w:themeColor="text1"/>
        </w:rPr>
        <w:t>facilitated</w:t>
      </w:r>
      <w:r w:rsidR="00986272" w:rsidRPr="00BA1B41">
        <w:rPr>
          <w:color w:val="000000" w:themeColor="text1"/>
        </w:rPr>
        <w:t xml:space="preserve"> activities as listening to music or watching </w:t>
      </w:r>
      <w:r w:rsidR="00986272" w:rsidRPr="00C8263F">
        <w:rPr>
          <w:color w:val="000000" w:themeColor="text1"/>
        </w:rPr>
        <w:t>videos (</w:t>
      </w:r>
      <w:r w:rsidR="00C8263F" w:rsidRPr="00C8263F">
        <w:rPr>
          <w:color w:val="000000" w:themeColor="text1"/>
        </w:rPr>
        <w:t>Bjørner</w:t>
      </w:r>
      <w:r w:rsidR="00986272" w:rsidRPr="00C8263F">
        <w:rPr>
          <w:color w:val="000000" w:themeColor="text1"/>
        </w:rPr>
        <w:t xml:space="preserve">, 2016, Berliner </w:t>
      </w:r>
      <w:r w:rsidR="00986272" w:rsidRPr="00C8263F">
        <w:rPr>
          <w:i/>
          <w:iCs/>
          <w:color w:val="000000" w:themeColor="text1"/>
        </w:rPr>
        <w:t>et al</w:t>
      </w:r>
      <w:r w:rsidR="00986272" w:rsidRPr="00C8263F">
        <w:rPr>
          <w:color w:val="000000" w:themeColor="text1"/>
        </w:rPr>
        <w:t xml:space="preserve">., 2015), while </w:t>
      </w:r>
      <w:r w:rsidR="00986272" w:rsidRPr="00721F07">
        <w:rPr>
          <w:color w:val="000000" w:themeColor="text1"/>
        </w:rPr>
        <w:t>women</w:t>
      </w:r>
      <w:r w:rsidR="00456552" w:rsidRPr="00721F07">
        <w:rPr>
          <w:color w:val="000000" w:themeColor="text1"/>
        </w:rPr>
        <w:t>, in the developed world,</w:t>
      </w:r>
      <w:r w:rsidR="00986272" w:rsidRPr="00721F07">
        <w:rPr>
          <w:color w:val="000000" w:themeColor="text1"/>
        </w:rPr>
        <w:t xml:space="preserve"> partake more in social conversations with fellow passengers or read or talk/text </w:t>
      </w:r>
      <w:r w:rsidR="00986272" w:rsidRPr="00C8263F">
        <w:rPr>
          <w:color w:val="000000" w:themeColor="text1"/>
        </w:rPr>
        <w:t xml:space="preserve">(Lyons </w:t>
      </w:r>
      <w:r w:rsidR="00986272" w:rsidRPr="00C8263F">
        <w:rPr>
          <w:i/>
          <w:iCs/>
          <w:color w:val="000000" w:themeColor="text1"/>
        </w:rPr>
        <w:t>et al</w:t>
      </w:r>
      <w:r w:rsidR="00986272" w:rsidRPr="00C8263F">
        <w:rPr>
          <w:color w:val="000000" w:themeColor="text1"/>
        </w:rPr>
        <w:t xml:space="preserve">., 2016, Keseru </w:t>
      </w:r>
      <w:r w:rsidR="00986272" w:rsidRPr="00C8263F">
        <w:rPr>
          <w:i/>
          <w:iCs/>
          <w:color w:val="000000" w:themeColor="text1"/>
        </w:rPr>
        <w:t>et al</w:t>
      </w:r>
      <w:r w:rsidR="00986272" w:rsidRPr="00C8263F">
        <w:rPr>
          <w:color w:val="000000" w:themeColor="text1"/>
        </w:rPr>
        <w:t xml:space="preserve">., 2015, Frei </w:t>
      </w:r>
      <w:r w:rsidR="00986272" w:rsidRPr="00C8263F">
        <w:rPr>
          <w:i/>
          <w:iCs/>
          <w:color w:val="000000" w:themeColor="text1"/>
        </w:rPr>
        <w:t>et al</w:t>
      </w:r>
      <w:r w:rsidR="00986272" w:rsidRPr="00C8263F">
        <w:rPr>
          <w:color w:val="000000" w:themeColor="text1"/>
        </w:rPr>
        <w:t>., 2015)</w:t>
      </w:r>
      <w:r w:rsidR="001D02E9" w:rsidRPr="00C8263F">
        <w:rPr>
          <w:color w:val="000000" w:themeColor="text1"/>
        </w:rPr>
        <w:t xml:space="preserve">. </w:t>
      </w:r>
      <w:r w:rsidR="00456552" w:rsidRPr="00C8263F">
        <w:rPr>
          <w:color w:val="000000" w:themeColor="text1"/>
        </w:rPr>
        <w:t>Howev</w:t>
      </w:r>
      <w:r w:rsidR="00456552" w:rsidRPr="00721F07">
        <w:rPr>
          <w:color w:val="000000" w:themeColor="text1"/>
        </w:rPr>
        <w:t xml:space="preserve">er, </w:t>
      </w:r>
      <w:r w:rsidR="00456552" w:rsidRPr="00C8263F">
        <w:rPr>
          <w:color w:val="000000" w:themeColor="text1"/>
        </w:rPr>
        <w:t>Varghese and Jana (2019) found tha</w:t>
      </w:r>
      <w:r w:rsidR="00456552" w:rsidRPr="00721F07">
        <w:rPr>
          <w:color w:val="000000" w:themeColor="text1"/>
        </w:rPr>
        <w:t>t women in Mumbai, India, engage less in conversation with fellow passengers</w:t>
      </w:r>
      <w:r w:rsidR="004D132C" w:rsidRPr="00BA1B41">
        <w:rPr>
          <w:color w:val="000000" w:themeColor="text1"/>
        </w:rPr>
        <w:t>, emphasizing the importance of local contexts</w:t>
      </w:r>
      <w:r w:rsidR="008931D6" w:rsidRPr="00BA1B41">
        <w:rPr>
          <w:color w:val="000000" w:themeColor="text1"/>
        </w:rPr>
        <w:t xml:space="preserve"> in TBA</w:t>
      </w:r>
      <w:r w:rsidR="00456552" w:rsidRPr="00BA1B41">
        <w:rPr>
          <w:color w:val="000000" w:themeColor="text1"/>
        </w:rPr>
        <w:t xml:space="preserve">. </w:t>
      </w:r>
      <w:r w:rsidR="00986272" w:rsidRPr="00BA1B41">
        <w:rPr>
          <w:color w:val="000000" w:themeColor="text1"/>
        </w:rPr>
        <w:t>In terms of age, older individuals are more likely to engage in activities that do not involve the use of ICT devices (such as reading</w:t>
      </w:r>
      <w:r w:rsidR="00456552" w:rsidRPr="00BA1B41">
        <w:rPr>
          <w:color w:val="000000" w:themeColor="text1"/>
        </w:rPr>
        <w:t xml:space="preserve"> or talking with </w:t>
      </w:r>
      <w:r w:rsidR="000C4471" w:rsidRPr="00BA1B41">
        <w:rPr>
          <w:color w:val="000000" w:themeColor="text1"/>
        </w:rPr>
        <w:t>fellow passengers</w:t>
      </w:r>
      <w:r w:rsidR="00986272" w:rsidRPr="00BA1B41">
        <w:rPr>
          <w:color w:val="000000" w:themeColor="text1"/>
        </w:rPr>
        <w:t xml:space="preserve">), while younger individuals use ICT devices for entertainment and communication </w:t>
      </w:r>
      <w:r w:rsidR="00986272" w:rsidRPr="00C8263F">
        <w:rPr>
          <w:color w:val="000000" w:themeColor="text1"/>
        </w:rPr>
        <w:t>(</w:t>
      </w:r>
      <w:r w:rsidR="00456552" w:rsidRPr="00C8263F">
        <w:rPr>
          <w:color w:val="000000" w:themeColor="text1"/>
        </w:rPr>
        <w:t>Varghese and Jana, 2019,</w:t>
      </w:r>
      <w:r w:rsidR="00456552" w:rsidRPr="00BA1B41">
        <w:rPr>
          <w:color w:val="FF0000"/>
        </w:rPr>
        <w:t xml:space="preserve"> </w:t>
      </w:r>
      <w:r w:rsidR="00986272" w:rsidRPr="00C8263F">
        <w:rPr>
          <w:color w:val="000000" w:themeColor="text1"/>
        </w:rPr>
        <w:t xml:space="preserve">Lyons </w:t>
      </w:r>
      <w:r w:rsidR="00986272" w:rsidRPr="00C8263F">
        <w:rPr>
          <w:i/>
          <w:iCs/>
          <w:color w:val="000000" w:themeColor="text1"/>
        </w:rPr>
        <w:t>et al</w:t>
      </w:r>
      <w:r w:rsidR="00986272" w:rsidRPr="00C8263F">
        <w:rPr>
          <w:color w:val="000000" w:themeColor="text1"/>
        </w:rPr>
        <w:t>., 2016,</w:t>
      </w:r>
      <w:r w:rsidR="00986272" w:rsidRPr="00BA1B41">
        <w:rPr>
          <w:color w:val="FF0000"/>
        </w:rPr>
        <w:t xml:space="preserve"> </w:t>
      </w:r>
      <w:r w:rsidR="00986272" w:rsidRPr="00C8263F">
        <w:rPr>
          <w:color w:val="000000" w:themeColor="text1"/>
        </w:rPr>
        <w:t xml:space="preserve">Clayton </w:t>
      </w:r>
      <w:r w:rsidR="00986272" w:rsidRPr="00C8263F">
        <w:rPr>
          <w:i/>
          <w:iCs/>
          <w:color w:val="000000" w:themeColor="text1"/>
        </w:rPr>
        <w:t>et al</w:t>
      </w:r>
      <w:r w:rsidR="00986272" w:rsidRPr="00C8263F">
        <w:rPr>
          <w:color w:val="000000" w:themeColor="text1"/>
        </w:rPr>
        <w:t xml:space="preserve">., 2016, and Frei </w:t>
      </w:r>
      <w:r w:rsidR="00986272" w:rsidRPr="00C8263F">
        <w:rPr>
          <w:i/>
          <w:iCs/>
          <w:color w:val="000000" w:themeColor="text1"/>
        </w:rPr>
        <w:t>et al</w:t>
      </w:r>
      <w:r w:rsidR="00986272" w:rsidRPr="00C8263F">
        <w:rPr>
          <w:color w:val="000000" w:themeColor="text1"/>
        </w:rPr>
        <w:t>., 2015</w:t>
      </w:r>
      <w:r w:rsidR="005B377A" w:rsidRPr="00C8263F">
        <w:rPr>
          <w:color w:val="000000" w:themeColor="text1"/>
        </w:rPr>
        <w:t xml:space="preserve">, Kreuger </w:t>
      </w:r>
      <w:r w:rsidR="005B377A" w:rsidRPr="00C8263F">
        <w:rPr>
          <w:i/>
          <w:iCs/>
          <w:color w:val="000000" w:themeColor="text1"/>
        </w:rPr>
        <w:t>et al</w:t>
      </w:r>
      <w:r w:rsidR="005B377A" w:rsidRPr="00C8263F">
        <w:rPr>
          <w:color w:val="000000" w:themeColor="text1"/>
        </w:rPr>
        <w:t>., 2019</w:t>
      </w:r>
      <w:r w:rsidR="000C35FD" w:rsidRPr="00C8263F">
        <w:rPr>
          <w:color w:val="000000" w:themeColor="text1"/>
        </w:rPr>
        <w:t>b</w:t>
      </w:r>
      <w:r w:rsidR="00986272" w:rsidRPr="00C8263F">
        <w:rPr>
          <w:color w:val="000000" w:themeColor="text1"/>
        </w:rPr>
        <w:t xml:space="preserve">). </w:t>
      </w:r>
      <w:r w:rsidR="005B377A" w:rsidRPr="00C8263F">
        <w:rPr>
          <w:color w:val="000000" w:themeColor="text1"/>
        </w:rPr>
        <w:t>F</w:t>
      </w:r>
      <w:r w:rsidR="005B377A" w:rsidRPr="00721F07">
        <w:rPr>
          <w:color w:val="000000" w:themeColor="text1"/>
        </w:rPr>
        <w:t xml:space="preserve">ull-time employed individuals are more likely to read, while highly educated individuals (bachelor’s/professional degree or higher) are less likely to talk over the </w:t>
      </w:r>
      <w:r w:rsidR="005B377A" w:rsidRPr="00C8263F">
        <w:rPr>
          <w:color w:val="000000" w:themeColor="text1"/>
        </w:rPr>
        <w:t xml:space="preserve">phone (Krueger </w:t>
      </w:r>
      <w:r w:rsidR="005B377A" w:rsidRPr="00C8263F">
        <w:rPr>
          <w:i/>
          <w:iCs/>
          <w:color w:val="000000" w:themeColor="text1"/>
        </w:rPr>
        <w:t>et al</w:t>
      </w:r>
      <w:r w:rsidR="005B377A" w:rsidRPr="00C8263F">
        <w:rPr>
          <w:color w:val="000000" w:themeColor="text1"/>
        </w:rPr>
        <w:t>., 2019</w:t>
      </w:r>
      <w:r w:rsidR="000C35FD" w:rsidRPr="00C8263F">
        <w:rPr>
          <w:color w:val="000000" w:themeColor="text1"/>
        </w:rPr>
        <w:t>b</w:t>
      </w:r>
      <w:r w:rsidR="005B377A" w:rsidRPr="00C8263F">
        <w:rPr>
          <w:color w:val="000000" w:themeColor="text1"/>
        </w:rPr>
        <w:t xml:space="preserve">). </w:t>
      </w:r>
      <w:r w:rsidR="00986272" w:rsidRPr="00C8263F">
        <w:rPr>
          <w:color w:val="000000" w:themeColor="text1"/>
        </w:rPr>
        <w:t xml:space="preserve">Trip </w:t>
      </w:r>
      <w:r w:rsidR="00986272" w:rsidRPr="00721F07">
        <w:rPr>
          <w:color w:val="000000" w:themeColor="text1"/>
        </w:rPr>
        <w:t xml:space="preserve">duration </w:t>
      </w:r>
      <w:r w:rsidR="00E62D47">
        <w:rPr>
          <w:color w:val="000000" w:themeColor="text1"/>
        </w:rPr>
        <w:t>and trip purpose</w:t>
      </w:r>
      <w:r w:rsidR="00986272" w:rsidRPr="00721F07">
        <w:rPr>
          <w:color w:val="000000" w:themeColor="text1"/>
        </w:rPr>
        <w:t xml:space="preserve"> may </w:t>
      </w:r>
      <w:r w:rsidR="00E62D47">
        <w:rPr>
          <w:color w:val="000000" w:themeColor="text1"/>
        </w:rPr>
        <w:t xml:space="preserve">also </w:t>
      </w:r>
      <w:r w:rsidR="00986272" w:rsidRPr="00721F07">
        <w:rPr>
          <w:color w:val="000000" w:themeColor="text1"/>
        </w:rPr>
        <w:t>have an impact on the type of activity pursued during travel</w:t>
      </w:r>
      <w:r w:rsidR="00964897" w:rsidRPr="00BA1B41">
        <w:rPr>
          <w:color w:val="000000" w:themeColor="text1"/>
        </w:rPr>
        <w:t xml:space="preserve"> </w:t>
      </w:r>
      <w:r w:rsidR="00964897" w:rsidRPr="00C8263F">
        <w:rPr>
          <w:color w:val="000000" w:themeColor="text1"/>
        </w:rPr>
        <w:t>(</w:t>
      </w:r>
      <w:r w:rsidR="005B377A" w:rsidRPr="00C8263F">
        <w:rPr>
          <w:color w:val="000000" w:themeColor="text1"/>
        </w:rPr>
        <w:t xml:space="preserve">Krueger </w:t>
      </w:r>
      <w:r w:rsidR="005B377A" w:rsidRPr="00C8263F">
        <w:rPr>
          <w:i/>
          <w:iCs/>
          <w:color w:val="000000" w:themeColor="text1"/>
        </w:rPr>
        <w:t>et al</w:t>
      </w:r>
      <w:r w:rsidR="005B377A" w:rsidRPr="00C8263F">
        <w:rPr>
          <w:color w:val="000000" w:themeColor="text1"/>
        </w:rPr>
        <w:t>., 2019</w:t>
      </w:r>
      <w:r w:rsidR="000C35FD" w:rsidRPr="00C8263F">
        <w:rPr>
          <w:color w:val="000000" w:themeColor="text1"/>
        </w:rPr>
        <w:t>b</w:t>
      </w:r>
      <w:r w:rsidR="005B377A" w:rsidRPr="00C8263F">
        <w:rPr>
          <w:color w:val="000000" w:themeColor="text1"/>
        </w:rPr>
        <w:t xml:space="preserve">, </w:t>
      </w:r>
      <w:r w:rsidR="00C8263F" w:rsidRPr="00C8263F">
        <w:rPr>
          <w:color w:val="000000" w:themeColor="text1"/>
        </w:rPr>
        <w:t>Bjørner</w:t>
      </w:r>
      <w:r w:rsidR="00964897" w:rsidRPr="00C8263F">
        <w:rPr>
          <w:color w:val="000000" w:themeColor="text1"/>
        </w:rPr>
        <w:t>, 2016)</w:t>
      </w:r>
      <w:r w:rsidR="001D02E9" w:rsidRPr="00C8263F">
        <w:rPr>
          <w:color w:val="000000" w:themeColor="text1"/>
        </w:rPr>
        <w:t xml:space="preserve">. </w:t>
      </w:r>
      <w:r w:rsidR="00513B76" w:rsidRPr="00C8263F">
        <w:rPr>
          <w:color w:val="000000" w:themeColor="text1"/>
        </w:rPr>
        <w:t>As sh</w:t>
      </w:r>
      <w:r w:rsidR="00513B76" w:rsidRPr="00721F07">
        <w:rPr>
          <w:color w:val="000000" w:themeColor="text1"/>
        </w:rPr>
        <w:t xml:space="preserve">ould be evident from above, demographics have been used </w:t>
      </w:r>
      <w:r w:rsidR="008931D6" w:rsidRPr="00BA1B41">
        <w:rPr>
          <w:color w:val="000000" w:themeColor="text1"/>
        </w:rPr>
        <w:t xml:space="preserve">extensively </w:t>
      </w:r>
      <w:r w:rsidR="00513B76" w:rsidRPr="00BA1B41">
        <w:rPr>
          <w:color w:val="000000" w:themeColor="text1"/>
        </w:rPr>
        <w:t xml:space="preserve">to explain </w:t>
      </w:r>
      <w:r w:rsidR="008A2FF7" w:rsidRPr="00BA1B41">
        <w:rPr>
          <w:color w:val="000000" w:themeColor="text1"/>
        </w:rPr>
        <w:t>TBA</w:t>
      </w:r>
      <w:r w:rsidR="00513B76" w:rsidRPr="00BA1B41">
        <w:rPr>
          <w:color w:val="000000" w:themeColor="text1"/>
        </w:rPr>
        <w:t xml:space="preserve"> in non-AV contexts. However, earlier </w:t>
      </w:r>
      <w:r w:rsidR="00964897" w:rsidRPr="00BA1B41">
        <w:rPr>
          <w:color w:val="000000" w:themeColor="text1"/>
        </w:rPr>
        <w:t xml:space="preserve">studies have </w:t>
      </w:r>
      <w:r w:rsidR="00513B76" w:rsidRPr="00BA1B41">
        <w:rPr>
          <w:color w:val="000000" w:themeColor="text1"/>
        </w:rPr>
        <w:t xml:space="preserve">rarely </w:t>
      </w:r>
      <w:r w:rsidR="00964897" w:rsidRPr="00BA1B41">
        <w:rPr>
          <w:color w:val="000000" w:themeColor="text1"/>
        </w:rPr>
        <w:t xml:space="preserve">considered </w:t>
      </w:r>
      <w:r w:rsidR="00513B76" w:rsidRPr="00BA1B41">
        <w:rPr>
          <w:color w:val="000000" w:themeColor="text1"/>
        </w:rPr>
        <w:t xml:space="preserve">comfort-related </w:t>
      </w:r>
      <w:r w:rsidR="00A87F03" w:rsidRPr="00BA1B41">
        <w:rPr>
          <w:color w:val="000000" w:themeColor="text1"/>
        </w:rPr>
        <w:t xml:space="preserve">and attitudinal effects </w:t>
      </w:r>
      <w:r w:rsidR="00964897" w:rsidRPr="00BA1B41">
        <w:rPr>
          <w:color w:val="000000" w:themeColor="text1"/>
        </w:rPr>
        <w:t xml:space="preserve">on </w:t>
      </w:r>
      <w:r w:rsidR="008A2FF7" w:rsidRPr="00BA1B41">
        <w:rPr>
          <w:color w:val="000000" w:themeColor="text1"/>
        </w:rPr>
        <w:t>TBA</w:t>
      </w:r>
      <w:r w:rsidR="00E20D4C" w:rsidRPr="00BA1B41">
        <w:rPr>
          <w:color w:val="000000" w:themeColor="text1"/>
        </w:rPr>
        <w:t xml:space="preserve"> (</w:t>
      </w:r>
      <w:r w:rsidR="00E20D4C" w:rsidRPr="00C8263F">
        <w:rPr>
          <w:color w:val="000000" w:themeColor="text1"/>
        </w:rPr>
        <w:t>see Keseru and Macharis, 201</w:t>
      </w:r>
      <w:r w:rsidR="008931D6" w:rsidRPr="00C8263F">
        <w:rPr>
          <w:color w:val="000000" w:themeColor="text1"/>
        </w:rPr>
        <w:t>8</w:t>
      </w:r>
      <w:r w:rsidR="00E20D4C" w:rsidRPr="00C8263F">
        <w:rPr>
          <w:color w:val="000000" w:themeColor="text1"/>
        </w:rPr>
        <w:t>)</w:t>
      </w:r>
      <w:r w:rsidR="00513B76" w:rsidRPr="00C8263F">
        <w:rPr>
          <w:color w:val="000000" w:themeColor="text1"/>
        </w:rPr>
        <w:t xml:space="preserve">. </w:t>
      </w:r>
      <w:r w:rsidR="00A87F03" w:rsidRPr="00BA1B41">
        <w:rPr>
          <w:color w:val="000000" w:themeColor="text1"/>
        </w:rPr>
        <w:t xml:space="preserve">The few studies that consider comfort factors suggest that seated passengers pursue a higher level of non-idle </w:t>
      </w:r>
      <w:r w:rsidR="00A87F03" w:rsidRPr="00C8263F">
        <w:rPr>
          <w:color w:val="000000" w:themeColor="text1"/>
        </w:rPr>
        <w:t>activities (Zhang and Timmermans, 2010)</w:t>
      </w:r>
      <w:r w:rsidR="008931D6" w:rsidRPr="00C8263F">
        <w:rPr>
          <w:color w:val="000000" w:themeColor="text1"/>
        </w:rPr>
        <w:t>,</w:t>
      </w:r>
      <w:r w:rsidR="00A87F03" w:rsidRPr="00C8263F">
        <w:rPr>
          <w:color w:val="000000" w:themeColor="text1"/>
        </w:rPr>
        <w:t xml:space="preserve"> an</w:t>
      </w:r>
      <w:r w:rsidR="00A87F03" w:rsidRPr="00721F07">
        <w:rPr>
          <w:color w:val="000000" w:themeColor="text1"/>
        </w:rPr>
        <w:t>d jerkiness on a bus l</w:t>
      </w:r>
      <w:r w:rsidR="00A87F03" w:rsidRPr="008614FC">
        <w:rPr>
          <w:color w:val="000000" w:themeColor="text1"/>
        </w:rPr>
        <w:t xml:space="preserve">eads to more non-reading/non-writing activities such as the use of </w:t>
      </w:r>
      <w:r w:rsidR="00A87F03" w:rsidRPr="00C8263F">
        <w:rPr>
          <w:color w:val="000000" w:themeColor="text1"/>
        </w:rPr>
        <w:t xml:space="preserve">smartphones (Guo </w:t>
      </w:r>
      <w:r w:rsidR="00A87F03" w:rsidRPr="00C8263F">
        <w:rPr>
          <w:i/>
          <w:iCs/>
          <w:color w:val="000000" w:themeColor="text1"/>
        </w:rPr>
        <w:t>et al</w:t>
      </w:r>
      <w:r w:rsidR="00A87F03" w:rsidRPr="00C8263F">
        <w:rPr>
          <w:color w:val="000000" w:themeColor="text1"/>
        </w:rPr>
        <w:t>., 2015). A</w:t>
      </w:r>
      <w:r w:rsidR="00A87F03" w:rsidRPr="00721F07">
        <w:rPr>
          <w:color w:val="000000" w:themeColor="text1"/>
        </w:rPr>
        <w:t xml:space="preserve">ttitudinal effects have been confined to </w:t>
      </w:r>
      <w:r w:rsidR="00513B76" w:rsidRPr="00BA1B41">
        <w:rPr>
          <w:color w:val="000000" w:themeColor="text1"/>
        </w:rPr>
        <w:t>p</w:t>
      </w:r>
      <w:r w:rsidR="00964897" w:rsidRPr="00BA1B41">
        <w:rPr>
          <w:color w:val="000000" w:themeColor="text1"/>
        </w:rPr>
        <w:t xml:space="preserve">olychronicity (or the desire/preference to be engaged in multiple activities) </w:t>
      </w:r>
      <w:r w:rsidR="00513B76" w:rsidRPr="00BA1B41">
        <w:rPr>
          <w:color w:val="000000" w:themeColor="text1"/>
        </w:rPr>
        <w:t xml:space="preserve">and pro-technology disposition, with both of these </w:t>
      </w:r>
      <w:r w:rsidR="00964897" w:rsidRPr="00BA1B41">
        <w:rPr>
          <w:color w:val="000000" w:themeColor="text1"/>
        </w:rPr>
        <w:t>elevating</w:t>
      </w:r>
      <w:r w:rsidR="008931D6" w:rsidRPr="00BA1B41">
        <w:rPr>
          <w:color w:val="000000" w:themeColor="text1"/>
        </w:rPr>
        <w:t xml:space="preserve"> </w:t>
      </w:r>
      <w:r w:rsidR="00513B76" w:rsidRPr="00BA1B41">
        <w:rPr>
          <w:color w:val="000000" w:themeColor="text1"/>
        </w:rPr>
        <w:t>ICT-</w:t>
      </w:r>
      <w:r w:rsidR="008931D6" w:rsidRPr="00BA1B41">
        <w:rPr>
          <w:color w:val="000000" w:themeColor="text1"/>
        </w:rPr>
        <w:t>facilitated</w:t>
      </w:r>
      <w:r w:rsidR="00513B76" w:rsidRPr="00BA1B41">
        <w:rPr>
          <w:color w:val="000000" w:themeColor="text1"/>
        </w:rPr>
        <w:t xml:space="preserve"> </w:t>
      </w:r>
      <w:r w:rsidR="008931D6" w:rsidRPr="00BA1B41">
        <w:rPr>
          <w:color w:val="000000" w:themeColor="text1"/>
        </w:rPr>
        <w:t>TBA</w:t>
      </w:r>
      <w:r w:rsidR="00513B76" w:rsidRPr="00BA1B41">
        <w:rPr>
          <w:color w:val="000000" w:themeColor="text1"/>
        </w:rPr>
        <w:t xml:space="preserve"> </w:t>
      </w:r>
      <w:r w:rsidR="00665A40" w:rsidRPr="00BA1B41">
        <w:rPr>
          <w:color w:val="000000" w:themeColor="text1"/>
        </w:rPr>
        <w:t>(</w:t>
      </w:r>
      <w:r w:rsidR="00513B76" w:rsidRPr="00BA1B41">
        <w:rPr>
          <w:color w:val="000000" w:themeColor="text1"/>
        </w:rPr>
        <w:t xml:space="preserve">see </w:t>
      </w:r>
      <w:r w:rsidR="00513B76" w:rsidRPr="006C54C4">
        <w:rPr>
          <w:color w:val="000000" w:themeColor="text1"/>
        </w:rPr>
        <w:t xml:space="preserve">Berliner </w:t>
      </w:r>
      <w:r w:rsidR="00513B76" w:rsidRPr="006C54C4">
        <w:rPr>
          <w:i/>
          <w:iCs/>
          <w:color w:val="000000" w:themeColor="text1"/>
        </w:rPr>
        <w:t>et al</w:t>
      </w:r>
      <w:r w:rsidR="00513B76" w:rsidRPr="006C54C4">
        <w:rPr>
          <w:color w:val="000000" w:themeColor="text1"/>
        </w:rPr>
        <w:t>., 2015 and Hislop, 2012)</w:t>
      </w:r>
      <w:r w:rsidR="00A87F03" w:rsidRPr="006C54C4">
        <w:rPr>
          <w:color w:val="000000" w:themeColor="text1"/>
        </w:rPr>
        <w:t xml:space="preserve">. </w:t>
      </w:r>
    </w:p>
    <w:p w14:paraId="29C60A59" w14:textId="4A2996D6" w:rsidR="00456552" w:rsidRPr="00BA1B41" w:rsidRDefault="00964897" w:rsidP="000A66F2">
      <w:pPr>
        <w:ind w:firstLine="720"/>
        <w:contextualSpacing/>
        <w:jc w:val="both"/>
        <w:rPr>
          <w:color w:val="000000" w:themeColor="text1"/>
        </w:rPr>
      </w:pPr>
      <w:r w:rsidRPr="00BA1B41">
        <w:rPr>
          <w:color w:val="000000" w:themeColor="text1"/>
        </w:rPr>
        <w:t>Th</w:t>
      </w:r>
      <w:r w:rsidR="00A062FD" w:rsidRPr="00BA1B41">
        <w:rPr>
          <w:color w:val="000000" w:themeColor="text1"/>
        </w:rPr>
        <w:t>e polychronicity</w:t>
      </w:r>
      <w:r w:rsidRPr="00BA1B41">
        <w:rPr>
          <w:color w:val="000000" w:themeColor="text1"/>
        </w:rPr>
        <w:t xml:space="preserve"> subjective measure has also been used as a determinant of mode choice in the second group of studies examining </w:t>
      </w:r>
      <w:r w:rsidR="008A2FF7" w:rsidRPr="00BA1B41">
        <w:rPr>
          <w:color w:val="000000" w:themeColor="text1"/>
        </w:rPr>
        <w:t>TBA</w:t>
      </w:r>
      <w:r w:rsidRPr="00BA1B41">
        <w:rPr>
          <w:color w:val="000000" w:themeColor="text1"/>
        </w:rPr>
        <w:t xml:space="preserve"> </w:t>
      </w:r>
      <w:r w:rsidR="00927971" w:rsidRPr="00BA1B41">
        <w:rPr>
          <w:color w:val="000000" w:themeColor="text1"/>
        </w:rPr>
        <w:t>effects</w:t>
      </w:r>
      <w:r w:rsidRPr="00BA1B41">
        <w:rPr>
          <w:color w:val="000000" w:themeColor="text1"/>
        </w:rPr>
        <w:t xml:space="preserve"> on </w:t>
      </w:r>
      <w:r w:rsidR="008931D6" w:rsidRPr="00BA1B41">
        <w:rPr>
          <w:color w:val="000000" w:themeColor="text1"/>
        </w:rPr>
        <w:t>ABT</w:t>
      </w:r>
      <w:r w:rsidR="0074762B" w:rsidRPr="00BA1B41">
        <w:rPr>
          <w:color w:val="000000" w:themeColor="text1"/>
        </w:rPr>
        <w:t>, with the expected result that a higher level of polychron</w:t>
      </w:r>
      <w:r w:rsidR="00A87F03" w:rsidRPr="00BA1B41">
        <w:rPr>
          <w:color w:val="000000" w:themeColor="text1"/>
        </w:rPr>
        <w:t>i</w:t>
      </w:r>
      <w:r w:rsidR="0074762B" w:rsidRPr="00BA1B41">
        <w:rPr>
          <w:color w:val="000000" w:themeColor="text1"/>
        </w:rPr>
        <w:t xml:space="preserve">city leads to a greater preference for </w:t>
      </w:r>
      <w:r w:rsidR="003065E6" w:rsidRPr="00BA1B41">
        <w:rPr>
          <w:color w:val="000000" w:themeColor="text1"/>
        </w:rPr>
        <w:t>non-solo</w:t>
      </w:r>
      <w:r w:rsidR="0074762B" w:rsidRPr="00BA1B41">
        <w:rPr>
          <w:color w:val="000000" w:themeColor="text1"/>
        </w:rPr>
        <w:t>-auto modes of travel</w:t>
      </w:r>
      <w:r w:rsidRPr="00BA1B41">
        <w:rPr>
          <w:color w:val="000000" w:themeColor="text1"/>
        </w:rPr>
        <w:t xml:space="preserve"> (see, for example</w:t>
      </w:r>
      <w:r w:rsidRPr="006C54C4">
        <w:rPr>
          <w:color w:val="000000" w:themeColor="text1"/>
        </w:rPr>
        <w:t>, Choi and Mokhtarian, 2020 and</w:t>
      </w:r>
      <w:r w:rsidRPr="00BA1B41">
        <w:rPr>
          <w:color w:val="FF0000"/>
        </w:rPr>
        <w:t xml:space="preserve"> </w:t>
      </w:r>
      <w:r w:rsidRPr="006C54C4">
        <w:rPr>
          <w:color w:val="000000" w:themeColor="text1"/>
        </w:rPr>
        <w:t xml:space="preserve">Malokin </w:t>
      </w:r>
      <w:r w:rsidRPr="006C54C4">
        <w:rPr>
          <w:i/>
          <w:iCs/>
          <w:color w:val="000000" w:themeColor="text1"/>
        </w:rPr>
        <w:t>et al</w:t>
      </w:r>
      <w:r w:rsidRPr="006C54C4">
        <w:rPr>
          <w:color w:val="000000" w:themeColor="text1"/>
        </w:rPr>
        <w:t xml:space="preserve">., 2019). </w:t>
      </w:r>
      <w:r w:rsidR="00A87F03" w:rsidRPr="006C54C4">
        <w:rPr>
          <w:color w:val="000000" w:themeColor="text1"/>
        </w:rPr>
        <w:t xml:space="preserve">In </w:t>
      </w:r>
      <w:r w:rsidR="00A87F03" w:rsidRPr="00721F07">
        <w:rPr>
          <w:color w:val="000000" w:themeColor="text1"/>
        </w:rPr>
        <w:t xml:space="preserve">fact, </w:t>
      </w:r>
      <w:r w:rsidRPr="00721F07">
        <w:rPr>
          <w:color w:val="000000" w:themeColor="text1"/>
        </w:rPr>
        <w:t xml:space="preserve">all </w:t>
      </w:r>
      <w:r w:rsidR="00A87F03" w:rsidRPr="008614FC">
        <w:rPr>
          <w:color w:val="000000" w:themeColor="text1"/>
        </w:rPr>
        <w:t>the</w:t>
      </w:r>
      <w:r w:rsidRPr="008614FC">
        <w:rPr>
          <w:color w:val="000000" w:themeColor="text1"/>
        </w:rPr>
        <w:t xml:space="preserve"> studies </w:t>
      </w:r>
      <w:r w:rsidR="00927971" w:rsidRPr="00BA1B41">
        <w:rPr>
          <w:color w:val="000000" w:themeColor="text1"/>
        </w:rPr>
        <w:t xml:space="preserve">that we are aware of </w:t>
      </w:r>
      <w:r w:rsidR="00A87F03" w:rsidRPr="00BA1B41">
        <w:rPr>
          <w:color w:val="000000" w:themeColor="text1"/>
        </w:rPr>
        <w:t xml:space="preserve">in this second group </w:t>
      </w:r>
      <w:r w:rsidR="00927971" w:rsidRPr="00BA1B41">
        <w:rPr>
          <w:color w:val="000000" w:themeColor="text1"/>
        </w:rPr>
        <w:t xml:space="preserve">of how </w:t>
      </w:r>
      <w:r w:rsidR="008A2FF7" w:rsidRPr="00BA1B41">
        <w:rPr>
          <w:color w:val="000000" w:themeColor="text1"/>
        </w:rPr>
        <w:t>TBA</w:t>
      </w:r>
      <w:r w:rsidR="00927971" w:rsidRPr="00BA1B41">
        <w:rPr>
          <w:color w:val="000000" w:themeColor="text1"/>
        </w:rPr>
        <w:t xml:space="preserve"> affects </w:t>
      </w:r>
      <w:r w:rsidR="008931D6" w:rsidRPr="00BA1B41">
        <w:rPr>
          <w:color w:val="000000" w:themeColor="text1"/>
        </w:rPr>
        <w:t>ABT</w:t>
      </w:r>
      <w:r w:rsidR="00927971" w:rsidRPr="00BA1B41">
        <w:rPr>
          <w:color w:val="000000" w:themeColor="text1"/>
        </w:rPr>
        <w:t xml:space="preserve"> </w:t>
      </w:r>
      <w:r w:rsidRPr="00BA1B41">
        <w:rPr>
          <w:color w:val="000000" w:themeColor="text1"/>
        </w:rPr>
        <w:t xml:space="preserve">focus on </w:t>
      </w:r>
      <w:r w:rsidR="00927971" w:rsidRPr="00BA1B41">
        <w:rPr>
          <w:color w:val="000000" w:themeColor="text1"/>
        </w:rPr>
        <w:t xml:space="preserve">commute </w:t>
      </w:r>
      <w:r w:rsidR="0074762B" w:rsidRPr="00BA1B41">
        <w:rPr>
          <w:color w:val="000000" w:themeColor="text1"/>
        </w:rPr>
        <w:t xml:space="preserve">travel mode choice </w:t>
      </w:r>
      <w:r w:rsidR="00927971" w:rsidRPr="00BA1B41">
        <w:rPr>
          <w:color w:val="000000" w:themeColor="text1"/>
        </w:rPr>
        <w:t xml:space="preserve">as the singular </w:t>
      </w:r>
      <w:r w:rsidR="008931D6" w:rsidRPr="00BA1B41">
        <w:rPr>
          <w:color w:val="000000" w:themeColor="text1"/>
        </w:rPr>
        <w:t>ABT</w:t>
      </w:r>
      <w:r w:rsidR="00927971" w:rsidRPr="00BA1B41">
        <w:rPr>
          <w:color w:val="000000" w:themeColor="text1"/>
        </w:rPr>
        <w:t xml:space="preserve"> dimension</w:t>
      </w:r>
      <w:r w:rsidR="0074762B" w:rsidRPr="00BA1B41">
        <w:rPr>
          <w:color w:val="000000" w:themeColor="text1"/>
        </w:rPr>
        <w:t>. The</w:t>
      </w:r>
      <w:r w:rsidR="00927971" w:rsidRPr="00BA1B41">
        <w:rPr>
          <w:color w:val="000000" w:themeColor="text1"/>
        </w:rPr>
        <w:t>se studies</w:t>
      </w:r>
      <w:r w:rsidR="0074762B" w:rsidRPr="00BA1B41">
        <w:rPr>
          <w:color w:val="000000" w:themeColor="text1"/>
        </w:rPr>
        <w:t xml:space="preserve"> </w:t>
      </w:r>
      <w:r w:rsidRPr="00BA1B41">
        <w:rPr>
          <w:color w:val="000000" w:themeColor="text1"/>
        </w:rPr>
        <w:t xml:space="preserve">represent </w:t>
      </w:r>
      <w:r w:rsidR="008A2FF7" w:rsidRPr="00BA1B41">
        <w:rPr>
          <w:color w:val="000000" w:themeColor="text1"/>
        </w:rPr>
        <w:t>TBA</w:t>
      </w:r>
      <w:r w:rsidRPr="00BA1B41">
        <w:rPr>
          <w:color w:val="000000" w:themeColor="text1"/>
        </w:rPr>
        <w:t xml:space="preserve"> effects on</w:t>
      </w:r>
      <w:r w:rsidR="00927971" w:rsidRPr="00BA1B41">
        <w:rPr>
          <w:color w:val="000000" w:themeColor="text1"/>
        </w:rPr>
        <w:t xml:space="preserve"> mode choice </w:t>
      </w:r>
      <w:r w:rsidRPr="00BA1B41">
        <w:rPr>
          <w:color w:val="000000" w:themeColor="text1"/>
        </w:rPr>
        <w:t xml:space="preserve">in the form of </w:t>
      </w:r>
      <w:r w:rsidR="00927971" w:rsidRPr="00BA1B41">
        <w:rPr>
          <w:color w:val="000000" w:themeColor="text1"/>
        </w:rPr>
        <w:t xml:space="preserve">a </w:t>
      </w:r>
      <w:r w:rsidR="0074762B" w:rsidRPr="00BA1B41">
        <w:rPr>
          <w:color w:val="000000" w:themeColor="text1"/>
        </w:rPr>
        <w:t>polychronicity meas</w:t>
      </w:r>
      <w:r w:rsidR="00927971" w:rsidRPr="00BA1B41">
        <w:rPr>
          <w:color w:val="000000" w:themeColor="text1"/>
        </w:rPr>
        <w:t>u</w:t>
      </w:r>
      <w:r w:rsidR="0074762B" w:rsidRPr="00BA1B41">
        <w:rPr>
          <w:color w:val="000000" w:themeColor="text1"/>
        </w:rPr>
        <w:t xml:space="preserve">re (as just described) or </w:t>
      </w:r>
      <w:r w:rsidR="00A062FD" w:rsidRPr="00BA1B41">
        <w:rPr>
          <w:color w:val="000000" w:themeColor="text1"/>
        </w:rPr>
        <w:t xml:space="preserve">examine how VTTS varies based on the specific </w:t>
      </w:r>
      <w:r w:rsidR="008A2FF7" w:rsidRPr="00BA1B41">
        <w:rPr>
          <w:color w:val="000000" w:themeColor="text1"/>
        </w:rPr>
        <w:t>TBA</w:t>
      </w:r>
      <w:r w:rsidR="00A062FD" w:rsidRPr="00BA1B41">
        <w:rPr>
          <w:color w:val="000000" w:themeColor="text1"/>
        </w:rPr>
        <w:t xml:space="preserve"> purpose pursued</w:t>
      </w:r>
      <w:r w:rsidR="00927971" w:rsidRPr="00BA1B41">
        <w:rPr>
          <w:color w:val="000000" w:themeColor="text1"/>
        </w:rPr>
        <w:t>. S</w:t>
      </w:r>
      <w:r w:rsidR="00A062FD" w:rsidRPr="00BA1B41">
        <w:rPr>
          <w:color w:val="000000" w:themeColor="text1"/>
        </w:rPr>
        <w:t xml:space="preserve">trictly speaking, </w:t>
      </w:r>
      <w:r w:rsidR="00927971" w:rsidRPr="00BA1B41">
        <w:rPr>
          <w:color w:val="000000" w:themeColor="text1"/>
        </w:rPr>
        <w:t xml:space="preserve">even </w:t>
      </w:r>
      <w:r w:rsidR="00A062FD" w:rsidRPr="00BA1B41">
        <w:rPr>
          <w:color w:val="000000" w:themeColor="text1"/>
        </w:rPr>
        <w:t xml:space="preserve">this latter group of </w:t>
      </w:r>
      <w:r w:rsidR="008931D6" w:rsidRPr="00BA1B41">
        <w:rPr>
          <w:color w:val="000000" w:themeColor="text1"/>
        </w:rPr>
        <w:t xml:space="preserve">VTTS </w:t>
      </w:r>
      <w:r w:rsidR="00A062FD" w:rsidRPr="00BA1B41">
        <w:rPr>
          <w:color w:val="000000" w:themeColor="text1"/>
        </w:rPr>
        <w:t xml:space="preserve">studies do not </w:t>
      </w:r>
      <w:r w:rsidR="00927971" w:rsidRPr="00BA1B41">
        <w:rPr>
          <w:color w:val="000000" w:themeColor="text1"/>
        </w:rPr>
        <w:t xml:space="preserve">actually </w:t>
      </w:r>
      <w:r w:rsidR="00A062FD" w:rsidRPr="00BA1B41">
        <w:rPr>
          <w:color w:val="000000" w:themeColor="text1"/>
        </w:rPr>
        <w:t xml:space="preserve">study the impact of </w:t>
      </w:r>
      <w:r w:rsidR="008A2FF7" w:rsidRPr="00BA1B41">
        <w:rPr>
          <w:color w:val="000000" w:themeColor="text1"/>
        </w:rPr>
        <w:t>TBA</w:t>
      </w:r>
      <w:r w:rsidR="00A062FD" w:rsidRPr="00BA1B41">
        <w:rPr>
          <w:color w:val="000000" w:themeColor="text1"/>
        </w:rPr>
        <w:t xml:space="preserve"> on </w:t>
      </w:r>
      <w:r w:rsidR="008931D6" w:rsidRPr="00BA1B41">
        <w:rPr>
          <w:color w:val="000000" w:themeColor="text1"/>
        </w:rPr>
        <w:t>ABT</w:t>
      </w:r>
      <w:r w:rsidR="00A062FD" w:rsidRPr="00BA1B41">
        <w:rPr>
          <w:color w:val="000000" w:themeColor="text1"/>
        </w:rPr>
        <w:t xml:space="preserve"> as much as they deduce VTTS for different </w:t>
      </w:r>
      <w:r w:rsidR="00927971" w:rsidRPr="00BA1B41">
        <w:rPr>
          <w:color w:val="000000" w:themeColor="text1"/>
        </w:rPr>
        <w:t xml:space="preserve">types of </w:t>
      </w:r>
      <w:r w:rsidR="008A2FF7" w:rsidRPr="00BA1B41">
        <w:rPr>
          <w:color w:val="000000" w:themeColor="text1"/>
        </w:rPr>
        <w:t>TBA</w:t>
      </w:r>
      <w:r w:rsidR="00A062FD" w:rsidRPr="00BA1B41">
        <w:rPr>
          <w:color w:val="000000" w:themeColor="text1"/>
        </w:rPr>
        <w:t xml:space="preserve"> p</w:t>
      </w:r>
      <w:r w:rsidR="00927971" w:rsidRPr="00BA1B41">
        <w:rPr>
          <w:color w:val="000000" w:themeColor="text1"/>
        </w:rPr>
        <w:t>articipations</w:t>
      </w:r>
      <w:r w:rsidR="00A062FD" w:rsidRPr="00BA1B41">
        <w:rPr>
          <w:color w:val="000000" w:themeColor="text1"/>
        </w:rPr>
        <w:t xml:space="preserve">. As an example of extracting VTTS from </w:t>
      </w:r>
      <w:r w:rsidR="008A2FF7" w:rsidRPr="00BA1B41">
        <w:rPr>
          <w:color w:val="000000" w:themeColor="text1"/>
        </w:rPr>
        <w:t>TBA</w:t>
      </w:r>
      <w:r w:rsidR="00A062FD" w:rsidRPr="00BA1B41">
        <w:rPr>
          <w:color w:val="000000" w:themeColor="text1"/>
        </w:rPr>
        <w:t xml:space="preserve"> p</w:t>
      </w:r>
      <w:r w:rsidR="00927971" w:rsidRPr="00BA1B41">
        <w:rPr>
          <w:color w:val="000000" w:themeColor="text1"/>
        </w:rPr>
        <w:t>articipation</w:t>
      </w:r>
      <w:r w:rsidR="00A062FD" w:rsidRPr="006C54C4">
        <w:rPr>
          <w:color w:val="000000" w:themeColor="text1"/>
        </w:rPr>
        <w:t xml:space="preserve">, Etezady </w:t>
      </w:r>
      <w:r w:rsidR="00A062FD" w:rsidRPr="006C54C4">
        <w:rPr>
          <w:i/>
          <w:iCs/>
          <w:color w:val="000000" w:themeColor="text1"/>
        </w:rPr>
        <w:t>et al</w:t>
      </w:r>
      <w:r w:rsidR="00A062FD" w:rsidRPr="006C54C4">
        <w:rPr>
          <w:color w:val="000000" w:themeColor="text1"/>
        </w:rPr>
        <w:t xml:space="preserve">. (2019) </w:t>
      </w:r>
      <w:r w:rsidR="00A062FD" w:rsidRPr="00BA1B41">
        <w:rPr>
          <w:color w:val="000000" w:themeColor="text1"/>
        </w:rPr>
        <w:lastRenderedPageBreak/>
        <w:t xml:space="preserve">interact use of laptop/tablet during travel with the time coefficient in a commute mode choice model </w:t>
      </w:r>
      <w:r w:rsidR="00840F23" w:rsidRPr="00BA1B41">
        <w:rPr>
          <w:color w:val="000000" w:themeColor="text1"/>
        </w:rPr>
        <w:t xml:space="preserve">for North California </w:t>
      </w:r>
      <w:r w:rsidR="00A062FD" w:rsidRPr="00BA1B41">
        <w:rPr>
          <w:color w:val="000000" w:themeColor="text1"/>
        </w:rPr>
        <w:t xml:space="preserve">and observe that VTTS drops by about 20-30% </w:t>
      </w:r>
      <w:r w:rsidR="00927971" w:rsidRPr="00BA1B41">
        <w:rPr>
          <w:color w:val="000000" w:themeColor="text1"/>
        </w:rPr>
        <w:t>for laptop/tablet-users</w:t>
      </w:r>
      <w:r w:rsidR="00A062FD" w:rsidRPr="00BA1B41">
        <w:rPr>
          <w:color w:val="000000" w:themeColor="text1"/>
        </w:rPr>
        <w:t xml:space="preserve"> </w:t>
      </w:r>
      <w:r w:rsidR="00927971" w:rsidRPr="00BA1B41">
        <w:rPr>
          <w:color w:val="000000" w:themeColor="text1"/>
        </w:rPr>
        <w:t xml:space="preserve">relative to non-users </w:t>
      </w:r>
      <w:r w:rsidR="00A062FD" w:rsidRPr="00BA1B41">
        <w:rPr>
          <w:color w:val="000000" w:themeColor="text1"/>
        </w:rPr>
        <w:t>of a laptop/</w:t>
      </w:r>
      <w:r w:rsidR="00A062FD" w:rsidRPr="006C54C4">
        <w:rPr>
          <w:color w:val="000000" w:themeColor="text1"/>
        </w:rPr>
        <w:t>tablet.</w:t>
      </w:r>
      <w:r w:rsidR="00840F23" w:rsidRPr="006C54C4">
        <w:rPr>
          <w:color w:val="000000" w:themeColor="text1"/>
        </w:rPr>
        <w:t xml:space="preserve"> Wardman </w:t>
      </w:r>
      <w:r w:rsidR="00840F23" w:rsidRPr="006C54C4">
        <w:rPr>
          <w:i/>
          <w:iCs/>
          <w:color w:val="000000" w:themeColor="text1"/>
        </w:rPr>
        <w:t>et al</w:t>
      </w:r>
      <w:r w:rsidR="00840F23" w:rsidRPr="006C54C4">
        <w:rPr>
          <w:color w:val="000000" w:themeColor="text1"/>
        </w:rPr>
        <w:t xml:space="preserve">. (2019) use </w:t>
      </w:r>
      <w:r w:rsidR="00840F23" w:rsidRPr="00721F07">
        <w:rPr>
          <w:color w:val="000000" w:themeColor="text1"/>
        </w:rPr>
        <w:t>a stated preference survey by presenting different scenarios (packages) o</w:t>
      </w:r>
      <w:r w:rsidR="00840F23" w:rsidRPr="00BA1B41">
        <w:rPr>
          <w:color w:val="000000" w:themeColor="text1"/>
        </w:rPr>
        <w:t xml:space="preserve">f ATB participation to similarly derive VTTS from non-business rail users in Great </w:t>
      </w:r>
      <w:r w:rsidR="00840F23" w:rsidRPr="006C54C4">
        <w:rPr>
          <w:color w:val="000000" w:themeColor="text1"/>
        </w:rPr>
        <w:t xml:space="preserve">Britain. </w:t>
      </w:r>
      <w:r w:rsidR="005B377A" w:rsidRPr="006C54C4">
        <w:rPr>
          <w:color w:val="000000" w:themeColor="text1"/>
        </w:rPr>
        <w:t>Varghese and Jana (2018) under</w:t>
      </w:r>
      <w:r w:rsidR="000C2400" w:rsidRPr="006C54C4">
        <w:rPr>
          <w:color w:val="000000" w:themeColor="text1"/>
        </w:rPr>
        <w:t>t</w:t>
      </w:r>
      <w:r w:rsidR="008931D6" w:rsidRPr="006C54C4">
        <w:rPr>
          <w:color w:val="000000" w:themeColor="text1"/>
        </w:rPr>
        <w:t>ake</w:t>
      </w:r>
      <w:r w:rsidR="005B377A" w:rsidRPr="006C54C4">
        <w:rPr>
          <w:color w:val="000000" w:themeColor="text1"/>
        </w:rPr>
        <w:t xml:space="preserve"> a</w:t>
      </w:r>
      <w:r w:rsidR="00927971" w:rsidRPr="006C54C4">
        <w:rPr>
          <w:color w:val="000000" w:themeColor="text1"/>
        </w:rPr>
        <w:t>no</w:t>
      </w:r>
      <w:r w:rsidR="00927971" w:rsidRPr="00BA1B41">
        <w:rPr>
          <w:color w:val="000000" w:themeColor="text1"/>
        </w:rPr>
        <w:t>ther</w:t>
      </w:r>
      <w:r w:rsidR="005B377A" w:rsidRPr="00BA1B41">
        <w:rPr>
          <w:color w:val="000000" w:themeColor="text1"/>
        </w:rPr>
        <w:t xml:space="preserve"> similar </w:t>
      </w:r>
      <w:r w:rsidR="003065E6" w:rsidRPr="00BA1B41">
        <w:rPr>
          <w:color w:val="000000" w:themeColor="text1"/>
        </w:rPr>
        <w:t>study but</w:t>
      </w:r>
      <w:r w:rsidR="005B377A" w:rsidRPr="00BA1B41">
        <w:rPr>
          <w:color w:val="000000" w:themeColor="text1"/>
        </w:rPr>
        <w:t xml:space="preserve"> using reve</w:t>
      </w:r>
      <w:r w:rsidR="00927971" w:rsidRPr="00BA1B41">
        <w:rPr>
          <w:color w:val="000000" w:themeColor="text1"/>
        </w:rPr>
        <w:t>al</w:t>
      </w:r>
      <w:r w:rsidR="005B377A" w:rsidRPr="00BA1B41">
        <w:rPr>
          <w:color w:val="000000" w:themeColor="text1"/>
        </w:rPr>
        <w:t>ed preference data from motorized users</w:t>
      </w:r>
      <w:r w:rsidR="00CE2401" w:rsidRPr="00BA1B41">
        <w:rPr>
          <w:color w:val="000000" w:themeColor="text1"/>
        </w:rPr>
        <w:t xml:space="preserve"> in Mumbai, India</w:t>
      </w:r>
      <w:r w:rsidR="005B377A" w:rsidRPr="00BA1B41">
        <w:rPr>
          <w:color w:val="000000" w:themeColor="text1"/>
        </w:rPr>
        <w:t xml:space="preserve">, segmenting the population of motorized trips into those </w:t>
      </w:r>
      <w:r w:rsidR="00100B02" w:rsidRPr="00BA1B41">
        <w:rPr>
          <w:color w:val="000000" w:themeColor="text1"/>
        </w:rPr>
        <w:t xml:space="preserve">partaking in idle </w:t>
      </w:r>
      <w:r w:rsidR="008A2FF7" w:rsidRPr="00BA1B41">
        <w:rPr>
          <w:color w:val="000000" w:themeColor="text1"/>
        </w:rPr>
        <w:t>TBA</w:t>
      </w:r>
      <w:r w:rsidR="00100B02" w:rsidRPr="00BA1B41">
        <w:rPr>
          <w:color w:val="000000" w:themeColor="text1"/>
        </w:rPr>
        <w:t xml:space="preserve"> (sleeping, relaxing, gazing out the window, etc.) and </w:t>
      </w:r>
      <w:r w:rsidR="000C4471" w:rsidRPr="00BA1B41">
        <w:rPr>
          <w:color w:val="000000" w:themeColor="text1"/>
        </w:rPr>
        <w:t xml:space="preserve">those pursuing </w:t>
      </w:r>
      <w:r w:rsidR="00100B02" w:rsidRPr="00BA1B41">
        <w:rPr>
          <w:color w:val="000000" w:themeColor="text1"/>
        </w:rPr>
        <w:t xml:space="preserve">non-idle </w:t>
      </w:r>
      <w:r w:rsidR="008A2FF7" w:rsidRPr="00BA1B41">
        <w:rPr>
          <w:color w:val="000000" w:themeColor="text1"/>
        </w:rPr>
        <w:t>TBA</w:t>
      </w:r>
      <w:r w:rsidR="005B377A" w:rsidRPr="00BA1B41">
        <w:rPr>
          <w:color w:val="000000" w:themeColor="text1"/>
        </w:rPr>
        <w:t>.</w:t>
      </w:r>
      <w:r w:rsidR="00CE2401" w:rsidRPr="00BA1B41">
        <w:rPr>
          <w:color w:val="000000" w:themeColor="text1"/>
        </w:rPr>
        <w:t xml:space="preserve"> Using mixed logit models for mode choice on the motorized trips, they estimated a 26% lower VTTS on trips with </w:t>
      </w:r>
      <w:r w:rsidR="00100B02" w:rsidRPr="00BA1B41">
        <w:rPr>
          <w:color w:val="000000" w:themeColor="text1"/>
        </w:rPr>
        <w:t xml:space="preserve">non-idle </w:t>
      </w:r>
      <w:r w:rsidR="008A2FF7" w:rsidRPr="00BA1B41">
        <w:rPr>
          <w:color w:val="000000" w:themeColor="text1"/>
        </w:rPr>
        <w:t>TBA</w:t>
      </w:r>
      <w:r w:rsidR="00CE2401" w:rsidRPr="00BA1B41">
        <w:rPr>
          <w:color w:val="000000" w:themeColor="text1"/>
        </w:rPr>
        <w:t xml:space="preserve"> activities. </w:t>
      </w:r>
    </w:p>
    <w:p w14:paraId="0C4811A7" w14:textId="38214558" w:rsidR="008931D6" w:rsidRPr="006C54C4" w:rsidRDefault="00456552" w:rsidP="002D1B06">
      <w:pPr>
        <w:ind w:firstLine="720"/>
        <w:contextualSpacing/>
        <w:jc w:val="both"/>
        <w:rPr>
          <w:color w:val="000000" w:themeColor="text1"/>
        </w:rPr>
      </w:pPr>
      <w:r w:rsidRPr="00BA1B41">
        <w:rPr>
          <w:color w:val="000000" w:themeColor="text1"/>
        </w:rPr>
        <w:t xml:space="preserve">Overall, the results above do provide insights on </w:t>
      </w:r>
      <w:r w:rsidR="008A2FF7" w:rsidRPr="00BA1B41">
        <w:rPr>
          <w:color w:val="000000" w:themeColor="text1"/>
        </w:rPr>
        <w:t>TBA</w:t>
      </w:r>
      <w:r w:rsidRPr="00BA1B41">
        <w:rPr>
          <w:color w:val="000000" w:themeColor="text1"/>
        </w:rPr>
        <w:t xml:space="preserve"> behavior, mostly on public transportation modes, </w:t>
      </w:r>
      <w:r w:rsidR="00100B02" w:rsidRPr="00BA1B41">
        <w:rPr>
          <w:color w:val="000000" w:themeColor="text1"/>
        </w:rPr>
        <w:t>with</w:t>
      </w:r>
      <w:r w:rsidRPr="00BA1B41">
        <w:rPr>
          <w:color w:val="000000" w:themeColor="text1"/>
        </w:rPr>
        <w:t xml:space="preserve"> some rather limited </w:t>
      </w:r>
      <w:r w:rsidR="00100B02" w:rsidRPr="00BA1B41">
        <w:rPr>
          <w:color w:val="000000" w:themeColor="text1"/>
        </w:rPr>
        <w:t xml:space="preserve">efforts to investigate </w:t>
      </w:r>
      <w:r w:rsidR="008A2FF7" w:rsidRPr="00BA1B41">
        <w:rPr>
          <w:color w:val="000000" w:themeColor="text1"/>
        </w:rPr>
        <w:t>TBA</w:t>
      </w:r>
      <w:r w:rsidRPr="00BA1B41">
        <w:rPr>
          <w:color w:val="000000" w:themeColor="text1"/>
        </w:rPr>
        <w:t xml:space="preserve"> </w:t>
      </w:r>
      <w:r w:rsidR="00100B02" w:rsidRPr="00BA1B41">
        <w:rPr>
          <w:color w:val="000000" w:themeColor="text1"/>
        </w:rPr>
        <w:t>effects</w:t>
      </w:r>
      <w:r w:rsidRPr="00BA1B41">
        <w:rPr>
          <w:color w:val="000000" w:themeColor="text1"/>
        </w:rPr>
        <w:t xml:space="preserve"> on </w:t>
      </w:r>
      <w:r w:rsidR="008931D6" w:rsidRPr="00BA1B41">
        <w:rPr>
          <w:color w:val="000000" w:themeColor="text1"/>
        </w:rPr>
        <w:t>ABT</w:t>
      </w:r>
      <w:r w:rsidRPr="00BA1B41">
        <w:rPr>
          <w:color w:val="000000" w:themeColor="text1"/>
        </w:rPr>
        <w:t xml:space="preserve"> behavior. Interestingly, none of the studies above </w:t>
      </w:r>
      <w:r w:rsidR="000C3F21" w:rsidRPr="00BA1B41">
        <w:rPr>
          <w:color w:val="000000" w:themeColor="text1"/>
        </w:rPr>
        <w:t>analyze</w:t>
      </w:r>
      <w:r w:rsidRPr="00BA1B41">
        <w:rPr>
          <w:color w:val="000000" w:themeColor="text1"/>
        </w:rPr>
        <w:t xml:space="preserve"> </w:t>
      </w:r>
      <w:r w:rsidR="000C3F21" w:rsidRPr="00BA1B41">
        <w:rPr>
          <w:color w:val="000000" w:themeColor="text1"/>
        </w:rPr>
        <w:t xml:space="preserve">both </w:t>
      </w:r>
      <w:r w:rsidR="008A2FF7" w:rsidRPr="00BA1B41">
        <w:rPr>
          <w:color w:val="000000" w:themeColor="text1"/>
        </w:rPr>
        <w:t>TBA</w:t>
      </w:r>
      <w:r w:rsidRPr="00BA1B41">
        <w:rPr>
          <w:color w:val="000000" w:themeColor="text1"/>
        </w:rPr>
        <w:t xml:space="preserve"> behavior </w:t>
      </w:r>
      <w:r w:rsidR="000C3F21" w:rsidRPr="00BA1B41">
        <w:rPr>
          <w:color w:val="000000" w:themeColor="text1"/>
        </w:rPr>
        <w:t xml:space="preserve">as a function of relevant exogenous variables </w:t>
      </w:r>
      <w:r w:rsidRPr="00BA1B41">
        <w:rPr>
          <w:color w:val="000000" w:themeColor="text1"/>
        </w:rPr>
        <w:t xml:space="preserve">as well as </w:t>
      </w:r>
      <w:r w:rsidR="000C3F21" w:rsidRPr="00BA1B41">
        <w:rPr>
          <w:color w:val="000000" w:themeColor="text1"/>
        </w:rPr>
        <w:t xml:space="preserve">examine </w:t>
      </w:r>
      <w:r w:rsidR="008A2FF7" w:rsidRPr="00BA1B41">
        <w:rPr>
          <w:color w:val="000000" w:themeColor="text1"/>
        </w:rPr>
        <w:t>TBA</w:t>
      </w:r>
      <w:r w:rsidRPr="00BA1B41">
        <w:rPr>
          <w:color w:val="000000" w:themeColor="text1"/>
        </w:rPr>
        <w:t xml:space="preserve"> behavior effects on </w:t>
      </w:r>
      <w:r w:rsidR="008931D6" w:rsidRPr="00BA1B41">
        <w:rPr>
          <w:color w:val="000000" w:themeColor="text1"/>
        </w:rPr>
        <w:t>ABT</w:t>
      </w:r>
      <w:r w:rsidRPr="00BA1B41">
        <w:rPr>
          <w:color w:val="000000" w:themeColor="text1"/>
        </w:rPr>
        <w:t xml:space="preserve"> behavior</w:t>
      </w:r>
      <w:r w:rsidR="00100B02" w:rsidRPr="00BA1B41">
        <w:rPr>
          <w:color w:val="000000" w:themeColor="text1"/>
        </w:rPr>
        <w:t>. Further, to our knowledge, these earlier studies do not</w:t>
      </w:r>
      <w:r w:rsidR="000C3F21" w:rsidRPr="00BA1B41">
        <w:rPr>
          <w:color w:val="000000" w:themeColor="text1"/>
        </w:rPr>
        <w:t xml:space="preserve"> </w:t>
      </w:r>
      <w:r w:rsidR="00100B02" w:rsidRPr="00BA1B41">
        <w:rPr>
          <w:color w:val="000000" w:themeColor="text1"/>
        </w:rPr>
        <w:t xml:space="preserve">explicitly recognize the potential endogenous nature of </w:t>
      </w:r>
      <w:r w:rsidR="008A2FF7" w:rsidRPr="00BA1B41">
        <w:rPr>
          <w:color w:val="000000" w:themeColor="text1"/>
        </w:rPr>
        <w:t>TBA</w:t>
      </w:r>
      <w:r w:rsidR="00100B02" w:rsidRPr="00BA1B41">
        <w:rPr>
          <w:color w:val="000000" w:themeColor="text1"/>
        </w:rPr>
        <w:t xml:space="preserve"> when studying </w:t>
      </w:r>
      <w:r w:rsidR="008A2FF7" w:rsidRPr="00BA1B41">
        <w:rPr>
          <w:color w:val="000000" w:themeColor="text1"/>
        </w:rPr>
        <w:t>TBA</w:t>
      </w:r>
      <w:r w:rsidR="00100B02" w:rsidRPr="00BA1B41">
        <w:rPr>
          <w:color w:val="000000" w:themeColor="text1"/>
        </w:rPr>
        <w:t xml:space="preserve"> effects on </w:t>
      </w:r>
      <w:r w:rsidR="008931D6" w:rsidRPr="00BA1B41">
        <w:rPr>
          <w:color w:val="000000" w:themeColor="text1"/>
        </w:rPr>
        <w:t>ABT</w:t>
      </w:r>
      <w:r w:rsidRPr="00BA1B41">
        <w:rPr>
          <w:color w:val="000000" w:themeColor="text1"/>
        </w:rPr>
        <w:t xml:space="preserve">. </w:t>
      </w:r>
      <w:r w:rsidR="000C3F21" w:rsidRPr="00BA1B41">
        <w:rPr>
          <w:color w:val="000000" w:themeColor="text1"/>
        </w:rPr>
        <w:t xml:space="preserve">Such a joint consideration of </w:t>
      </w:r>
      <w:r w:rsidR="008A2FF7" w:rsidRPr="00BA1B41">
        <w:rPr>
          <w:color w:val="000000" w:themeColor="text1"/>
        </w:rPr>
        <w:t>TBA</w:t>
      </w:r>
      <w:r w:rsidR="000C3F21" w:rsidRPr="00BA1B41">
        <w:rPr>
          <w:color w:val="000000" w:themeColor="text1"/>
        </w:rPr>
        <w:t xml:space="preserve"> and </w:t>
      </w:r>
      <w:r w:rsidR="008931D6" w:rsidRPr="00BA1B41">
        <w:rPr>
          <w:color w:val="000000" w:themeColor="text1"/>
        </w:rPr>
        <w:t>ABT</w:t>
      </w:r>
      <w:r w:rsidR="000C3F21" w:rsidRPr="00BA1B41">
        <w:rPr>
          <w:color w:val="000000" w:themeColor="text1"/>
        </w:rPr>
        <w:t xml:space="preserve"> behavior</w:t>
      </w:r>
      <w:r w:rsidR="008931D6" w:rsidRPr="00BA1B41">
        <w:rPr>
          <w:color w:val="000000" w:themeColor="text1"/>
        </w:rPr>
        <w:t>s</w:t>
      </w:r>
      <w:r w:rsidR="000C3F21" w:rsidRPr="00BA1B41">
        <w:rPr>
          <w:color w:val="000000" w:themeColor="text1"/>
        </w:rPr>
        <w:t xml:space="preserve">, and </w:t>
      </w:r>
      <w:r w:rsidR="00100B02" w:rsidRPr="00BA1B41">
        <w:rPr>
          <w:color w:val="000000" w:themeColor="text1"/>
        </w:rPr>
        <w:t xml:space="preserve">a </w:t>
      </w:r>
      <w:r w:rsidR="000C3F21" w:rsidRPr="00BA1B41">
        <w:rPr>
          <w:color w:val="000000" w:themeColor="text1"/>
        </w:rPr>
        <w:t>trac</w:t>
      </w:r>
      <w:r w:rsidR="00100B02" w:rsidRPr="00BA1B41">
        <w:rPr>
          <w:color w:val="000000" w:themeColor="text1"/>
        </w:rPr>
        <w:t>e-back</w:t>
      </w:r>
      <w:r w:rsidR="000C3F21" w:rsidRPr="00BA1B41">
        <w:rPr>
          <w:color w:val="000000" w:themeColor="text1"/>
        </w:rPr>
        <w:t xml:space="preserve"> </w:t>
      </w:r>
      <w:r w:rsidR="00100B02" w:rsidRPr="00BA1B41">
        <w:rPr>
          <w:color w:val="000000" w:themeColor="text1"/>
        </w:rPr>
        <w:t xml:space="preserve">of </w:t>
      </w:r>
      <w:r w:rsidR="000C3F21" w:rsidRPr="00BA1B41">
        <w:rPr>
          <w:color w:val="000000" w:themeColor="text1"/>
        </w:rPr>
        <w:t xml:space="preserve">such behaviors to observed demographic variables, is key to obtaining important behavioral insights for forecasting and policy </w:t>
      </w:r>
      <w:r w:rsidR="00100B02" w:rsidRPr="00BA1B41">
        <w:rPr>
          <w:color w:val="000000" w:themeColor="text1"/>
        </w:rPr>
        <w:t>actio</w:t>
      </w:r>
      <w:r w:rsidR="008931D6" w:rsidRPr="00BA1B41">
        <w:rPr>
          <w:color w:val="000000" w:themeColor="text1"/>
        </w:rPr>
        <w:t>n</w:t>
      </w:r>
      <w:r w:rsidR="000C3F21" w:rsidRPr="00BA1B41">
        <w:rPr>
          <w:color w:val="000000" w:themeColor="text1"/>
        </w:rPr>
        <w:t xml:space="preserve">. Also, previous studies have been focused on public transportation-related </w:t>
      </w:r>
      <w:r w:rsidR="008A2FF7" w:rsidRPr="00BA1B41">
        <w:rPr>
          <w:color w:val="000000" w:themeColor="text1"/>
        </w:rPr>
        <w:t>TBA</w:t>
      </w:r>
      <w:r w:rsidR="000C3F21" w:rsidRPr="00BA1B41">
        <w:rPr>
          <w:color w:val="000000" w:themeColor="text1"/>
        </w:rPr>
        <w:t xml:space="preserve"> or on </w:t>
      </w:r>
      <w:r w:rsidR="008A2FF7" w:rsidRPr="00BA1B41">
        <w:rPr>
          <w:color w:val="000000" w:themeColor="text1"/>
        </w:rPr>
        <w:t>TBA</w:t>
      </w:r>
      <w:r w:rsidR="000C3F21" w:rsidRPr="00BA1B41">
        <w:rPr>
          <w:color w:val="000000" w:themeColor="text1"/>
        </w:rPr>
        <w:t xml:space="preserve"> effects on commute mode choice</w:t>
      </w:r>
      <w:r w:rsidR="00E25CEC" w:rsidRPr="00BA1B41">
        <w:rPr>
          <w:color w:val="000000" w:themeColor="text1"/>
        </w:rPr>
        <w:t xml:space="preserve">. </w:t>
      </w:r>
      <w:r w:rsidR="00100B02" w:rsidRPr="00BA1B41">
        <w:rPr>
          <w:color w:val="000000" w:themeColor="text1"/>
        </w:rPr>
        <w:t>On the other hand, i</w:t>
      </w:r>
      <w:r w:rsidR="00E25CEC" w:rsidRPr="00BA1B41">
        <w:rPr>
          <w:color w:val="000000" w:themeColor="text1"/>
        </w:rPr>
        <w:t xml:space="preserve">nsights about </w:t>
      </w:r>
      <w:r w:rsidR="008A2FF7" w:rsidRPr="00BA1B41">
        <w:rPr>
          <w:color w:val="000000" w:themeColor="text1"/>
        </w:rPr>
        <w:t>TBA</w:t>
      </w:r>
      <w:r w:rsidR="00E25CEC" w:rsidRPr="00BA1B41">
        <w:rPr>
          <w:color w:val="000000" w:themeColor="text1"/>
        </w:rPr>
        <w:t xml:space="preserve"> and </w:t>
      </w:r>
      <w:r w:rsidR="008A2FF7" w:rsidRPr="00BA1B41">
        <w:rPr>
          <w:color w:val="000000" w:themeColor="text1"/>
        </w:rPr>
        <w:t>TBA</w:t>
      </w:r>
      <w:r w:rsidR="00E25CEC" w:rsidRPr="00BA1B41">
        <w:rPr>
          <w:color w:val="000000" w:themeColor="text1"/>
        </w:rPr>
        <w:t xml:space="preserve"> impacts on </w:t>
      </w:r>
      <w:r w:rsidR="008931D6" w:rsidRPr="00BA1B41">
        <w:rPr>
          <w:color w:val="000000" w:themeColor="text1"/>
        </w:rPr>
        <w:t>ABT</w:t>
      </w:r>
      <w:r w:rsidR="00E25CEC" w:rsidRPr="00BA1B41">
        <w:rPr>
          <w:color w:val="000000" w:themeColor="text1"/>
        </w:rPr>
        <w:t xml:space="preserve"> is </w:t>
      </w:r>
      <w:r w:rsidR="00100B02" w:rsidRPr="00BA1B41">
        <w:rPr>
          <w:color w:val="000000" w:themeColor="text1"/>
        </w:rPr>
        <w:t xml:space="preserve">literally </w:t>
      </w:r>
      <w:r w:rsidR="00E25CEC" w:rsidRPr="00BA1B41">
        <w:rPr>
          <w:color w:val="000000" w:themeColor="text1"/>
        </w:rPr>
        <w:t xml:space="preserve">non-existent in the context of AVs, even if the notion that the ability to pursue </w:t>
      </w:r>
      <w:r w:rsidR="008A2FF7" w:rsidRPr="00BA1B41">
        <w:rPr>
          <w:color w:val="000000" w:themeColor="text1"/>
        </w:rPr>
        <w:t>TBA</w:t>
      </w:r>
      <w:r w:rsidR="00E25CEC" w:rsidRPr="00BA1B41">
        <w:rPr>
          <w:color w:val="000000" w:themeColor="text1"/>
        </w:rPr>
        <w:t xml:space="preserve"> in AVs is invoked many times to assume</w:t>
      </w:r>
      <w:r w:rsidR="00100B02" w:rsidRPr="00BA1B41">
        <w:rPr>
          <w:color w:val="000000" w:themeColor="text1"/>
        </w:rPr>
        <w:t xml:space="preserve">/justify </w:t>
      </w:r>
      <w:r w:rsidR="00E25CEC" w:rsidRPr="00BA1B41">
        <w:rPr>
          <w:color w:val="000000" w:themeColor="text1"/>
        </w:rPr>
        <w:t xml:space="preserve">a lower VTTS in the </w:t>
      </w:r>
      <w:r w:rsidR="00100B02" w:rsidRPr="00BA1B41">
        <w:rPr>
          <w:color w:val="000000" w:themeColor="text1"/>
        </w:rPr>
        <w:t xml:space="preserve">upcoming </w:t>
      </w:r>
      <w:r w:rsidR="00E25CEC" w:rsidRPr="00BA1B41">
        <w:rPr>
          <w:color w:val="000000" w:themeColor="text1"/>
        </w:rPr>
        <w:t xml:space="preserve">AV era. There have been some descriptive </w:t>
      </w:r>
      <w:r w:rsidR="00562CCD" w:rsidRPr="00BA1B41">
        <w:rPr>
          <w:color w:val="000000" w:themeColor="text1"/>
        </w:rPr>
        <w:t xml:space="preserve">analysis </w:t>
      </w:r>
      <w:r w:rsidR="00E25CEC" w:rsidRPr="00BA1B41">
        <w:rPr>
          <w:color w:val="000000" w:themeColor="text1"/>
        </w:rPr>
        <w:t xml:space="preserve">studies of intended </w:t>
      </w:r>
      <w:r w:rsidR="008A2FF7" w:rsidRPr="00BA1B41">
        <w:rPr>
          <w:color w:val="000000" w:themeColor="text1"/>
        </w:rPr>
        <w:t>TBA</w:t>
      </w:r>
      <w:r w:rsidR="00E25CEC" w:rsidRPr="00BA1B41">
        <w:rPr>
          <w:color w:val="000000" w:themeColor="text1"/>
        </w:rPr>
        <w:t xml:space="preserve"> behavior in AVs</w:t>
      </w:r>
      <w:r w:rsidR="00562CCD" w:rsidRPr="00BA1B41">
        <w:rPr>
          <w:color w:val="000000" w:themeColor="text1"/>
        </w:rPr>
        <w:t xml:space="preserve">, as </w:t>
      </w:r>
      <w:r w:rsidR="00562CCD" w:rsidRPr="006C54C4">
        <w:rPr>
          <w:color w:val="000000" w:themeColor="text1"/>
        </w:rPr>
        <w:t xml:space="preserve">discussed in Wadud and Huda (2019), but these do not relate </w:t>
      </w:r>
      <w:r w:rsidR="008A2FF7" w:rsidRPr="006C54C4">
        <w:rPr>
          <w:color w:val="000000" w:themeColor="text1"/>
        </w:rPr>
        <w:t>TBA</w:t>
      </w:r>
      <w:r w:rsidR="00562CCD" w:rsidRPr="006C54C4">
        <w:rPr>
          <w:color w:val="000000" w:themeColor="text1"/>
        </w:rPr>
        <w:t xml:space="preserve"> behavior to demographics or examine </w:t>
      </w:r>
      <w:r w:rsidR="008A2FF7" w:rsidRPr="006C54C4">
        <w:rPr>
          <w:color w:val="000000" w:themeColor="text1"/>
        </w:rPr>
        <w:t>TBA</w:t>
      </w:r>
      <w:r w:rsidR="00562CCD" w:rsidRPr="006C54C4">
        <w:rPr>
          <w:color w:val="000000" w:themeColor="text1"/>
        </w:rPr>
        <w:t xml:space="preserve"> effects on </w:t>
      </w:r>
      <w:r w:rsidR="008931D6" w:rsidRPr="006C54C4">
        <w:rPr>
          <w:color w:val="000000" w:themeColor="text1"/>
        </w:rPr>
        <w:t>ABT</w:t>
      </w:r>
      <w:r w:rsidR="00562CCD" w:rsidRPr="006C54C4">
        <w:rPr>
          <w:color w:val="000000" w:themeColor="text1"/>
        </w:rPr>
        <w:t xml:space="preserve">. </w:t>
      </w:r>
    </w:p>
    <w:p w14:paraId="172A1FCE" w14:textId="77777777" w:rsidR="00076F3E" w:rsidRDefault="00562CCD" w:rsidP="00076F3E">
      <w:pPr>
        <w:ind w:firstLine="720"/>
        <w:contextualSpacing/>
        <w:jc w:val="both"/>
        <w:rPr>
          <w:color w:val="000000" w:themeColor="text1"/>
        </w:rPr>
      </w:pPr>
      <w:bookmarkStart w:id="7" w:name="_Hlk105054074"/>
      <w:r w:rsidRPr="006C54C4">
        <w:rPr>
          <w:color w:val="000000" w:themeColor="text1"/>
        </w:rPr>
        <w:t xml:space="preserve">The one study closest to the current </w:t>
      </w:r>
      <w:r w:rsidR="00100B02" w:rsidRPr="006C54C4">
        <w:rPr>
          <w:color w:val="000000" w:themeColor="text1"/>
        </w:rPr>
        <w:t xml:space="preserve">effort </w:t>
      </w:r>
      <w:r w:rsidRPr="006C54C4">
        <w:rPr>
          <w:color w:val="000000" w:themeColor="text1"/>
        </w:rPr>
        <w:t xml:space="preserve">is the qualitative investigation of </w:t>
      </w:r>
      <w:bookmarkStart w:id="8" w:name="_Hlk105053001"/>
      <w:r w:rsidR="000C35FD" w:rsidRPr="006C54C4">
        <w:rPr>
          <w:color w:val="000000" w:themeColor="text1"/>
        </w:rPr>
        <w:t>Pudāne</w:t>
      </w:r>
      <w:r w:rsidRPr="006C54C4">
        <w:rPr>
          <w:color w:val="000000" w:themeColor="text1"/>
        </w:rPr>
        <w:t xml:space="preserve"> </w:t>
      </w:r>
      <w:r w:rsidRPr="006C54C4">
        <w:rPr>
          <w:i/>
          <w:iCs/>
          <w:color w:val="000000" w:themeColor="text1"/>
        </w:rPr>
        <w:t>et al</w:t>
      </w:r>
      <w:r w:rsidRPr="006C54C4">
        <w:rPr>
          <w:color w:val="000000" w:themeColor="text1"/>
        </w:rPr>
        <w:t>. (2019)</w:t>
      </w:r>
      <w:r w:rsidR="008D5A91" w:rsidRPr="006C54C4">
        <w:rPr>
          <w:color w:val="000000" w:themeColor="text1"/>
        </w:rPr>
        <w:t xml:space="preserve">, </w:t>
      </w:r>
      <w:bookmarkEnd w:id="8"/>
      <w:r w:rsidR="008D5A91" w:rsidRPr="006C54C4">
        <w:rPr>
          <w:color w:val="000000" w:themeColor="text1"/>
        </w:rPr>
        <w:t xml:space="preserve">who elicited information in a focus group setting from 27 respondents who primarily use the car or a public transport mode for travel. The results do suggest that motion sickness is a </w:t>
      </w:r>
      <w:r w:rsidR="00100B02" w:rsidRPr="006C54C4">
        <w:rPr>
          <w:color w:val="000000" w:themeColor="text1"/>
        </w:rPr>
        <w:t>deterrent to</w:t>
      </w:r>
      <w:r w:rsidR="008D5A91" w:rsidRPr="006C54C4">
        <w:rPr>
          <w:color w:val="000000" w:themeColor="text1"/>
        </w:rPr>
        <w:t xml:space="preserve"> </w:t>
      </w:r>
      <w:r w:rsidR="00100B02" w:rsidRPr="006C54C4">
        <w:rPr>
          <w:color w:val="000000" w:themeColor="text1"/>
        </w:rPr>
        <w:t xml:space="preserve">partaking in </w:t>
      </w:r>
      <w:r w:rsidR="008D5A91" w:rsidRPr="006C54C4">
        <w:rPr>
          <w:color w:val="000000" w:themeColor="text1"/>
        </w:rPr>
        <w:t>activities such as reading in an AV</w:t>
      </w:r>
      <w:r w:rsidR="00EC796C">
        <w:rPr>
          <w:color w:val="000000" w:themeColor="text1"/>
        </w:rPr>
        <w:t xml:space="preserve"> (which is similar to what was found in Sivak and Schoettle, 2015 and Diels</w:t>
      </w:r>
      <w:r w:rsidR="006452CB">
        <w:rPr>
          <w:color w:val="000000" w:themeColor="text1"/>
        </w:rPr>
        <w:t xml:space="preserve"> </w:t>
      </w:r>
      <w:r w:rsidR="006452CB" w:rsidRPr="00F57CB2">
        <w:rPr>
          <w:i/>
          <w:color w:val="000000" w:themeColor="text1"/>
        </w:rPr>
        <w:t>et al</w:t>
      </w:r>
      <w:r w:rsidR="006452CB">
        <w:rPr>
          <w:color w:val="000000" w:themeColor="text1"/>
        </w:rPr>
        <w:t>.</w:t>
      </w:r>
      <w:r w:rsidR="00EC796C">
        <w:rPr>
          <w:color w:val="000000" w:themeColor="text1"/>
        </w:rPr>
        <w:t>, 2016)</w:t>
      </w:r>
      <w:r w:rsidR="008D5A91" w:rsidRPr="006C54C4">
        <w:rPr>
          <w:color w:val="000000" w:themeColor="text1"/>
        </w:rPr>
        <w:t xml:space="preserve">. </w:t>
      </w:r>
      <w:bookmarkEnd w:id="7"/>
      <w:r w:rsidR="008D5A91" w:rsidRPr="006C54C4">
        <w:rPr>
          <w:color w:val="000000" w:themeColor="text1"/>
        </w:rPr>
        <w:t xml:space="preserve">Activities associated with relieving time pressure (such as work and even sleep) receive high priority as desirable </w:t>
      </w:r>
      <w:r w:rsidR="00100B02" w:rsidRPr="006C54C4">
        <w:rPr>
          <w:color w:val="000000" w:themeColor="text1"/>
        </w:rPr>
        <w:t>TB</w:t>
      </w:r>
      <w:r w:rsidR="00EC0CB3" w:rsidRPr="006C54C4">
        <w:rPr>
          <w:color w:val="000000" w:themeColor="text1"/>
        </w:rPr>
        <w:t>A</w:t>
      </w:r>
      <w:r w:rsidR="00100B02" w:rsidRPr="006C54C4">
        <w:rPr>
          <w:color w:val="000000" w:themeColor="text1"/>
        </w:rPr>
        <w:t xml:space="preserve"> pursuits</w:t>
      </w:r>
      <w:r w:rsidR="008D5A91" w:rsidRPr="006C54C4">
        <w:rPr>
          <w:color w:val="000000" w:themeColor="text1"/>
        </w:rPr>
        <w:t xml:space="preserve">, while entertainment-oriented activities (play board games, sing, spend time with friends, etc.) </w:t>
      </w:r>
      <w:r w:rsidR="000C4471" w:rsidRPr="006C54C4">
        <w:rPr>
          <w:color w:val="000000" w:themeColor="text1"/>
        </w:rPr>
        <w:t>a</w:t>
      </w:r>
      <w:r w:rsidR="000A66F2" w:rsidRPr="006C54C4">
        <w:rPr>
          <w:color w:val="000000" w:themeColor="text1"/>
        </w:rPr>
        <w:t xml:space="preserve">re lower priority. Respondents did suggest that the “saved time” effect in AVs will make them change their activity-travel schedules, even if they could not specify the exact form of the rearrangement/reshuffling of activities. Also, respondents were not sure that their travel distances would get longer or that they would make more trips in their immediate local area, though there was a clear consensus that respondents would travel longer and more often for long distance social/leisure trips, a finding also observed recently by Dannemiller </w:t>
      </w:r>
      <w:r w:rsidR="000A66F2" w:rsidRPr="006C54C4">
        <w:rPr>
          <w:i/>
          <w:iCs/>
          <w:color w:val="000000" w:themeColor="text1"/>
        </w:rPr>
        <w:t>et al</w:t>
      </w:r>
      <w:r w:rsidR="000A66F2" w:rsidRPr="006C54C4">
        <w:rPr>
          <w:color w:val="000000" w:themeColor="text1"/>
        </w:rPr>
        <w:t xml:space="preserve">. (2021). </w:t>
      </w:r>
    </w:p>
    <w:p w14:paraId="5AD07845" w14:textId="77777777" w:rsidR="00076F3E" w:rsidRDefault="00076F3E" w:rsidP="00076F3E">
      <w:pPr>
        <w:ind w:firstLine="720"/>
        <w:contextualSpacing/>
        <w:jc w:val="both"/>
        <w:rPr>
          <w:b/>
          <w:bCs/>
          <w:color w:val="000000" w:themeColor="text1"/>
        </w:rPr>
      </w:pPr>
    </w:p>
    <w:p w14:paraId="06101EA9" w14:textId="77777777" w:rsidR="00076F3E" w:rsidRDefault="000B2E71" w:rsidP="00076F3E">
      <w:pPr>
        <w:contextualSpacing/>
        <w:jc w:val="both"/>
        <w:rPr>
          <w:color w:val="000000" w:themeColor="text1"/>
        </w:rPr>
      </w:pPr>
      <w:r w:rsidRPr="00BA1B41">
        <w:rPr>
          <w:b/>
          <w:bCs/>
          <w:color w:val="000000" w:themeColor="text1"/>
        </w:rPr>
        <w:t>2.</w:t>
      </w:r>
      <w:r w:rsidR="00DD6027" w:rsidRPr="00BA1B41">
        <w:rPr>
          <w:b/>
          <w:bCs/>
          <w:color w:val="000000" w:themeColor="text1"/>
        </w:rPr>
        <w:t>1</w:t>
      </w:r>
      <w:r w:rsidRPr="00BA1B41">
        <w:rPr>
          <w:b/>
          <w:bCs/>
          <w:color w:val="000000" w:themeColor="text1"/>
        </w:rPr>
        <w:t xml:space="preserve"> </w:t>
      </w:r>
      <w:r w:rsidR="00DD6027" w:rsidRPr="00BA1B41">
        <w:rPr>
          <w:b/>
          <w:bCs/>
          <w:color w:val="000000" w:themeColor="text1"/>
        </w:rPr>
        <w:t xml:space="preserve">The </w:t>
      </w:r>
      <w:r w:rsidRPr="00BA1B41">
        <w:rPr>
          <w:b/>
          <w:bCs/>
          <w:color w:val="000000" w:themeColor="text1"/>
        </w:rPr>
        <w:t>Current Study</w:t>
      </w:r>
    </w:p>
    <w:p w14:paraId="6E9EEB56" w14:textId="227538C8" w:rsidR="006814DF" w:rsidRPr="00BA1B41" w:rsidRDefault="00256959" w:rsidP="00F27601">
      <w:pPr>
        <w:spacing w:after="120"/>
        <w:jc w:val="both"/>
        <w:rPr>
          <w:color w:val="000000" w:themeColor="text1"/>
        </w:rPr>
      </w:pPr>
      <w:r w:rsidRPr="00BA1B41">
        <w:rPr>
          <w:color w:val="000000" w:themeColor="text1"/>
        </w:rPr>
        <w:t xml:space="preserve">The current paper develops a survey-based modeling approach to investigate </w:t>
      </w:r>
      <w:r w:rsidR="008378B2">
        <w:rPr>
          <w:color w:val="000000" w:themeColor="text1"/>
        </w:rPr>
        <w:t xml:space="preserve">stated intentions-based </w:t>
      </w:r>
      <w:r w:rsidR="008931D6" w:rsidRPr="00BA1B41">
        <w:rPr>
          <w:color w:val="000000" w:themeColor="text1"/>
        </w:rPr>
        <w:t xml:space="preserve">TBA </w:t>
      </w:r>
      <w:r w:rsidR="006814DF" w:rsidRPr="00BA1B41">
        <w:rPr>
          <w:color w:val="000000" w:themeColor="text1"/>
        </w:rPr>
        <w:t>behavior</w:t>
      </w:r>
      <w:r w:rsidR="008931D6" w:rsidRPr="00BA1B41">
        <w:rPr>
          <w:color w:val="000000" w:themeColor="text1"/>
        </w:rPr>
        <w:t xml:space="preserve"> </w:t>
      </w:r>
      <w:r w:rsidR="006814DF" w:rsidRPr="00BA1B41">
        <w:rPr>
          <w:color w:val="000000" w:themeColor="text1"/>
        </w:rPr>
        <w:t xml:space="preserve">in an AV, along with the potential effects of </w:t>
      </w:r>
      <w:r w:rsidR="008A2FF7" w:rsidRPr="00BA1B41">
        <w:rPr>
          <w:color w:val="000000" w:themeColor="text1"/>
        </w:rPr>
        <w:t>TBA</w:t>
      </w:r>
      <w:r w:rsidR="006814DF" w:rsidRPr="00BA1B41">
        <w:rPr>
          <w:color w:val="000000" w:themeColor="text1"/>
        </w:rPr>
        <w:t xml:space="preserve"> on two (admittedly aggregate) </w:t>
      </w:r>
      <w:r w:rsidR="008931D6" w:rsidRPr="00BA1B41">
        <w:rPr>
          <w:color w:val="000000" w:themeColor="text1"/>
        </w:rPr>
        <w:t>ABT</w:t>
      </w:r>
      <w:r w:rsidR="00100B02" w:rsidRPr="00BA1B41">
        <w:rPr>
          <w:color w:val="000000" w:themeColor="text1"/>
        </w:rPr>
        <w:t xml:space="preserve"> </w:t>
      </w:r>
      <w:r w:rsidR="006814DF" w:rsidRPr="00BA1B41">
        <w:rPr>
          <w:color w:val="000000" w:themeColor="text1"/>
        </w:rPr>
        <w:t>dimension</w:t>
      </w:r>
      <w:r w:rsidR="00100B02" w:rsidRPr="00BA1B41">
        <w:rPr>
          <w:color w:val="000000" w:themeColor="text1"/>
        </w:rPr>
        <w:t>s</w:t>
      </w:r>
      <w:r w:rsidR="006814DF" w:rsidRPr="00BA1B41">
        <w:rPr>
          <w:color w:val="000000" w:themeColor="text1"/>
        </w:rPr>
        <w:t xml:space="preserve"> corresponding to (a) additional local area trips (ALT), and (b) additional long-distance road trips (ALDT). </w:t>
      </w:r>
      <w:r w:rsidR="008A2FF7" w:rsidRPr="00BA1B41">
        <w:rPr>
          <w:color w:val="000000" w:themeColor="text1"/>
        </w:rPr>
        <w:t>TBA</w:t>
      </w:r>
      <w:r w:rsidR="006814DF" w:rsidRPr="00BA1B41">
        <w:rPr>
          <w:color w:val="000000" w:themeColor="text1"/>
        </w:rPr>
        <w:t xml:space="preserve"> is elicited in the survey by asking individuals to rank up to three activities in response </w:t>
      </w:r>
      <w:r w:rsidR="00100B02" w:rsidRPr="00BA1B41">
        <w:rPr>
          <w:color w:val="000000" w:themeColor="text1"/>
        </w:rPr>
        <w:t xml:space="preserve">to </w:t>
      </w:r>
      <w:r w:rsidR="006814DF" w:rsidRPr="00BA1B41">
        <w:rPr>
          <w:color w:val="000000" w:themeColor="text1"/>
        </w:rPr>
        <w:t xml:space="preserve">the following question: “Suppose you are traveling [alone </w:t>
      </w:r>
      <w:r w:rsidR="006814DF" w:rsidRPr="00BA1B41">
        <w:rPr>
          <w:color w:val="000000" w:themeColor="text1"/>
        </w:rPr>
        <w:lastRenderedPageBreak/>
        <w:t>to work*] in an AV. Which of the following would you do in the vehicle during your trip? Select up to three activities”</w:t>
      </w:r>
      <w:r w:rsidR="00E74EA3">
        <w:rPr>
          <w:color w:val="000000" w:themeColor="text1"/>
        </w:rPr>
        <w:t>.</w:t>
      </w:r>
      <w:r w:rsidR="00E74EA3">
        <w:rPr>
          <w:rStyle w:val="FootnoteReference"/>
          <w:color w:val="000000" w:themeColor="text1"/>
        </w:rPr>
        <w:footnoteReference w:id="5"/>
      </w:r>
      <w:r w:rsidR="006814DF" w:rsidRPr="00FC2A05">
        <w:rPr>
          <w:color w:val="000000" w:themeColor="text1"/>
          <w:vertAlign w:val="superscript"/>
        </w:rPr>
        <w:t xml:space="preserve"> </w:t>
      </w:r>
      <w:r w:rsidR="006814DF" w:rsidRPr="00C72653">
        <w:rPr>
          <w:color w:val="000000" w:themeColor="text1"/>
        </w:rPr>
        <w:t xml:space="preserve">The options were: </w:t>
      </w:r>
    </w:p>
    <w:p w14:paraId="61B74105" w14:textId="77777777" w:rsidR="006814DF" w:rsidRPr="00BA1B41" w:rsidRDefault="006814DF" w:rsidP="00A87614">
      <w:pPr>
        <w:numPr>
          <w:ilvl w:val="0"/>
          <w:numId w:val="10"/>
        </w:numPr>
        <w:ind w:left="1350" w:hanging="450"/>
        <w:jc w:val="both"/>
        <w:rPr>
          <w:color w:val="000000" w:themeColor="text1"/>
        </w:rPr>
      </w:pPr>
      <w:r w:rsidRPr="00BA1B41">
        <w:rPr>
          <w:color w:val="000000" w:themeColor="text1"/>
        </w:rPr>
        <w:t>Work or study</w:t>
      </w:r>
    </w:p>
    <w:p w14:paraId="4E46438B" w14:textId="77777777" w:rsidR="006814DF" w:rsidRPr="00BA1B41" w:rsidRDefault="006814DF" w:rsidP="00A87614">
      <w:pPr>
        <w:numPr>
          <w:ilvl w:val="0"/>
          <w:numId w:val="10"/>
        </w:numPr>
        <w:ind w:left="1350" w:hanging="450"/>
        <w:jc w:val="both"/>
        <w:rPr>
          <w:color w:val="000000" w:themeColor="text1"/>
        </w:rPr>
      </w:pPr>
      <w:r w:rsidRPr="00BA1B41">
        <w:rPr>
          <w:color w:val="000000" w:themeColor="text1"/>
        </w:rPr>
        <w:t>Talk on the phone/ send or read text messages/ teleconference</w:t>
      </w:r>
    </w:p>
    <w:p w14:paraId="789A0675" w14:textId="77777777" w:rsidR="006814DF" w:rsidRPr="00BA1B41" w:rsidRDefault="006814DF" w:rsidP="00A87614">
      <w:pPr>
        <w:numPr>
          <w:ilvl w:val="0"/>
          <w:numId w:val="10"/>
        </w:numPr>
        <w:ind w:left="1350" w:hanging="450"/>
        <w:jc w:val="both"/>
        <w:rPr>
          <w:color w:val="000000" w:themeColor="text1"/>
        </w:rPr>
      </w:pPr>
      <w:r w:rsidRPr="00BA1B41">
        <w:rPr>
          <w:color w:val="000000" w:themeColor="text1"/>
        </w:rPr>
        <w:t>Read</w:t>
      </w:r>
    </w:p>
    <w:p w14:paraId="47F6A3F9" w14:textId="77777777" w:rsidR="006814DF" w:rsidRPr="00BA1B41" w:rsidRDefault="006814DF" w:rsidP="00A87614">
      <w:pPr>
        <w:numPr>
          <w:ilvl w:val="0"/>
          <w:numId w:val="10"/>
        </w:numPr>
        <w:ind w:left="1350" w:hanging="450"/>
        <w:jc w:val="both"/>
        <w:rPr>
          <w:color w:val="000000" w:themeColor="text1"/>
        </w:rPr>
      </w:pPr>
      <w:r w:rsidRPr="00BA1B41">
        <w:rPr>
          <w:color w:val="000000" w:themeColor="text1"/>
        </w:rPr>
        <w:t>Sleep</w:t>
      </w:r>
    </w:p>
    <w:p w14:paraId="5BFD6FD5" w14:textId="77777777" w:rsidR="006814DF" w:rsidRPr="00BA1B41" w:rsidRDefault="006814DF" w:rsidP="00A87614">
      <w:pPr>
        <w:numPr>
          <w:ilvl w:val="0"/>
          <w:numId w:val="10"/>
        </w:numPr>
        <w:ind w:left="1350" w:hanging="450"/>
        <w:jc w:val="both"/>
        <w:rPr>
          <w:color w:val="000000" w:themeColor="text1"/>
        </w:rPr>
      </w:pPr>
      <w:r w:rsidRPr="00BA1B41">
        <w:rPr>
          <w:color w:val="000000" w:themeColor="text1"/>
        </w:rPr>
        <w:t>Watch movies/TV/other entertainment</w:t>
      </w:r>
    </w:p>
    <w:p w14:paraId="24B81932" w14:textId="77777777" w:rsidR="006814DF" w:rsidRPr="00BA1B41" w:rsidRDefault="006814DF" w:rsidP="00A87614">
      <w:pPr>
        <w:numPr>
          <w:ilvl w:val="0"/>
          <w:numId w:val="10"/>
        </w:numPr>
        <w:ind w:left="1350" w:hanging="450"/>
        <w:jc w:val="both"/>
        <w:rPr>
          <w:color w:val="000000" w:themeColor="text1"/>
        </w:rPr>
      </w:pPr>
      <w:r w:rsidRPr="00BA1B41">
        <w:rPr>
          <w:color w:val="000000" w:themeColor="text1"/>
        </w:rPr>
        <w:t>Play games</w:t>
      </w:r>
    </w:p>
    <w:p w14:paraId="45AB4C56" w14:textId="77777777" w:rsidR="006814DF" w:rsidRPr="00BA1B41" w:rsidRDefault="006814DF" w:rsidP="00A87614">
      <w:pPr>
        <w:numPr>
          <w:ilvl w:val="0"/>
          <w:numId w:val="10"/>
        </w:numPr>
        <w:ind w:left="1350" w:hanging="450"/>
        <w:jc w:val="both"/>
        <w:rPr>
          <w:color w:val="000000" w:themeColor="text1"/>
        </w:rPr>
      </w:pPr>
      <w:r w:rsidRPr="00BA1B41">
        <w:rPr>
          <w:color w:val="000000" w:themeColor="text1"/>
        </w:rPr>
        <w:t>Eat and drink</w:t>
      </w:r>
    </w:p>
    <w:p w14:paraId="579C496C" w14:textId="77777777" w:rsidR="006814DF" w:rsidRPr="00BA1B41" w:rsidRDefault="006814DF" w:rsidP="00A87614">
      <w:pPr>
        <w:numPr>
          <w:ilvl w:val="0"/>
          <w:numId w:val="10"/>
        </w:numPr>
        <w:ind w:left="1350" w:hanging="450"/>
        <w:jc w:val="both"/>
        <w:rPr>
          <w:color w:val="000000" w:themeColor="text1"/>
        </w:rPr>
      </w:pPr>
      <w:r w:rsidRPr="00BA1B41">
        <w:rPr>
          <w:color w:val="000000" w:themeColor="text1"/>
        </w:rPr>
        <w:t>Interact with other passengers [show only on scenarios that this option is applicable]</w:t>
      </w:r>
    </w:p>
    <w:p w14:paraId="21B98755" w14:textId="77777777" w:rsidR="006814DF" w:rsidRPr="00BA1B41" w:rsidRDefault="006814DF" w:rsidP="00A87614">
      <w:pPr>
        <w:numPr>
          <w:ilvl w:val="0"/>
          <w:numId w:val="10"/>
        </w:numPr>
        <w:ind w:left="1350" w:hanging="450"/>
        <w:jc w:val="both"/>
        <w:rPr>
          <w:color w:val="000000" w:themeColor="text1"/>
        </w:rPr>
      </w:pPr>
      <w:r w:rsidRPr="00BA1B41">
        <w:rPr>
          <w:color w:val="000000" w:themeColor="text1"/>
        </w:rPr>
        <w:t>Enjoy the scenery</w:t>
      </w:r>
    </w:p>
    <w:p w14:paraId="120F261A" w14:textId="7D5DAC6B" w:rsidR="002F7F57" w:rsidRPr="00A87614" w:rsidRDefault="006814DF" w:rsidP="00A87614">
      <w:pPr>
        <w:numPr>
          <w:ilvl w:val="0"/>
          <w:numId w:val="10"/>
        </w:numPr>
        <w:spacing w:after="240"/>
        <w:ind w:left="1350" w:hanging="450"/>
        <w:jc w:val="both"/>
        <w:rPr>
          <w:color w:val="000000" w:themeColor="text1"/>
        </w:rPr>
      </w:pPr>
      <w:r w:rsidRPr="00BA1B41">
        <w:rPr>
          <w:color w:val="000000" w:themeColor="text1"/>
        </w:rPr>
        <w:t>Watch the road, even though I would not be driving</w:t>
      </w:r>
    </w:p>
    <w:p w14:paraId="59D192D8" w14:textId="1F1FEE05" w:rsidR="009F30CE" w:rsidRPr="00BA1B41" w:rsidRDefault="002F7F57" w:rsidP="00A87614">
      <w:pPr>
        <w:autoSpaceDE w:val="0"/>
        <w:autoSpaceDN w:val="0"/>
        <w:adjustRightInd w:val="0"/>
        <w:spacing w:after="120"/>
        <w:jc w:val="both"/>
        <w:rPr>
          <w:color w:val="000000" w:themeColor="text1"/>
        </w:rPr>
      </w:pPr>
      <w:r w:rsidRPr="00BA1B41">
        <w:rPr>
          <w:color w:val="000000" w:themeColor="text1"/>
        </w:rPr>
        <w:t xml:space="preserve">The trip purpose scenario (marked by an asterisk above) was varied across </w:t>
      </w:r>
      <w:r w:rsidR="003065E6" w:rsidRPr="00BA1B41">
        <w:rPr>
          <w:color w:val="000000" w:themeColor="text1"/>
        </w:rPr>
        <w:t>individuals</w:t>
      </w:r>
      <w:r w:rsidR="00A63DA5" w:rsidRPr="00BA1B41">
        <w:rPr>
          <w:color w:val="000000" w:themeColor="text1"/>
        </w:rPr>
        <w:t>,</w:t>
      </w:r>
      <w:r w:rsidR="003065E6" w:rsidRPr="00BA1B41">
        <w:rPr>
          <w:color w:val="000000" w:themeColor="text1"/>
        </w:rPr>
        <w:t xml:space="preserve"> and</w:t>
      </w:r>
      <w:r w:rsidR="00320A8C" w:rsidRPr="00BA1B41">
        <w:rPr>
          <w:color w:val="000000" w:themeColor="text1"/>
        </w:rPr>
        <w:t xml:space="preserve"> </w:t>
      </w:r>
      <w:r w:rsidRPr="00BA1B41">
        <w:rPr>
          <w:color w:val="000000" w:themeColor="text1"/>
        </w:rPr>
        <w:t xml:space="preserve">included one of </w:t>
      </w:r>
      <w:r w:rsidR="005B7D5F" w:rsidRPr="00BA1B41">
        <w:rPr>
          <w:color w:val="000000" w:themeColor="text1"/>
        </w:rPr>
        <w:t>five</w:t>
      </w:r>
      <w:r w:rsidRPr="00BA1B41">
        <w:rPr>
          <w:color w:val="000000" w:themeColor="text1"/>
        </w:rPr>
        <w:t xml:space="preserve"> possible trip purpose-accompaniment combinations: (1) traveling alone to work or study location, (2) traveling alone to the store, (3) traveling with family members to a neighborhood park, </w:t>
      </w:r>
      <w:r w:rsidR="00DE079D" w:rsidRPr="00BA1B41">
        <w:rPr>
          <w:color w:val="000000" w:themeColor="text1"/>
        </w:rPr>
        <w:t xml:space="preserve">(4) traveling long distance alone, and </w:t>
      </w:r>
      <w:r w:rsidRPr="00BA1B41">
        <w:rPr>
          <w:color w:val="000000" w:themeColor="text1"/>
        </w:rPr>
        <w:t>(</w:t>
      </w:r>
      <w:r w:rsidR="00DE079D" w:rsidRPr="00BA1B41">
        <w:rPr>
          <w:color w:val="000000" w:themeColor="text1"/>
        </w:rPr>
        <w:t>5</w:t>
      </w:r>
      <w:r w:rsidRPr="00BA1B41">
        <w:rPr>
          <w:color w:val="000000" w:themeColor="text1"/>
        </w:rPr>
        <w:t xml:space="preserve">) traveling long distance with family members. </w:t>
      </w:r>
      <w:r w:rsidR="005B7D5F" w:rsidRPr="00BA1B41">
        <w:rPr>
          <w:color w:val="000000" w:themeColor="text1"/>
        </w:rPr>
        <w:t xml:space="preserve">The two </w:t>
      </w:r>
      <w:r w:rsidR="008931D6" w:rsidRPr="00BA1B41">
        <w:rPr>
          <w:color w:val="000000" w:themeColor="text1"/>
        </w:rPr>
        <w:t>ABT</w:t>
      </w:r>
      <w:r w:rsidR="005B7D5F" w:rsidRPr="00BA1B41">
        <w:rPr>
          <w:color w:val="000000" w:themeColor="text1"/>
        </w:rPr>
        <w:t xml:space="preserve"> responses; ALT and ALDT; were captured on a five-point Likert scale – from very unlikely to very likely.</w:t>
      </w:r>
      <w:r w:rsidR="00D14807">
        <w:rPr>
          <w:color w:val="000000" w:themeColor="text1"/>
        </w:rPr>
        <w:t xml:space="preserve"> </w:t>
      </w:r>
      <w:r w:rsidR="009F30CE" w:rsidRPr="00BA1B41">
        <w:rPr>
          <w:color w:val="000000" w:themeColor="text1"/>
        </w:rPr>
        <w:t>Respondents were asked to assume that they have access to an AV</w:t>
      </w:r>
      <w:r w:rsidR="00E74EA3">
        <w:rPr>
          <w:color w:val="000000" w:themeColor="text1"/>
        </w:rPr>
        <w:t xml:space="preserve">. </w:t>
      </w:r>
      <w:r w:rsidR="005B7D5F" w:rsidRPr="00BA1B41">
        <w:rPr>
          <w:color w:val="000000" w:themeColor="text1"/>
        </w:rPr>
        <w:t>The question was “</w:t>
      </w:r>
      <w:r w:rsidR="006A6500">
        <w:rPr>
          <w:color w:val="000000" w:themeColor="text1"/>
        </w:rPr>
        <w:t>Imagine a future when you can access an AV</w:t>
      </w:r>
      <w:r w:rsidR="00AF2575">
        <w:rPr>
          <w:color w:val="000000" w:themeColor="text1"/>
        </w:rPr>
        <w:t>.</w:t>
      </w:r>
      <w:r w:rsidR="00466EEE">
        <w:rPr>
          <w:color w:val="000000" w:themeColor="text1"/>
        </w:rPr>
        <w:t xml:space="preserve"> </w:t>
      </w:r>
      <w:r w:rsidR="005B7D5F" w:rsidRPr="00BA1B41">
        <w:rPr>
          <w:color w:val="000000" w:themeColor="text1"/>
        </w:rPr>
        <w:t>How likely would you change in each of the following ways?”</w:t>
      </w:r>
      <w:r w:rsidR="00E74EA3">
        <w:rPr>
          <w:color w:val="000000" w:themeColor="text1"/>
        </w:rPr>
        <w:t>:</w:t>
      </w:r>
    </w:p>
    <w:p w14:paraId="36A90432" w14:textId="3794B580" w:rsidR="009F30CE" w:rsidRPr="00BA1B41" w:rsidRDefault="009F30CE" w:rsidP="00A87614">
      <w:pPr>
        <w:numPr>
          <w:ilvl w:val="0"/>
          <w:numId w:val="16"/>
        </w:numPr>
        <w:autoSpaceDE w:val="0"/>
        <w:autoSpaceDN w:val="0"/>
        <w:adjustRightInd w:val="0"/>
        <w:spacing w:after="120"/>
        <w:ind w:left="360"/>
        <w:jc w:val="both"/>
      </w:pPr>
      <w:r w:rsidRPr="00BA1B41">
        <w:t>Make additional trips that I do not make now (Additional local area trips or ALT for short)</w:t>
      </w:r>
    </w:p>
    <w:p w14:paraId="4DFB3AD4" w14:textId="25428355" w:rsidR="005B7D5F" w:rsidRPr="00A87614" w:rsidRDefault="009F30CE" w:rsidP="00A87614">
      <w:pPr>
        <w:numPr>
          <w:ilvl w:val="0"/>
          <w:numId w:val="16"/>
        </w:numPr>
        <w:autoSpaceDE w:val="0"/>
        <w:autoSpaceDN w:val="0"/>
        <w:adjustRightInd w:val="0"/>
        <w:spacing w:after="240"/>
        <w:ind w:left="360"/>
        <w:jc w:val="both"/>
      </w:pPr>
      <w:r w:rsidRPr="00BA1B41">
        <w:t>Make more long distance road trips (Additional long distance trips or ALDT for short)</w:t>
      </w:r>
      <w:r w:rsidR="00E74EA3">
        <w:t>.</w:t>
      </w:r>
      <w:r w:rsidR="00E74EA3">
        <w:rPr>
          <w:rStyle w:val="FootnoteReference"/>
        </w:rPr>
        <w:footnoteReference w:id="6"/>
      </w:r>
    </w:p>
    <w:p w14:paraId="2729318D" w14:textId="19B9062B" w:rsidR="00F7101D" w:rsidRPr="00BA1B41" w:rsidRDefault="002D1B06" w:rsidP="00E74EA3">
      <w:pPr>
        <w:spacing w:before="120"/>
        <w:jc w:val="both"/>
      </w:pPr>
      <w:r w:rsidRPr="00BA1B41">
        <w:rPr>
          <w:color w:val="000000" w:themeColor="text1"/>
        </w:rPr>
        <w:t>T</w:t>
      </w:r>
      <w:r w:rsidR="008E56F4" w:rsidRPr="00BA1B41">
        <w:rPr>
          <w:color w:val="000000" w:themeColor="text1"/>
        </w:rPr>
        <w:t xml:space="preserve">o our knowledge, </w:t>
      </w:r>
      <w:bookmarkStart w:id="11" w:name="_Hlk105862828"/>
      <w:r w:rsidR="008E56F4" w:rsidRPr="00BA1B41">
        <w:rPr>
          <w:color w:val="000000" w:themeColor="text1"/>
        </w:rPr>
        <w:t xml:space="preserve">we are the first to model </w:t>
      </w:r>
      <w:r w:rsidR="008A2FF7" w:rsidRPr="00BA1B41">
        <w:rPr>
          <w:color w:val="000000" w:themeColor="text1"/>
        </w:rPr>
        <w:t>TBA</w:t>
      </w:r>
      <w:r w:rsidR="008E56F4" w:rsidRPr="00BA1B41">
        <w:rPr>
          <w:color w:val="000000" w:themeColor="text1"/>
        </w:rPr>
        <w:t xml:space="preserve"> in an AV</w:t>
      </w:r>
      <w:r w:rsidR="00CC54BB" w:rsidRPr="00BA1B41">
        <w:rPr>
          <w:color w:val="000000" w:themeColor="text1"/>
        </w:rPr>
        <w:t xml:space="preserve"> and </w:t>
      </w:r>
      <w:r w:rsidRPr="00BA1B41">
        <w:rPr>
          <w:color w:val="000000" w:themeColor="text1"/>
        </w:rPr>
        <w:t xml:space="preserve">jointly also </w:t>
      </w:r>
      <w:r w:rsidR="00CC54BB" w:rsidRPr="00BA1B41">
        <w:rPr>
          <w:color w:val="000000" w:themeColor="text1"/>
        </w:rPr>
        <w:t xml:space="preserve">examine the effects of </w:t>
      </w:r>
      <w:r w:rsidR="008A2FF7" w:rsidRPr="00BA1B41">
        <w:rPr>
          <w:color w:val="000000" w:themeColor="text1"/>
        </w:rPr>
        <w:t>TBA</w:t>
      </w:r>
      <w:r w:rsidR="00CC54BB" w:rsidRPr="00BA1B41">
        <w:rPr>
          <w:color w:val="000000" w:themeColor="text1"/>
        </w:rPr>
        <w:t xml:space="preserve"> on ALT and ALDT</w:t>
      </w:r>
      <w:bookmarkEnd w:id="11"/>
      <w:r w:rsidR="00CC54BB" w:rsidRPr="00BA1B41">
        <w:rPr>
          <w:color w:val="000000" w:themeColor="text1"/>
        </w:rPr>
        <w:t xml:space="preserve">. Additionally, there are several other unique aspects of our study. </w:t>
      </w:r>
      <w:bookmarkStart w:id="12" w:name="_Hlk105840521"/>
      <w:r w:rsidR="00CC54BB" w:rsidRPr="00BA1B41">
        <w:rPr>
          <w:i/>
          <w:color w:val="000000" w:themeColor="text1"/>
        </w:rPr>
        <w:t>First</w:t>
      </w:r>
      <w:r w:rsidR="00CC54BB" w:rsidRPr="00BA1B41">
        <w:rPr>
          <w:color w:val="000000" w:themeColor="text1"/>
        </w:rPr>
        <w:t xml:space="preserve">, </w:t>
      </w:r>
      <w:r w:rsidR="00CC54BB" w:rsidRPr="00BA1B41">
        <w:rPr>
          <w:color w:val="000000" w:themeColor="text1"/>
        </w:rPr>
        <w:lastRenderedPageBreak/>
        <w:t xml:space="preserve">we consider not only individual socio-demographics </w:t>
      </w:r>
      <w:r w:rsidR="00EB3E9A" w:rsidRPr="00BA1B41">
        <w:rPr>
          <w:color w:val="000000" w:themeColor="text1"/>
        </w:rPr>
        <w:t xml:space="preserve">and built environment (BE) variables </w:t>
      </w:r>
      <w:r w:rsidR="00CC54BB" w:rsidRPr="00BA1B41">
        <w:rPr>
          <w:color w:val="000000" w:themeColor="text1"/>
        </w:rPr>
        <w:t xml:space="preserve">as determinants of </w:t>
      </w:r>
      <w:r w:rsidR="008A2FF7" w:rsidRPr="00BA1B41">
        <w:rPr>
          <w:color w:val="000000" w:themeColor="text1"/>
        </w:rPr>
        <w:t>TBA</w:t>
      </w:r>
      <w:r w:rsidR="00CC54BB" w:rsidRPr="00BA1B41">
        <w:rPr>
          <w:color w:val="000000" w:themeColor="text1"/>
        </w:rPr>
        <w:t xml:space="preserve"> and </w:t>
      </w:r>
      <w:r w:rsidR="008931D6" w:rsidRPr="00BA1B41">
        <w:rPr>
          <w:color w:val="000000" w:themeColor="text1"/>
        </w:rPr>
        <w:t>ABT</w:t>
      </w:r>
      <w:r w:rsidR="00CC54BB" w:rsidRPr="00BA1B41">
        <w:rPr>
          <w:color w:val="000000" w:themeColor="text1"/>
        </w:rPr>
        <w:t>, but also consider four psycho-social attitudinal measures as well as trip purpose/accompaniment effects</w:t>
      </w:r>
      <w:bookmarkEnd w:id="12"/>
      <w:r w:rsidR="00CC54BB" w:rsidRPr="00BA1B41">
        <w:rPr>
          <w:color w:val="000000" w:themeColor="text1"/>
        </w:rPr>
        <w:t xml:space="preserve">. </w:t>
      </w:r>
      <w:bookmarkStart w:id="13" w:name="_Hlk106026206"/>
      <w:r w:rsidR="00CC54BB" w:rsidRPr="00BA1B41">
        <w:rPr>
          <w:color w:val="000000" w:themeColor="text1"/>
        </w:rPr>
        <w:t xml:space="preserve">The psycho-social measures </w:t>
      </w:r>
      <w:r w:rsidR="00CC54BB" w:rsidRPr="00BA1B41">
        <w:t xml:space="preserve">are related to observed demographics, so that the proposed model can be employed in forecasting mode. </w:t>
      </w:r>
      <w:bookmarkEnd w:id="13"/>
      <w:r w:rsidR="00CC54BB" w:rsidRPr="00BA1B41">
        <w:t xml:space="preserve">This </w:t>
      </w:r>
      <w:r w:rsidR="00F7101D" w:rsidRPr="00BA1B41">
        <w:t>also</w:t>
      </w:r>
      <w:r w:rsidR="00CC54BB" w:rsidRPr="00BA1B41">
        <w:t xml:space="preserve"> provides important insights to identify the “wh</w:t>
      </w:r>
      <w:r w:rsidR="00AC561E" w:rsidRPr="00BA1B41">
        <w:t>at</w:t>
      </w:r>
      <w:r w:rsidR="00CC54BB" w:rsidRPr="00BA1B41">
        <w:t>”</w:t>
      </w:r>
      <w:r w:rsidR="00AC561E" w:rsidRPr="00BA1B41">
        <w:t>,</w:t>
      </w:r>
      <w:r w:rsidR="00CC54BB" w:rsidRPr="00BA1B41">
        <w:t xml:space="preserve"> and pathway effects of </w:t>
      </w:r>
      <w:r w:rsidR="00731C1F">
        <w:t>“</w:t>
      </w:r>
      <w:r w:rsidR="00CC54BB" w:rsidRPr="00BA1B41">
        <w:t>how”</w:t>
      </w:r>
      <w:r w:rsidR="00AC561E" w:rsidRPr="00BA1B41">
        <w:t>,</w:t>
      </w:r>
      <w:r w:rsidR="00CC54BB" w:rsidRPr="00BA1B41">
        <w:t xml:space="preserve"> demographics influence </w:t>
      </w:r>
      <w:r w:rsidR="008A2FF7" w:rsidRPr="00BA1B41">
        <w:t>TBA</w:t>
      </w:r>
      <w:r w:rsidR="00CC54BB" w:rsidRPr="00BA1B41">
        <w:t xml:space="preserve"> and </w:t>
      </w:r>
      <w:r w:rsidR="008931D6" w:rsidRPr="00BA1B41">
        <w:t>ABT</w:t>
      </w:r>
      <w:r w:rsidR="00CC54BB" w:rsidRPr="00BA1B41">
        <w:t xml:space="preserve">. </w:t>
      </w:r>
      <w:r w:rsidR="00CC54BB" w:rsidRPr="00BA1B41">
        <w:rPr>
          <w:i/>
        </w:rPr>
        <w:t>Second</w:t>
      </w:r>
      <w:r w:rsidR="00CC54BB" w:rsidRPr="00BA1B41">
        <w:t xml:space="preserve">, we consider </w:t>
      </w:r>
      <w:r w:rsidR="008A2FF7" w:rsidRPr="00BA1B41">
        <w:t>TBA</w:t>
      </w:r>
      <w:r w:rsidR="00CC54BB" w:rsidRPr="00BA1B41">
        <w:t xml:space="preserve"> </w:t>
      </w:r>
      <w:r w:rsidR="000C4471" w:rsidRPr="00BA1B41">
        <w:t xml:space="preserve">to directly influence </w:t>
      </w:r>
      <w:r w:rsidR="008931D6" w:rsidRPr="00BA1B41">
        <w:t>ABT</w:t>
      </w:r>
      <w:r w:rsidR="00CC54BB" w:rsidRPr="00BA1B41">
        <w:t>, rather than</w:t>
      </w:r>
      <w:r w:rsidR="00AC561E" w:rsidRPr="00BA1B41">
        <w:t xml:space="preserve"> employing</w:t>
      </w:r>
      <w:r w:rsidR="00332A39" w:rsidRPr="00BA1B41">
        <w:t xml:space="preserve"> a simplistic and singular aggregate notion of VTTS reduction as the sole predictor of </w:t>
      </w:r>
      <w:r w:rsidR="008931D6" w:rsidRPr="00BA1B41">
        <w:t>ABT</w:t>
      </w:r>
      <w:r w:rsidR="00CB38B1" w:rsidRPr="00BA1B41">
        <w:t>. This is important because t</w:t>
      </w:r>
      <w:r w:rsidR="00332A39" w:rsidRPr="00BA1B41">
        <w:t xml:space="preserve">he </w:t>
      </w:r>
      <w:r w:rsidR="00CB38B1" w:rsidRPr="00BA1B41">
        <w:t xml:space="preserve">precise </w:t>
      </w:r>
      <w:r w:rsidR="00332A39" w:rsidRPr="00BA1B41">
        <w:t xml:space="preserve">nature and context of </w:t>
      </w:r>
      <w:r w:rsidR="008A2FF7" w:rsidRPr="00BA1B41">
        <w:t>TBA</w:t>
      </w:r>
      <w:r w:rsidR="00332A39" w:rsidRPr="00BA1B41">
        <w:t xml:space="preserve"> has important consequences of how </w:t>
      </w:r>
      <w:r w:rsidR="008931D6" w:rsidRPr="00BA1B41">
        <w:t>ABT</w:t>
      </w:r>
      <w:r w:rsidR="00332A39" w:rsidRPr="00BA1B41">
        <w:t xml:space="preserve"> may be re-arranged or adjusted. </w:t>
      </w:r>
      <w:r w:rsidR="00332A39" w:rsidRPr="00BA1B41">
        <w:rPr>
          <w:i/>
        </w:rPr>
        <w:t>Third</w:t>
      </w:r>
      <w:r w:rsidR="00332A39" w:rsidRPr="00BA1B41">
        <w:t xml:space="preserve">, even as we use </w:t>
      </w:r>
      <w:r w:rsidR="008A2FF7" w:rsidRPr="00BA1B41">
        <w:t>TBA</w:t>
      </w:r>
      <w:r w:rsidR="00332A39" w:rsidRPr="00BA1B41">
        <w:t xml:space="preserve"> as a determinant variable for </w:t>
      </w:r>
      <w:r w:rsidR="008931D6" w:rsidRPr="00BA1B41">
        <w:t>ABT</w:t>
      </w:r>
      <w:r w:rsidR="00332A39" w:rsidRPr="00BA1B41">
        <w:t xml:space="preserve">, we also recognize the joint nature of </w:t>
      </w:r>
      <w:r w:rsidR="008A2FF7" w:rsidRPr="00BA1B41">
        <w:t>TBA</w:t>
      </w:r>
      <w:r w:rsidR="00332A39" w:rsidRPr="00BA1B41">
        <w:t xml:space="preserve"> and </w:t>
      </w:r>
      <w:r w:rsidR="008931D6" w:rsidRPr="00BA1B41">
        <w:t>ABT</w:t>
      </w:r>
      <w:r w:rsidR="00332A39" w:rsidRPr="00BA1B41">
        <w:t xml:space="preserve">, where </w:t>
      </w:r>
      <w:r w:rsidR="008931D6" w:rsidRPr="00BA1B41">
        <w:t>ABT</w:t>
      </w:r>
      <w:r w:rsidR="00332A39" w:rsidRPr="00BA1B41">
        <w:t xml:space="preserve"> itself may influence </w:t>
      </w:r>
      <w:r w:rsidR="008A2FF7" w:rsidRPr="00BA1B41">
        <w:t>TBA</w:t>
      </w:r>
      <w:r w:rsidR="00332A39" w:rsidRPr="00BA1B41">
        <w:t xml:space="preserve">. That is, the </w:t>
      </w:r>
      <w:r w:rsidR="008A2FF7" w:rsidRPr="00BA1B41">
        <w:t>TBA</w:t>
      </w:r>
      <w:r w:rsidR="00332A39" w:rsidRPr="00BA1B41">
        <w:t xml:space="preserve"> variables are considered as endogenous explanatory variables. This join</w:t>
      </w:r>
      <w:r w:rsidR="00436406" w:rsidRPr="00BA1B41">
        <w:t>t</w:t>
      </w:r>
      <w:r w:rsidR="00332A39" w:rsidRPr="00BA1B41">
        <w:t xml:space="preserve">ness in </w:t>
      </w:r>
      <w:r w:rsidR="008A2FF7" w:rsidRPr="00BA1B41">
        <w:t>TBA</w:t>
      </w:r>
      <w:r w:rsidR="00332A39" w:rsidRPr="00BA1B41">
        <w:t xml:space="preserve"> and </w:t>
      </w:r>
      <w:r w:rsidR="008931D6" w:rsidRPr="00BA1B41">
        <w:t>ABT</w:t>
      </w:r>
      <w:r w:rsidR="00332A39" w:rsidRPr="00BA1B41">
        <w:t xml:space="preserve"> is achieved in a parsimonious manner through the effects of the stochastic psycho-social constructs on </w:t>
      </w:r>
      <w:r w:rsidR="008A2FF7" w:rsidRPr="00BA1B41">
        <w:t>TBA</w:t>
      </w:r>
      <w:r w:rsidR="00332A39" w:rsidRPr="00BA1B41">
        <w:t xml:space="preserve"> and </w:t>
      </w:r>
      <w:r w:rsidR="008931D6" w:rsidRPr="00BA1B41">
        <w:t>ABT</w:t>
      </w:r>
      <w:r w:rsidR="00332A39" w:rsidRPr="00BA1B41">
        <w:t xml:space="preserve">. </w:t>
      </w:r>
      <w:r w:rsidR="002B5636" w:rsidRPr="00BA1B41">
        <w:rPr>
          <w:i/>
        </w:rPr>
        <w:t>Fourth</w:t>
      </w:r>
      <w:r w:rsidR="002B5636" w:rsidRPr="00BA1B41">
        <w:t xml:space="preserve">, rather than focus on the choice among existing travel modes as the </w:t>
      </w:r>
      <w:r w:rsidR="00AC561E" w:rsidRPr="00BA1B41">
        <w:t>ABT</w:t>
      </w:r>
      <w:r w:rsidR="002B5636" w:rsidRPr="00BA1B41">
        <w:t xml:space="preserve"> dimension, as has been the case in literally any previous study of </w:t>
      </w:r>
      <w:r w:rsidR="008A2FF7" w:rsidRPr="00BA1B41">
        <w:t>TBA</w:t>
      </w:r>
      <w:r w:rsidR="002B5636" w:rsidRPr="00BA1B41">
        <w:t xml:space="preserve"> effects on </w:t>
      </w:r>
      <w:r w:rsidR="00AC561E" w:rsidRPr="00BA1B41">
        <w:t>ABT</w:t>
      </w:r>
      <w:r w:rsidR="002B5636" w:rsidRPr="00BA1B41">
        <w:t xml:space="preserve">, we focus here on the trip generation considerations associated with both local travel as well as long distance travel. </w:t>
      </w:r>
      <w:r w:rsidR="002B5636" w:rsidRPr="00BA1B41">
        <w:rPr>
          <w:i/>
        </w:rPr>
        <w:t>Finally</w:t>
      </w:r>
      <w:r w:rsidR="002B5636" w:rsidRPr="00BA1B41">
        <w:t xml:space="preserve">, from a methodological standpoint, </w:t>
      </w:r>
      <w:r w:rsidR="00E21EC5" w:rsidRPr="00BA1B41">
        <w:t xml:space="preserve">we adopt </w:t>
      </w:r>
      <w:r w:rsidR="00E21EC5" w:rsidRPr="00F610B5">
        <w:rPr>
          <w:color w:val="000000" w:themeColor="text1"/>
        </w:rPr>
        <w:t>Bhat’s (2015) generalized heterogenous data model (GHDM) model to</w:t>
      </w:r>
      <w:r w:rsidR="00E21EC5" w:rsidRPr="00721F07">
        <w:t xml:space="preserve"> jointly model TBA and ABT stated behaviors</w:t>
      </w:r>
      <w:r w:rsidR="003C6077">
        <w:t xml:space="preserve"> with the TBA dimension being a rank-ordered variable</w:t>
      </w:r>
      <w:r w:rsidR="00E21EC5" w:rsidRPr="00721F07">
        <w:t>. In this model, jointness is achieved in an econometrically parsimonio</w:t>
      </w:r>
      <w:r w:rsidR="00E21EC5" w:rsidRPr="00BA1B41">
        <w:t>us manner through the stochasticity of the psycho-social latent constructs.</w:t>
      </w:r>
    </w:p>
    <w:p w14:paraId="60B8BC0C" w14:textId="3F8EBE44" w:rsidR="002B5636" w:rsidRPr="00BA1B41" w:rsidRDefault="00E21EC5">
      <w:pPr>
        <w:ind w:firstLine="540"/>
        <w:jc w:val="both"/>
        <w:rPr>
          <w:highlight w:val="yellow"/>
        </w:rPr>
      </w:pPr>
      <w:r w:rsidRPr="00BA1B41">
        <w:t xml:space="preserve">The model includes 12 indicator variables (allowing the estimation of the psycho-social latent constructs) as well as </w:t>
      </w:r>
      <w:r w:rsidR="005038B7" w:rsidRPr="00BA1B41">
        <w:t>the ranked TBA outcome (with seven possible alternatives) and two ABT ordinal variables (ALT and ALDT). The</w:t>
      </w:r>
      <w:r w:rsidRPr="00BA1B41">
        <w:t xml:space="preserve"> result</w:t>
      </w:r>
      <w:r w:rsidR="005038B7" w:rsidRPr="00BA1B41">
        <w:t>ing GHDM</w:t>
      </w:r>
      <w:r w:rsidRPr="00BA1B41">
        <w:t xml:space="preserve"> </w:t>
      </w:r>
      <w:r w:rsidR="005038B7" w:rsidRPr="00BA1B41">
        <w:t xml:space="preserve">entails </w:t>
      </w:r>
      <w:r w:rsidRPr="00BA1B41">
        <w:t xml:space="preserve">an integral dimension of the order of </w:t>
      </w:r>
      <w:r w:rsidR="005038B7" w:rsidRPr="00BA1B41">
        <w:t>20</w:t>
      </w:r>
      <w:r w:rsidRPr="00BA1B41">
        <w:t xml:space="preserve"> in a maximum likelihood inference context. To estimate the model, we use a composite marginal likelihood approach that provides a consistent and asymptotically normal (CAN) estimator under the same regularity conditions needed for the CAN property of the maximum likelihood estimator (Bhat, 2014). </w:t>
      </w:r>
      <w:r w:rsidR="005038B7" w:rsidRPr="00BA1B41">
        <w:t>T</w:t>
      </w:r>
      <w:r w:rsidR="002B5636" w:rsidRPr="00BA1B41">
        <w:t xml:space="preserve">o our knowledge, this is the first instance </w:t>
      </w:r>
      <w:r w:rsidR="005038B7" w:rsidRPr="00BA1B41">
        <w:t xml:space="preserve">in the econometrics literature </w:t>
      </w:r>
      <w:r w:rsidR="002B5636" w:rsidRPr="00BA1B41">
        <w:t xml:space="preserve">of the use of a joint mixed model </w:t>
      </w:r>
      <w:r w:rsidR="00204CF1" w:rsidRPr="00BA1B41">
        <w:t xml:space="preserve">based on latent constructs </w:t>
      </w:r>
      <w:r w:rsidR="002B5636" w:rsidRPr="00BA1B41">
        <w:t>that includes a ranked variable</w:t>
      </w:r>
      <w:r w:rsidR="005038B7" w:rsidRPr="00BA1B41">
        <w:t xml:space="preserve">. </w:t>
      </w:r>
      <w:r w:rsidR="002B5636" w:rsidRPr="00BA1B41">
        <w:t xml:space="preserve">Further, </w:t>
      </w:r>
      <w:r w:rsidR="002D1B06" w:rsidRPr="00BA1B41">
        <w:t xml:space="preserve">we use a rank-ordered probit </w:t>
      </w:r>
      <w:r w:rsidR="00AC561E" w:rsidRPr="00BA1B41">
        <w:t xml:space="preserve">(ROP) </w:t>
      </w:r>
      <w:r w:rsidR="002D1B06" w:rsidRPr="00BA1B41">
        <w:t>model for modeling the ranked data.</w:t>
      </w:r>
      <w:r w:rsidR="00B37EC7" w:rsidRPr="00BA1B41">
        <w:t xml:space="preserve"> T</w:t>
      </w:r>
      <w:r w:rsidR="00415487" w:rsidRPr="00BA1B41">
        <w:t>he ROP</w:t>
      </w:r>
      <w:r w:rsidR="00AC561E" w:rsidRPr="00BA1B41">
        <w:t xml:space="preserve"> model</w:t>
      </w:r>
      <w:r w:rsidR="00415487" w:rsidRPr="00BA1B41">
        <w:t xml:space="preserve"> constitutes a more appropriate and flexible behavioral structure </w:t>
      </w:r>
      <w:r w:rsidR="00CB38B1" w:rsidRPr="00BA1B41">
        <w:t xml:space="preserve">relative to </w:t>
      </w:r>
      <w:r w:rsidR="00B37EC7" w:rsidRPr="00BA1B41">
        <w:t xml:space="preserve">the rank-ordered logit </w:t>
      </w:r>
      <w:r w:rsidR="00AC561E" w:rsidRPr="00BA1B41">
        <w:t xml:space="preserve">(ROL) </w:t>
      </w:r>
      <w:r w:rsidR="00B37EC7" w:rsidRPr="00BA1B41">
        <w:t>approach used commonly in the econometric and transportation literatu</w:t>
      </w:r>
      <w:r w:rsidR="00CB38B1" w:rsidRPr="00BA1B41">
        <w:t>re</w:t>
      </w:r>
      <w:r w:rsidR="00B37EC7" w:rsidRPr="00BA1B41">
        <w:t xml:space="preserve">. </w:t>
      </w:r>
      <w:bookmarkStart w:id="14" w:name="_Hlk106028094"/>
      <w:r w:rsidR="00B37EC7" w:rsidRPr="00BA1B41">
        <w:t xml:space="preserve">As discussed in detail </w:t>
      </w:r>
      <w:r w:rsidR="00B37EC7" w:rsidRPr="006C54C4">
        <w:rPr>
          <w:color w:val="000000" w:themeColor="text1"/>
        </w:rPr>
        <w:t xml:space="preserve">by Nair </w:t>
      </w:r>
      <w:r w:rsidR="00B37EC7" w:rsidRPr="006C54C4">
        <w:rPr>
          <w:i/>
          <w:iCs/>
          <w:color w:val="000000" w:themeColor="text1"/>
        </w:rPr>
        <w:t>et al</w:t>
      </w:r>
      <w:r w:rsidR="00B37EC7" w:rsidRPr="006C54C4">
        <w:rPr>
          <w:color w:val="000000" w:themeColor="text1"/>
        </w:rPr>
        <w:t xml:space="preserve">. (2019) and Mondal and Bhat (2021), </w:t>
      </w:r>
      <w:r w:rsidR="00415487" w:rsidRPr="006C54C4">
        <w:rPr>
          <w:color w:val="000000" w:themeColor="text1"/>
        </w:rPr>
        <w:t>co</w:t>
      </w:r>
      <w:r w:rsidR="00415487" w:rsidRPr="00721F07">
        <w:rPr>
          <w:color w:val="000000" w:themeColor="text1"/>
        </w:rPr>
        <w:t xml:space="preserve">nceptually </w:t>
      </w:r>
      <w:r w:rsidR="00415487" w:rsidRPr="008614FC">
        <w:t xml:space="preserve">speaking, the ROL model is an “impossible” structure for ranking data analysis, based </w:t>
      </w:r>
      <w:r w:rsidR="00415487" w:rsidRPr="006C54C4">
        <w:rPr>
          <w:color w:val="000000" w:themeColor="text1"/>
        </w:rPr>
        <w:t>on Luce and Suppes’s (1965) imp</w:t>
      </w:r>
      <w:r w:rsidR="00415487" w:rsidRPr="00721F07">
        <w:rPr>
          <w:color w:val="000000" w:themeColor="text1"/>
        </w:rPr>
        <w:t xml:space="preserve">ossibility </w:t>
      </w:r>
      <w:r w:rsidR="00415487" w:rsidRPr="00721F07">
        <w:t>theorem</w:t>
      </w:r>
      <w:r w:rsidR="00AC561E" w:rsidRPr="00721F07">
        <w:t>,</w:t>
      </w:r>
      <w:r w:rsidR="00B37EC7" w:rsidRPr="008614FC">
        <w:t xml:space="preserve"> and</w:t>
      </w:r>
      <w:r w:rsidR="00AC561E" w:rsidRPr="008614FC">
        <w:t>, therefore,</w:t>
      </w:r>
      <w:r w:rsidR="00B37EC7" w:rsidRPr="00BA1B41">
        <w:t xml:space="preserve"> should be avoided </w:t>
      </w:r>
      <w:r w:rsidR="00AC561E" w:rsidRPr="00BA1B41">
        <w:t xml:space="preserve">when analyzing </w:t>
      </w:r>
      <w:r w:rsidR="00B37EC7" w:rsidRPr="00BA1B41">
        <w:t>ranking data</w:t>
      </w:r>
      <w:r w:rsidR="00415487" w:rsidRPr="00BA1B41">
        <w:t xml:space="preserve">. </w:t>
      </w:r>
    </w:p>
    <w:bookmarkEnd w:id="14"/>
    <w:p w14:paraId="0B153ACE" w14:textId="487DBA7E" w:rsidR="00CB2D58" w:rsidRPr="00BA1B41" w:rsidRDefault="00CB2D58" w:rsidP="004C4090">
      <w:pPr>
        <w:jc w:val="both"/>
        <w:rPr>
          <w:color w:val="000000" w:themeColor="text1"/>
        </w:rPr>
      </w:pPr>
    </w:p>
    <w:p w14:paraId="41054DED" w14:textId="71DB861D" w:rsidR="00C7402A" w:rsidRDefault="00CB2D58" w:rsidP="00F57CB2">
      <w:pPr>
        <w:spacing w:after="120"/>
        <w:ind w:left="547" w:hanging="547"/>
        <w:jc w:val="both"/>
        <w:rPr>
          <w:b/>
        </w:rPr>
      </w:pPr>
      <w:r w:rsidRPr="00BA1B41">
        <w:rPr>
          <w:b/>
        </w:rPr>
        <w:t>3.</w:t>
      </w:r>
      <w:r w:rsidR="00F60EC7">
        <w:rPr>
          <w:b/>
        </w:rPr>
        <w:t xml:space="preserve"> </w:t>
      </w:r>
      <w:r w:rsidRPr="00BA1B41">
        <w:rPr>
          <w:b/>
        </w:rPr>
        <w:t>METHODOLOGY</w:t>
      </w:r>
    </w:p>
    <w:p w14:paraId="37FCA93C" w14:textId="3A3FEA1E" w:rsidR="00CB2D58" w:rsidRPr="00BA1B41" w:rsidRDefault="00CB2D58" w:rsidP="00837FD6">
      <w:pPr>
        <w:ind w:left="540" w:hanging="540"/>
        <w:contextualSpacing/>
        <w:jc w:val="both"/>
        <w:rPr>
          <w:b/>
        </w:rPr>
      </w:pPr>
      <w:r w:rsidRPr="00BA1B41">
        <w:rPr>
          <w:b/>
        </w:rPr>
        <w:t>3.1 The Survey</w:t>
      </w:r>
    </w:p>
    <w:p w14:paraId="72F52F5F" w14:textId="199792FD" w:rsidR="00CB2D58" w:rsidRPr="00BA1B41" w:rsidRDefault="00CB2D58" w:rsidP="00837FD6">
      <w:pPr>
        <w:contextualSpacing/>
        <w:jc w:val="both"/>
        <w:rPr>
          <w:bCs/>
        </w:rPr>
      </w:pPr>
      <w:r w:rsidRPr="00BA1B41">
        <w:rPr>
          <w:bCs/>
        </w:rPr>
        <w:t>A</w:t>
      </w:r>
      <w:r w:rsidR="00F96E9F" w:rsidRPr="00BA1B41">
        <w:rPr>
          <w:bCs/>
        </w:rPr>
        <w:t xml:space="preserve"> 2019</w:t>
      </w:r>
      <w:r w:rsidRPr="00BA1B41">
        <w:rPr>
          <w:bCs/>
        </w:rPr>
        <w:t xml:space="preserve"> “emerging mobility” survey </w:t>
      </w:r>
      <w:r w:rsidR="00F96E9F" w:rsidRPr="00BA1B41">
        <w:rPr>
          <w:bCs/>
        </w:rPr>
        <w:t xml:space="preserve">administered in the Austin, Texas metropolitan area by the research group </w:t>
      </w:r>
      <w:r w:rsidRPr="00BA1B41">
        <w:rPr>
          <w:bCs/>
        </w:rPr>
        <w:t xml:space="preserve">was used and analyzed in this study. </w:t>
      </w:r>
      <w:r w:rsidR="00F96E9F" w:rsidRPr="00BA1B41">
        <w:rPr>
          <w:bCs/>
        </w:rPr>
        <w:t xml:space="preserve">The survey </w:t>
      </w:r>
      <w:r w:rsidRPr="00BA1B41">
        <w:rPr>
          <w:bCs/>
        </w:rPr>
        <w:t xml:space="preserve">was distributed using multiple techniques: </w:t>
      </w:r>
      <w:r w:rsidR="00F96E9F" w:rsidRPr="00BA1B41">
        <w:rPr>
          <w:bCs/>
        </w:rPr>
        <w:t>a</w:t>
      </w:r>
      <w:r w:rsidRPr="00BA1B41">
        <w:rPr>
          <w:bCs/>
        </w:rPr>
        <w:t xml:space="preserve"> list of 15,000 emails was purchased from a local </w:t>
      </w:r>
      <w:r w:rsidRPr="0098009F">
        <w:rPr>
          <w:bCs/>
        </w:rPr>
        <w:t>firm</w:t>
      </w:r>
      <w:r w:rsidR="005E1D3B" w:rsidRPr="0098009F">
        <w:rPr>
          <w:bCs/>
        </w:rPr>
        <w:t xml:space="preserve"> (</w:t>
      </w:r>
      <w:r w:rsidR="0098009F" w:rsidRPr="0098009F">
        <w:rPr>
          <w:bCs/>
        </w:rPr>
        <w:t>Info</w:t>
      </w:r>
      <w:r w:rsidR="00466EEE">
        <w:rPr>
          <w:bCs/>
        </w:rPr>
        <w:t>Group</w:t>
      </w:r>
      <w:r w:rsidR="0098009F" w:rsidRPr="0098009F">
        <w:rPr>
          <w:bCs/>
        </w:rPr>
        <w:t xml:space="preserve">), </w:t>
      </w:r>
      <w:r w:rsidRPr="0098009F">
        <w:rPr>
          <w:bCs/>
        </w:rPr>
        <w:t>advertisements</w:t>
      </w:r>
      <w:r w:rsidRPr="00BA1B41">
        <w:rPr>
          <w:bCs/>
        </w:rPr>
        <w:t xml:space="preserve"> were presented through social media outlets</w:t>
      </w:r>
      <w:r w:rsidR="005E1D3B">
        <w:rPr>
          <w:bCs/>
        </w:rPr>
        <w:t xml:space="preserve"> (Facebook)</w:t>
      </w:r>
      <w:r w:rsidRPr="00BA1B41">
        <w:rPr>
          <w:bCs/>
        </w:rPr>
        <w:t xml:space="preserve">, and local area professional networks were messaged. To incentivize the completion of the survey, the first 250 respondents were offered a $10 Amazon gift card, while the remaining respondents were entered into a raffle for one of one-hundred $10 Amazon gift cards. The </w:t>
      </w:r>
      <w:r w:rsidR="00CB38B1" w:rsidRPr="00BA1B41">
        <w:rPr>
          <w:bCs/>
        </w:rPr>
        <w:t xml:space="preserve">recruitment </w:t>
      </w:r>
      <w:r w:rsidRPr="00BA1B41">
        <w:rPr>
          <w:bCs/>
        </w:rPr>
        <w:t xml:space="preserve">effort resulted in </w:t>
      </w:r>
      <w:r w:rsidR="00F96E9F" w:rsidRPr="00BA1B41">
        <w:rPr>
          <w:bCs/>
        </w:rPr>
        <w:t xml:space="preserve">a </w:t>
      </w:r>
      <w:r w:rsidRPr="00BA1B41">
        <w:rPr>
          <w:bCs/>
        </w:rPr>
        <w:t xml:space="preserve">final pool of 1,127 </w:t>
      </w:r>
      <w:r w:rsidRPr="00BA1B41">
        <w:rPr>
          <w:bCs/>
        </w:rPr>
        <w:lastRenderedPageBreak/>
        <w:t xml:space="preserve">respondents, </w:t>
      </w:r>
      <w:r w:rsidR="00F96E9F" w:rsidRPr="00BA1B41">
        <w:rPr>
          <w:bCs/>
        </w:rPr>
        <w:t xml:space="preserve">of whom </w:t>
      </w:r>
      <w:r w:rsidRPr="00BA1B41">
        <w:rPr>
          <w:bCs/>
        </w:rPr>
        <w:t xml:space="preserve">970 </w:t>
      </w:r>
      <w:r w:rsidR="00F96E9F" w:rsidRPr="00BA1B41">
        <w:rPr>
          <w:bCs/>
        </w:rPr>
        <w:t xml:space="preserve">provided information on the outcome variables (the </w:t>
      </w:r>
      <w:r w:rsidR="008A2FF7" w:rsidRPr="00BA1B41">
        <w:rPr>
          <w:bCs/>
        </w:rPr>
        <w:t>TBA</w:t>
      </w:r>
      <w:r w:rsidR="00F96E9F" w:rsidRPr="00BA1B41">
        <w:rPr>
          <w:bCs/>
        </w:rPr>
        <w:t xml:space="preserve"> ranked variable and the ALT and ADLT variables) </w:t>
      </w:r>
    </w:p>
    <w:p w14:paraId="34F13AD1" w14:textId="46D578CC" w:rsidR="00CB38B1" w:rsidRPr="00D10084" w:rsidRDefault="003537E0">
      <w:pPr>
        <w:jc w:val="both"/>
        <w:rPr>
          <w:bCs/>
          <w:color w:val="000000" w:themeColor="text1"/>
        </w:rPr>
      </w:pPr>
      <w:r w:rsidRPr="00BA1B41">
        <w:rPr>
          <w:bCs/>
        </w:rPr>
        <w:tab/>
      </w:r>
      <w:r w:rsidR="00CB2D58" w:rsidRPr="00BA1B41">
        <w:rPr>
          <w:bCs/>
        </w:rPr>
        <w:t>The survey included questions concerning respondents</w:t>
      </w:r>
      <w:r w:rsidR="000B2E71" w:rsidRPr="00BA1B41">
        <w:rPr>
          <w:bCs/>
        </w:rPr>
        <w:t>’</w:t>
      </w:r>
      <w:r w:rsidR="00CB2D58" w:rsidRPr="00BA1B41">
        <w:rPr>
          <w:bCs/>
        </w:rPr>
        <w:t xml:space="preserve"> individual</w:t>
      </w:r>
      <w:r w:rsidR="00AC561E" w:rsidRPr="00BA1B41">
        <w:rPr>
          <w:bCs/>
        </w:rPr>
        <w:t xml:space="preserve"> </w:t>
      </w:r>
      <w:r w:rsidR="00CB2D58" w:rsidRPr="00BA1B41">
        <w:rPr>
          <w:bCs/>
        </w:rPr>
        <w:t>demographic information related to gender, age, whether or not the respondent holds a driver license, employment type, education level, household income, household size, presence of children in the household, and the number of vehicles available in the respondent’s household</w:t>
      </w:r>
      <w:r w:rsidR="00997643" w:rsidRPr="00BA1B41">
        <w:rPr>
          <w:bCs/>
        </w:rPr>
        <w:t>. The survey also sought the address of the respondent’s home location, either as an actual address or the closest major cross streets</w:t>
      </w:r>
      <w:r w:rsidR="00997643" w:rsidRPr="00BA1B41">
        <w:t xml:space="preserve">. As part of data preparation, the home locations were geocoded, mapped to census block groups (CBG), and then bestowed with built environment (BE) attributes as obtained from </w:t>
      </w:r>
      <w:r w:rsidR="00997643" w:rsidRPr="00D10084">
        <w:rPr>
          <w:color w:val="000000" w:themeColor="text1"/>
        </w:rPr>
        <w:t xml:space="preserve">the U.S. Environment Protection Agency (EPA) Smart Location Database (Ramsey and Bell, 2014). </w:t>
      </w:r>
      <w:r w:rsidR="00CB2D58" w:rsidRPr="00D10084">
        <w:rPr>
          <w:bCs/>
          <w:color w:val="000000" w:themeColor="text1"/>
        </w:rPr>
        <w:t>Additionally, respondents were asked to answer a number of attitudinal/life-style</w:t>
      </w:r>
      <w:r w:rsidR="00CB38B1" w:rsidRPr="00D10084">
        <w:rPr>
          <w:bCs/>
          <w:color w:val="000000" w:themeColor="text1"/>
        </w:rPr>
        <w:t xml:space="preserve"> questions </w:t>
      </w:r>
      <w:r w:rsidR="00CB2D58" w:rsidRPr="00D10084">
        <w:rPr>
          <w:bCs/>
          <w:color w:val="000000" w:themeColor="text1"/>
        </w:rPr>
        <w:t>by presenting a statement to the individual and soliciting a</w:t>
      </w:r>
      <w:r w:rsidR="00F96E9F" w:rsidRPr="00D10084">
        <w:rPr>
          <w:bCs/>
          <w:color w:val="000000" w:themeColor="text1"/>
        </w:rPr>
        <w:t xml:space="preserve"> response </w:t>
      </w:r>
      <w:r w:rsidR="00CB2D58" w:rsidRPr="00D10084">
        <w:rPr>
          <w:bCs/>
          <w:color w:val="000000" w:themeColor="text1"/>
        </w:rPr>
        <w:t xml:space="preserve">using a five-point Likert scale ranging from “very unlikely” to “very likely.” </w:t>
      </w:r>
    </w:p>
    <w:p w14:paraId="54134948" w14:textId="39833FBE" w:rsidR="00CB2D58" w:rsidRPr="00C72653" w:rsidRDefault="003537E0" w:rsidP="00D36FAB">
      <w:pPr>
        <w:ind w:firstLine="720"/>
        <w:jc w:val="both"/>
        <w:rPr>
          <w:bCs/>
        </w:rPr>
      </w:pPr>
      <w:r w:rsidRPr="00D10084">
        <w:rPr>
          <w:bCs/>
          <w:color w:val="000000" w:themeColor="text1"/>
        </w:rPr>
        <w:t xml:space="preserve">In terms of the main </w:t>
      </w:r>
      <w:r w:rsidRPr="00BA1B41">
        <w:rPr>
          <w:bCs/>
        </w:rPr>
        <w:t>outcomes of interest, t</w:t>
      </w:r>
      <w:r w:rsidR="00F96E9F" w:rsidRPr="00BA1B41">
        <w:rPr>
          <w:bCs/>
        </w:rPr>
        <w:t xml:space="preserve">his study utilizes a </w:t>
      </w:r>
      <w:r w:rsidR="008A2FF7" w:rsidRPr="00BA1B41">
        <w:rPr>
          <w:bCs/>
        </w:rPr>
        <w:t>TBA</w:t>
      </w:r>
      <w:r w:rsidRPr="00BA1B41">
        <w:rPr>
          <w:bCs/>
        </w:rPr>
        <w:t xml:space="preserve"> </w:t>
      </w:r>
      <w:r w:rsidR="002D7BE8" w:rsidRPr="00BA1B41">
        <w:rPr>
          <w:bCs/>
        </w:rPr>
        <w:t xml:space="preserve">scenario </w:t>
      </w:r>
      <w:r w:rsidR="00F96E9F" w:rsidRPr="00BA1B41">
        <w:rPr>
          <w:bCs/>
        </w:rPr>
        <w:t xml:space="preserve">question </w:t>
      </w:r>
      <w:r w:rsidRPr="00BA1B41">
        <w:rPr>
          <w:bCs/>
        </w:rPr>
        <w:t xml:space="preserve">related to </w:t>
      </w:r>
      <w:r w:rsidR="00F96E9F" w:rsidRPr="00BA1B41">
        <w:rPr>
          <w:bCs/>
        </w:rPr>
        <w:t>the activities the respondent would pursue when traveling in an AV.</w:t>
      </w:r>
      <w:r w:rsidR="002D7BE8" w:rsidRPr="00BA1B41">
        <w:rPr>
          <w:bCs/>
        </w:rPr>
        <w:t xml:space="preserve"> Five different combinations</w:t>
      </w:r>
      <w:r w:rsidR="00F96E9F" w:rsidRPr="00BA1B41">
        <w:rPr>
          <w:bCs/>
        </w:rPr>
        <w:t xml:space="preserve"> </w:t>
      </w:r>
      <w:r w:rsidRPr="00BA1B41">
        <w:rPr>
          <w:bCs/>
        </w:rPr>
        <w:t xml:space="preserve">of </w:t>
      </w:r>
      <w:r w:rsidR="002D7BE8" w:rsidRPr="00BA1B41">
        <w:rPr>
          <w:bCs/>
        </w:rPr>
        <w:t>trip purpose-trip accompaniment</w:t>
      </w:r>
      <w:r w:rsidRPr="00BA1B41">
        <w:rPr>
          <w:bCs/>
        </w:rPr>
        <w:t xml:space="preserve"> are generated</w:t>
      </w:r>
      <w:r w:rsidR="002D7BE8" w:rsidRPr="00BA1B41">
        <w:rPr>
          <w:bCs/>
        </w:rPr>
        <w:t>, as already discussed</w:t>
      </w:r>
      <w:r w:rsidRPr="00BA1B41">
        <w:rPr>
          <w:bCs/>
        </w:rPr>
        <w:t xml:space="preserve">, to recognize that </w:t>
      </w:r>
      <w:r w:rsidR="008A2FF7" w:rsidRPr="00BA1B41">
        <w:rPr>
          <w:bCs/>
        </w:rPr>
        <w:t>TBA</w:t>
      </w:r>
      <w:r w:rsidRPr="00BA1B41">
        <w:rPr>
          <w:bCs/>
        </w:rPr>
        <w:t xml:space="preserve"> behavior may vary based not only on psycho-social and demographic variables, but also based on the trip purpose-accompaniment contexts</w:t>
      </w:r>
      <w:r w:rsidR="002D7BE8" w:rsidRPr="00BA1B41">
        <w:rPr>
          <w:bCs/>
        </w:rPr>
        <w:t>. The combination of “traveling alone to work/study” is considered as a possibility for presentation only for those who indicated that they are employed or a student. The specific combination presented to each individual is</w:t>
      </w:r>
      <w:r w:rsidR="00DE079D" w:rsidRPr="00BA1B41">
        <w:rPr>
          <w:bCs/>
        </w:rPr>
        <w:t>, in general,</w:t>
      </w:r>
      <w:r w:rsidR="002D7BE8" w:rsidRPr="00BA1B41">
        <w:rPr>
          <w:bCs/>
        </w:rPr>
        <w:t xml:space="preserve"> randomly generated during the survey administration</w:t>
      </w:r>
      <w:r w:rsidR="00DE079D" w:rsidRPr="00BA1B41">
        <w:rPr>
          <w:bCs/>
        </w:rPr>
        <w:t>, though we also metered th</w:t>
      </w:r>
      <w:r w:rsidR="00AC561E" w:rsidRPr="00BA1B41">
        <w:rPr>
          <w:bCs/>
        </w:rPr>
        <w:t>is</w:t>
      </w:r>
      <w:r w:rsidR="00DE079D" w:rsidRPr="00BA1B41">
        <w:rPr>
          <w:bCs/>
        </w:rPr>
        <w:t xml:space="preserve"> presentation </w:t>
      </w:r>
      <w:r w:rsidR="00AC561E" w:rsidRPr="00BA1B41">
        <w:rPr>
          <w:bCs/>
        </w:rPr>
        <w:t xml:space="preserve">during </w:t>
      </w:r>
      <w:r w:rsidR="00DE079D" w:rsidRPr="00BA1B41">
        <w:rPr>
          <w:bCs/>
        </w:rPr>
        <w:t xml:space="preserve">the survey </w:t>
      </w:r>
      <w:r w:rsidR="00AC561E" w:rsidRPr="00BA1B41">
        <w:rPr>
          <w:bCs/>
        </w:rPr>
        <w:t>deployment phase to</w:t>
      </w:r>
      <w:r w:rsidR="000C4471" w:rsidRPr="00BA1B41">
        <w:rPr>
          <w:bCs/>
        </w:rPr>
        <w:t xml:space="preserve"> target</w:t>
      </w:r>
      <w:r w:rsidR="00AC561E" w:rsidRPr="00BA1B41">
        <w:rPr>
          <w:bCs/>
        </w:rPr>
        <w:t xml:space="preserve"> </w:t>
      </w:r>
      <w:r w:rsidR="00DE079D" w:rsidRPr="00BA1B41">
        <w:rPr>
          <w:bCs/>
        </w:rPr>
        <w:t xml:space="preserve">about </w:t>
      </w:r>
      <w:r w:rsidR="00AC561E" w:rsidRPr="00BA1B41">
        <w:rPr>
          <w:bCs/>
        </w:rPr>
        <w:t xml:space="preserve">an </w:t>
      </w:r>
      <w:r w:rsidR="00DE079D" w:rsidRPr="00BA1B41">
        <w:rPr>
          <w:bCs/>
        </w:rPr>
        <w:t xml:space="preserve">equal number of respondents to each of the </w:t>
      </w:r>
      <w:r w:rsidR="003065E6" w:rsidRPr="00BA1B41">
        <w:rPr>
          <w:bCs/>
        </w:rPr>
        <w:t>five trip</w:t>
      </w:r>
      <w:r w:rsidR="00DE079D" w:rsidRPr="00BA1B41">
        <w:rPr>
          <w:bCs/>
        </w:rPr>
        <w:t xml:space="preserve"> purpose-accompaniment combinations</w:t>
      </w:r>
      <w:r w:rsidR="002D7BE8" w:rsidRPr="00BA1B41">
        <w:rPr>
          <w:bCs/>
        </w:rPr>
        <w:t>.</w:t>
      </w:r>
      <w:r w:rsidRPr="00BA1B41">
        <w:rPr>
          <w:bCs/>
        </w:rPr>
        <w:t xml:space="preserve"> </w:t>
      </w:r>
      <w:r w:rsidR="00DE079D" w:rsidRPr="00BA1B41">
        <w:rPr>
          <w:bCs/>
        </w:rPr>
        <w:t xml:space="preserve">We were quite successful in this effort, with the number of responses as follows for each combination: </w:t>
      </w:r>
      <w:r w:rsidR="00EE4673" w:rsidRPr="00BA1B41">
        <w:rPr>
          <w:color w:val="000000" w:themeColor="text1"/>
        </w:rPr>
        <w:t>(1)</w:t>
      </w:r>
      <w:r w:rsidR="00DE079D" w:rsidRPr="00BA1B41">
        <w:rPr>
          <w:color w:val="000000" w:themeColor="text1"/>
        </w:rPr>
        <w:t xml:space="preserve"> alone to work or study location – 184 (19.0%), (2) traveling alone to the store – 204 (21</w:t>
      </w:r>
      <w:r w:rsidR="00EB3E9A" w:rsidRPr="00BA1B41">
        <w:rPr>
          <w:color w:val="000000" w:themeColor="text1"/>
        </w:rPr>
        <w:t>.0</w:t>
      </w:r>
      <w:r w:rsidR="00DE079D" w:rsidRPr="00BA1B41">
        <w:rPr>
          <w:color w:val="000000" w:themeColor="text1"/>
        </w:rPr>
        <w:t xml:space="preserve">%), (3) traveling with family members to a neighborhood park – 203 (20.9%), (4) traveling long distance alone </w:t>
      </w:r>
      <w:r w:rsidR="00EB3E9A" w:rsidRPr="00BA1B41">
        <w:rPr>
          <w:color w:val="000000" w:themeColor="text1"/>
        </w:rPr>
        <w:t>–</w:t>
      </w:r>
      <w:r w:rsidR="00DE079D" w:rsidRPr="00BA1B41">
        <w:rPr>
          <w:color w:val="000000" w:themeColor="text1"/>
        </w:rPr>
        <w:t xml:space="preserve"> </w:t>
      </w:r>
      <w:r w:rsidR="00EB3E9A" w:rsidRPr="00BA1B41">
        <w:rPr>
          <w:color w:val="000000" w:themeColor="text1"/>
        </w:rPr>
        <w:t>188 (19.4%)</w:t>
      </w:r>
      <w:r w:rsidR="00DE079D" w:rsidRPr="00BA1B41">
        <w:rPr>
          <w:color w:val="000000" w:themeColor="text1"/>
        </w:rPr>
        <w:t>, (5) traveling long distance with family members – 1</w:t>
      </w:r>
      <w:r w:rsidR="00EB3E9A" w:rsidRPr="00BA1B41">
        <w:rPr>
          <w:color w:val="000000" w:themeColor="text1"/>
        </w:rPr>
        <w:t>91</w:t>
      </w:r>
      <w:r w:rsidR="00DE079D" w:rsidRPr="00BA1B41">
        <w:rPr>
          <w:color w:val="000000" w:themeColor="text1"/>
        </w:rPr>
        <w:t xml:space="preserve"> (19.</w:t>
      </w:r>
      <w:r w:rsidR="00EB3E9A" w:rsidRPr="00BA1B41">
        <w:rPr>
          <w:color w:val="000000" w:themeColor="text1"/>
        </w:rPr>
        <w:t>7</w:t>
      </w:r>
      <w:r w:rsidR="00DE079D" w:rsidRPr="00BA1B41">
        <w:rPr>
          <w:color w:val="000000" w:themeColor="text1"/>
        </w:rPr>
        <w:t>%)</w:t>
      </w:r>
      <w:r w:rsidR="00EB3E9A" w:rsidRPr="00BA1B41">
        <w:rPr>
          <w:color w:val="000000" w:themeColor="text1"/>
        </w:rPr>
        <w:t xml:space="preserve">. </w:t>
      </w:r>
      <w:r w:rsidR="00F96E9F" w:rsidRPr="00BA1B41">
        <w:rPr>
          <w:bCs/>
        </w:rPr>
        <w:t>Respondents then</w:t>
      </w:r>
      <w:r w:rsidR="002D7BE8" w:rsidRPr="00BA1B41">
        <w:rPr>
          <w:bCs/>
        </w:rPr>
        <w:t xml:space="preserve"> </w:t>
      </w:r>
      <w:r w:rsidR="00F96E9F" w:rsidRPr="00BA1B41">
        <w:rPr>
          <w:bCs/>
        </w:rPr>
        <w:t>rank</w:t>
      </w:r>
      <w:r w:rsidR="002D7BE8" w:rsidRPr="00BA1B41">
        <w:rPr>
          <w:bCs/>
        </w:rPr>
        <w:t>ed</w:t>
      </w:r>
      <w:r w:rsidR="00F96E9F" w:rsidRPr="00BA1B41">
        <w:rPr>
          <w:bCs/>
        </w:rPr>
        <w:t xml:space="preserve"> </w:t>
      </w:r>
      <w:r w:rsidR="00F7101D" w:rsidRPr="00BA1B41">
        <w:rPr>
          <w:bCs/>
        </w:rPr>
        <w:t>up to</w:t>
      </w:r>
      <w:r w:rsidR="00F96E9F" w:rsidRPr="00BA1B41">
        <w:rPr>
          <w:bCs/>
        </w:rPr>
        <w:t xml:space="preserve"> three </w:t>
      </w:r>
      <w:r w:rsidR="008A2FF7" w:rsidRPr="00BA1B41">
        <w:rPr>
          <w:bCs/>
        </w:rPr>
        <w:t>TBA</w:t>
      </w:r>
      <w:r w:rsidRPr="00BA1B41">
        <w:rPr>
          <w:bCs/>
        </w:rPr>
        <w:t xml:space="preserve"> </w:t>
      </w:r>
      <w:r w:rsidR="00F96E9F" w:rsidRPr="00BA1B41">
        <w:rPr>
          <w:bCs/>
        </w:rPr>
        <w:t>activities from a list of</w:t>
      </w:r>
      <w:r w:rsidR="00AC561E" w:rsidRPr="00BA1B41">
        <w:rPr>
          <w:bCs/>
        </w:rPr>
        <w:t xml:space="preserve"> </w:t>
      </w:r>
      <w:r w:rsidR="002D7BE8" w:rsidRPr="00BA1B41">
        <w:rPr>
          <w:bCs/>
        </w:rPr>
        <w:t>alternatives</w:t>
      </w:r>
      <w:r w:rsidRPr="00BA1B41">
        <w:rPr>
          <w:bCs/>
        </w:rPr>
        <w:t>, which provide</w:t>
      </w:r>
      <w:r w:rsidR="00CB38B1" w:rsidRPr="00BA1B41">
        <w:rPr>
          <w:bCs/>
        </w:rPr>
        <w:t>d</w:t>
      </w:r>
      <w:r w:rsidRPr="00BA1B41">
        <w:rPr>
          <w:bCs/>
        </w:rPr>
        <w:t xml:space="preserve"> the ranked </w:t>
      </w:r>
      <w:r w:rsidR="008A2FF7" w:rsidRPr="00BA1B41">
        <w:rPr>
          <w:bCs/>
        </w:rPr>
        <w:t>TBA</w:t>
      </w:r>
      <w:r w:rsidRPr="00BA1B41">
        <w:rPr>
          <w:bCs/>
        </w:rPr>
        <w:t xml:space="preserve"> outcome</w:t>
      </w:r>
      <w:r w:rsidR="00F96E9F" w:rsidRPr="00BA1B41">
        <w:rPr>
          <w:bCs/>
        </w:rPr>
        <w:t xml:space="preserve">. </w:t>
      </w:r>
      <w:r w:rsidRPr="00BA1B41">
        <w:rPr>
          <w:bCs/>
        </w:rPr>
        <w:t>As discussed in Section 2.</w:t>
      </w:r>
      <w:r w:rsidR="00C731A7" w:rsidRPr="00BA1B41">
        <w:rPr>
          <w:bCs/>
        </w:rPr>
        <w:t>1</w:t>
      </w:r>
      <w:r w:rsidRPr="00C72653">
        <w:rPr>
          <w:bCs/>
        </w:rPr>
        <w:t xml:space="preserve">, respondents also provided information on the two </w:t>
      </w:r>
      <w:r w:rsidR="008931D6" w:rsidRPr="00C72653">
        <w:rPr>
          <w:bCs/>
        </w:rPr>
        <w:t>ABT</w:t>
      </w:r>
      <w:r w:rsidRPr="00C72653">
        <w:rPr>
          <w:bCs/>
        </w:rPr>
        <w:t xml:space="preserve"> outcomes of interest. </w:t>
      </w:r>
    </w:p>
    <w:p w14:paraId="02EF2EC5" w14:textId="17A3B337" w:rsidR="00CB2D58" w:rsidRPr="00BA1B41" w:rsidRDefault="00CB2D58" w:rsidP="003537E0">
      <w:pPr>
        <w:contextualSpacing/>
        <w:jc w:val="both"/>
        <w:rPr>
          <w:bCs/>
        </w:rPr>
      </w:pPr>
    </w:p>
    <w:p w14:paraId="60C23668" w14:textId="2921BF44" w:rsidR="00C9730E" w:rsidRPr="00F57CB2" w:rsidRDefault="00A16462" w:rsidP="00F57CB2">
      <w:pPr>
        <w:spacing w:after="120"/>
        <w:jc w:val="both"/>
        <w:rPr>
          <w:b/>
          <w:bCs/>
        </w:rPr>
      </w:pPr>
      <w:r w:rsidRPr="00BA1B41">
        <w:rPr>
          <w:b/>
          <w:bCs/>
        </w:rPr>
        <w:t>3.2 The Analytic Framework and Sample Description</w:t>
      </w:r>
    </w:p>
    <w:p w14:paraId="25F61B5E" w14:textId="67B9DF8E" w:rsidR="008D6BB0" w:rsidRPr="00BA1B41" w:rsidRDefault="008D6BB0" w:rsidP="003537E0">
      <w:pPr>
        <w:contextualSpacing/>
        <w:jc w:val="both"/>
        <w:rPr>
          <w:bCs/>
          <w:i/>
        </w:rPr>
      </w:pPr>
      <w:r w:rsidRPr="00BA1B41">
        <w:rPr>
          <w:bCs/>
          <w:i/>
        </w:rPr>
        <w:t>3.2.1 Analytic Framework</w:t>
      </w:r>
    </w:p>
    <w:p w14:paraId="2FF1DCEB" w14:textId="5DE1F339" w:rsidR="00691A61" w:rsidRPr="00C72653" w:rsidRDefault="00A16462" w:rsidP="00F869D7">
      <w:pPr>
        <w:jc w:val="both"/>
      </w:pPr>
      <w:r w:rsidRPr="00BA1B41">
        <w:t xml:space="preserve">The analytic framework focuses on understanding the inter-relationship between the </w:t>
      </w:r>
      <w:r w:rsidR="008A2FF7" w:rsidRPr="00BA1B41">
        <w:t>TBA</w:t>
      </w:r>
      <w:r w:rsidRPr="00BA1B41">
        <w:t xml:space="preserve"> and the </w:t>
      </w:r>
      <w:r w:rsidR="008931D6" w:rsidRPr="00BA1B41">
        <w:t>ABT</w:t>
      </w:r>
      <w:r w:rsidRPr="00BA1B41">
        <w:t xml:space="preserve"> choice decisions, while considering individual-level </w:t>
      </w:r>
      <w:r w:rsidR="000C0517" w:rsidRPr="00BA1B41">
        <w:t>demographics</w:t>
      </w:r>
      <w:r w:rsidRPr="00BA1B41">
        <w:t xml:space="preserve"> (individual and household characteristics)</w:t>
      </w:r>
      <w:r w:rsidR="000C0517" w:rsidRPr="00BA1B41">
        <w:t>, BE attributes,</w:t>
      </w:r>
      <w:r w:rsidRPr="00BA1B41">
        <w:t xml:space="preserve"> as well as attitudes/lifestyle factors (also referred to as psycho-social factors</w:t>
      </w:r>
      <w:r w:rsidR="000C0517" w:rsidRPr="00BA1B41">
        <w:t xml:space="preserve"> or latent constructs</w:t>
      </w:r>
      <w:r w:rsidRPr="00BA1B41">
        <w:t>). These psycho-social factors are not directly observed, and so are viewed as latent stochastic constructs manifested through a suite of observed indicators</w:t>
      </w:r>
      <w:r w:rsidR="000C0517" w:rsidRPr="00BA1B41">
        <w:t xml:space="preserve"> (we will use the terms psycho-social factors and latent constructs interchangeably in the rest of th</w:t>
      </w:r>
      <w:r w:rsidR="00AC561E" w:rsidRPr="00BA1B41">
        <w:t>e</w:t>
      </w:r>
      <w:r w:rsidR="000C0517" w:rsidRPr="00BA1B41">
        <w:t xml:space="preserve"> paper)</w:t>
      </w:r>
      <w:r w:rsidRPr="00BA1B41">
        <w:t xml:space="preserve">. </w:t>
      </w:r>
      <w:bookmarkStart w:id="15" w:name="_Hlk106529309"/>
      <w:r w:rsidRPr="00BA1B41">
        <w:t>In the current study, four such latent constructs are used (these are discussed in more detail later)</w:t>
      </w:r>
      <w:r w:rsidR="000C0517" w:rsidRPr="00BA1B41">
        <w:t>:</w:t>
      </w:r>
      <w:r w:rsidRPr="00BA1B41">
        <w:t xml:space="preserve"> (1) an individual’s technology-savviness (tech-savviness), (2) concern with AV safety (safety concern), (3) </w:t>
      </w:r>
      <w:r w:rsidR="00F7101D" w:rsidRPr="00BA1B41">
        <w:t xml:space="preserve">being chill (chill outlook), and (4) </w:t>
      </w:r>
      <w:r w:rsidRPr="00BA1B41">
        <w:t>interest in productive use of travel time (IPTT)</w:t>
      </w:r>
      <w:r w:rsidR="00E74EA3">
        <w:t>.</w:t>
      </w:r>
      <w:r w:rsidR="00691A61" w:rsidRPr="00FC2A05">
        <w:rPr>
          <w:vertAlign w:val="superscript"/>
        </w:rPr>
        <w:t xml:space="preserve"> </w:t>
      </w:r>
      <w:r w:rsidR="00AC520C" w:rsidRPr="00D36FAB">
        <w:t xml:space="preserve">These latent constructs are likely to impact </w:t>
      </w:r>
      <w:r w:rsidR="00AC520C">
        <w:t>TBA</w:t>
      </w:r>
      <w:r w:rsidR="00AC520C" w:rsidRPr="00D36FAB">
        <w:t xml:space="preserve"> behavior through comfort levels and trust in the use/reliability of ICT devices, attitudes related to time pressure</w:t>
      </w:r>
      <w:r w:rsidR="00AC520C">
        <w:t xml:space="preserve">, </w:t>
      </w:r>
      <w:r w:rsidR="00AC520C" w:rsidRPr="00D36FAB">
        <w:t>the need to be</w:t>
      </w:r>
      <w:r w:rsidR="00AC520C">
        <w:t xml:space="preserve"> (</w:t>
      </w:r>
      <w:r w:rsidR="00AC520C" w:rsidRPr="00D36FAB">
        <w:t>interest in being</w:t>
      </w:r>
      <w:r w:rsidR="00AC520C">
        <w:t>)</w:t>
      </w:r>
      <w:r w:rsidR="00AC520C" w:rsidRPr="00D36FAB">
        <w:t xml:space="preserve"> productive during travel, and general personality temperament</w:t>
      </w:r>
      <w:r w:rsidR="00AC520C">
        <w:t xml:space="preserve">. While being intuitive, these constructs </w:t>
      </w:r>
      <w:r w:rsidR="00AC520C" w:rsidRPr="00D36FAB">
        <w:t xml:space="preserve">were also based on earlier studies </w:t>
      </w:r>
      <w:r w:rsidR="00AC520C">
        <w:t xml:space="preserve">of technology uptake/use based on our review of the </w:t>
      </w:r>
      <w:r w:rsidR="00AC520C" w:rsidRPr="00D36FAB">
        <w:t xml:space="preserve">transportation, time use, information science, technology adoption, and the more general </w:t>
      </w:r>
      <w:r w:rsidR="00AC520C" w:rsidRPr="00D36FAB">
        <w:lastRenderedPageBreak/>
        <w:t>psychology/ethnography field</w:t>
      </w:r>
      <w:r w:rsidR="00AC520C">
        <w:t>s</w:t>
      </w:r>
      <w:r w:rsidR="00AC520C" w:rsidRPr="00D36FAB">
        <w:t xml:space="preserve"> (see, for example, </w:t>
      </w:r>
      <w:r w:rsidR="00AC520C" w:rsidRPr="006C54C4">
        <w:rPr>
          <w:color w:val="000000" w:themeColor="text1"/>
        </w:rPr>
        <w:t xml:space="preserve">Astroza </w:t>
      </w:r>
      <w:r w:rsidR="00AC520C" w:rsidRPr="006C54C4">
        <w:rPr>
          <w:i/>
          <w:iCs/>
          <w:color w:val="000000" w:themeColor="text1"/>
        </w:rPr>
        <w:t>et al</w:t>
      </w:r>
      <w:r w:rsidR="00AC520C" w:rsidRPr="006C54C4">
        <w:rPr>
          <w:color w:val="000000" w:themeColor="text1"/>
        </w:rPr>
        <w:t xml:space="preserve">., 2017, Li and Kamargianni, 2020, Ge </w:t>
      </w:r>
      <w:r w:rsidR="00AC520C" w:rsidRPr="006C54C4">
        <w:rPr>
          <w:i/>
          <w:iCs/>
          <w:color w:val="000000" w:themeColor="text1"/>
        </w:rPr>
        <w:t>et al</w:t>
      </w:r>
      <w:r w:rsidR="00AC520C" w:rsidRPr="006C54C4">
        <w:rPr>
          <w:color w:val="000000" w:themeColor="text1"/>
        </w:rPr>
        <w:t xml:space="preserve">., 2019, Marikyan </w:t>
      </w:r>
      <w:r w:rsidR="00AC520C" w:rsidRPr="006C54C4">
        <w:rPr>
          <w:i/>
          <w:color w:val="000000" w:themeColor="text1"/>
        </w:rPr>
        <w:t>et al</w:t>
      </w:r>
      <w:r w:rsidR="00AC520C" w:rsidRPr="006C54C4">
        <w:rPr>
          <w:iCs/>
          <w:color w:val="000000" w:themeColor="text1"/>
        </w:rPr>
        <w:t>.,</w:t>
      </w:r>
      <w:r w:rsidR="00AC520C" w:rsidRPr="006C54C4">
        <w:rPr>
          <w:color w:val="000000" w:themeColor="text1"/>
        </w:rPr>
        <w:t xml:space="preserve"> 2019, and Gifford and Nilsson, 2014). Oth</w:t>
      </w:r>
      <w:r w:rsidR="00AC520C" w:rsidRPr="00D36FAB">
        <w:t>er latent constructs, including those associated with security concern, privacy sensitivity, green lifestyle propensity, time sensitivity, and variety seeking were also considered</w:t>
      </w:r>
      <w:r w:rsidR="00A862AD">
        <w:t>.</w:t>
      </w:r>
      <w:r w:rsidR="00AC520C" w:rsidRPr="00D36FAB">
        <w:t xml:space="preserve"> </w:t>
      </w:r>
      <w:r w:rsidR="00897FA9">
        <w:t xml:space="preserve">But our analysis of “within construct” and “between construct” variance (based on the battery of indicators), along with the testing of the larger set of developed constructs as they impacted the main outcomes, indicated that the most appropriate set were the ones finally used in the current paper. This is, of course, due to a similar set of indicators loading on the many theoretically-developed latent constructs. </w:t>
      </w:r>
      <w:r w:rsidR="00B1483E">
        <w:t>Overall, i</w:t>
      </w:r>
      <w:r w:rsidR="00B1483E" w:rsidRPr="00701E8E">
        <w:t>n the current study, based on a combination of an exploratory factor analysis process and a subsequent confirmatory factor analysis, four such latent constructs (with their most suitable indicators) are identified</w:t>
      </w:r>
      <w:r w:rsidR="00B1483E">
        <w:t>.</w:t>
      </w:r>
      <w:r w:rsidR="00B1483E" w:rsidRPr="00701E8E">
        <w:t xml:space="preserve"> </w:t>
      </w:r>
      <w:r w:rsidR="00AC520C">
        <w:t xml:space="preserve">Section 3.2.4 further discusses the latent constructs and the choice of indicators.  </w:t>
      </w:r>
      <w:bookmarkEnd w:id="15"/>
    </w:p>
    <w:p w14:paraId="73A1F8E6" w14:textId="0285D206" w:rsidR="000A4FF8" w:rsidRPr="00280DC6" w:rsidRDefault="000A4FF8" w:rsidP="00466EEE">
      <w:pPr>
        <w:ind w:firstLine="720"/>
        <w:jc w:val="both"/>
      </w:pPr>
      <w:r w:rsidRPr="00280DC6">
        <w:rPr>
          <w:bCs/>
        </w:rPr>
        <w:t>Figure 1</w:t>
      </w:r>
      <w:r w:rsidRPr="00FC2A05">
        <w:t xml:space="preserve"> provides a diagrammatic representation of the analytic framework, where we suppress the indicators of each latent construct to avoid clutter. </w:t>
      </w:r>
      <w:r w:rsidRPr="00BA1B41">
        <w:t xml:space="preserve">There are two components to the GHDM model: (1) the latent variable structural equation model (SEM), and (2) the latent variable measurement equation model (MEM). The SEM component defines each latent construct as a function of individual characteristics and an unobserved error term. The error terms across the four latent constructs are collected in a vector </w:t>
      </w:r>
      <w:r w:rsidRPr="00BA1B41">
        <w:rPr>
          <w:b/>
          <w:bCs/>
        </w:rPr>
        <w:t>η</w:t>
      </w:r>
      <w:r w:rsidRPr="00BA1B41">
        <w:t xml:space="preserve">. We assume </w:t>
      </w:r>
      <w:r w:rsidRPr="00BA1B41">
        <w:rPr>
          <w:b/>
          <w:bCs/>
        </w:rPr>
        <w:t>η</w:t>
      </w:r>
      <w:r w:rsidRPr="00BA1B41">
        <w:t xml:space="preserve"> to be multivariate standard normal with a mean vector of </w:t>
      </w:r>
      <w:r w:rsidRPr="00BA1B41">
        <w:rPr>
          <w:b/>
          <w:bCs/>
        </w:rPr>
        <w:t>0</w:t>
      </w:r>
      <w:r w:rsidRPr="00BA1B41">
        <w:t xml:space="preserve"> and a correlation matrix of </w:t>
      </w:r>
      <w:r w:rsidRPr="00BA1B41">
        <w:rPr>
          <w:b/>
          <w:bCs/>
        </w:rPr>
        <w:t>Γ</w:t>
      </w:r>
      <w:r w:rsidRPr="00BA1B41">
        <w:t xml:space="preserve"> (due to identification considerations, the variances of the individual </w:t>
      </w:r>
      <w:r w:rsidRPr="00BA1B41">
        <w:rPr>
          <w:b/>
          <w:bCs/>
        </w:rPr>
        <w:t>η</w:t>
      </w:r>
      <w:r w:rsidRPr="00BA1B41">
        <w:t xml:space="preserve"> elements need to be normalized to 1; </w:t>
      </w:r>
      <w:r w:rsidRPr="00F610B5">
        <w:rPr>
          <w:color w:val="000000" w:themeColor="text1"/>
        </w:rPr>
        <w:t xml:space="preserve">see </w:t>
      </w:r>
      <w:r w:rsidRPr="00F610B5">
        <w:rPr>
          <w:noProof/>
          <w:color w:val="000000" w:themeColor="text1"/>
        </w:rPr>
        <w:t>Bhat, 2015)</w:t>
      </w:r>
      <w:r w:rsidRPr="00F610B5">
        <w:rPr>
          <w:color w:val="000000" w:themeColor="text1"/>
        </w:rPr>
        <w:t xml:space="preserve">. </w:t>
      </w:r>
      <w:bookmarkStart w:id="16" w:name="_Hlk105844019"/>
      <w:r w:rsidRPr="00F610B5">
        <w:rPr>
          <w:color w:val="000000" w:themeColor="text1"/>
        </w:rPr>
        <w:t xml:space="preserve">The </w:t>
      </w:r>
      <w:r w:rsidRPr="00BA1B41">
        <w:t xml:space="preserve">SEM model relationship between the individual characteristics and the latent constructs, as well as the correlation matrix elements of </w:t>
      </w:r>
      <w:r w:rsidR="009B502D">
        <w:t xml:space="preserve"> </w:t>
      </w:r>
      <w:r w:rsidRPr="00BA1B41">
        <w:rPr>
          <w:b/>
          <w:bCs/>
        </w:rPr>
        <w:t>Γ</w:t>
      </w:r>
      <w:r w:rsidRPr="00BA1B41">
        <w:t xml:space="preserve">, are not directly estimable, but are estimated through observations on the latent construct indicators (not shown in </w:t>
      </w:r>
      <w:r w:rsidRPr="00280DC6">
        <w:rPr>
          <w:bCs/>
        </w:rPr>
        <w:t>Figure 1</w:t>
      </w:r>
      <w:r w:rsidRPr="00280DC6">
        <w:t xml:space="preserve">) and the main endogenous outcomes of interest (that is, the TBA and ABT dimensions shown toward the right side of </w:t>
      </w:r>
      <w:r w:rsidRPr="00280DC6">
        <w:rPr>
          <w:bCs/>
        </w:rPr>
        <w:t>Figure 1</w:t>
      </w:r>
      <w:r w:rsidRPr="00280DC6">
        <w:t>)</w:t>
      </w:r>
      <w:bookmarkEnd w:id="16"/>
      <w:r w:rsidRPr="00280DC6">
        <w:t xml:space="preserve">. The individual characteristics, the BE attributes, and the trip purpose-accompaniment characteristics (which constitute the exogenous variables in our model system; see left side of </w:t>
      </w:r>
      <w:r w:rsidRPr="00280DC6">
        <w:rPr>
          <w:bCs/>
        </w:rPr>
        <w:t>Figure 1</w:t>
      </w:r>
      <w:r w:rsidRPr="00280DC6">
        <w:t>), along with the latent constructs affect the TBA and ABT main outcomes</w:t>
      </w:r>
      <w:r w:rsidR="00E21EC5" w:rsidRPr="00280DC6">
        <w:t xml:space="preserve"> in the MEM relationship (the loadings of the four latent constructs on the 12 indicators, not shown in </w:t>
      </w:r>
      <w:r w:rsidR="00E21EC5" w:rsidRPr="00280DC6">
        <w:rPr>
          <w:bCs/>
        </w:rPr>
        <w:t>Figure 1</w:t>
      </w:r>
      <w:r w:rsidR="00E21EC5" w:rsidRPr="00280DC6">
        <w:t>, also constitute a part of the MEM</w:t>
      </w:r>
      <w:r w:rsidR="00B1483E">
        <w:t>; thus, the final loadings of the indicators on the latent constructs is undertaken within the framework of the GHDM</w:t>
      </w:r>
      <w:r w:rsidR="00E21EC5" w:rsidRPr="00280DC6">
        <w:t>)</w:t>
      </w:r>
      <w:r w:rsidRPr="00280DC6">
        <w:t xml:space="preserve">. </w:t>
      </w:r>
      <w:r w:rsidR="00E21EC5" w:rsidRPr="00280DC6">
        <w:t>Overall</w:t>
      </w:r>
      <w:r w:rsidRPr="00280DC6">
        <w:t xml:space="preserve">, the individual characteristics have both a direct effect on the main </w:t>
      </w:r>
      <w:r w:rsidR="008378B2">
        <w:t xml:space="preserve">stated intentions </w:t>
      </w:r>
      <w:r w:rsidRPr="00280DC6">
        <w:t xml:space="preserve">outcomes as well as an indirect effect (through the mediating role of the latent constructs). </w:t>
      </w:r>
      <w:r w:rsidR="005E1D3B">
        <w:t xml:space="preserve">For ease of presentation, the mathematical formulation of the GHDM framework used in the paper has been relegated to an online supplement which can be found at </w:t>
      </w:r>
      <w:hyperlink r:id="rId13" w:history="1">
        <w:r w:rsidR="004F52D6" w:rsidRPr="00163ECE">
          <w:rPr>
            <w:rStyle w:val="Hyperlink"/>
            <w:rFonts w:eastAsiaTheme="majorEastAsia"/>
          </w:rPr>
          <w:t>https://www.caee.utexas.edu/prof/bhat/ABSTRACTS/TBA/OnlineSupp.pdf</w:t>
        </w:r>
      </w:hyperlink>
      <w:r w:rsidR="00D07FC8" w:rsidRPr="004F52D6">
        <w:rPr>
          <w:rFonts w:eastAsiaTheme="majorEastAsia"/>
        </w:rPr>
        <w:t>.</w:t>
      </w:r>
      <w:r w:rsidR="004F52D6">
        <w:rPr>
          <w:rFonts w:eastAsiaTheme="majorEastAsia"/>
        </w:rPr>
        <w:t xml:space="preserve"> </w:t>
      </w:r>
      <w:r w:rsidR="00D07FC8" w:rsidRPr="00466EEE">
        <w:rPr>
          <w:rStyle w:val="Hyperlink"/>
          <w:rFonts w:eastAsiaTheme="majorEastAsia"/>
          <w:color w:val="auto"/>
          <w:u w:val="none"/>
        </w:rPr>
        <w:t>I</w:t>
      </w:r>
      <w:bookmarkStart w:id="17" w:name="_Hlk106537351"/>
      <w:r w:rsidR="009716EA" w:rsidRPr="00466EEE">
        <w:rPr>
          <w:rStyle w:val="Hyperlink"/>
          <w:rFonts w:eastAsiaTheme="majorEastAsia"/>
          <w:color w:val="auto"/>
          <w:u w:val="none"/>
        </w:rPr>
        <w:t>mportantly</w:t>
      </w:r>
      <w:r w:rsidR="009716EA" w:rsidRPr="0074228A">
        <w:rPr>
          <w:rStyle w:val="Hyperlink"/>
          <w:rFonts w:eastAsiaTheme="majorEastAsia"/>
          <w:color w:val="auto"/>
          <w:u w:val="none"/>
        </w:rPr>
        <w:t>, once estimated, the GHDM can be used to forecast TBA and ABT outcomes for any individual without the need for the latent construct indicators  (the latent construct indicators are important to “derive” the latent constructs and estimate the SEM relationship between individual characteristics and the latent constructs; once estimated, the indicators do not appear anywhere in the forecasting process, as discussed in Bhat (2015)).</w:t>
      </w:r>
      <w:r w:rsidR="009716EA">
        <w:t xml:space="preserve"> </w:t>
      </w:r>
      <w:bookmarkEnd w:id="17"/>
      <w:r w:rsidR="009716EA">
        <w:t>T</w:t>
      </w:r>
      <w:r w:rsidRPr="00280DC6">
        <w:t xml:space="preserve">he individual characteristics, BE attributes, the latent constructs, and the main outcomes are discussed in turn in the next few sections (the trip purpose-accompaniment characteristics have already been discussed earlier). </w:t>
      </w:r>
    </w:p>
    <w:p w14:paraId="28228563" w14:textId="51B6E05A" w:rsidR="008D6BB0" w:rsidRPr="00280DC6" w:rsidRDefault="008D6BB0" w:rsidP="00F869D7">
      <w:pPr>
        <w:ind w:firstLine="720"/>
        <w:jc w:val="both"/>
      </w:pPr>
    </w:p>
    <w:p w14:paraId="2CE1E65A" w14:textId="08E780D6" w:rsidR="00CB2D58" w:rsidRPr="00280DC6" w:rsidRDefault="00281D3F" w:rsidP="006A224C">
      <w:pPr>
        <w:tabs>
          <w:tab w:val="left" w:pos="3870"/>
        </w:tabs>
        <w:jc w:val="both"/>
        <w:rPr>
          <w:i/>
          <w:iCs/>
        </w:rPr>
      </w:pPr>
      <w:r w:rsidRPr="00280DC6">
        <w:rPr>
          <w:i/>
          <w:iCs/>
        </w:rPr>
        <w:t xml:space="preserve">3.2.2 </w:t>
      </w:r>
      <w:r w:rsidR="00C746B2" w:rsidRPr="00280DC6">
        <w:rPr>
          <w:i/>
          <w:iCs/>
        </w:rPr>
        <w:t>Individual Characteristics</w:t>
      </w:r>
    </w:p>
    <w:p w14:paraId="79017732" w14:textId="59C12707" w:rsidR="00CB2D58" w:rsidRPr="00BA1B41" w:rsidRDefault="003537E0" w:rsidP="00D36FAB">
      <w:pPr>
        <w:spacing w:after="160"/>
        <w:contextualSpacing/>
        <w:jc w:val="both"/>
      </w:pPr>
      <w:r w:rsidRPr="00280DC6">
        <w:t xml:space="preserve">When compared with the information from </w:t>
      </w:r>
      <w:r w:rsidRPr="00280DC6">
        <w:rPr>
          <w:color w:val="000000" w:themeColor="text1"/>
        </w:rPr>
        <w:t>the U</w:t>
      </w:r>
      <w:r w:rsidR="00731C1F">
        <w:rPr>
          <w:color w:val="000000" w:themeColor="text1"/>
        </w:rPr>
        <w:t>.</w:t>
      </w:r>
      <w:r w:rsidRPr="00280DC6">
        <w:rPr>
          <w:color w:val="000000" w:themeColor="text1"/>
        </w:rPr>
        <w:t>S</w:t>
      </w:r>
      <w:r w:rsidR="00731C1F">
        <w:rPr>
          <w:color w:val="000000" w:themeColor="text1"/>
        </w:rPr>
        <w:t>.</w:t>
      </w:r>
      <w:r w:rsidRPr="00280DC6">
        <w:rPr>
          <w:color w:val="000000" w:themeColor="text1"/>
        </w:rPr>
        <w:t xml:space="preserve"> Census Bureau (2019</w:t>
      </w:r>
      <w:r w:rsidRPr="006C54C4">
        <w:rPr>
          <w:color w:val="000000" w:themeColor="text1"/>
        </w:rPr>
        <w:t>) for the Austin</w:t>
      </w:r>
      <w:r w:rsidRPr="00BA1B41">
        <w:t>, Texas, metro</w:t>
      </w:r>
      <w:r w:rsidR="00A90400" w:rsidRPr="00BA1B41">
        <w:t xml:space="preserve"> area, our</w:t>
      </w:r>
      <w:r w:rsidR="00CB2D58" w:rsidRPr="00BA1B41">
        <w:t xml:space="preserve"> sample does reveal an over-representation of women (64.9% in the sample relative to 49</w:t>
      </w:r>
      <w:r w:rsidRPr="00BA1B41">
        <w:t>.0</w:t>
      </w:r>
      <w:r w:rsidR="00CB2D58" w:rsidRPr="00BA1B41">
        <w:t xml:space="preserve">% reflected </w:t>
      </w:r>
      <w:r w:rsidR="00A90400" w:rsidRPr="00BA1B41">
        <w:t>from the C</w:t>
      </w:r>
      <w:r w:rsidR="00CB2D58" w:rsidRPr="00BA1B41">
        <w:t>ensus</w:t>
      </w:r>
      <w:r w:rsidR="00A90400" w:rsidRPr="00BA1B41">
        <w:t>)</w:t>
      </w:r>
      <w:r w:rsidR="00CB2D58" w:rsidRPr="00BA1B41">
        <w:t xml:space="preserve"> and young individuals aged 18 to 29 years of age (60.0% in the sample relative to 11.2% from the U.S. Census Bureau). </w:t>
      </w:r>
      <w:r w:rsidR="00415487" w:rsidRPr="00BA1B41">
        <w:t xml:space="preserve">Our sample </w:t>
      </w:r>
      <w:r w:rsidR="00A84F66">
        <w:t xml:space="preserve">also </w:t>
      </w:r>
      <w:r w:rsidR="00415487" w:rsidRPr="00BA1B41">
        <w:t xml:space="preserve">shows a markedly </w:t>
      </w:r>
      <w:r w:rsidR="00415487" w:rsidRPr="00BA1B41">
        <w:lastRenderedPageBreak/>
        <w:t xml:space="preserve">lower percentage of individuals who have completed high school or less (14.3% compared to 29.0% from the Census) and a higher percentage of individuals who have completed some college or technical school (35.1% relative to 25.0% from the Census). However, the distributions of those with an undergraduate degree or a graduate degree are very comparable to those from the Census. </w:t>
      </w:r>
    </w:p>
    <w:p w14:paraId="485BF402" w14:textId="15999BC7" w:rsidR="00415487" w:rsidRPr="00BA1B41" w:rsidRDefault="00CB2D58" w:rsidP="00D36FAB">
      <w:pPr>
        <w:ind w:firstLine="720"/>
        <w:jc w:val="both"/>
      </w:pPr>
      <w:r w:rsidRPr="00BA1B41">
        <w:t>The discrepanc</w:t>
      </w:r>
      <w:r w:rsidR="00415487" w:rsidRPr="00BA1B41">
        <w:t>y</w:t>
      </w:r>
      <w:r w:rsidRPr="00BA1B41">
        <w:t xml:space="preserve"> between </w:t>
      </w:r>
      <w:r w:rsidR="00415487" w:rsidRPr="00BA1B41">
        <w:t>our</w:t>
      </w:r>
      <w:r w:rsidRPr="00BA1B41">
        <w:t xml:space="preserve"> sample </w:t>
      </w:r>
      <w:r w:rsidR="00415487" w:rsidRPr="00BA1B41">
        <w:t xml:space="preserve">statistics </w:t>
      </w:r>
      <w:r w:rsidRPr="00BA1B41">
        <w:t xml:space="preserve">and the </w:t>
      </w:r>
      <w:r w:rsidR="00415487" w:rsidRPr="00BA1B41">
        <w:t xml:space="preserve">Austin metro </w:t>
      </w:r>
      <w:r w:rsidRPr="00BA1B41">
        <w:t xml:space="preserve">population </w:t>
      </w:r>
      <w:r w:rsidR="00415487" w:rsidRPr="00BA1B41">
        <w:t xml:space="preserve">statistics </w:t>
      </w:r>
      <w:r w:rsidRPr="00BA1B41">
        <w:t xml:space="preserve">may be attributed to a number of factors, such as the survey recruitment via the use of social media platforms, the lure of a financial incentive in the form of a $10 Amazon gift card, and the survey topic pertaining to emerging technology. Each of these factors may have contributed to the over-representation of younger and lower-income individuals. </w:t>
      </w:r>
      <w:r w:rsidR="00415487" w:rsidRPr="00BA1B41">
        <w:t xml:space="preserve">But this sample skewness is not of much consequence in the current analysis for estimating individual-level causal effects (how changes in exogenous </w:t>
      </w:r>
      <w:r w:rsidR="00BD5D10" w:rsidRPr="00BA1B41">
        <w:t xml:space="preserve">variables </w:t>
      </w:r>
      <w:r w:rsidR="00415487" w:rsidRPr="00BA1B41">
        <w:t xml:space="preserve">impact the endogenous variables of interest) because our </w:t>
      </w:r>
      <w:r w:rsidR="00BD5D10" w:rsidRPr="00BA1B41">
        <w:t xml:space="preserve">sampling </w:t>
      </w:r>
      <w:r w:rsidR="00415487" w:rsidRPr="00BA1B41">
        <w:t>strategy was not based on the endogenous outcome (</w:t>
      </w:r>
      <w:r w:rsidR="008A2FF7" w:rsidRPr="00BA1B41">
        <w:t>TBA</w:t>
      </w:r>
      <w:r w:rsidR="00415487" w:rsidRPr="00BA1B41">
        <w:t xml:space="preserve"> and </w:t>
      </w:r>
      <w:r w:rsidR="008A2FF7" w:rsidRPr="00BA1B41">
        <w:t>A</w:t>
      </w:r>
      <w:r w:rsidR="000C4471" w:rsidRPr="00BA1B41">
        <w:t>BT</w:t>
      </w:r>
      <w:r w:rsidR="00415487" w:rsidRPr="00BA1B41">
        <w:t>) variables</w:t>
      </w:r>
      <w:r w:rsidR="00BD5D10" w:rsidRPr="00BA1B41">
        <w:t xml:space="preserve">; that is, </w:t>
      </w:r>
      <w:r w:rsidR="00415487" w:rsidRPr="00BA1B41">
        <w:t xml:space="preserve">our sample corresponds to the case of exogenous sampling. In this situation, the unweighted approach is the preferred one because it is more efficient (provides more precise parameter estimates; see </w:t>
      </w:r>
      <w:r w:rsidR="00415487" w:rsidRPr="006C54C4">
        <w:rPr>
          <w:noProof/>
          <w:color w:val="000000" w:themeColor="text1"/>
        </w:rPr>
        <w:t>Wooldridge, 1995</w:t>
      </w:r>
      <w:r w:rsidR="00415487" w:rsidRPr="006C54C4">
        <w:rPr>
          <w:color w:val="000000" w:themeColor="text1"/>
        </w:rPr>
        <w:t xml:space="preserve"> and </w:t>
      </w:r>
      <w:r w:rsidR="00415487" w:rsidRPr="006C54C4">
        <w:rPr>
          <w:noProof/>
          <w:color w:val="000000" w:themeColor="text1"/>
        </w:rPr>
        <w:t xml:space="preserve">Solon </w:t>
      </w:r>
      <w:r w:rsidR="00415487" w:rsidRPr="006C54C4">
        <w:rPr>
          <w:i/>
          <w:iCs/>
          <w:noProof/>
          <w:color w:val="000000" w:themeColor="text1"/>
        </w:rPr>
        <w:t>et al</w:t>
      </w:r>
      <w:r w:rsidR="00415487" w:rsidRPr="006C54C4">
        <w:rPr>
          <w:iCs/>
          <w:noProof/>
          <w:color w:val="000000" w:themeColor="text1"/>
        </w:rPr>
        <w:t>.</w:t>
      </w:r>
      <w:r w:rsidR="00415487" w:rsidRPr="006C54C4">
        <w:rPr>
          <w:noProof/>
          <w:color w:val="000000" w:themeColor="text1"/>
        </w:rPr>
        <w:t>, 2015)</w:t>
      </w:r>
      <w:r w:rsidR="00415487" w:rsidRPr="006C54C4">
        <w:rPr>
          <w:color w:val="000000" w:themeColor="text1"/>
        </w:rPr>
        <w:t xml:space="preserve">. </w:t>
      </w:r>
    </w:p>
    <w:p w14:paraId="714F005A" w14:textId="77777777" w:rsidR="00CB2D58" w:rsidRPr="00BA1B41" w:rsidRDefault="00CB2D58" w:rsidP="004C4090">
      <w:pPr>
        <w:contextualSpacing/>
        <w:jc w:val="both"/>
      </w:pPr>
    </w:p>
    <w:p w14:paraId="6AE5C147" w14:textId="3B2B99DF" w:rsidR="00997643" w:rsidRPr="00280DC6" w:rsidRDefault="00280DC6" w:rsidP="00280DC6">
      <w:pPr>
        <w:jc w:val="both"/>
        <w:rPr>
          <w:i/>
          <w:iCs/>
        </w:rPr>
      </w:pPr>
      <w:r>
        <w:rPr>
          <w:i/>
          <w:iCs/>
        </w:rPr>
        <w:t xml:space="preserve">3.2.3 </w:t>
      </w:r>
      <w:r w:rsidR="00997643" w:rsidRPr="00280DC6">
        <w:rPr>
          <w:i/>
          <w:iCs/>
        </w:rPr>
        <w:t>BE Attributes</w:t>
      </w:r>
      <w:r w:rsidR="00FD31A9" w:rsidRPr="00280DC6">
        <w:rPr>
          <w:i/>
          <w:iCs/>
        </w:rPr>
        <w:t xml:space="preserve"> </w:t>
      </w:r>
    </w:p>
    <w:p w14:paraId="79FDA2CE" w14:textId="402914DA" w:rsidR="00997643" w:rsidRPr="00BA1B41" w:rsidRDefault="00997643" w:rsidP="00D36FAB">
      <w:pPr>
        <w:jc w:val="both"/>
      </w:pPr>
      <w:r w:rsidRPr="00BA1B41">
        <w:t>The BE attributes corresponding to each respondent’s residential CBG included population density (people/acre), employment density (jobs/acre), retail density (retail jobs/acre), land use mix index based on five sectors of employment (retail, office, industrial, service, entertainment), street network density (links/acre), distance to nearest transit stop (meters from the centroid of CBG to the nearest transit stop), transit access (whether the distance to the nearest transit is less than/equal to 3/4 of a mile or over), and living environment (urban, suburban, or rural)</w:t>
      </w:r>
      <w:r w:rsidR="00E74EA3">
        <w:t>.</w:t>
      </w:r>
      <w:r w:rsidR="00E74EA3">
        <w:rPr>
          <w:rStyle w:val="FootnoteReference"/>
        </w:rPr>
        <w:footnoteReference w:id="7"/>
      </w:r>
      <w:r w:rsidR="00E74EA3" w:rsidRPr="00E74EA3">
        <w:rPr>
          <w:vertAlign w:val="superscript"/>
        </w:rPr>
        <w:t>,</w:t>
      </w:r>
      <w:r w:rsidR="00E74EA3">
        <w:rPr>
          <w:rStyle w:val="FootnoteReference"/>
        </w:rPr>
        <w:footnoteReference w:id="8"/>
      </w:r>
      <w:r w:rsidR="00E74EA3">
        <w:t xml:space="preserve"> </w:t>
      </w:r>
      <w:r w:rsidRPr="00C72653">
        <w:t xml:space="preserve">All variables are continuous variables, except the transit access variable (dummy) and the living environment variable (categorical). Of these variables, only </w:t>
      </w:r>
      <w:r w:rsidRPr="00BA1B41">
        <w:t xml:space="preserve">the living environment variable turned out to have a statistically significant impact on the main outcomes of interest in our empirical model system, and even that only for the </w:t>
      </w:r>
      <w:r w:rsidR="008A2FF7" w:rsidRPr="00BA1B41">
        <w:t>TBA</w:t>
      </w:r>
      <w:r w:rsidRPr="00BA1B41">
        <w:t xml:space="preserve"> dimension of additional local area trips (ALT).  </w:t>
      </w:r>
    </w:p>
    <w:p w14:paraId="1E58D9C4" w14:textId="77777777" w:rsidR="00997643" w:rsidRPr="00BA1B41" w:rsidRDefault="00997643" w:rsidP="00D36FAB">
      <w:pPr>
        <w:jc w:val="both"/>
        <w:rPr>
          <w:i/>
          <w:iCs/>
        </w:rPr>
      </w:pPr>
    </w:p>
    <w:p w14:paraId="13366624" w14:textId="4CBD9A46" w:rsidR="000B2E71" w:rsidRPr="00280DC6" w:rsidRDefault="00280DC6" w:rsidP="00280DC6">
      <w:pPr>
        <w:jc w:val="both"/>
        <w:rPr>
          <w:i/>
          <w:iCs/>
        </w:rPr>
      </w:pPr>
      <w:r>
        <w:rPr>
          <w:i/>
          <w:iCs/>
        </w:rPr>
        <w:t xml:space="preserve">3.2.4 </w:t>
      </w:r>
      <w:r w:rsidR="00CB2D58" w:rsidRPr="00280DC6">
        <w:rPr>
          <w:i/>
          <w:iCs/>
        </w:rPr>
        <w:t>Stochastic Latent Constructs</w:t>
      </w:r>
      <w:r w:rsidR="00A16462" w:rsidRPr="00280DC6">
        <w:rPr>
          <w:i/>
          <w:iCs/>
        </w:rPr>
        <w:t xml:space="preserve"> and their </w:t>
      </w:r>
      <w:r w:rsidR="00BD5D10" w:rsidRPr="00280DC6">
        <w:rPr>
          <w:i/>
          <w:iCs/>
        </w:rPr>
        <w:t>I</w:t>
      </w:r>
      <w:r w:rsidR="00A16462" w:rsidRPr="00280DC6">
        <w:rPr>
          <w:i/>
          <w:iCs/>
        </w:rPr>
        <w:t>ndicators</w:t>
      </w:r>
    </w:p>
    <w:p w14:paraId="728C7D11" w14:textId="257BFFBB" w:rsidR="00CB2D58" w:rsidRPr="00BA1B41" w:rsidRDefault="00CB2D58" w:rsidP="00A77157">
      <w:pPr>
        <w:contextualSpacing/>
        <w:jc w:val="both"/>
      </w:pPr>
      <w:r w:rsidRPr="00BA1B41">
        <w:t>The first latent construct</w:t>
      </w:r>
      <w:r w:rsidR="005F56F4" w:rsidRPr="00BA1B41">
        <w:t xml:space="preserve"> in </w:t>
      </w:r>
      <w:r w:rsidR="005F56F4" w:rsidRPr="00E74EA3">
        <w:rPr>
          <w:bCs/>
        </w:rPr>
        <w:t>Figure 1</w:t>
      </w:r>
      <w:r w:rsidRPr="00BA1B41">
        <w:t>, tech-savviness</w:t>
      </w:r>
      <w:r w:rsidR="007F72CE" w:rsidRPr="00BA1B41">
        <w:t>,</w:t>
      </w:r>
      <w:r w:rsidRPr="00BA1B41">
        <w:t xml:space="preserve"> is a measure of how educated, well-informed, and experienced a respondent is with technology. Those who are tech-savvy are likely to have technology </w:t>
      </w:r>
      <w:r w:rsidR="00BD5D10" w:rsidRPr="00BA1B41">
        <w:t xml:space="preserve">deeply </w:t>
      </w:r>
      <w:r w:rsidR="009162AE" w:rsidRPr="00BA1B41">
        <w:t>e</w:t>
      </w:r>
      <w:r w:rsidR="000C4471" w:rsidRPr="00BA1B41">
        <w:t>mbedded</w:t>
      </w:r>
      <w:r w:rsidR="009162AE" w:rsidRPr="00BA1B41">
        <w:t xml:space="preserve"> </w:t>
      </w:r>
      <w:r w:rsidRPr="00BA1B41">
        <w:t>into their daily lives</w:t>
      </w:r>
      <w:r w:rsidR="000C4471" w:rsidRPr="00BA1B41">
        <w:t>/</w:t>
      </w:r>
      <w:r w:rsidRPr="00BA1B41">
        <w:t>routin</w:t>
      </w:r>
      <w:r w:rsidR="00BD5D10" w:rsidRPr="00BA1B41">
        <w:t xml:space="preserve">es and </w:t>
      </w:r>
      <w:r w:rsidR="000C4471" w:rsidRPr="00BA1B41">
        <w:t xml:space="preserve">would </w:t>
      </w:r>
      <w:r w:rsidR="00C62DD5" w:rsidRPr="00BA1B41">
        <w:t xml:space="preserve">be </w:t>
      </w:r>
      <w:r w:rsidRPr="00BA1B41">
        <w:t>eager to adopt new technologies</w:t>
      </w:r>
      <w:r w:rsidR="00A84F66">
        <w:t xml:space="preserve"> and use those technologies to obtain travel and other information </w:t>
      </w:r>
      <w:r w:rsidRPr="00BA1B41">
        <w:t>(</w:t>
      </w:r>
      <w:r w:rsidRPr="006C54C4">
        <w:rPr>
          <w:color w:val="000000" w:themeColor="text1"/>
        </w:rPr>
        <w:t>Nair and Bhat, 202</w:t>
      </w:r>
      <w:r w:rsidR="00856642" w:rsidRPr="006C54C4">
        <w:rPr>
          <w:color w:val="000000" w:themeColor="text1"/>
        </w:rPr>
        <w:t>1</w:t>
      </w:r>
      <w:r w:rsidRPr="006C54C4">
        <w:rPr>
          <w:color w:val="000000" w:themeColor="text1"/>
        </w:rPr>
        <w:t>;</w:t>
      </w:r>
      <w:r w:rsidRPr="00BB47C0">
        <w:rPr>
          <w:color w:val="FF0000"/>
        </w:rPr>
        <w:t xml:space="preserve"> </w:t>
      </w:r>
      <w:r w:rsidRPr="006C54C4">
        <w:rPr>
          <w:color w:val="000000" w:themeColor="text1"/>
        </w:rPr>
        <w:t xml:space="preserve">Capasso da Silva </w:t>
      </w:r>
      <w:r w:rsidRPr="006C54C4">
        <w:rPr>
          <w:i/>
          <w:iCs/>
          <w:color w:val="000000" w:themeColor="text1"/>
        </w:rPr>
        <w:t>et al</w:t>
      </w:r>
      <w:r w:rsidRPr="006C54C4">
        <w:rPr>
          <w:color w:val="000000" w:themeColor="text1"/>
        </w:rPr>
        <w:t>., 2019;</w:t>
      </w:r>
      <w:r w:rsidRPr="00BB47C0">
        <w:rPr>
          <w:color w:val="FF0000"/>
        </w:rPr>
        <w:t xml:space="preserve"> </w:t>
      </w:r>
      <w:r w:rsidRPr="006C54C4">
        <w:rPr>
          <w:color w:val="000000" w:themeColor="text1"/>
        </w:rPr>
        <w:t xml:space="preserve">Lavieri and Bhat, 2019; Asmussen </w:t>
      </w:r>
      <w:r w:rsidRPr="006C54C4">
        <w:rPr>
          <w:i/>
          <w:iCs/>
          <w:color w:val="000000" w:themeColor="text1"/>
        </w:rPr>
        <w:t>et al</w:t>
      </w:r>
      <w:r w:rsidRPr="006C54C4">
        <w:rPr>
          <w:color w:val="000000" w:themeColor="text1"/>
        </w:rPr>
        <w:t>., 2020)</w:t>
      </w:r>
      <w:r w:rsidR="009A5E78" w:rsidRPr="006C54C4">
        <w:rPr>
          <w:color w:val="000000" w:themeColor="text1"/>
        </w:rPr>
        <w:t>, potenti</w:t>
      </w:r>
      <w:r w:rsidR="009A5E78" w:rsidRPr="00BA1B41">
        <w:t xml:space="preserve">ally elevating the propensity to undertake </w:t>
      </w:r>
      <w:r w:rsidR="00BD5D10" w:rsidRPr="00BA1B41">
        <w:t xml:space="preserve">ICT-enabled </w:t>
      </w:r>
      <w:r w:rsidR="008A2FF7" w:rsidRPr="00BA1B41">
        <w:t>TBA</w:t>
      </w:r>
      <w:r w:rsidR="009A5E78" w:rsidRPr="00BA1B41">
        <w:t xml:space="preserve"> activities. </w:t>
      </w:r>
      <w:r w:rsidRPr="00E74EA3">
        <w:rPr>
          <w:bCs/>
        </w:rPr>
        <w:t xml:space="preserve">Figure </w:t>
      </w:r>
      <w:r w:rsidR="000D323C" w:rsidRPr="00E74EA3">
        <w:rPr>
          <w:bCs/>
        </w:rPr>
        <w:t>2</w:t>
      </w:r>
      <w:r w:rsidRPr="00BA1B41">
        <w:t xml:space="preserve"> </w:t>
      </w:r>
      <w:r w:rsidR="00C62DD5" w:rsidRPr="00BA1B41">
        <w:t>presents the indicators for the tech-savvy (and other) latent constructs</w:t>
      </w:r>
      <w:r w:rsidR="00BD5D10" w:rsidRPr="00BA1B41">
        <w:t xml:space="preserve">. </w:t>
      </w:r>
      <w:r w:rsidR="005825D9" w:rsidRPr="00BA1B41">
        <w:t>Over 70% of the sample do not agree that learning how to use new technology is frustrating, while o</w:t>
      </w:r>
      <w:r w:rsidR="00C62DD5" w:rsidRPr="00BA1B41">
        <w:t xml:space="preserve">ver 75% </w:t>
      </w:r>
      <w:r w:rsidR="005A169C" w:rsidRPr="00BA1B41">
        <w:t xml:space="preserve">(close to 60%) </w:t>
      </w:r>
      <w:r w:rsidR="00C62DD5" w:rsidRPr="00BA1B41">
        <w:t xml:space="preserve">of the </w:t>
      </w:r>
      <w:r w:rsidRPr="00BA1B41">
        <w:t xml:space="preserve">respondents </w:t>
      </w:r>
      <w:r w:rsidR="00BD5D10" w:rsidRPr="00BA1B41">
        <w:t xml:space="preserve">are in somewhat or strong agreement about </w:t>
      </w:r>
      <w:r w:rsidR="005825D9" w:rsidRPr="00BA1B41">
        <w:t xml:space="preserve">their desire to be among the first to use the latest technologies and </w:t>
      </w:r>
      <w:r w:rsidR="00BD5D10" w:rsidRPr="00BA1B41">
        <w:t xml:space="preserve">the importance of having </w:t>
      </w:r>
      <w:r w:rsidR="00C62DD5" w:rsidRPr="00BA1B41">
        <w:t xml:space="preserve">an internet connection </w:t>
      </w:r>
      <w:r w:rsidR="00BD5D10" w:rsidRPr="00BA1B41">
        <w:t>at all times</w:t>
      </w:r>
      <w:r w:rsidR="005825D9" w:rsidRPr="00BA1B41">
        <w:t>.</w:t>
      </w:r>
    </w:p>
    <w:p w14:paraId="673F40B3" w14:textId="31949052" w:rsidR="005825D9" w:rsidRPr="00E74EA3" w:rsidRDefault="00CB2D58" w:rsidP="005825D9">
      <w:pPr>
        <w:ind w:firstLine="720"/>
        <w:contextualSpacing/>
        <w:jc w:val="both"/>
      </w:pPr>
      <w:r w:rsidRPr="00BA1B41">
        <w:lastRenderedPageBreak/>
        <w:t xml:space="preserve">The second latent construct, </w:t>
      </w:r>
      <w:bookmarkStart w:id="18" w:name="_Hlk105054824"/>
      <w:r w:rsidRPr="00BA1B41">
        <w:t>AV</w:t>
      </w:r>
      <w:r w:rsidR="00DB1F78" w:rsidRPr="00BA1B41">
        <w:t xml:space="preserve"> technology-related</w:t>
      </w:r>
      <w:r w:rsidRPr="00BA1B41">
        <w:t xml:space="preserve"> safety concern</w:t>
      </w:r>
      <w:bookmarkEnd w:id="18"/>
      <w:r w:rsidRPr="00BA1B41">
        <w:t xml:space="preserve">, </w:t>
      </w:r>
      <w:r w:rsidR="005A169C" w:rsidRPr="00BA1B41">
        <w:t xml:space="preserve">has been well established as an important factor in </w:t>
      </w:r>
      <w:r w:rsidRPr="00BA1B41">
        <w:t>an individual’s adoption of an AV</w:t>
      </w:r>
      <w:r w:rsidR="00DB1F78" w:rsidRPr="00BA1B41">
        <w:t xml:space="preserve">. Many </w:t>
      </w:r>
      <w:r w:rsidR="005A169C" w:rsidRPr="00BA1B41">
        <w:t xml:space="preserve">individuals </w:t>
      </w:r>
      <w:r w:rsidR="00DB1F78" w:rsidRPr="00BA1B41">
        <w:t xml:space="preserve">just do </w:t>
      </w:r>
      <w:r w:rsidR="005A169C" w:rsidRPr="00BA1B41">
        <w:t xml:space="preserve">not trust technology adequately to put a machine in control of their lives (see </w:t>
      </w:r>
      <w:r w:rsidRPr="006C54C4">
        <w:rPr>
          <w:color w:val="000000" w:themeColor="text1"/>
        </w:rPr>
        <w:t xml:space="preserve">McAllister </w:t>
      </w:r>
      <w:r w:rsidRPr="006C54C4">
        <w:rPr>
          <w:i/>
          <w:iCs/>
          <w:color w:val="000000" w:themeColor="text1"/>
        </w:rPr>
        <w:t>et al</w:t>
      </w:r>
      <w:r w:rsidRPr="006C54C4">
        <w:rPr>
          <w:color w:val="000000" w:themeColor="text1"/>
        </w:rPr>
        <w:t>., 2017</w:t>
      </w:r>
      <w:r w:rsidR="005A169C" w:rsidRPr="006C54C4">
        <w:rPr>
          <w:color w:val="000000" w:themeColor="text1"/>
        </w:rPr>
        <w:t xml:space="preserve">, Nazari </w:t>
      </w:r>
      <w:r w:rsidR="005A169C" w:rsidRPr="006C54C4">
        <w:rPr>
          <w:i/>
          <w:iCs/>
          <w:color w:val="000000" w:themeColor="text1"/>
        </w:rPr>
        <w:t>et al</w:t>
      </w:r>
      <w:r w:rsidR="005A169C" w:rsidRPr="006C54C4">
        <w:rPr>
          <w:color w:val="000000" w:themeColor="text1"/>
        </w:rPr>
        <w:t xml:space="preserve">., 2018, and Asmussen </w:t>
      </w:r>
      <w:r w:rsidR="005A169C" w:rsidRPr="006C54C4">
        <w:rPr>
          <w:i/>
          <w:iCs/>
          <w:color w:val="000000" w:themeColor="text1"/>
        </w:rPr>
        <w:t>et al</w:t>
      </w:r>
      <w:r w:rsidR="005A169C" w:rsidRPr="006C54C4">
        <w:rPr>
          <w:color w:val="000000" w:themeColor="text1"/>
        </w:rPr>
        <w:t>., 2020</w:t>
      </w:r>
      <w:r w:rsidRPr="006C54C4">
        <w:rPr>
          <w:color w:val="000000" w:themeColor="text1"/>
        </w:rPr>
        <w:t>). Within t</w:t>
      </w:r>
      <w:r w:rsidRPr="00BA1B41">
        <w:t xml:space="preserve">he context of </w:t>
      </w:r>
      <w:r w:rsidR="008A2FF7" w:rsidRPr="00BA1B41">
        <w:t>TBA</w:t>
      </w:r>
      <w:r w:rsidRPr="00BA1B41">
        <w:t xml:space="preserve">, </w:t>
      </w:r>
      <w:r w:rsidR="005A169C" w:rsidRPr="00BA1B41">
        <w:t xml:space="preserve">individuals with a high AV technology-related safety concern </w:t>
      </w:r>
      <w:r w:rsidRPr="00BA1B41">
        <w:t xml:space="preserve">may be more inclined to pay attention to the road </w:t>
      </w:r>
      <w:r w:rsidR="007F58BB" w:rsidRPr="00BA1B41">
        <w:t xml:space="preserve">or at least not get </w:t>
      </w:r>
      <w:r w:rsidR="00DB1F78" w:rsidRPr="00BA1B41">
        <w:t>fully</w:t>
      </w:r>
      <w:r w:rsidR="007F58BB" w:rsidRPr="00BA1B41">
        <w:t xml:space="preserve"> immersed in </w:t>
      </w:r>
      <w:r w:rsidR="00DB1F78" w:rsidRPr="00BA1B41">
        <w:t>cognitively-</w:t>
      </w:r>
      <w:r w:rsidR="00AC561E" w:rsidRPr="00BA1B41">
        <w:t>intensive</w:t>
      </w:r>
      <w:r w:rsidR="00DB1F78" w:rsidRPr="00BA1B41">
        <w:t xml:space="preserve"> </w:t>
      </w:r>
      <w:r w:rsidR="008A2FF7" w:rsidRPr="00BA1B41">
        <w:t>TBA</w:t>
      </w:r>
      <w:r w:rsidR="007F58BB" w:rsidRPr="00BA1B41">
        <w:t xml:space="preserve"> activities. </w:t>
      </w:r>
      <w:r w:rsidR="007F58BB" w:rsidRPr="00E74EA3">
        <w:rPr>
          <w:bCs/>
        </w:rPr>
        <w:t>Figure 2</w:t>
      </w:r>
      <w:r w:rsidR="007F58BB" w:rsidRPr="00E74EA3">
        <w:t xml:space="preserve"> shows a sample that is considerably </w:t>
      </w:r>
      <w:r w:rsidRPr="00E74EA3">
        <w:t xml:space="preserve">safety concerned, </w:t>
      </w:r>
      <w:r w:rsidR="005825D9" w:rsidRPr="00E74EA3">
        <w:t>with less than 30% strongly or somewhat strongly agreeing that they would be comfortable sleeping while traveling in an AV or would feel safer being on the streets as a pedestrian or a cyclist in an AV environment, about three-quarters apprehensive of AV technology, and</w:t>
      </w:r>
      <w:r w:rsidR="007F58BB" w:rsidRPr="00E74EA3">
        <w:t xml:space="preserve"> less than a fifth feeling comfortable having AVs pick-up or drop-off children without adult supervision</w:t>
      </w:r>
      <w:r w:rsidR="005825D9" w:rsidRPr="00E74EA3">
        <w:t>.</w:t>
      </w:r>
    </w:p>
    <w:p w14:paraId="31503B39" w14:textId="29003D6B" w:rsidR="00CB2D58" w:rsidRPr="00E74EA3" w:rsidRDefault="005825D9" w:rsidP="00BA1B41">
      <w:pPr>
        <w:contextualSpacing/>
        <w:jc w:val="both"/>
      </w:pPr>
      <w:r w:rsidRPr="00E74EA3">
        <w:tab/>
      </w:r>
      <w:r w:rsidR="00816BAC" w:rsidRPr="00E74EA3">
        <w:t xml:space="preserve">The next latent construct, chill outlook, is one that we have not seen in the earlier literature, and represents an individual’s ease and repose when travelling. </w:t>
      </w:r>
      <w:r w:rsidR="00734E7A" w:rsidRPr="00E74EA3">
        <w:t xml:space="preserve">An intrinsic part of being chill/ relaxed comes with being comfortable, leisurely, and feeling </w:t>
      </w:r>
      <w:r w:rsidR="00734E7A" w:rsidRPr="00E74EA3">
        <w:rPr>
          <w:color w:val="000000" w:themeColor="text1"/>
        </w:rPr>
        <w:t>pleasure (Lattas, 2007). Anothe</w:t>
      </w:r>
      <w:r w:rsidR="00734E7A" w:rsidRPr="00E74EA3">
        <w:t xml:space="preserve">r study </w:t>
      </w:r>
      <w:r w:rsidR="00734E7A" w:rsidRPr="00E74EA3">
        <w:rPr>
          <w:color w:val="000000" w:themeColor="text1"/>
        </w:rPr>
        <w:t xml:space="preserve">by Ladegaard in 1998 </w:t>
      </w:r>
      <w:r w:rsidR="00734E7A" w:rsidRPr="00E74EA3">
        <w:t xml:space="preserve">associates a relaxed individual with being “laid back”, “easygoing”, </w:t>
      </w:r>
      <w:r w:rsidR="00DB1F78" w:rsidRPr="00E74EA3">
        <w:t>and</w:t>
      </w:r>
      <w:r w:rsidR="00734E7A" w:rsidRPr="00E74EA3">
        <w:t xml:space="preserve"> “calm.” When one is relaxed, they are more inclined to make choices that do not require as much effort or </w:t>
      </w:r>
      <w:r w:rsidR="00734E7A" w:rsidRPr="00E74EA3">
        <w:rPr>
          <w:color w:val="000000" w:themeColor="text1"/>
        </w:rPr>
        <w:t xml:space="preserve">work (Ahlgren </w:t>
      </w:r>
      <w:r w:rsidR="00734E7A" w:rsidRPr="00E74EA3">
        <w:rPr>
          <w:i/>
          <w:iCs/>
          <w:color w:val="000000" w:themeColor="text1"/>
        </w:rPr>
        <w:t>et al</w:t>
      </w:r>
      <w:r w:rsidR="00734E7A" w:rsidRPr="00E74EA3">
        <w:rPr>
          <w:color w:val="000000" w:themeColor="text1"/>
        </w:rPr>
        <w:t xml:space="preserve">., 2004). Chill respondents </w:t>
      </w:r>
      <w:r w:rsidR="00734E7A" w:rsidRPr="00E74EA3">
        <w:t xml:space="preserve">may be more likely to pursue such </w:t>
      </w:r>
      <w:r w:rsidR="008A2FF7" w:rsidRPr="00E74EA3">
        <w:t>TBA</w:t>
      </w:r>
      <w:r w:rsidR="00734E7A" w:rsidRPr="00E74EA3">
        <w:t xml:space="preserve"> activities as sleep or gazing out the window rather than working. </w:t>
      </w:r>
      <w:r w:rsidR="00CB2D58" w:rsidRPr="00E74EA3">
        <w:t xml:space="preserve">The attitudinal </w:t>
      </w:r>
      <w:r w:rsidR="00A84F66">
        <w:t xml:space="preserve">indicators for </w:t>
      </w:r>
      <w:r w:rsidR="00CB2D58" w:rsidRPr="00E74EA3">
        <w:t xml:space="preserve">this latent construct are based on the connection between being chill and the feeling of relaxation. </w:t>
      </w:r>
      <w:r w:rsidR="00734E7A" w:rsidRPr="00E74EA3">
        <w:rPr>
          <w:bCs/>
        </w:rPr>
        <w:t>Figure 2</w:t>
      </w:r>
      <w:r w:rsidR="00734E7A" w:rsidRPr="00E74EA3">
        <w:t xml:space="preserve"> suggests a rather chill sample</w:t>
      </w:r>
      <w:r w:rsidR="00F070C6" w:rsidRPr="00E74EA3">
        <w:t xml:space="preserve">, with about half the sample in some or strong agreement about </w:t>
      </w:r>
      <w:r w:rsidR="00E07917" w:rsidRPr="00E74EA3">
        <w:t>doing one thing at a time</w:t>
      </w:r>
      <w:r w:rsidR="00CB2D58" w:rsidRPr="00E74EA3">
        <w:t xml:space="preserve">, </w:t>
      </w:r>
      <w:r w:rsidR="00F070C6" w:rsidRPr="00E74EA3">
        <w:t xml:space="preserve">travel time </w:t>
      </w:r>
      <w:r w:rsidR="00CB2D58" w:rsidRPr="00E74EA3">
        <w:t>provid</w:t>
      </w:r>
      <w:r w:rsidR="00F070C6" w:rsidRPr="00E74EA3">
        <w:t xml:space="preserve">ing </w:t>
      </w:r>
      <w:r w:rsidR="00CB2D58" w:rsidRPr="00E74EA3">
        <w:t>useful transition</w:t>
      </w:r>
      <w:r w:rsidR="00F070C6" w:rsidRPr="00E74EA3">
        <w:t>s</w:t>
      </w:r>
      <w:r w:rsidR="00CB2D58" w:rsidRPr="00E74EA3">
        <w:t xml:space="preserve"> between activities, and </w:t>
      </w:r>
      <w:r w:rsidR="00E07917" w:rsidRPr="00E74EA3">
        <w:t>wait times being useful pauses in their day.</w:t>
      </w:r>
    </w:p>
    <w:p w14:paraId="7507E86F" w14:textId="60B28A78" w:rsidR="00F7101D" w:rsidRPr="00BA1B41" w:rsidRDefault="00F7101D" w:rsidP="00F7101D">
      <w:pPr>
        <w:ind w:firstLine="720"/>
        <w:contextualSpacing/>
        <w:jc w:val="both"/>
      </w:pPr>
      <w:r w:rsidRPr="00BA1B41">
        <w:t xml:space="preserve">Lastly, interest in productive travel time (IPTT), captures an individual’s perception toward productive use of travel time. This latent construct is not to be confused with tech-savviness, as tech savviness accounts for an individual’s ability to pursue technology-related activities and tasks, while IPTT accounts for an individual’s desire to use travel time effectively. Individuals who are tech-savvy may not be interested in productively using their travel time. Additionally, IPTT does not require a technological component, and can include one’s desire to partake in the entire range of activities represented as TBA possibilities in this paper. The sample does show a high IPTT, with about 70% of the respondents agreeing that they </w:t>
      </w:r>
      <w:r w:rsidR="00E07917" w:rsidRPr="00BA1B41">
        <w:t xml:space="preserve">find the level of </w:t>
      </w:r>
      <w:r w:rsidR="004D01DC" w:rsidRPr="00BA1B41">
        <w:t>congestion</w:t>
      </w:r>
      <w:r w:rsidR="00E07917" w:rsidRPr="00BA1B41">
        <w:t xml:space="preserve"> bothersome</w:t>
      </w:r>
      <w:r w:rsidR="004D01DC" w:rsidRPr="00BA1B41">
        <w:t xml:space="preserve"> and </w:t>
      </w:r>
      <w:r w:rsidRPr="00BA1B41">
        <w:t xml:space="preserve">make good use of travel time. </w:t>
      </w:r>
      <w:r w:rsidR="005E1D3B">
        <w:t>To avoid clutter, the choice of indicators used</w:t>
      </w:r>
      <w:r w:rsidR="00E62D47">
        <w:t xml:space="preserve"> (in a tabular format)</w:t>
      </w:r>
      <w:r w:rsidR="005E1D3B">
        <w:t xml:space="preserve"> and their loadings for each of the latent construct is available in an online supplement (available at: </w:t>
      </w:r>
      <w:hyperlink r:id="rId14" w:history="1">
        <w:r w:rsidR="004F52D6" w:rsidRPr="00163ECE">
          <w:rPr>
            <w:rStyle w:val="Hyperlink"/>
            <w:rFonts w:eastAsiaTheme="majorEastAsia"/>
          </w:rPr>
          <w:t>https://www.caee.utexas.edu/prof/bhat/ABSTRACTS/TBA/OnlineSupp.pdf</w:t>
        </w:r>
      </w:hyperlink>
      <w:r w:rsidR="005E1D3B" w:rsidRPr="004F52D6">
        <w:rPr>
          <w:rFonts w:eastAsiaTheme="majorEastAsia"/>
        </w:rPr>
        <w:t>)</w:t>
      </w:r>
      <w:r w:rsidR="005E1D3B">
        <w:t>.</w:t>
      </w:r>
      <w:r w:rsidR="004F52D6">
        <w:t xml:space="preserve"> </w:t>
      </w:r>
      <w:r w:rsidR="005E1D3B">
        <w:t xml:space="preserve">  </w:t>
      </w:r>
    </w:p>
    <w:p w14:paraId="01D57576" w14:textId="77777777" w:rsidR="00F7101D" w:rsidRPr="00BA1B41" w:rsidRDefault="00F7101D" w:rsidP="00A77157">
      <w:pPr>
        <w:ind w:firstLine="720"/>
        <w:contextualSpacing/>
        <w:jc w:val="both"/>
      </w:pPr>
    </w:p>
    <w:p w14:paraId="677B4D11" w14:textId="30CA0A52" w:rsidR="000B2E71" w:rsidRPr="00BA1B41" w:rsidRDefault="00280DC6" w:rsidP="00507C37">
      <w:pPr>
        <w:jc w:val="both"/>
        <w:rPr>
          <w:i/>
          <w:iCs/>
        </w:rPr>
      </w:pPr>
      <w:r>
        <w:rPr>
          <w:i/>
          <w:iCs/>
        </w:rPr>
        <w:t xml:space="preserve">3.2.5 </w:t>
      </w:r>
      <w:r w:rsidR="00CB2D58" w:rsidRPr="00BA1B41">
        <w:rPr>
          <w:i/>
          <w:iCs/>
        </w:rPr>
        <w:t>Main Outcome Variables</w:t>
      </w:r>
    </w:p>
    <w:p w14:paraId="574D6E04" w14:textId="01414B41" w:rsidR="00352EF9" w:rsidRPr="00BA1B41" w:rsidRDefault="00352EF9" w:rsidP="00837FD6">
      <w:pPr>
        <w:spacing w:after="160"/>
        <w:contextualSpacing/>
        <w:jc w:val="both"/>
      </w:pPr>
      <w:r w:rsidRPr="00BA1B41">
        <w:rPr>
          <w:u w:val="single"/>
        </w:rPr>
        <w:t xml:space="preserve">The </w:t>
      </w:r>
      <w:r w:rsidR="008A2FF7" w:rsidRPr="00BA1B41">
        <w:rPr>
          <w:u w:val="single"/>
        </w:rPr>
        <w:t>TBA</w:t>
      </w:r>
      <w:r w:rsidRPr="00BA1B41">
        <w:rPr>
          <w:u w:val="single"/>
        </w:rPr>
        <w:t xml:space="preserve"> </w:t>
      </w:r>
      <w:r w:rsidR="00281D3F" w:rsidRPr="00BA1B41">
        <w:rPr>
          <w:u w:val="single"/>
        </w:rPr>
        <w:t>Dimension</w:t>
      </w:r>
    </w:p>
    <w:p w14:paraId="337F43BB" w14:textId="32FB6842" w:rsidR="008445EF" w:rsidRPr="00BA1B41" w:rsidRDefault="00CB2D58" w:rsidP="00837FD6">
      <w:pPr>
        <w:spacing w:after="160"/>
        <w:contextualSpacing/>
        <w:jc w:val="both"/>
      </w:pPr>
      <w:r w:rsidRPr="00BA1B41">
        <w:t>T</w:t>
      </w:r>
      <w:r w:rsidR="000E5BF3" w:rsidRPr="00BA1B41">
        <w:t xml:space="preserve">he ranked approach </w:t>
      </w:r>
      <w:r w:rsidR="00081E2B" w:rsidRPr="00BA1B41">
        <w:t xml:space="preserve">used in our study to elicit information on </w:t>
      </w:r>
      <w:r w:rsidR="008A2FF7" w:rsidRPr="00BA1B41">
        <w:t>TBA</w:t>
      </w:r>
      <w:r w:rsidR="00081E2B" w:rsidRPr="00BA1B41">
        <w:t xml:space="preserve"> has the advantage of allowing respondents to provide more than one activity that they undertake during the trip, while also providing much more information for model development relative to a single “first choice” only </w:t>
      </w:r>
      <w:r w:rsidR="00081E2B" w:rsidRPr="006C54C4">
        <w:rPr>
          <w:color w:val="000000" w:themeColor="text1"/>
        </w:rPr>
        <w:t>approac</w:t>
      </w:r>
      <w:r w:rsidR="00DB1F78" w:rsidRPr="006C54C4">
        <w:rPr>
          <w:color w:val="000000" w:themeColor="text1"/>
        </w:rPr>
        <w:t xml:space="preserve">h. </w:t>
      </w:r>
      <w:r w:rsidR="00081E2B" w:rsidRPr="006C54C4">
        <w:rPr>
          <w:color w:val="000000" w:themeColor="text1"/>
        </w:rPr>
        <w:t xml:space="preserve">Nair </w:t>
      </w:r>
      <w:r w:rsidR="00081E2B" w:rsidRPr="006C54C4">
        <w:rPr>
          <w:i/>
          <w:iCs/>
          <w:color w:val="000000" w:themeColor="text1"/>
        </w:rPr>
        <w:t>et al</w:t>
      </w:r>
      <w:r w:rsidR="00081E2B" w:rsidRPr="006C54C4">
        <w:rPr>
          <w:color w:val="000000" w:themeColor="text1"/>
        </w:rPr>
        <w:t xml:space="preserve">. </w:t>
      </w:r>
      <w:r w:rsidR="00EE1AFD" w:rsidRPr="006C54C4">
        <w:rPr>
          <w:color w:val="000000" w:themeColor="text1"/>
        </w:rPr>
        <w:t>(</w:t>
      </w:r>
      <w:r w:rsidR="00081E2B" w:rsidRPr="006C54C4">
        <w:rPr>
          <w:color w:val="000000" w:themeColor="text1"/>
        </w:rPr>
        <w:t>2019</w:t>
      </w:r>
      <w:r w:rsidR="00EE1AFD" w:rsidRPr="006C54C4">
        <w:rPr>
          <w:color w:val="000000" w:themeColor="text1"/>
        </w:rPr>
        <w:t>)</w:t>
      </w:r>
      <w:r w:rsidR="00081E2B" w:rsidRPr="006C54C4">
        <w:rPr>
          <w:color w:val="000000" w:themeColor="text1"/>
        </w:rPr>
        <w:t xml:space="preserve"> and Mondal and Bhat </w:t>
      </w:r>
      <w:r w:rsidR="00EE1AFD" w:rsidRPr="006C54C4">
        <w:rPr>
          <w:color w:val="000000" w:themeColor="text1"/>
        </w:rPr>
        <w:t>(</w:t>
      </w:r>
      <w:r w:rsidR="00081E2B" w:rsidRPr="006C54C4">
        <w:rPr>
          <w:color w:val="000000" w:themeColor="text1"/>
        </w:rPr>
        <w:t>2021</w:t>
      </w:r>
      <w:r w:rsidR="00EE1AFD" w:rsidRPr="006C54C4">
        <w:rPr>
          <w:color w:val="000000" w:themeColor="text1"/>
        </w:rPr>
        <w:t>)</w:t>
      </w:r>
      <w:r w:rsidR="00081E2B" w:rsidRPr="006C54C4">
        <w:rPr>
          <w:color w:val="000000" w:themeColor="text1"/>
        </w:rPr>
        <w:t xml:space="preserve"> </w:t>
      </w:r>
      <w:r w:rsidR="00DB1F78" w:rsidRPr="00BA1B41">
        <w:t xml:space="preserve">discuss </w:t>
      </w:r>
      <w:r w:rsidR="00081E2B" w:rsidRPr="00BA1B41">
        <w:t>the</w:t>
      </w:r>
      <w:r w:rsidR="00DB1F78" w:rsidRPr="00BA1B41">
        <w:t xml:space="preserve"> many </w:t>
      </w:r>
      <w:r w:rsidR="00081E2B" w:rsidRPr="00BA1B41">
        <w:t xml:space="preserve">advantages of the rank-ordered approach, especially when working with moderate sized samples and multiple design blocks (that is, the five trip purpose-accompaniment combinations in our study). To be sure, </w:t>
      </w:r>
      <w:r w:rsidR="00DB1F78" w:rsidRPr="00BA1B41">
        <w:t xml:space="preserve">in our study, </w:t>
      </w:r>
      <w:r w:rsidR="00081E2B" w:rsidRPr="00BA1B41">
        <w:t xml:space="preserve">the survey question asks respondents to provide up to three </w:t>
      </w:r>
      <w:r w:rsidR="008A2FF7" w:rsidRPr="00BA1B41">
        <w:t>TBA</w:t>
      </w:r>
      <w:r w:rsidR="00081E2B" w:rsidRPr="00BA1B41">
        <w:t xml:space="preserve"> activities </w:t>
      </w:r>
      <w:r w:rsidR="00AC561E" w:rsidRPr="00BA1B41">
        <w:t>they may pursue in an AV</w:t>
      </w:r>
      <w:r w:rsidR="00081E2B" w:rsidRPr="00BA1B41">
        <w:t xml:space="preserve">, which may be viewed as a tied-ranking scheme where the </w:t>
      </w:r>
      <w:r w:rsidR="008A2FF7" w:rsidRPr="00BA1B41">
        <w:t>TBA</w:t>
      </w:r>
      <w:r w:rsidR="00081E2B" w:rsidRPr="00BA1B41">
        <w:t xml:space="preserve"> alternatives reported are tied in ranking and are ranked higher than the non-picked </w:t>
      </w:r>
      <w:r w:rsidR="008A2FF7" w:rsidRPr="00BA1B41">
        <w:t>TBA</w:t>
      </w:r>
      <w:r w:rsidR="00081E2B" w:rsidRPr="00BA1B41">
        <w:t xml:space="preserve"> alternatives. This tied-ranking scheme falls within the usual rank-ordered framework, but with </w:t>
      </w:r>
      <w:r w:rsidR="00D15627">
        <w:t xml:space="preserve">important </w:t>
      </w:r>
      <w:r w:rsidR="00081E2B" w:rsidRPr="00BA1B41">
        <w:t>modifications</w:t>
      </w:r>
      <w:r w:rsidR="00E574C9" w:rsidRPr="00BA1B41">
        <w:t xml:space="preserve"> as </w:t>
      </w:r>
      <w:r w:rsidR="00E574C9" w:rsidRPr="00BA1B41">
        <w:lastRenderedPageBreak/>
        <w:t>discussed in the online supplement</w:t>
      </w:r>
      <w:r w:rsidR="00224117">
        <w:t xml:space="preserve"> (see </w:t>
      </w:r>
      <w:bookmarkStart w:id="19" w:name="_Hlk105056235"/>
      <w:r w:rsidR="00551DA4">
        <w:fldChar w:fldCharType="begin"/>
      </w:r>
      <w:r w:rsidR="00551DA4">
        <w:instrText xml:space="preserve"> HYPERLINK "https://www.caee.utexas.edu/prof/bhat/ABSTRACTS/TBA/OnlineSupp.pdf" </w:instrText>
      </w:r>
      <w:r w:rsidR="00551DA4">
        <w:fldChar w:fldCharType="separate"/>
      </w:r>
      <w:r w:rsidR="00224117" w:rsidRPr="00636FE6">
        <w:rPr>
          <w:rStyle w:val="Hyperlink"/>
        </w:rPr>
        <w:t>https://www.caee.utexas.edu/prof/bhat/ABSTRACTS/TBA/OnlineSupp.pdf</w:t>
      </w:r>
      <w:r w:rsidR="00551DA4">
        <w:rPr>
          <w:rStyle w:val="Hyperlink"/>
        </w:rPr>
        <w:fldChar w:fldCharType="end"/>
      </w:r>
      <w:bookmarkEnd w:id="19"/>
      <w:r w:rsidR="00224117">
        <w:t>)</w:t>
      </w:r>
      <w:r w:rsidR="00081E2B" w:rsidRPr="00BA1B41">
        <w:t>.</w:t>
      </w:r>
      <w:r w:rsidR="00224117">
        <w:t xml:space="preserve"> </w:t>
      </w:r>
      <w:r w:rsidR="00E574C9" w:rsidRPr="00BA1B41">
        <w:t xml:space="preserve"> </w:t>
      </w:r>
    </w:p>
    <w:p w14:paraId="00BBA133" w14:textId="3A324877" w:rsidR="00CB2D58" w:rsidRPr="00BA1B41" w:rsidRDefault="00DB1F78" w:rsidP="00716410">
      <w:pPr>
        <w:spacing w:after="160"/>
        <w:ind w:firstLine="720"/>
        <w:contextualSpacing/>
        <w:jc w:val="both"/>
      </w:pPr>
      <w:r w:rsidRPr="00BA1B41">
        <w:t xml:space="preserve">In our preliminary analysis, we noticed that </w:t>
      </w:r>
      <w:r w:rsidR="00E574C9" w:rsidRPr="00BA1B41">
        <w:t xml:space="preserve">retaining the </w:t>
      </w:r>
      <w:r w:rsidRPr="00BA1B41">
        <w:t xml:space="preserve">original </w:t>
      </w:r>
      <w:r w:rsidR="008A2FF7" w:rsidRPr="00BA1B41">
        <w:t>TBA</w:t>
      </w:r>
      <w:r w:rsidRPr="00BA1B41">
        <w:t xml:space="preserve"> </w:t>
      </w:r>
      <w:r w:rsidR="00E574C9" w:rsidRPr="00BA1B41">
        <w:t>te</w:t>
      </w:r>
      <w:r w:rsidRPr="00BA1B41">
        <w:t>n-</w:t>
      </w:r>
      <w:r w:rsidR="00E574C9" w:rsidRPr="00BA1B41">
        <w:t>alternative</w:t>
      </w:r>
      <w:r w:rsidRPr="00BA1B41">
        <w:t xml:space="preserve"> classification scheme</w:t>
      </w:r>
      <w:r w:rsidR="00E574C9" w:rsidRPr="00BA1B41">
        <w:t xml:space="preserve"> leads to very few sample points for some of the alternatives. </w:t>
      </w:r>
      <w:r w:rsidR="00881D61" w:rsidRPr="00BA1B41">
        <w:t xml:space="preserve">Accordingly, we collapsed the </w:t>
      </w:r>
      <w:r w:rsidRPr="00BA1B41">
        <w:t>original</w:t>
      </w:r>
      <w:r w:rsidR="00881D61" w:rsidRPr="00BA1B41">
        <w:t xml:space="preserve"> ten</w:t>
      </w:r>
      <w:r w:rsidRPr="00BA1B41">
        <w:t>-</w:t>
      </w:r>
      <w:r w:rsidR="00881D61" w:rsidRPr="00BA1B41">
        <w:t xml:space="preserve">alternative </w:t>
      </w:r>
      <w:r w:rsidR="008A2FF7" w:rsidRPr="00BA1B41">
        <w:t>TBA</w:t>
      </w:r>
      <w:r w:rsidRPr="00BA1B41">
        <w:t xml:space="preserve"> </w:t>
      </w:r>
      <w:r w:rsidR="00881D61" w:rsidRPr="00BA1B41">
        <w:t xml:space="preserve">variable into </w:t>
      </w:r>
      <w:r w:rsidRPr="00BA1B41">
        <w:t>a seven-alternative variable</w:t>
      </w:r>
      <w:r w:rsidR="00665A40" w:rsidRPr="00BA1B41">
        <w:t>, with the alternative</w:t>
      </w:r>
      <w:r w:rsidR="009F0726" w:rsidRPr="00BA1B41">
        <w:t>s</w:t>
      </w:r>
      <w:r w:rsidR="00665A40" w:rsidRPr="00BA1B41">
        <w:t xml:space="preserve"> relabeled for convenience as </w:t>
      </w:r>
      <w:r w:rsidR="004B0F01" w:rsidRPr="00BA1B41">
        <w:t xml:space="preserve">(1) </w:t>
      </w:r>
      <w:r w:rsidR="00665A40" w:rsidRPr="00BA1B41">
        <w:t xml:space="preserve">Work/Study (WS), </w:t>
      </w:r>
      <w:r w:rsidR="004B0F01" w:rsidRPr="00BA1B41">
        <w:t xml:space="preserve">(2) </w:t>
      </w:r>
      <w:r w:rsidR="00665A40" w:rsidRPr="00BA1B41">
        <w:t xml:space="preserve">Talk/Text (TT), </w:t>
      </w:r>
      <w:r w:rsidR="004B0F01" w:rsidRPr="00BA1B41">
        <w:t xml:space="preserve">(3) </w:t>
      </w:r>
      <w:r w:rsidR="00665A40" w:rsidRPr="00BA1B41">
        <w:t xml:space="preserve">Read, </w:t>
      </w:r>
      <w:r w:rsidR="004B0F01" w:rsidRPr="00BA1B41">
        <w:t xml:space="preserve">(4) </w:t>
      </w:r>
      <w:r w:rsidR="00665A40" w:rsidRPr="00BA1B41">
        <w:t>Entertainment</w:t>
      </w:r>
      <w:r w:rsidR="004B0F01" w:rsidRPr="00BA1B41">
        <w:t xml:space="preserve"> (including “play games”, “watch movies/TV/other entertainment” and “eat and drink”)</w:t>
      </w:r>
      <w:r w:rsidR="00665A40" w:rsidRPr="00BA1B41">
        <w:t xml:space="preserve">, </w:t>
      </w:r>
      <w:r w:rsidR="004B0F01" w:rsidRPr="00BA1B41">
        <w:t xml:space="preserve">(5) </w:t>
      </w:r>
      <w:r w:rsidR="00665A40" w:rsidRPr="00BA1B41">
        <w:t>Relax</w:t>
      </w:r>
      <w:r w:rsidR="004B0F01" w:rsidRPr="00BA1B41">
        <w:t xml:space="preserve"> (“sleep” and “enjoy the scenery”)</w:t>
      </w:r>
      <w:r w:rsidR="00665A40" w:rsidRPr="00BA1B41">
        <w:t xml:space="preserve">, </w:t>
      </w:r>
      <w:r w:rsidR="004B0F01" w:rsidRPr="00BA1B41">
        <w:t xml:space="preserve">(6) </w:t>
      </w:r>
      <w:r w:rsidR="00665A40" w:rsidRPr="00BA1B41">
        <w:t>Social</w:t>
      </w:r>
      <w:r w:rsidR="004B0F01" w:rsidRPr="00BA1B41">
        <w:t xml:space="preserve"> (interact</w:t>
      </w:r>
      <w:r w:rsidR="00266B1F" w:rsidRPr="00BA1B41">
        <w:t>ion</w:t>
      </w:r>
      <w:r w:rsidR="004B0F01" w:rsidRPr="00BA1B41">
        <w:t xml:space="preserve"> with other passengers)</w:t>
      </w:r>
      <w:r w:rsidR="00665A40" w:rsidRPr="00BA1B41">
        <w:t xml:space="preserve">, and </w:t>
      </w:r>
      <w:r w:rsidR="004B0F01" w:rsidRPr="00BA1B41">
        <w:t xml:space="preserve">(7) </w:t>
      </w:r>
      <w:r w:rsidR="00665A40" w:rsidRPr="00BA1B41">
        <w:t>Road-fixated (RF</w:t>
      </w:r>
      <w:r w:rsidR="00665A40" w:rsidRPr="00C347E7">
        <w:t>)</w:t>
      </w:r>
      <w:r w:rsidR="00881D61" w:rsidRPr="00C347E7">
        <w:t>.</w:t>
      </w:r>
      <w:r w:rsidR="00665A40" w:rsidRPr="00C347E7">
        <w:t xml:space="preserve"> Of these, the social</w:t>
      </w:r>
      <w:r w:rsidR="00665A40" w:rsidRPr="00BA1B41">
        <w:t xml:space="preserve"> option, which basically involves</w:t>
      </w:r>
      <w:r w:rsidR="000C4471" w:rsidRPr="00BA1B41">
        <w:t xml:space="preserve"> </w:t>
      </w:r>
      <w:r w:rsidR="00665A40" w:rsidRPr="00BA1B41">
        <w:t xml:space="preserve">interaction with fellow </w:t>
      </w:r>
      <w:r w:rsidR="00F7101D" w:rsidRPr="00BA1B41">
        <w:t>family members</w:t>
      </w:r>
      <w:r w:rsidR="00665A40" w:rsidRPr="00BA1B41">
        <w:t xml:space="preserve">, is presented as an available option only if there is trip accompaniment. Thus, there are six </w:t>
      </w:r>
      <w:r w:rsidR="008A2FF7" w:rsidRPr="00BA1B41">
        <w:t>TBA</w:t>
      </w:r>
      <w:r w:rsidR="009F0726" w:rsidRPr="00BA1B41">
        <w:t xml:space="preserve"> options when traveling alone and seven when traveling with company. Note that if any elemental alternative </w:t>
      </w:r>
      <w:r w:rsidRPr="00BA1B41">
        <w:t>in the ten</w:t>
      </w:r>
      <w:r w:rsidR="00AC561E" w:rsidRPr="00BA1B41">
        <w:t>-way</w:t>
      </w:r>
      <w:r w:rsidRPr="00BA1B41">
        <w:t xml:space="preserve"> classification scheme </w:t>
      </w:r>
      <w:r w:rsidR="009F0726" w:rsidRPr="00BA1B41">
        <w:t>appeared within the top three</w:t>
      </w:r>
      <w:r w:rsidR="000C4471" w:rsidRPr="00BA1B41">
        <w:t xml:space="preserve"> picks</w:t>
      </w:r>
      <w:r w:rsidR="009F0726" w:rsidRPr="00BA1B41">
        <w:t xml:space="preserve">, the </w:t>
      </w:r>
      <w:r w:rsidR="00AC561E" w:rsidRPr="00BA1B41">
        <w:t xml:space="preserve">corresponding </w:t>
      </w:r>
      <w:r w:rsidR="009F0726" w:rsidRPr="00BA1B41">
        <w:t>aggregat</w:t>
      </w:r>
      <w:r w:rsidR="00AC561E" w:rsidRPr="00BA1B41">
        <w:t>e</w:t>
      </w:r>
      <w:r w:rsidR="009F0726" w:rsidRPr="00BA1B41">
        <w:t xml:space="preserve"> alternative </w:t>
      </w:r>
      <w:r w:rsidRPr="00BA1B41">
        <w:t>in the seven</w:t>
      </w:r>
      <w:r w:rsidR="00AC561E" w:rsidRPr="00BA1B41">
        <w:t>-way</w:t>
      </w:r>
      <w:r w:rsidRPr="00BA1B41">
        <w:t xml:space="preserve"> classification scheme</w:t>
      </w:r>
      <w:r w:rsidR="008850C9" w:rsidRPr="00BA1B41">
        <w:t xml:space="preserve"> was also</w:t>
      </w:r>
      <w:r w:rsidRPr="00BA1B41">
        <w:t xml:space="preserve"> </w:t>
      </w:r>
      <w:r w:rsidR="009F0726" w:rsidRPr="00BA1B41">
        <w:t>immediately</w:t>
      </w:r>
      <w:r w:rsidR="008850C9" w:rsidRPr="00BA1B41">
        <w:t xml:space="preserve"> </w:t>
      </w:r>
      <w:r w:rsidR="009F0726" w:rsidRPr="00BA1B41">
        <w:t xml:space="preserve">designated as appearing within the top three </w:t>
      </w:r>
      <w:r w:rsidR="008850C9" w:rsidRPr="00BA1B41">
        <w:t>picks</w:t>
      </w:r>
      <w:r w:rsidR="009F0726" w:rsidRPr="00BA1B41">
        <w:t>.</w:t>
      </w:r>
    </w:p>
    <w:p w14:paraId="7B42740A" w14:textId="456D371C" w:rsidR="008D348E" w:rsidRPr="00C72653" w:rsidRDefault="00B3506F" w:rsidP="00A84F66">
      <w:pPr>
        <w:spacing w:after="160"/>
        <w:ind w:firstLine="720"/>
        <w:contextualSpacing/>
        <w:jc w:val="both"/>
        <w:rPr>
          <w:color w:val="000000" w:themeColor="text1"/>
          <w:vertAlign w:val="superscript"/>
        </w:rPr>
      </w:pPr>
      <w:r w:rsidRPr="00E74EA3">
        <w:rPr>
          <w:bCs/>
          <w:color w:val="000000" w:themeColor="text1"/>
        </w:rPr>
        <w:t xml:space="preserve">Table </w:t>
      </w:r>
      <w:r w:rsidR="00E66EFA">
        <w:rPr>
          <w:bCs/>
          <w:color w:val="000000" w:themeColor="text1"/>
        </w:rPr>
        <w:t>1</w:t>
      </w:r>
      <w:r w:rsidR="00266B1F" w:rsidRPr="00E74EA3">
        <w:rPr>
          <w:color w:val="000000" w:themeColor="text1"/>
        </w:rPr>
        <w:t xml:space="preserve"> </w:t>
      </w:r>
      <w:r w:rsidRPr="00E74EA3">
        <w:rPr>
          <w:color w:val="000000" w:themeColor="text1"/>
        </w:rPr>
        <w:t xml:space="preserve">provides </w:t>
      </w:r>
      <w:r w:rsidR="00266B1F" w:rsidRPr="00E74EA3">
        <w:rPr>
          <w:color w:val="000000" w:themeColor="text1"/>
        </w:rPr>
        <w:t xml:space="preserve">the distribution of TBA picks. The top row panel provides the number of times each activity was picked </w:t>
      </w:r>
      <w:r w:rsidR="00853828" w:rsidRPr="00E74EA3">
        <w:rPr>
          <w:color w:val="000000" w:themeColor="text1"/>
        </w:rPr>
        <w:t>with</w:t>
      </w:r>
      <w:r w:rsidR="00266B1F" w:rsidRPr="00E74EA3">
        <w:rPr>
          <w:color w:val="000000" w:themeColor="text1"/>
        </w:rPr>
        <w:t>in the top three</w:t>
      </w:r>
      <w:r w:rsidR="00853828" w:rsidRPr="00E74EA3">
        <w:rPr>
          <w:color w:val="000000" w:themeColor="text1"/>
        </w:rPr>
        <w:t xml:space="preserve"> choices (note that some individuals only picked one activity purpose or two purposes)</w:t>
      </w:r>
      <w:r w:rsidR="00266B1F" w:rsidRPr="00E74EA3">
        <w:rPr>
          <w:color w:val="000000" w:themeColor="text1"/>
        </w:rPr>
        <w:t xml:space="preserve">. The top three activities picked most often are relax, talk/text (TT), and entertainment, while read is the least likely to be picked (the social purpose has the lowest magnitude, but the social purpose is available only for the 394 scenarios of traveling with family, representing a 42.6% pick rate relative to the 19.0% pick rate for the “read” purpose). </w:t>
      </w:r>
      <w:r w:rsidR="00CB2D58" w:rsidRPr="00E74EA3">
        <w:rPr>
          <w:color w:val="000000" w:themeColor="text1"/>
        </w:rPr>
        <w:t xml:space="preserve">The top </w:t>
      </w:r>
      <w:r w:rsidR="00266B1F" w:rsidRPr="00E74EA3">
        <w:rPr>
          <w:color w:val="000000" w:themeColor="text1"/>
        </w:rPr>
        <w:t>pairings correspond to the pairwise combinations among relax, TT, and entertainment</w:t>
      </w:r>
      <w:r w:rsidR="004425F0" w:rsidRPr="00E74EA3">
        <w:rPr>
          <w:color w:val="000000" w:themeColor="text1"/>
        </w:rPr>
        <w:t xml:space="preserve">. The “read” and “social” purposes </w:t>
      </w:r>
      <w:r w:rsidR="006502E4" w:rsidRPr="00E74EA3">
        <w:rPr>
          <w:color w:val="000000" w:themeColor="text1"/>
        </w:rPr>
        <w:t>a</w:t>
      </w:r>
      <w:r w:rsidR="004425F0" w:rsidRPr="00E74EA3">
        <w:rPr>
          <w:color w:val="000000" w:themeColor="text1"/>
        </w:rPr>
        <w:t xml:space="preserve">re </w:t>
      </w:r>
      <w:r w:rsidR="00F7101D" w:rsidRPr="00E74EA3">
        <w:rPr>
          <w:color w:val="000000" w:themeColor="text1"/>
        </w:rPr>
        <w:t xml:space="preserve">almost always </w:t>
      </w:r>
      <w:r w:rsidR="004425F0" w:rsidRPr="00E74EA3">
        <w:rPr>
          <w:color w:val="000000" w:themeColor="text1"/>
        </w:rPr>
        <w:t xml:space="preserve">combined with one or two </w:t>
      </w:r>
      <w:r w:rsidR="00F7101D" w:rsidRPr="00E74EA3">
        <w:rPr>
          <w:color w:val="000000" w:themeColor="text1"/>
        </w:rPr>
        <w:t xml:space="preserve">TBAs </w:t>
      </w:r>
      <w:r w:rsidR="004425F0" w:rsidRPr="00E74EA3">
        <w:rPr>
          <w:color w:val="000000" w:themeColor="text1"/>
        </w:rPr>
        <w:t xml:space="preserve">from among relax, TT, and entertainment, as well as with each other themselves. Overall, the descriptives suggested that the five purposes corresponding to non-work and non-RF activities </w:t>
      </w:r>
      <w:r w:rsidR="00853828" w:rsidRPr="00E74EA3">
        <w:rPr>
          <w:color w:val="000000" w:themeColor="text1"/>
        </w:rPr>
        <w:t>represent a block of “</w:t>
      </w:r>
      <w:r w:rsidR="00A36CAD" w:rsidRPr="00E74EA3">
        <w:rPr>
          <w:color w:val="000000" w:themeColor="text1"/>
        </w:rPr>
        <w:t>relax/</w:t>
      </w:r>
      <w:r w:rsidR="00853828" w:rsidRPr="00E74EA3">
        <w:rPr>
          <w:color w:val="000000" w:themeColor="text1"/>
        </w:rPr>
        <w:t>leisure</w:t>
      </w:r>
      <w:r w:rsidR="004723C6" w:rsidRPr="00E74EA3">
        <w:rPr>
          <w:color w:val="000000" w:themeColor="text1"/>
        </w:rPr>
        <w:t>/social/communication</w:t>
      </w:r>
      <w:r w:rsidR="00853828" w:rsidRPr="00E74EA3">
        <w:rPr>
          <w:color w:val="000000" w:themeColor="text1"/>
        </w:rPr>
        <w:t>” activities</w:t>
      </w:r>
      <w:r w:rsidR="004723C6" w:rsidRPr="00E74EA3">
        <w:rPr>
          <w:color w:val="000000" w:themeColor="text1"/>
        </w:rPr>
        <w:t xml:space="preserve"> (which we will refer to as “chill” activity purposes in the rest of this paper)</w:t>
      </w:r>
      <w:r w:rsidR="00853828" w:rsidRPr="00E74EA3">
        <w:rPr>
          <w:color w:val="000000" w:themeColor="text1"/>
        </w:rPr>
        <w:t xml:space="preserve">, with the work and RF purposes rather distinct and the most likely to be undertaken as the sole TBA purposes (see </w:t>
      </w:r>
      <w:r w:rsidR="004723C6" w:rsidRPr="00E74EA3">
        <w:rPr>
          <w:color w:val="000000" w:themeColor="text1"/>
        </w:rPr>
        <w:t xml:space="preserve">bottom row panel of </w:t>
      </w:r>
      <w:r w:rsidR="00853828" w:rsidRPr="00E74EA3">
        <w:rPr>
          <w:bCs/>
          <w:color w:val="000000" w:themeColor="text1"/>
        </w:rPr>
        <w:t xml:space="preserve">Table </w:t>
      </w:r>
      <w:r w:rsidR="00E66EFA">
        <w:rPr>
          <w:bCs/>
          <w:color w:val="000000" w:themeColor="text1"/>
        </w:rPr>
        <w:t>1</w:t>
      </w:r>
      <w:r w:rsidR="00853828" w:rsidRPr="00E74EA3">
        <w:rPr>
          <w:color w:val="000000" w:themeColor="text1"/>
        </w:rPr>
        <w:t xml:space="preserve">). However, there </w:t>
      </w:r>
      <w:r w:rsidR="006502E4" w:rsidRPr="00E74EA3">
        <w:rPr>
          <w:color w:val="000000" w:themeColor="text1"/>
        </w:rPr>
        <w:t>a</w:t>
      </w:r>
      <w:r w:rsidR="00853828" w:rsidRPr="00E74EA3">
        <w:rPr>
          <w:color w:val="000000" w:themeColor="text1"/>
        </w:rPr>
        <w:t>re</w:t>
      </w:r>
      <w:r w:rsidR="004723C6" w:rsidRPr="00E74EA3">
        <w:rPr>
          <w:color w:val="000000" w:themeColor="text1"/>
        </w:rPr>
        <w:t xml:space="preserve"> substantial</w:t>
      </w:r>
      <w:r w:rsidR="00853828" w:rsidRPr="00E74EA3">
        <w:rPr>
          <w:color w:val="000000" w:themeColor="text1"/>
        </w:rPr>
        <w:t xml:space="preserve"> instance</w:t>
      </w:r>
      <w:r w:rsidR="004723C6" w:rsidRPr="00E74EA3">
        <w:rPr>
          <w:color w:val="000000" w:themeColor="text1"/>
        </w:rPr>
        <w:t>s</w:t>
      </w:r>
      <w:r w:rsidR="00853828" w:rsidRPr="00E74EA3">
        <w:rPr>
          <w:color w:val="000000" w:themeColor="text1"/>
        </w:rPr>
        <w:t xml:space="preserve"> </w:t>
      </w:r>
      <w:r w:rsidR="004723C6" w:rsidRPr="00E74EA3">
        <w:rPr>
          <w:color w:val="000000" w:themeColor="text1"/>
        </w:rPr>
        <w:t xml:space="preserve">(569) </w:t>
      </w:r>
      <w:r w:rsidR="00853828" w:rsidRPr="00E74EA3">
        <w:rPr>
          <w:color w:val="000000" w:themeColor="text1"/>
        </w:rPr>
        <w:t xml:space="preserve">of work/RF purpose also combined with </w:t>
      </w:r>
      <w:r w:rsidR="004723C6" w:rsidRPr="00E74EA3">
        <w:rPr>
          <w:color w:val="000000" w:themeColor="text1"/>
        </w:rPr>
        <w:t>one or more of</w:t>
      </w:r>
      <w:r w:rsidR="004723C6" w:rsidRPr="00BA1B41">
        <w:rPr>
          <w:color w:val="000000" w:themeColor="text1"/>
        </w:rPr>
        <w:t xml:space="preserve"> </w:t>
      </w:r>
      <w:r w:rsidR="00853828" w:rsidRPr="00BA1B41">
        <w:rPr>
          <w:color w:val="000000" w:themeColor="text1"/>
        </w:rPr>
        <w:t xml:space="preserve">the </w:t>
      </w:r>
      <w:r w:rsidR="004723C6" w:rsidRPr="00BA1B41">
        <w:rPr>
          <w:color w:val="000000" w:themeColor="text1"/>
        </w:rPr>
        <w:t xml:space="preserve">chill activity </w:t>
      </w:r>
      <w:r w:rsidR="00853828" w:rsidRPr="00BA1B41">
        <w:rPr>
          <w:color w:val="000000" w:themeColor="text1"/>
        </w:rPr>
        <w:t xml:space="preserve">purposes (as we will discuss later, in our empirical analysis, we considered the effect of many different TBA combinations on ABT, but, very interestingly, the coefficients on the many combinations only reinforced the notion that the non-work and non-RF purposes constitute </w:t>
      </w:r>
      <w:r w:rsidR="006502E4" w:rsidRPr="00BA1B41">
        <w:rPr>
          <w:color w:val="000000" w:themeColor="text1"/>
        </w:rPr>
        <w:t xml:space="preserve">a </w:t>
      </w:r>
      <w:r w:rsidR="00853828" w:rsidRPr="00BA1B41">
        <w:rPr>
          <w:color w:val="000000" w:themeColor="text1"/>
        </w:rPr>
        <w:t>kind of a “</w:t>
      </w:r>
      <w:r w:rsidR="004723C6" w:rsidRPr="00BA1B41">
        <w:rPr>
          <w:color w:val="000000" w:themeColor="text1"/>
        </w:rPr>
        <w:t>chill</w:t>
      </w:r>
      <w:r w:rsidR="00853828" w:rsidRPr="00BA1B41">
        <w:rPr>
          <w:color w:val="000000" w:themeColor="text1"/>
        </w:rPr>
        <w:t xml:space="preserve">” block in the TBA context). There are 50 instances of a single </w:t>
      </w:r>
      <w:r w:rsidR="004723C6" w:rsidRPr="00BA1B41">
        <w:rPr>
          <w:color w:val="000000" w:themeColor="text1"/>
        </w:rPr>
        <w:t xml:space="preserve">chill </w:t>
      </w:r>
      <w:r w:rsidR="00853828" w:rsidRPr="00BA1B41">
        <w:rPr>
          <w:color w:val="000000" w:themeColor="text1"/>
        </w:rPr>
        <w:t xml:space="preserve">purpose being provided as the </w:t>
      </w:r>
      <w:r w:rsidR="004723C6" w:rsidRPr="00BA1B41">
        <w:rPr>
          <w:color w:val="000000" w:themeColor="text1"/>
        </w:rPr>
        <w:t xml:space="preserve">sole </w:t>
      </w:r>
      <w:r w:rsidR="00853828" w:rsidRPr="00BA1B41">
        <w:rPr>
          <w:color w:val="000000" w:themeColor="text1"/>
        </w:rPr>
        <w:t xml:space="preserve">response, </w:t>
      </w:r>
      <w:r w:rsidR="004723C6" w:rsidRPr="00BA1B41">
        <w:rPr>
          <w:color w:val="000000" w:themeColor="text1"/>
        </w:rPr>
        <w:t xml:space="preserve">and 278 instances of </w:t>
      </w:r>
      <w:r w:rsidR="00126870" w:rsidRPr="00BA1B41">
        <w:rPr>
          <w:color w:val="000000" w:themeColor="text1"/>
        </w:rPr>
        <w:t>multiple chill purposes without the presence of a work/study (WS) or road-fixation (RF) instance</w:t>
      </w:r>
      <w:r w:rsidR="00E74EA3">
        <w:rPr>
          <w:color w:val="000000" w:themeColor="text1"/>
        </w:rPr>
        <w:t>.</w:t>
      </w:r>
      <w:r w:rsidR="00EF05D9" w:rsidRPr="00EF05D9">
        <w:rPr>
          <w:color w:val="000000" w:themeColor="text1"/>
        </w:rPr>
        <w:t xml:space="preserve"> </w:t>
      </w:r>
      <w:r w:rsidR="00EF05D9" w:rsidRPr="00716410">
        <w:t>Also to be noted is that there was no instance of work/study being combined with an instance of road-fixation</w:t>
      </w:r>
      <w:r w:rsidR="00EF05D9">
        <w:t>.</w:t>
      </w:r>
    </w:p>
    <w:p w14:paraId="0AF9814E" w14:textId="77777777" w:rsidR="00316B92" w:rsidRPr="00BA1B41" w:rsidRDefault="00316B92" w:rsidP="00716410">
      <w:pPr>
        <w:spacing w:after="160"/>
        <w:contextualSpacing/>
        <w:jc w:val="both"/>
      </w:pPr>
    </w:p>
    <w:p w14:paraId="71737E43" w14:textId="5B1D5A34" w:rsidR="00352EF9" w:rsidRPr="00BA1B41" w:rsidRDefault="00352EF9" w:rsidP="00716410">
      <w:pPr>
        <w:spacing w:after="160"/>
        <w:contextualSpacing/>
        <w:jc w:val="both"/>
        <w:rPr>
          <w:b/>
        </w:rPr>
      </w:pPr>
      <w:r w:rsidRPr="00BA1B41">
        <w:rPr>
          <w:u w:val="single"/>
        </w:rPr>
        <w:t xml:space="preserve">The </w:t>
      </w:r>
      <w:r w:rsidR="00AC561E" w:rsidRPr="00BA1B41">
        <w:rPr>
          <w:u w:val="single"/>
        </w:rPr>
        <w:t>ABT</w:t>
      </w:r>
      <w:r w:rsidRPr="00BA1B41">
        <w:rPr>
          <w:u w:val="single"/>
        </w:rPr>
        <w:t xml:space="preserve"> Outcomes</w:t>
      </w:r>
    </w:p>
    <w:p w14:paraId="024F396C" w14:textId="340DFE91" w:rsidR="005E3DFB" w:rsidRPr="00BA1B41" w:rsidRDefault="005E3DFB" w:rsidP="00E74EA3">
      <w:pPr>
        <w:spacing w:after="120"/>
        <w:jc w:val="both"/>
      </w:pPr>
      <w:r w:rsidRPr="00BA1B41">
        <w:t>The response splits for the</w:t>
      </w:r>
      <w:r w:rsidR="007B13E8" w:rsidRPr="00BA1B41">
        <w:t xml:space="preserve"> two ABT outcomes </w:t>
      </w:r>
      <w:r w:rsidR="00DC4EE7" w:rsidRPr="00BA1B41">
        <w:t xml:space="preserve">-- </w:t>
      </w:r>
      <w:r w:rsidR="009F30CE" w:rsidRPr="00BA1B41">
        <w:t xml:space="preserve">how likely are you to </w:t>
      </w:r>
      <w:r w:rsidRPr="00BA1B41">
        <w:t>make additional local trips</w:t>
      </w:r>
      <w:r w:rsidR="00DC4EE7" w:rsidRPr="00BA1B41">
        <w:t xml:space="preserve"> (ALT) </w:t>
      </w:r>
      <w:r w:rsidRPr="00BA1B41">
        <w:t>and</w:t>
      </w:r>
      <w:r w:rsidR="00DC4EE7" w:rsidRPr="00BA1B41">
        <w:t xml:space="preserve"> additional </w:t>
      </w:r>
      <w:r w:rsidRPr="00BA1B41">
        <w:t>long distance trips (AL</w:t>
      </w:r>
      <w:r w:rsidR="00DC4EE7" w:rsidRPr="00BA1B41">
        <w:t>D</w:t>
      </w:r>
      <w:r w:rsidRPr="00BA1B41">
        <w:t xml:space="preserve">T) are as follows: </w:t>
      </w:r>
    </w:p>
    <w:p w14:paraId="1F459F89" w14:textId="6F21BF5C" w:rsidR="005E3DFB" w:rsidRPr="00BA1B41" w:rsidRDefault="005E3DFB" w:rsidP="00E74EA3">
      <w:pPr>
        <w:spacing w:after="120"/>
        <w:ind w:left="720" w:hanging="720"/>
        <w:jc w:val="both"/>
      </w:pPr>
      <w:r w:rsidRPr="00BA1B41">
        <w:t xml:space="preserve">ALT: </w:t>
      </w:r>
      <w:r w:rsidR="00E74EA3">
        <w:tab/>
      </w:r>
      <w:r w:rsidRPr="00BA1B41">
        <w:t>Very unlikely (16.3%), Somewhat unlikely (24.7%), Neutral (19.8%), Somewhat likely (29.4%), and Very likely (9.8%)</w:t>
      </w:r>
    </w:p>
    <w:p w14:paraId="291CA8D8" w14:textId="5EAB9AE5" w:rsidR="005E3DFB" w:rsidRDefault="005E3DFB" w:rsidP="00031645">
      <w:pPr>
        <w:spacing w:after="240"/>
        <w:ind w:left="720" w:hanging="720"/>
        <w:contextualSpacing/>
        <w:jc w:val="both"/>
      </w:pPr>
      <w:r w:rsidRPr="00BA1B41">
        <w:t>AL</w:t>
      </w:r>
      <w:r w:rsidR="00DC4EE7" w:rsidRPr="00BA1B41">
        <w:t>D</w:t>
      </w:r>
      <w:r w:rsidRPr="00BA1B41">
        <w:t>T: Very unlikely (10.4%), Somewhat unlikely (16.4%), Neutral (18.6%), Somewhat likely (34.2%), and Very likely (20.4%)</w:t>
      </w:r>
    </w:p>
    <w:p w14:paraId="78623B60" w14:textId="77777777" w:rsidR="00031645" w:rsidRPr="00031645" w:rsidRDefault="00031645" w:rsidP="00031645">
      <w:pPr>
        <w:spacing w:after="240"/>
        <w:ind w:left="720" w:hanging="720"/>
        <w:contextualSpacing/>
        <w:jc w:val="both"/>
        <w:rPr>
          <w:sz w:val="10"/>
          <w:szCs w:val="10"/>
        </w:rPr>
      </w:pPr>
    </w:p>
    <w:p w14:paraId="39327A94" w14:textId="3374F03E" w:rsidR="00316B92" w:rsidRDefault="005E3DFB" w:rsidP="00D36FAB">
      <w:pPr>
        <w:contextualSpacing/>
        <w:jc w:val="both"/>
      </w:pPr>
      <w:r w:rsidRPr="00BA1B41">
        <w:lastRenderedPageBreak/>
        <w:t xml:space="preserve">The above </w:t>
      </w:r>
      <w:r w:rsidR="008B24CB" w:rsidRPr="00BA1B41">
        <w:t xml:space="preserve">univariate </w:t>
      </w:r>
      <w:r w:rsidRPr="00BA1B41">
        <w:t>statistics immediately reinforce the overall finding from Dannemiller</w:t>
      </w:r>
      <w:r w:rsidR="007900EE">
        <w:t xml:space="preserve"> </w:t>
      </w:r>
      <w:r w:rsidR="007900EE" w:rsidRPr="007900EE">
        <w:rPr>
          <w:i/>
          <w:iCs/>
        </w:rPr>
        <w:t>et al.</w:t>
      </w:r>
      <w:r w:rsidRPr="007900EE">
        <w:rPr>
          <w:i/>
          <w:iCs/>
        </w:rPr>
        <w:t xml:space="preserve"> </w:t>
      </w:r>
      <w:r w:rsidRPr="00BA1B41">
        <w:t xml:space="preserve">(2021) as well </w:t>
      </w:r>
      <w:r w:rsidRPr="006C54C4">
        <w:rPr>
          <w:color w:val="000000" w:themeColor="text1"/>
        </w:rPr>
        <w:t xml:space="preserve">as </w:t>
      </w:r>
      <w:r w:rsidR="00EE1AFD" w:rsidRPr="006C54C4">
        <w:rPr>
          <w:color w:val="000000" w:themeColor="text1"/>
        </w:rPr>
        <w:t>Pudāne</w:t>
      </w:r>
      <w:r w:rsidR="008B24CB" w:rsidRPr="006C54C4">
        <w:rPr>
          <w:color w:val="000000" w:themeColor="text1"/>
        </w:rPr>
        <w:t xml:space="preserve"> </w:t>
      </w:r>
      <w:r w:rsidR="008B24CB" w:rsidRPr="006C54C4">
        <w:rPr>
          <w:i/>
          <w:iCs/>
          <w:color w:val="000000" w:themeColor="text1"/>
        </w:rPr>
        <w:t>et al</w:t>
      </w:r>
      <w:r w:rsidR="008B24CB" w:rsidRPr="006C54C4">
        <w:rPr>
          <w:color w:val="000000" w:themeColor="text1"/>
        </w:rPr>
        <w:t>. (2019) that ind</w:t>
      </w:r>
      <w:r w:rsidR="008B24CB" w:rsidRPr="00BA1B41">
        <w:t>ividuals appear to be much more likely to make more long distance trips than local area trips.</w:t>
      </w:r>
      <w:r w:rsidR="00C2173A">
        <w:rPr>
          <w:rStyle w:val="FootnoteReference"/>
        </w:rPr>
        <w:footnoteReference w:id="9"/>
      </w:r>
      <w:r w:rsidR="008B24CB" w:rsidRPr="00BA1B41">
        <w:t xml:space="preserve"> </w:t>
      </w:r>
    </w:p>
    <w:p w14:paraId="283152DE" w14:textId="77777777" w:rsidR="00076F3E" w:rsidRPr="00BA1B41" w:rsidRDefault="00076F3E" w:rsidP="00D36FAB">
      <w:pPr>
        <w:contextualSpacing/>
        <w:jc w:val="both"/>
      </w:pPr>
    </w:p>
    <w:p w14:paraId="76CA173D" w14:textId="77777777" w:rsidR="00E32C6A" w:rsidRPr="00BA1B41" w:rsidRDefault="00E32C6A" w:rsidP="00837FD6">
      <w:pPr>
        <w:contextualSpacing/>
        <w:jc w:val="both"/>
        <w:rPr>
          <w:b/>
          <w:bCs/>
        </w:rPr>
      </w:pPr>
      <w:r w:rsidRPr="00BA1B41">
        <w:rPr>
          <w:b/>
          <w:bCs/>
        </w:rPr>
        <w:t>4. MODEL RESULTS</w:t>
      </w:r>
    </w:p>
    <w:p w14:paraId="21B4F2D3" w14:textId="27D7A968" w:rsidR="00E32C6A" w:rsidRPr="00BA1B41" w:rsidRDefault="004B78A7" w:rsidP="0098009F">
      <w:pPr>
        <w:jc w:val="both"/>
      </w:pPr>
      <w:r w:rsidRPr="00BA1B41">
        <w:t xml:space="preserve">The loadings of the latent constructs on the construct indicators are not of primary interest in this paper and are available in the online supplement. Suffice to say that the loadings were significant and had the expected sign. The other results are discussed next, starting first with the SEM results relating the individual-level variables to the latent constructs, and then proceeding to the results for the main outcomes. </w:t>
      </w:r>
      <w:bookmarkStart w:id="21" w:name="_Hlk52795899"/>
      <w:r w:rsidRPr="00BA1B41">
        <w:rPr>
          <w:bCs/>
        </w:rPr>
        <w:t>In some cases, we have retained variables that were marginally statistically significant, because of</w:t>
      </w:r>
      <w:r w:rsidRPr="00BA1B41">
        <w:t xml:space="preserve"> their intuitive interpretations and important empirical implications</w:t>
      </w:r>
      <w:r w:rsidR="00D94BCC" w:rsidRPr="00BA1B41">
        <w:t>, as well as because of the moderate sized sample used in the analysis</w:t>
      </w:r>
      <w:r w:rsidRPr="00BA1B41">
        <w:t xml:space="preserve">. </w:t>
      </w:r>
      <w:bookmarkEnd w:id="21"/>
    </w:p>
    <w:p w14:paraId="50AEDA90" w14:textId="77777777" w:rsidR="00D94BCC" w:rsidRPr="00BA1B41" w:rsidRDefault="00D94BCC" w:rsidP="00D36FAB">
      <w:pPr>
        <w:ind w:firstLine="720"/>
        <w:jc w:val="both"/>
      </w:pPr>
    </w:p>
    <w:p w14:paraId="35D45A53" w14:textId="77777777" w:rsidR="00E32C6A" w:rsidRPr="00BA1B41" w:rsidRDefault="00E32C6A" w:rsidP="00837FD6">
      <w:pPr>
        <w:contextualSpacing/>
        <w:jc w:val="both"/>
        <w:rPr>
          <w:b/>
          <w:bCs/>
        </w:rPr>
      </w:pPr>
      <w:r w:rsidRPr="00BA1B41">
        <w:rPr>
          <w:b/>
          <w:bCs/>
        </w:rPr>
        <w:t>4.1 Latent Constructs</w:t>
      </w:r>
    </w:p>
    <w:p w14:paraId="2E99FB8B" w14:textId="25565048" w:rsidR="00E32C6A" w:rsidRPr="00BA1B41" w:rsidRDefault="00E32C6A" w:rsidP="00110A05">
      <w:pPr>
        <w:contextualSpacing/>
        <w:jc w:val="both"/>
        <w:rPr>
          <w:color w:val="000000" w:themeColor="text1"/>
        </w:rPr>
      </w:pPr>
      <w:r w:rsidRPr="00280DC6">
        <w:rPr>
          <w:bCs/>
          <w:color w:val="000000" w:themeColor="text1"/>
        </w:rPr>
        <w:t xml:space="preserve">Table </w:t>
      </w:r>
      <w:r w:rsidR="00E66EFA">
        <w:rPr>
          <w:bCs/>
          <w:color w:val="000000" w:themeColor="text1"/>
        </w:rPr>
        <w:t>2</w:t>
      </w:r>
      <w:r w:rsidRPr="00280DC6">
        <w:rPr>
          <w:color w:val="000000" w:themeColor="text1"/>
        </w:rPr>
        <w:t xml:space="preserve"> presents</w:t>
      </w:r>
      <w:r w:rsidRPr="00BA1B41">
        <w:rPr>
          <w:color w:val="000000" w:themeColor="text1"/>
        </w:rPr>
        <w:t xml:space="preserve"> the </w:t>
      </w:r>
      <w:r w:rsidR="00DB1F78" w:rsidRPr="00BA1B41">
        <w:rPr>
          <w:color w:val="000000" w:themeColor="text1"/>
        </w:rPr>
        <w:t xml:space="preserve">results for the latent constructs. </w:t>
      </w:r>
      <w:r w:rsidRPr="00BA1B41">
        <w:rPr>
          <w:color w:val="000000" w:themeColor="text1"/>
        </w:rPr>
        <w:t xml:space="preserve">Cells marked with “--” indicate the corresponding row variable has no direct impact on the column latent construct. </w:t>
      </w:r>
    </w:p>
    <w:p w14:paraId="28B13ACA" w14:textId="0168C339" w:rsidR="00E05418" w:rsidRPr="00BA1B41" w:rsidRDefault="00D449CE" w:rsidP="00D36FAB">
      <w:pPr>
        <w:jc w:val="both"/>
      </w:pPr>
      <w:r w:rsidRPr="00BA1B41">
        <w:rPr>
          <w:color w:val="000000" w:themeColor="text1"/>
        </w:rPr>
        <w:tab/>
      </w:r>
      <w:r w:rsidR="00E32C6A" w:rsidRPr="00BA1B41">
        <w:rPr>
          <w:color w:val="000000" w:themeColor="text1"/>
        </w:rPr>
        <w:t>The results show that women, compared to men, are less tech-savvy</w:t>
      </w:r>
      <w:r w:rsidR="00F9098F" w:rsidRPr="00BA1B41">
        <w:rPr>
          <w:color w:val="000000" w:themeColor="text1"/>
        </w:rPr>
        <w:t xml:space="preserve">, </w:t>
      </w:r>
      <w:r w:rsidR="00E32C6A" w:rsidRPr="00BA1B41">
        <w:rPr>
          <w:color w:val="000000" w:themeColor="text1"/>
        </w:rPr>
        <w:t>more safety concerned</w:t>
      </w:r>
      <w:r w:rsidR="00F9098F" w:rsidRPr="00BA1B41">
        <w:rPr>
          <w:color w:val="000000" w:themeColor="text1"/>
        </w:rPr>
        <w:t xml:space="preserve">, and more interested in </w:t>
      </w:r>
      <w:r w:rsidR="00906ACE" w:rsidRPr="00BA1B41">
        <w:rPr>
          <w:color w:val="000000" w:themeColor="text1"/>
        </w:rPr>
        <w:t xml:space="preserve">the </w:t>
      </w:r>
      <w:r w:rsidR="00F9098F" w:rsidRPr="00BA1B41">
        <w:rPr>
          <w:color w:val="000000" w:themeColor="text1"/>
        </w:rPr>
        <w:t xml:space="preserve">productive </w:t>
      </w:r>
      <w:r w:rsidR="00906ACE" w:rsidRPr="00BA1B41">
        <w:rPr>
          <w:color w:val="000000" w:themeColor="text1"/>
        </w:rPr>
        <w:t xml:space="preserve">use of </w:t>
      </w:r>
      <w:r w:rsidR="00F9098F" w:rsidRPr="00BA1B41">
        <w:rPr>
          <w:color w:val="000000" w:themeColor="text1"/>
        </w:rPr>
        <w:t>travel time</w:t>
      </w:r>
      <w:r w:rsidR="00E32C6A" w:rsidRPr="00BA1B41">
        <w:rPr>
          <w:color w:val="000000" w:themeColor="text1"/>
        </w:rPr>
        <w:t xml:space="preserve">. </w:t>
      </w:r>
      <w:r w:rsidR="007C6A31" w:rsidRPr="00BA1B41">
        <w:rPr>
          <w:color w:val="000000" w:themeColor="text1"/>
        </w:rPr>
        <w:t>W</w:t>
      </w:r>
      <w:r w:rsidR="00E32C6A" w:rsidRPr="00BA1B41">
        <w:rPr>
          <w:color w:val="000000" w:themeColor="text1"/>
        </w:rPr>
        <w:t xml:space="preserve">omen </w:t>
      </w:r>
      <w:r w:rsidR="007C6A31" w:rsidRPr="00BA1B41">
        <w:rPr>
          <w:color w:val="000000" w:themeColor="text1"/>
        </w:rPr>
        <w:t xml:space="preserve">typically are known to </w:t>
      </w:r>
      <w:r w:rsidR="00E32C6A" w:rsidRPr="00BA1B41">
        <w:rPr>
          <w:color w:val="000000" w:themeColor="text1"/>
        </w:rPr>
        <w:t>have a</w:t>
      </w:r>
      <w:r w:rsidR="00D51B32" w:rsidRPr="00BA1B41">
        <w:rPr>
          <w:color w:val="000000" w:themeColor="text1"/>
        </w:rPr>
        <w:t>n</w:t>
      </w:r>
      <w:r w:rsidR="00E32C6A" w:rsidRPr="00BA1B41">
        <w:rPr>
          <w:color w:val="000000" w:themeColor="text1"/>
        </w:rPr>
        <w:t xml:space="preserve"> </w:t>
      </w:r>
      <w:r w:rsidR="00D51B32" w:rsidRPr="00BA1B41">
        <w:rPr>
          <w:color w:val="000000" w:themeColor="text1"/>
        </w:rPr>
        <w:t xml:space="preserve">apathetic </w:t>
      </w:r>
      <w:r w:rsidR="00E32C6A" w:rsidRPr="00BA1B41">
        <w:rPr>
          <w:color w:val="000000" w:themeColor="text1"/>
        </w:rPr>
        <w:t xml:space="preserve">view </w:t>
      </w:r>
      <w:r w:rsidR="00F535EF" w:rsidRPr="00BA1B41">
        <w:rPr>
          <w:color w:val="000000" w:themeColor="text1"/>
        </w:rPr>
        <w:t>of</w:t>
      </w:r>
      <w:r w:rsidR="00E32C6A" w:rsidRPr="00BA1B41">
        <w:rPr>
          <w:color w:val="000000" w:themeColor="text1"/>
        </w:rPr>
        <w:t xml:space="preserve"> </w:t>
      </w:r>
      <w:r w:rsidR="00E32C6A" w:rsidRPr="006C54C4">
        <w:rPr>
          <w:color w:val="000000" w:themeColor="text1"/>
        </w:rPr>
        <w:t>technology (Acheampong and Cugurullo, 2019</w:t>
      </w:r>
      <w:r w:rsidR="002F29A2" w:rsidRPr="006C54C4">
        <w:rPr>
          <w:color w:val="000000" w:themeColor="text1"/>
        </w:rPr>
        <w:t>;</w:t>
      </w:r>
      <w:r w:rsidR="00E32C6A" w:rsidRPr="006C54C4">
        <w:rPr>
          <w:color w:val="000000" w:themeColor="text1"/>
        </w:rPr>
        <w:t xml:space="preserve"> Marth and Bogner, 2018), likely due to the gender gap in technology access in the </w:t>
      </w:r>
      <w:r w:rsidR="00F535EF" w:rsidRPr="006C54C4">
        <w:rPr>
          <w:color w:val="000000" w:themeColor="text1"/>
        </w:rPr>
        <w:t>digital</w:t>
      </w:r>
      <w:r w:rsidR="00E32C6A" w:rsidRPr="006C54C4">
        <w:rPr>
          <w:color w:val="000000" w:themeColor="text1"/>
        </w:rPr>
        <w:t xml:space="preserve"> age </w:t>
      </w:r>
      <w:r w:rsidR="00F535EF" w:rsidRPr="006C54C4">
        <w:rPr>
          <w:bCs/>
          <w:color w:val="000000" w:themeColor="text1"/>
        </w:rPr>
        <w:t>and</w:t>
      </w:r>
      <w:r w:rsidR="00E32C6A" w:rsidRPr="006C54C4">
        <w:rPr>
          <w:bCs/>
          <w:color w:val="000000" w:themeColor="text1"/>
        </w:rPr>
        <w:t xml:space="preserve"> </w:t>
      </w:r>
      <w:r w:rsidR="00F535EF" w:rsidRPr="006C54C4">
        <w:rPr>
          <w:bCs/>
          <w:color w:val="000000" w:themeColor="text1"/>
        </w:rPr>
        <w:t>a culture that promote</w:t>
      </w:r>
      <w:r w:rsidR="00F535EF" w:rsidRPr="00BA1B41">
        <w:rPr>
          <w:bCs/>
          <w:color w:val="000000" w:themeColor="text1"/>
        </w:rPr>
        <w:t>s technology</w:t>
      </w:r>
      <w:r w:rsidR="007C6A31" w:rsidRPr="00BA1B41">
        <w:rPr>
          <w:bCs/>
          <w:color w:val="000000" w:themeColor="text1"/>
        </w:rPr>
        <w:t xml:space="preserve"> orientations</w:t>
      </w:r>
      <w:r w:rsidR="00F535EF" w:rsidRPr="00BA1B41">
        <w:rPr>
          <w:bCs/>
          <w:color w:val="000000" w:themeColor="text1"/>
        </w:rPr>
        <w:t xml:space="preserve"> in boys and </w:t>
      </w:r>
      <w:r w:rsidR="003065E6" w:rsidRPr="00BA1B41">
        <w:rPr>
          <w:bCs/>
          <w:color w:val="000000" w:themeColor="text1"/>
        </w:rPr>
        <w:t>men and</w:t>
      </w:r>
      <w:r w:rsidR="00F535EF" w:rsidRPr="00BA1B41">
        <w:rPr>
          <w:bCs/>
          <w:color w:val="000000" w:themeColor="text1"/>
        </w:rPr>
        <w:t xml:space="preserve"> discourages such orientations in girls and women </w:t>
      </w:r>
      <w:r w:rsidR="00F535EF" w:rsidRPr="006C54C4">
        <w:rPr>
          <w:bCs/>
          <w:color w:val="000000" w:themeColor="text1"/>
        </w:rPr>
        <w:t xml:space="preserve">(Neokosmidis </w:t>
      </w:r>
      <w:r w:rsidR="00F535EF" w:rsidRPr="006C54C4">
        <w:rPr>
          <w:bCs/>
          <w:i/>
          <w:iCs/>
          <w:color w:val="000000" w:themeColor="text1"/>
        </w:rPr>
        <w:t>et al</w:t>
      </w:r>
      <w:r w:rsidR="00F535EF" w:rsidRPr="006C54C4">
        <w:rPr>
          <w:bCs/>
          <w:color w:val="000000" w:themeColor="text1"/>
        </w:rPr>
        <w:t xml:space="preserve">., 2013; Mushtaq and Riyaz, 2020). </w:t>
      </w:r>
      <w:r w:rsidR="00E32C6A" w:rsidRPr="006C54C4">
        <w:rPr>
          <w:bCs/>
          <w:color w:val="000000" w:themeColor="text1"/>
        </w:rPr>
        <w:t>The  re</w:t>
      </w:r>
      <w:r w:rsidR="00E32C6A" w:rsidRPr="00BA1B41">
        <w:rPr>
          <w:bCs/>
          <w:color w:val="000000" w:themeColor="text1"/>
        </w:rPr>
        <w:t xml:space="preserve">sult concerning </w:t>
      </w:r>
      <w:r w:rsidR="00031EFA" w:rsidRPr="00BA1B41">
        <w:rPr>
          <w:bCs/>
          <w:color w:val="000000" w:themeColor="text1"/>
        </w:rPr>
        <w:t xml:space="preserve">technology-related </w:t>
      </w:r>
      <w:r w:rsidR="00E32C6A" w:rsidRPr="00BA1B41">
        <w:rPr>
          <w:bCs/>
          <w:color w:val="000000" w:themeColor="text1"/>
        </w:rPr>
        <w:t xml:space="preserve">safety concern </w:t>
      </w:r>
      <w:r w:rsidR="00031EFA" w:rsidRPr="00BA1B41">
        <w:rPr>
          <w:bCs/>
          <w:color w:val="000000" w:themeColor="text1"/>
        </w:rPr>
        <w:t xml:space="preserve">and lack of technology trust </w:t>
      </w:r>
      <w:r w:rsidR="00E32C6A" w:rsidRPr="00BA1B41">
        <w:rPr>
          <w:bCs/>
          <w:color w:val="000000" w:themeColor="text1"/>
        </w:rPr>
        <w:t xml:space="preserve">may be attributed to </w:t>
      </w:r>
      <w:r w:rsidR="00031EFA" w:rsidRPr="00BA1B41">
        <w:rPr>
          <w:bCs/>
          <w:color w:val="000000" w:themeColor="text1"/>
        </w:rPr>
        <w:t>women</w:t>
      </w:r>
      <w:r w:rsidR="00E71A84" w:rsidRPr="00BA1B41">
        <w:rPr>
          <w:bCs/>
          <w:color w:val="000000" w:themeColor="text1"/>
        </w:rPr>
        <w:t>’s</w:t>
      </w:r>
      <w:r w:rsidR="00031EFA" w:rsidRPr="00BA1B41">
        <w:rPr>
          <w:bCs/>
          <w:color w:val="000000" w:themeColor="text1"/>
        </w:rPr>
        <w:t xml:space="preserve"> general</w:t>
      </w:r>
      <w:r w:rsidR="00E32C6A" w:rsidRPr="00BA1B41">
        <w:rPr>
          <w:bCs/>
          <w:color w:val="000000" w:themeColor="text1"/>
        </w:rPr>
        <w:t xml:space="preserve"> risk-</w:t>
      </w:r>
      <w:r w:rsidR="00E32C6A" w:rsidRPr="00BA1B41">
        <w:rPr>
          <w:bCs/>
          <w:color w:val="000000" w:themeColor="text1"/>
        </w:rPr>
        <w:lastRenderedPageBreak/>
        <w:t>averse</w:t>
      </w:r>
      <w:r w:rsidR="00031EFA" w:rsidRPr="00BA1B41">
        <w:rPr>
          <w:bCs/>
          <w:color w:val="000000" w:themeColor="text1"/>
        </w:rPr>
        <w:t>ness</w:t>
      </w:r>
      <w:r w:rsidR="00E32C6A" w:rsidRPr="00BA1B41">
        <w:rPr>
          <w:bCs/>
          <w:color w:val="000000" w:themeColor="text1"/>
        </w:rPr>
        <w:t xml:space="preserve"> in anticipation of negative consequences. </w:t>
      </w:r>
      <w:r w:rsidR="00031EFA" w:rsidRPr="00BA1B41">
        <w:rPr>
          <w:color w:val="000000" w:themeColor="text1"/>
        </w:rPr>
        <w:t>P</w:t>
      </w:r>
      <w:r w:rsidR="00E32C6A" w:rsidRPr="00BA1B41">
        <w:rPr>
          <w:color w:val="000000" w:themeColor="text1"/>
        </w:rPr>
        <w:t xml:space="preserve">rior results confirm </w:t>
      </w:r>
      <w:r w:rsidR="00031EFA" w:rsidRPr="00BA1B41">
        <w:rPr>
          <w:color w:val="000000" w:themeColor="text1"/>
        </w:rPr>
        <w:t xml:space="preserve">this heightened sense of dread and lack of trust in </w:t>
      </w:r>
      <w:r w:rsidR="00E32C6A" w:rsidRPr="00BA1B41">
        <w:rPr>
          <w:color w:val="000000" w:themeColor="text1"/>
        </w:rPr>
        <w:t xml:space="preserve">AV technology </w:t>
      </w:r>
      <w:r w:rsidR="007C6A31" w:rsidRPr="00BA1B41">
        <w:rPr>
          <w:color w:val="000000" w:themeColor="text1"/>
        </w:rPr>
        <w:t xml:space="preserve">among women </w:t>
      </w:r>
      <w:r w:rsidR="00031EFA" w:rsidRPr="00BA1B41">
        <w:rPr>
          <w:color w:val="000000" w:themeColor="text1"/>
        </w:rPr>
        <w:t xml:space="preserve">(see, for example, </w:t>
      </w:r>
      <w:r w:rsidR="00031EFA" w:rsidRPr="006C54C4">
        <w:rPr>
          <w:color w:val="000000" w:themeColor="text1"/>
        </w:rPr>
        <w:t>Asmussen</w:t>
      </w:r>
      <w:r w:rsidR="007C6A31" w:rsidRPr="006C54C4">
        <w:rPr>
          <w:color w:val="000000" w:themeColor="text1"/>
        </w:rPr>
        <w:t xml:space="preserve"> </w:t>
      </w:r>
      <w:r w:rsidR="007C6A31" w:rsidRPr="006C54C4">
        <w:rPr>
          <w:i/>
          <w:iCs/>
          <w:color w:val="000000" w:themeColor="text1"/>
        </w:rPr>
        <w:t>et al</w:t>
      </w:r>
      <w:r w:rsidR="007C6A31" w:rsidRPr="006C54C4">
        <w:rPr>
          <w:color w:val="000000" w:themeColor="text1"/>
        </w:rPr>
        <w:t>.</w:t>
      </w:r>
      <w:r w:rsidR="00031EFA" w:rsidRPr="006C54C4">
        <w:rPr>
          <w:color w:val="000000" w:themeColor="text1"/>
        </w:rPr>
        <w:t>, 2020 and</w:t>
      </w:r>
      <w:r w:rsidR="00031EFA" w:rsidRPr="00BA1B41">
        <w:rPr>
          <w:color w:val="000000" w:themeColor="text1"/>
        </w:rPr>
        <w:t xml:space="preserve"> </w:t>
      </w:r>
      <w:r w:rsidR="00E32C6A" w:rsidRPr="006C54C4">
        <w:rPr>
          <w:color w:val="000000" w:themeColor="text1"/>
        </w:rPr>
        <w:t xml:space="preserve">Rosenbloom, 2021). </w:t>
      </w:r>
      <w:r w:rsidR="00786A57" w:rsidRPr="006C54C4">
        <w:rPr>
          <w:color w:val="000000" w:themeColor="text1"/>
        </w:rPr>
        <w:t>B</w:t>
      </w:r>
      <w:r w:rsidR="00786A57" w:rsidRPr="00BA1B41">
        <w:rPr>
          <w:color w:val="000000" w:themeColor="text1"/>
        </w:rPr>
        <w:t xml:space="preserve">esides, women </w:t>
      </w:r>
      <w:r w:rsidR="00031EFA" w:rsidRPr="00BA1B41">
        <w:t>are most comfortable driving by themselves when traveling with children</w:t>
      </w:r>
      <w:r w:rsidR="007C6A31" w:rsidRPr="00BA1B41">
        <w:t>,</w:t>
      </w:r>
      <w:r w:rsidR="00031EFA" w:rsidRPr="00BA1B41">
        <w:t xml:space="preserve"> rather than yielding that control to anyone else, let alone a </w:t>
      </w:r>
      <w:r w:rsidR="00031EFA" w:rsidRPr="00BA1B41">
        <w:rPr>
          <w:color w:val="000000" w:themeColor="text1"/>
        </w:rPr>
        <w:t>machine (</w:t>
      </w:r>
      <w:r w:rsidR="00031EFA" w:rsidRPr="006C54C4">
        <w:rPr>
          <w:color w:val="000000" w:themeColor="text1"/>
        </w:rPr>
        <w:t>see Ciciolla and Luthar, 2019</w:t>
      </w:r>
      <w:r w:rsidR="008850C9" w:rsidRPr="006C54C4">
        <w:rPr>
          <w:color w:val="000000" w:themeColor="text1"/>
        </w:rPr>
        <w:t>)</w:t>
      </w:r>
      <w:r w:rsidR="00031EFA" w:rsidRPr="00BA1B41">
        <w:t xml:space="preserve">. The enhanced safety concern among women in the presence of children in the household, as represented by the interaction term “female*presence of children in the household” reinforces this </w:t>
      </w:r>
      <w:r w:rsidR="00786A57" w:rsidRPr="00BA1B41">
        <w:t>perspectiv</w:t>
      </w:r>
      <w:r w:rsidR="00D24CB9" w:rsidRPr="00BA1B41">
        <w:t xml:space="preserve">e. </w:t>
      </w:r>
      <w:r w:rsidR="00F9098F" w:rsidRPr="00BA1B41">
        <w:t xml:space="preserve">The result regarding </w:t>
      </w:r>
      <w:r w:rsidR="00D51B32" w:rsidRPr="00BA1B41">
        <w:t xml:space="preserve">a higher </w:t>
      </w:r>
      <w:r w:rsidR="00F9098F" w:rsidRPr="00BA1B41">
        <w:t xml:space="preserve">IPTT </w:t>
      </w:r>
      <w:r w:rsidR="00D51B32" w:rsidRPr="00BA1B41">
        <w:t xml:space="preserve">among women without children may be attributed to the general time poor nature of women, especially because they shoulder much of the household responsibilities even as they increasingly work </w:t>
      </w:r>
      <w:r w:rsidR="00D51B32" w:rsidRPr="006C54C4">
        <w:rPr>
          <w:color w:val="000000" w:themeColor="text1"/>
        </w:rPr>
        <w:t>outside the home</w:t>
      </w:r>
      <w:r w:rsidR="005E35E7" w:rsidRPr="006C54C4">
        <w:rPr>
          <w:color w:val="000000" w:themeColor="text1"/>
        </w:rPr>
        <w:t xml:space="preserve"> </w:t>
      </w:r>
      <w:r w:rsidR="008F47B1" w:rsidRPr="006C54C4">
        <w:rPr>
          <w:color w:val="000000" w:themeColor="text1"/>
        </w:rPr>
        <w:t>(</w:t>
      </w:r>
      <w:r w:rsidR="00513DD8" w:rsidRPr="006C54C4">
        <w:rPr>
          <w:color w:val="000000" w:themeColor="text1"/>
        </w:rPr>
        <w:t>Craig and Mullan, 2010</w:t>
      </w:r>
      <w:r w:rsidR="008F47B1" w:rsidRPr="006C54C4">
        <w:rPr>
          <w:color w:val="000000" w:themeColor="text1"/>
        </w:rPr>
        <w:t xml:space="preserve">). </w:t>
      </w:r>
      <w:r w:rsidR="00F9098F" w:rsidRPr="006C54C4">
        <w:rPr>
          <w:color w:val="000000" w:themeColor="text1"/>
        </w:rPr>
        <w:t>How</w:t>
      </w:r>
      <w:r w:rsidR="00F9098F" w:rsidRPr="00BA1B41">
        <w:t>ever, wome</w:t>
      </w:r>
      <w:r w:rsidR="006E506B" w:rsidRPr="00BA1B41">
        <w:t>n with children</w:t>
      </w:r>
      <w:r w:rsidR="00D51B32" w:rsidRPr="00BA1B41">
        <w:t xml:space="preserve">, while they may become more time poor, may </w:t>
      </w:r>
      <w:r w:rsidR="004447FD" w:rsidRPr="00BA1B41">
        <w:t xml:space="preserve">rather choose to </w:t>
      </w:r>
      <w:r w:rsidR="00D51B32" w:rsidRPr="00BA1B41">
        <w:t>use travel as a period of “</w:t>
      </w:r>
      <w:r w:rsidR="006E0B72">
        <w:t>peace and quiet</w:t>
      </w:r>
      <w:r w:rsidR="00D51B32" w:rsidRPr="00BA1B41">
        <w:t xml:space="preserve">” away from </w:t>
      </w:r>
      <w:r w:rsidR="004447FD" w:rsidRPr="00BA1B41">
        <w:t>the humdrum of childcare demands and related responsibilities</w:t>
      </w:r>
      <w:r w:rsidR="007173D9">
        <w:t>.</w:t>
      </w:r>
    </w:p>
    <w:p w14:paraId="2AE901A5" w14:textId="2B7775D9" w:rsidR="0014346D" w:rsidRPr="003E20C1" w:rsidRDefault="00786A57" w:rsidP="00D36FAB">
      <w:pPr>
        <w:ind w:firstLine="720"/>
        <w:jc w:val="both"/>
        <w:rPr>
          <w:color w:val="000000" w:themeColor="text1"/>
        </w:rPr>
      </w:pPr>
      <w:r w:rsidRPr="00BA1B41">
        <w:rPr>
          <w:color w:val="000000" w:themeColor="text1"/>
        </w:rPr>
        <w:t xml:space="preserve">The age effects in </w:t>
      </w:r>
      <w:r w:rsidRPr="00E74EA3">
        <w:rPr>
          <w:bCs/>
          <w:color w:val="000000" w:themeColor="text1"/>
        </w:rPr>
        <w:t xml:space="preserve">Table </w:t>
      </w:r>
      <w:r w:rsidR="00E66EFA">
        <w:rPr>
          <w:bCs/>
          <w:color w:val="000000" w:themeColor="text1"/>
        </w:rPr>
        <w:t>2</w:t>
      </w:r>
      <w:r w:rsidRPr="00BA1B41">
        <w:rPr>
          <w:color w:val="000000" w:themeColor="text1"/>
        </w:rPr>
        <w:t xml:space="preserve"> suggest that older respondents (those 65 or older) </w:t>
      </w:r>
      <w:r w:rsidR="00EC2FD4" w:rsidRPr="00BA1B41">
        <w:rPr>
          <w:color w:val="000000" w:themeColor="text1"/>
        </w:rPr>
        <w:t>are less likely to be tech-savvy</w:t>
      </w:r>
      <w:r w:rsidR="0055451B" w:rsidRPr="00BA1B41">
        <w:rPr>
          <w:color w:val="000000" w:themeColor="text1"/>
        </w:rPr>
        <w:t xml:space="preserve"> </w:t>
      </w:r>
      <w:r w:rsidR="00CC2C11" w:rsidRPr="00BA1B41">
        <w:rPr>
          <w:color w:val="000000" w:themeColor="text1"/>
        </w:rPr>
        <w:t xml:space="preserve">(see </w:t>
      </w:r>
      <w:r w:rsidR="00CC2C11" w:rsidRPr="006C54C4">
        <w:rPr>
          <w:color w:val="000000" w:themeColor="text1"/>
        </w:rPr>
        <w:t xml:space="preserve">Marth and Bogner, 2018 and Pásztor and Bak, 2020 for similar </w:t>
      </w:r>
      <w:r w:rsidR="00CC2C11" w:rsidRPr="00BA1B41">
        <w:rPr>
          <w:color w:val="000000" w:themeColor="text1"/>
        </w:rPr>
        <w:t>results)</w:t>
      </w:r>
      <w:r w:rsidR="003340A6" w:rsidRPr="00BA1B41">
        <w:rPr>
          <w:color w:val="000000" w:themeColor="text1"/>
        </w:rPr>
        <w:t xml:space="preserve"> and more safety concerned</w:t>
      </w:r>
      <w:r w:rsidR="0014346D" w:rsidRPr="00BA1B41">
        <w:rPr>
          <w:color w:val="000000" w:themeColor="text1"/>
        </w:rPr>
        <w:t xml:space="preserve">. </w:t>
      </w:r>
      <w:r w:rsidRPr="00BA1B41">
        <w:rPr>
          <w:color w:val="000000" w:themeColor="text1"/>
        </w:rPr>
        <w:t>Younger individua</w:t>
      </w:r>
      <w:r w:rsidR="007C6A31" w:rsidRPr="00BA1B41">
        <w:rPr>
          <w:color w:val="000000" w:themeColor="text1"/>
        </w:rPr>
        <w:t xml:space="preserve">ls </w:t>
      </w:r>
      <w:r w:rsidRPr="00BA1B41">
        <w:rPr>
          <w:color w:val="000000" w:themeColor="text1"/>
        </w:rPr>
        <w:t>hav</w:t>
      </w:r>
      <w:r w:rsidR="007C6A31" w:rsidRPr="00BA1B41">
        <w:rPr>
          <w:color w:val="000000" w:themeColor="text1"/>
        </w:rPr>
        <w:t>e</w:t>
      </w:r>
      <w:r w:rsidRPr="00BA1B41">
        <w:rPr>
          <w:color w:val="000000" w:themeColor="text1"/>
        </w:rPr>
        <w:t xml:space="preserve"> been raised in an environment of </w:t>
      </w:r>
      <w:r w:rsidR="00E71A84" w:rsidRPr="00BA1B41">
        <w:rPr>
          <w:color w:val="000000" w:themeColor="text1"/>
        </w:rPr>
        <w:t>ubiquitous</w:t>
      </w:r>
      <w:r w:rsidRPr="00BA1B41">
        <w:rPr>
          <w:color w:val="000000" w:themeColor="text1"/>
        </w:rPr>
        <w:t xml:space="preserve"> technology </w:t>
      </w:r>
      <w:r w:rsidR="00647FDF" w:rsidRPr="00BA1B41">
        <w:rPr>
          <w:color w:val="000000" w:themeColor="text1"/>
        </w:rPr>
        <w:t>availability</w:t>
      </w:r>
      <w:r w:rsidRPr="00BA1B41">
        <w:rPr>
          <w:color w:val="000000" w:themeColor="text1"/>
        </w:rPr>
        <w:t xml:space="preserve">, while learning to use </w:t>
      </w:r>
      <w:r w:rsidR="00CC2C11" w:rsidRPr="00BA1B41">
        <w:rPr>
          <w:color w:val="000000" w:themeColor="text1"/>
        </w:rPr>
        <w:t xml:space="preserve">and adapt to </w:t>
      </w:r>
      <w:r w:rsidRPr="00BA1B41">
        <w:rPr>
          <w:color w:val="000000" w:themeColor="text1"/>
        </w:rPr>
        <w:t>technology can feel overwhelming for some older individuals</w:t>
      </w:r>
      <w:r w:rsidR="00CC2C11" w:rsidRPr="00BA1B41">
        <w:rPr>
          <w:color w:val="000000" w:themeColor="text1"/>
        </w:rPr>
        <w:t xml:space="preserve"> </w:t>
      </w:r>
      <w:r w:rsidR="00CC2C11" w:rsidRPr="006C54C4">
        <w:rPr>
          <w:color w:val="000000" w:themeColor="text1"/>
        </w:rPr>
        <w:t xml:space="preserve">(Correa </w:t>
      </w:r>
      <w:r w:rsidR="00CC2C11" w:rsidRPr="006C54C4">
        <w:rPr>
          <w:i/>
          <w:iCs/>
          <w:color w:val="000000" w:themeColor="text1"/>
        </w:rPr>
        <w:t>et al</w:t>
      </w:r>
      <w:r w:rsidR="00CC2C11" w:rsidRPr="006C54C4">
        <w:rPr>
          <w:color w:val="000000" w:themeColor="text1"/>
        </w:rPr>
        <w:t>., 2010)</w:t>
      </w:r>
      <w:r w:rsidRPr="006C54C4">
        <w:rPr>
          <w:color w:val="000000" w:themeColor="text1"/>
        </w:rPr>
        <w:t xml:space="preserve">. Further, </w:t>
      </w:r>
      <w:r w:rsidRPr="00BA1B41">
        <w:rPr>
          <w:color w:val="000000" w:themeColor="text1"/>
        </w:rPr>
        <w:t>older individuals are more resistant to any kind of change</w:t>
      </w:r>
      <w:r w:rsidR="00CC2C11" w:rsidRPr="00BA1B41">
        <w:rPr>
          <w:color w:val="000000" w:themeColor="text1"/>
        </w:rPr>
        <w:t>, given th</w:t>
      </w:r>
      <w:r w:rsidR="00647FDF" w:rsidRPr="00BA1B41">
        <w:rPr>
          <w:color w:val="000000" w:themeColor="text1"/>
        </w:rPr>
        <w:t xml:space="preserve">e feeling of self-control </w:t>
      </w:r>
      <w:r w:rsidR="005C2213" w:rsidRPr="00BA1B41">
        <w:rPr>
          <w:color w:val="000000" w:themeColor="text1"/>
        </w:rPr>
        <w:t xml:space="preserve">and calm they experience </w:t>
      </w:r>
      <w:r w:rsidR="00647FDF" w:rsidRPr="00BA1B41">
        <w:rPr>
          <w:color w:val="000000" w:themeColor="text1"/>
        </w:rPr>
        <w:t xml:space="preserve">in regular </w:t>
      </w:r>
      <w:r w:rsidR="007C6A31" w:rsidRPr="00BA1B41">
        <w:rPr>
          <w:color w:val="000000" w:themeColor="text1"/>
        </w:rPr>
        <w:t xml:space="preserve">preset </w:t>
      </w:r>
      <w:r w:rsidR="005C2213" w:rsidRPr="00BA1B41">
        <w:rPr>
          <w:color w:val="000000" w:themeColor="text1"/>
        </w:rPr>
        <w:t xml:space="preserve">life </w:t>
      </w:r>
      <w:r w:rsidR="00647FDF" w:rsidRPr="003E20C1">
        <w:rPr>
          <w:color w:val="000000" w:themeColor="text1"/>
        </w:rPr>
        <w:t xml:space="preserve">rhythms (Marikyan </w:t>
      </w:r>
      <w:r w:rsidR="00647FDF" w:rsidRPr="003E20C1">
        <w:rPr>
          <w:i/>
          <w:iCs/>
          <w:color w:val="000000" w:themeColor="text1"/>
        </w:rPr>
        <w:t>et al</w:t>
      </w:r>
      <w:r w:rsidR="00647FDF" w:rsidRPr="003E20C1">
        <w:rPr>
          <w:color w:val="000000" w:themeColor="text1"/>
        </w:rPr>
        <w:t>.,</w:t>
      </w:r>
      <w:r w:rsidR="007C6A31" w:rsidRPr="003E20C1">
        <w:rPr>
          <w:color w:val="000000" w:themeColor="text1"/>
        </w:rPr>
        <w:t xml:space="preserve"> </w:t>
      </w:r>
      <w:r w:rsidR="005C2213" w:rsidRPr="003E20C1">
        <w:rPr>
          <w:color w:val="000000" w:themeColor="text1"/>
        </w:rPr>
        <w:t>2019)</w:t>
      </w:r>
      <w:r w:rsidR="00CC2C11" w:rsidRPr="003E20C1">
        <w:rPr>
          <w:color w:val="000000" w:themeColor="text1"/>
        </w:rPr>
        <w:t xml:space="preserve">. </w:t>
      </w:r>
      <w:r w:rsidR="00BC10C4" w:rsidRPr="003E20C1">
        <w:rPr>
          <w:color w:val="000000" w:themeColor="text1"/>
        </w:rPr>
        <w:t>This c</w:t>
      </w:r>
      <w:r w:rsidR="00BC10C4" w:rsidRPr="00BA1B41">
        <w:rPr>
          <w:color w:val="000000" w:themeColor="text1"/>
        </w:rPr>
        <w:t xml:space="preserve">an </w:t>
      </w:r>
      <w:r w:rsidR="005C2213" w:rsidRPr="00BA1B41">
        <w:rPr>
          <w:color w:val="000000" w:themeColor="text1"/>
        </w:rPr>
        <w:t xml:space="preserve">also </w:t>
      </w:r>
      <w:r w:rsidR="00BC10C4" w:rsidRPr="00BA1B41">
        <w:rPr>
          <w:color w:val="000000" w:themeColor="text1"/>
        </w:rPr>
        <w:t xml:space="preserve">result in a </w:t>
      </w:r>
      <w:r w:rsidR="00BC10C4" w:rsidRPr="00BA1B41">
        <w:t xml:space="preserve">general cynicism with the functional capability and reliability of new </w:t>
      </w:r>
      <w:r w:rsidR="00BC10C4" w:rsidRPr="003E20C1">
        <w:rPr>
          <w:color w:val="000000" w:themeColor="text1"/>
        </w:rPr>
        <w:t xml:space="preserve">gadgets (Peretti-Watel </w:t>
      </w:r>
      <w:r w:rsidR="00BC10C4" w:rsidRPr="003E20C1">
        <w:rPr>
          <w:i/>
          <w:color w:val="000000" w:themeColor="text1"/>
        </w:rPr>
        <w:t>et al</w:t>
      </w:r>
      <w:r w:rsidR="00BC10C4" w:rsidRPr="003E20C1">
        <w:rPr>
          <w:iCs/>
          <w:color w:val="000000" w:themeColor="text1"/>
        </w:rPr>
        <w:t>.,</w:t>
      </w:r>
      <w:r w:rsidR="00BC10C4" w:rsidRPr="003E20C1">
        <w:rPr>
          <w:color w:val="000000" w:themeColor="text1"/>
        </w:rPr>
        <w:t xml:space="preserve"> 2009; Dohmen </w:t>
      </w:r>
      <w:r w:rsidR="00BC10C4" w:rsidRPr="003E20C1">
        <w:rPr>
          <w:i/>
          <w:color w:val="000000" w:themeColor="text1"/>
        </w:rPr>
        <w:t>et al</w:t>
      </w:r>
      <w:r w:rsidR="00BC10C4" w:rsidRPr="003E20C1">
        <w:rPr>
          <w:iCs/>
          <w:color w:val="000000" w:themeColor="text1"/>
        </w:rPr>
        <w:t>.,</w:t>
      </w:r>
      <w:r w:rsidR="00BC10C4" w:rsidRPr="003E20C1">
        <w:rPr>
          <w:color w:val="000000" w:themeColor="text1"/>
        </w:rPr>
        <w:t xml:space="preserve"> 2011)</w:t>
      </w:r>
      <w:r w:rsidR="003340A6" w:rsidRPr="003E20C1">
        <w:rPr>
          <w:color w:val="000000" w:themeColor="text1"/>
        </w:rPr>
        <w:t xml:space="preserve"> t</w:t>
      </w:r>
      <w:r w:rsidR="003340A6" w:rsidRPr="00BA1B41">
        <w:rPr>
          <w:color w:val="000000" w:themeColor="text1"/>
        </w:rPr>
        <w:t xml:space="preserve">hat contributes to older adult’s </w:t>
      </w:r>
      <w:r w:rsidR="003065E6" w:rsidRPr="00BA1B41">
        <w:rPr>
          <w:color w:val="000000" w:themeColor="text1"/>
        </w:rPr>
        <w:t>averseness</w:t>
      </w:r>
      <w:r w:rsidR="003340A6" w:rsidRPr="00BA1B41">
        <w:rPr>
          <w:color w:val="000000" w:themeColor="text1"/>
        </w:rPr>
        <w:t xml:space="preserve"> to AV</w:t>
      </w:r>
      <w:r w:rsidR="004447FD" w:rsidRPr="00BA1B41">
        <w:rPr>
          <w:color w:val="000000" w:themeColor="text1"/>
        </w:rPr>
        <w:t xml:space="preserve"> technology</w:t>
      </w:r>
      <w:r w:rsidR="003340A6" w:rsidRPr="00BA1B41">
        <w:rPr>
          <w:color w:val="000000" w:themeColor="text1"/>
        </w:rPr>
        <w:t xml:space="preserve"> (</w:t>
      </w:r>
      <w:r w:rsidR="003340A6" w:rsidRPr="003E20C1">
        <w:rPr>
          <w:color w:val="000000" w:themeColor="text1"/>
        </w:rPr>
        <w:t xml:space="preserve">Charness </w:t>
      </w:r>
      <w:r w:rsidR="003340A6" w:rsidRPr="003E20C1">
        <w:rPr>
          <w:i/>
          <w:iCs/>
          <w:color w:val="000000" w:themeColor="text1"/>
        </w:rPr>
        <w:t>et al</w:t>
      </w:r>
      <w:r w:rsidR="003340A6" w:rsidRPr="003E20C1">
        <w:rPr>
          <w:color w:val="000000" w:themeColor="text1"/>
        </w:rPr>
        <w:t>., 2018</w:t>
      </w:r>
      <w:r w:rsidR="006169C0" w:rsidRPr="003E20C1">
        <w:rPr>
          <w:color w:val="000000" w:themeColor="text1"/>
        </w:rPr>
        <w:t>;</w:t>
      </w:r>
      <w:r w:rsidR="003340A6" w:rsidRPr="003E20C1">
        <w:rPr>
          <w:color w:val="000000" w:themeColor="text1"/>
        </w:rPr>
        <w:t xml:space="preserve"> Haboucha </w:t>
      </w:r>
      <w:r w:rsidR="003340A6" w:rsidRPr="003E20C1">
        <w:rPr>
          <w:i/>
          <w:iCs/>
          <w:color w:val="000000" w:themeColor="text1"/>
        </w:rPr>
        <w:t>et al</w:t>
      </w:r>
      <w:r w:rsidR="003340A6" w:rsidRPr="003E20C1">
        <w:rPr>
          <w:color w:val="000000" w:themeColor="text1"/>
        </w:rPr>
        <w:t>., 2017</w:t>
      </w:r>
      <w:r w:rsidR="003340A6" w:rsidRPr="003E20C1">
        <w:rPr>
          <w:bCs/>
          <w:color w:val="000000" w:themeColor="text1"/>
        </w:rPr>
        <w:t xml:space="preserve">). </w:t>
      </w:r>
      <w:r w:rsidR="00CC2C11" w:rsidRPr="003E20C1">
        <w:rPr>
          <w:color w:val="000000" w:themeColor="text1"/>
        </w:rPr>
        <w:t>T</w:t>
      </w:r>
      <w:r w:rsidR="00CC2C11" w:rsidRPr="00BA1B41">
        <w:rPr>
          <w:color w:val="000000" w:themeColor="text1"/>
        </w:rPr>
        <w:t xml:space="preserve">he </w:t>
      </w:r>
      <w:r w:rsidR="003340A6" w:rsidRPr="00BA1B41">
        <w:rPr>
          <w:color w:val="000000" w:themeColor="text1"/>
        </w:rPr>
        <w:t>higher</w:t>
      </w:r>
      <w:r w:rsidR="00CC2C11" w:rsidRPr="00BA1B41">
        <w:rPr>
          <w:color w:val="000000" w:themeColor="text1"/>
        </w:rPr>
        <w:t xml:space="preserve"> </w:t>
      </w:r>
      <w:r w:rsidR="0055451B" w:rsidRPr="00BA1B41">
        <w:rPr>
          <w:color w:val="000000" w:themeColor="text1"/>
        </w:rPr>
        <w:t>IPTT</w:t>
      </w:r>
      <w:r w:rsidR="00CC2C11" w:rsidRPr="00BA1B41">
        <w:rPr>
          <w:color w:val="000000" w:themeColor="text1"/>
        </w:rPr>
        <w:t xml:space="preserve"> levels among middle-aged and older individuals</w:t>
      </w:r>
      <w:r w:rsidR="007C6A31" w:rsidRPr="00BA1B41">
        <w:rPr>
          <w:color w:val="000000" w:themeColor="text1"/>
        </w:rPr>
        <w:t xml:space="preserve"> relative</w:t>
      </w:r>
      <w:r w:rsidR="000C4471" w:rsidRPr="00BA1B41">
        <w:rPr>
          <w:color w:val="000000" w:themeColor="text1"/>
        </w:rPr>
        <w:t xml:space="preserve"> to</w:t>
      </w:r>
      <w:r w:rsidR="007C6A31" w:rsidRPr="00BA1B41">
        <w:rPr>
          <w:color w:val="000000" w:themeColor="text1"/>
        </w:rPr>
        <w:t xml:space="preserve"> </w:t>
      </w:r>
      <w:r w:rsidR="00CC2C11" w:rsidRPr="00BA1B41">
        <w:rPr>
          <w:color w:val="000000" w:themeColor="text1"/>
        </w:rPr>
        <w:t xml:space="preserve">the very young (less than 30 years of age) may </w:t>
      </w:r>
      <w:r w:rsidR="004447FD" w:rsidRPr="00BA1B41">
        <w:rPr>
          <w:color w:val="000000" w:themeColor="text1"/>
        </w:rPr>
        <w:t xml:space="preserve">be a reflection of a more focused protection and use of time relative to </w:t>
      </w:r>
      <w:r w:rsidR="001E4022" w:rsidRPr="00BA1B41">
        <w:rPr>
          <w:color w:val="000000" w:themeColor="text1"/>
        </w:rPr>
        <w:t xml:space="preserve">the youngest generation’s almost </w:t>
      </w:r>
      <w:r w:rsidR="00CC2C11" w:rsidRPr="00BA1B41">
        <w:rPr>
          <w:color w:val="000000" w:themeColor="text1"/>
        </w:rPr>
        <w:t xml:space="preserve">round-the-clock </w:t>
      </w:r>
      <w:r w:rsidR="004447FD" w:rsidRPr="00BA1B41">
        <w:rPr>
          <w:color w:val="000000" w:themeColor="text1"/>
        </w:rPr>
        <w:t>distraction-laden lifestyle</w:t>
      </w:r>
      <w:r w:rsidR="00A07B93" w:rsidRPr="00BA1B41">
        <w:rPr>
          <w:color w:val="000000" w:themeColor="text1"/>
        </w:rPr>
        <w:t xml:space="preserve"> </w:t>
      </w:r>
      <w:r w:rsidR="001E4022" w:rsidRPr="003E20C1">
        <w:rPr>
          <w:color w:val="000000" w:themeColor="text1"/>
        </w:rPr>
        <w:t>(</w:t>
      </w:r>
      <w:r w:rsidR="00751939" w:rsidRPr="003E20C1">
        <w:rPr>
          <w:color w:val="000000" w:themeColor="text1"/>
        </w:rPr>
        <w:t>Cho, 2016</w:t>
      </w:r>
      <w:r w:rsidR="008F04E4" w:rsidRPr="003E20C1">
        <w:rPr>
          <w:color w:val="000000" w:themeColor="text1"/>
        </w:rPr>
        <w:t>;</w:t>
      </w:r>
      <w:r w:rsidR="006169C0" w:rsidRPr="003E20C1">
        <w:rPr>
          <w:color w:val="000000" w:themeColor="text1"/>
        </w:rPr>
        <w:t xml:space="preserve"> Looker and Naylor, 2010</w:t>
      </w:r>
      <w:r w:rsidR="001E4022" w:rsidRPr="003E20C1">
        <w:rPr>
          <w:color w:val="000000" w:themeColor="text1"/>
        </w:rPr>
        <w:t>)</w:t>
      </w:r>
      <w:r w:rsidR="004447FD" w:rsidRPr="003E20C1">
        <w:rPr>
          <w:color w:val="000000" w:themeColor="text1"/>
        </w:rPr>
        <w:t>.</w:t>
      </w:r>
      <w:r w:rsidR="001E4022" w:rsidRPr="003E20C1">
        <w:rPr>
          <w:color w:val="000000" w:themeColor="text1"/>
        </w:rPr>
        <w:t xml:space="preserve"> </w:t>
      </w:r>
    </w:p>
    <w:p w14:paraId="1B6982D1" w14:textId="562236DC" w:rsidR="0015504F" w:rsidRPr="003E20C1" w:rsidRDefault="001E4022" w:rsidP="00D36FAB">
      <w:pPr>
        <w:ind w:firstLine="720"/>
        <w:contextualSpacing/>
        <w:jc w:val="both"/>
        <w:rPr>
          <w:color w:val="000000" w:themeColor="text1"/>
        </w:rPr>
      </w:pPr>
      <w:r w:rsidRPr="00BA1B41">
        <w:t xml:space="preserve">In addition to the age and gender effects, the results </w:t>
      </w:r>
      <w:r w:rsidR="004447FD" w:rsidRPr="00BA1B41">
        <w:t xml:space="preserve">reveal </w:t>
      </w:r>
      <w:r w:rsidRPr="00BA1B41">
        <w:t xml:space="preserve">that employed individuals </w:t>
      </w:r>
      <w:r w:rsidR="004447FD" w:rsidRPr="00BA1B41">
        <w:t xml:space="preserve">display a higher IPTT, presumably because of overall time constraints combined with the amount of travel time spent during the commute. </w:t>
      </w:r>
      <w:r w:rsidR="0015504F" w:rsidRPr="00BA1B41">
        <w:rPr>
          <w:color w:val="000000" w:themeColor="text1"/>
        </w:rPr>
        <w:t xml:space="preserve">Students, </w:t>
      </w:r>
      <w:r w:rsidR="00D71C77" w:rsidRPr="00BA1B41">
        <w:rPr>
          <w:color w:val="000000" w:themeColor="text1"/>
        </w:rPr>
        <w:t>on the other hand, are likely to be “chill” in their outlook, potentially</w:t>
      </w:r>
      <w:r w:rsidR="0015504F" w:rsidRPr="00BA1B41">
        <w:rPr>
          <w:color w:val="000000" w:themeColor="text1"/>
        </w:rPr>
        <w:t xml:space="preserve"> a combination of not having the time stress of famil</w:t>
      </w:r>
      <w:r w:rsidR="007C6A31" w:rsidRPr="00BA1B41">
        <w:rPr>
          <w:color w:val="000000" w:themeColor="text1"/>
        </w:rPr>
        <w:t>ial</w:t>
      </w:r>
      <w:r w:rsidR="0015504F" w:rsidRPr="00BA1B41">
        <w:rPr>
          <w:color w:val="000000" w:themeColor="text1"/>
        </w:rPr>
        <w:t xml:space="preserve"> responsibilities</w:t>
      </w:r>
      <w:r w:rsidR="00325692" w:rsidRPr="00BA1B41">
        <w:rPr>
          <w:color w:val="000000" w:themeColor="text1"/>
        </w:rPr>
        <w:t xml:space="preserve">, while also having a supportive social interactive network of like-minded individuals who all </w:t>
      </w:r>
      <w:r w:rsidR="006D5A77" w:rsidRPr="00BA1B41">
        <w:rPr>
          <w:color w:val="000000" w:themeColor="text1"/>
        </w:rPr>
        <w:t>communally</w:t>
      </w:r>
      <w:r w:rsidR="007C6A31" w:rsidRPr="00BA1B41">
        <w:rPr>
          <w:color w:val="000000" w:themeColor="text1"/>
        </w:rPr>
        <w:t xml:space="preserve"> foster </w:t>
      </w:r>
      <w:r w:rsidR="00325692" w:rsidRPr="00BA1B41">
        <w:rPr>
          <w:color w:val="000000" w:themeColor="text1"/>
        </w:rPr>
        <w:t xml:space="preserve">a relatively carefree living </w:t>
      </w:r>
      <w:r w:rsidR="00325692" w:rsidRPr="003E20C1">
        <w:rPr>
          <w:color w:val="000000" w:themeColor="text1"/>
        </w:rPr>
        <w:t>environment (</w:t>
      </w:r>
      <w:r w:rsidR="008F04E4" w:rsidRPr="003E20C1">
        <w:rPr>
          <w:color w:val="000000" w:themeColor="text1"/>
        </w:rPr>
        <w:t>Shirom, 1986</w:t>
      </w:r>
      <w:r w:rsidR="00325692" w:rsidRPr="003E20C1">
        <w:rPr>
          <w:bCs/>
          <w:color w:val="000000" w:themeColor="text1"/>
        </w:rPr>
        <w:t>).</w:t>
      </w:r>
      <w:r w:rsidR="00325692" w:rsidRPr="003E20C1">
        <w:rPr>
          <w:color w:val="000000" w:themeColor="text1"/>
        </w:rPr>
        <w:t xml:space="preserve"> </w:t>
      </w:r>
    </w:p>
    <w:p w14:paraId="6297E724" w14:textId="426DC16D" w:rsidR="00E32C6A" w:rsidRPr="003E20C1" w:rsidRDefault="00D71C77" w:rsidP="00716410">
      <w:pPr>
        <w:ind w:firstLine="720"/>
        <w:contextualSpacing/>
        <w:jc w:val="both"/>
        <w:rPr>
          <w:color w:val="000000" w:themeColor="text1"/>
        </w:rPr>
      </w:pPr>
      <w:r w:rsidRPr="00BA1B41">
        <w:rPr>
          <w:color w:val="000000" w:themeColor="text1"/>
        </w:rPr>
        <w:t>Among household demographics, individuals from h</w:t>
      </w:r>
      <w:r w:rsidR="00702056" w:rsidRPr="00BA1B41">
        <w:rPr>
          <w:color w:val="000000" w:themeColor="text1"/>
        </w:rPr>
        <w:t xml:space="preserve">igh income </w:t>
      </w:r>
      <w:r w:rsidRPr="00BA1B41">
        <w:rPr>
          <w:color w:val="000000" w:themeColor="text1"/>
        </w:rPr>
        <w:t xml:space="preserve">households </w:t>
      </w:r>
      <w:r w:rsidR="00702056" w:rsidRPr="00BA1B41">
        <w:rPr>
          <w:color w:val="000000" w:themeColor="text1"/>
        </w:rPr>
        <w:t>(≥ $100,000</w:t>
      </w:r>
      <w:r w:rsidRPr="00BA1B41">
        <w:rPr>
          <w:color w:val="000000" w:themeColor="text1"/>
        </w:rPr>
        <w:t xml:space="preserve"> per year</w:t>
      </w:r>
      <w:r w:rsidR="00702056" w:rsidRPr="00BA1B41">
        <w:rPr>
          <w:color w:val="000000" w:themeColor="text1"/>
        </w:rPr>
        <w:t xml:space="preserve">) </w:t>
      </w:r>
      <w:r w:rsidRPr="00BA1B41">
        <w:rPr>
          <w:color w:val="000000" w:themeColor="text1"/>
        </w:rPr>
        <w:t xml:space="preserve">exhibit a higher level of </w:t>
      </w:r>
      <w:r w:rsidR="00702056" w:rsidRPr="00BA1B41">
        <w:rPr>
          <w:color w:val="000000" w:themeColor="text1"/>
        </w:rPr>
        <w:t>tech-savvi</w:t>
      </w:r>
      <w:r w:rsidRPr="00BA1B41">
        <w:rPr>
          <w:color w:val="000000" w:themeColor="text1"/>
        </w:rPr>
        <w:t>ness</w:t>
      </w:r>
      <w:r w:rsidR="00FC7905" w:rsidRPr="00BA1B41">
        <w:rPr>
          <w:color w:val="000000" w:themeColor="text1"/>
        </w:rPr>
        <w:t xml:space="preserve"> and </w:t>
      </w:r>
      <w:r w:rsidRPr="00BA1B41">
        <w:rPr>
          <w:color w:val="000000" w:themeColor="text1"/>
        </w:rPr>
        <w:t xml:space="preserve">a </w:t>
      </w:r>
      <w:r w:rsidR="00FC7905" w:rsidRPr="00BA1B41">
        <w:rPr>
          <w:color w:val="000000" w:themeColor="text1"/>
        </w:rPr>
        <w:t>lower level of</w:t>
      </w:r>
      <w:r w:rsidR="00BF5532" w:rsidRPr="00BA1B41">
        <w:rPr>
          <w:color w:val="000000" w:themeColor="text1"/>
        </w:rPr>
        <w:t xml:space="preserve"> </w:t>
      </w:r>
      <w:r w:rsidR="00702056" w:rsidRPr="00BA1B41">
        <w:rPr>
          <w:color w:val="000000" w:themeColor="text1"/>
        </w:rPr>
        <w:t>safety concern</w:t>
      </w:r>
      <w:r w:rsidRPr="00BA1B41">
        <w:rPr>
          <w:color w:val="000000" w:themeColor="text1"/>
        </w:rPr>
        <w:t xml:space="preserve">, and appear less </w:t>
      </w:r>
      <w:r w:rsidR="00702056" w:rsidRPr="00BA1B41">
        <w:rPr>
          <w:color w:val="000000" w:themeColor="text1"/>
        </w:rPr>
        <w:t>chill</w:t>
      </w:r>
      <w:r w:rsidRPr="00BA1B41">
        <w:rPr>
          <w:color w:val="000000" w:themeColor="text1"/>
        </w:rPr>
        <w:t>, relative to individuals from low income households</w:t>
      </w:r>
      <w:r w:rsidR="00702056" w:rsidRPr="00BA1B41">
        <w:rPr>
          <w:color w:val="000000" w:themeColor="text1"/>
        </w:rPr>
        <w:t>.</w:t>
      </w:r>
      <w:r w:rsidR="00D359C8" w:rsidRPr="00BA1B41">
        <w:rPr>
          <w:color w:val="000000" w:themeColor="text1"/>
        </w:rPr>
        <w:t xml:space="preserve"> </w:t>
      </w:r>
      <w:r w:rsidRPr="00BA1B41">
        <w:rPr>
          <w:color w:val="000000" w:themeColor="text1"/>
        </w:rPr>
        <w:t xml:space="preserve">These results reflect the generally higher exposure to technology among high income </w:t>
      </w:r>
      <w:r w:rsidRPr="003E20C1">
        <w:rPr>
          <w:color w:val="000000" w:themeColor="text1"/>
        </w:rPr>
        <w:t xml:space="preserve">individuals (Lavieri </w:t>
      </w:r>
      <w:r w:rsidRPr="003E20C1">
        <w:rPr>
          <w:i/>
          <w:iCs/>
          <w:color w:val="000000" w:themeColor="text1"/>
        </w:rPr>
        <w:t>et al</w:t>
      </w:r>
      <w:r w:rsidRPr="003E20C1">
        <w:rPr>
          <w:color w:val="000000" w:themeColor="text1"/>
        </w:rPr>
        <w:t>., 2017; Liu and Yu, 2017), and t</w:t>
      </w:r>
      <w:r w:rsidRPr="00BA1B41">
        <w:rPr>
          <w:color w:val="000000" w:themeColor="text1"/>
        </w:rPr>
        <w:t xml:space="preserve">he typically higher levels of work/career stress among such </w:t>
      </w:r>
      <w:r w:rsidRPr="003E20C1">
        <w:rPr>
          <w:color w:val="000000" w:themeColor="text1"/>
        </w:rPr>
        <w:t>individuals (</w:t>
      </w:r>
      <w:r w:rsidR="00FC7905" w:rsidRPr="003E20C1">
        <w:rPr>
          <w:color w:val="000000" w:themeColor="text1"/>
        </w:rPr>
        <w:t xml:space="preserve">Begum, 2004). </w:t>
      </w:r>
      <w:r w:rsidR="00483F2E" w:rsidRPr="00BA1B41">
        <w:rPr>
          <w:color w:val="000000" w:themeColor="text1"/>
        </w:rPr>
        <w:t>Finally, that s</w:t>
      </w:r>
      <w:r w:rsidR="000046B0" w:rsidRPr="00BA1B41">
        <w:rPr>
          <w:color w:val="000000" w:themeColor="text1"/>
        </w:rPr>
        <w:t xml:space="preserve">ingle parents </w:t>
      </w:r>
      <w:r w:rsidR="006D5A77" w:rsidRPr="00BA1B41">
        <w:rPr>
          <w:color w:val="000000" w:themeColor="text1"/>
        </w:rPr>
        <w:t xml:space="preserve">are less </w:t>
      </w:r>
      <w:r w:rsidR="000046B0" w:rsidRPr="00BA1B41">
        <w:rPr>
          <w:color w:val="000000" w:themeColor="text1"/>
        </w:rPr>
        <w:t xml:space="preserve">likely to </w:t>
      </w:r>
      <w:r w:rsidR="006D5A77" w:rsidRPr="00BA1B41">
        <w:rPr>
          <w:color w:val="000000" w:themeColor="text1"/>
        </w:rPr>
        <w:t xml:space="preserve">have a chill outlook </w:t>
      </w:r>
      <w:r w:rsidR="000046B0" w:rsidRPr="00BA1B41">
        <w:rPr>
          <w:color w:val="000000" w:themeColor="text1"/>
        </w:rPr>
        <w:t xml:space="preserve">compared to </w:t>
      </w:r>
      <w:r w:rsidR="007C6A31" w:rsidRPr="00BA1B41">
        <w:rPr>
          <w:color w:val="000000" w:themeColor="text1"/>
        </w:rPr>
        <w:t xml:space="preserve">adults from </w:t>
      </w:r>
      <w:r w:rsidR="000046B0" w:rsidRPr="00BA1B41">
        <w:rPr>
          <w:color w:val="000000" w:themeColor="text1"/>
        </w:rPr>
        <w:t>two-parent households and childless homes</w:t>
      </w:r>
      <w:r w:rsidR="00483F2E" w:rsidRPr="00BA1B41">
        <w:rPr>
          <w:color w:val="000000" w:themeColor="text1"/>
        </w:rPr>
        <w:t xml:space="preserve"> should not be surprising</w:t>
      </w:r>
      <w:r w:rsidR="006D5A77" w:rsidRPr="00BA1B41">
        <w:rPr>
          <w:color w:val="000000" w:themeColor="text1"/>
        </w:rPr>
        <w:t xml:space="preserve">, </w:t>
      </w:r>
      <w:r w:rsidR="00483F2E" w:rsidRPr="00BA1B41">
        <w:rPr>
          <w:color w:val="000000" w:themeColor="text1"/>
        </w:rPr>
        <w:t>given</w:t>
      </w:r>
      <w:r w:rsidR="00110A05" w:rsidRPr="00BA1B41">
        <w:rPr>
          <w:color w:val="000000" w:themeColor="text1"/>
        </w:rPr>
        <w:t xml:space="preserve"> the time-poor nature </w:t>
      </w:r>
      <w:r w:rsidR="00483F2E" w:rsidRPr="00BA1B41">
        <w:rPr>
          <w:color w:val="000000" w:themeColor="text1"/>
        </w:rPr>
        <w:t xml:space="preserve">and stressed life of </w:t>
      </w:r>
      <w:r w:rsidR="00110A05" w:rsidRPr="00BA1B41">
        <w:rPr>
          <w:color w:val="000000" w:themeColor="text1"/>
        </w:rPr>
        <w:t xml:space="preserve">single parents </w:t>
      </w:r>
      <w:r w:rsidR="00503493" w:rsidRPr="00BA1B41">
        <w:rPr>
          <w:color w:val="000000" w:themeColor="text1"/>
        </w:rPr>
        <w:t>(</w:t>
      </w:r>
      <w:r w:rsidR="00110A05" w:rsidRPr="003E20C1">
        <w:rPr>
          <w:color w:val="000000" w:themeColor="text1"/>
        </w:rPr>
        <w:t xml:space="preserve">see </w:t>
      </w:r>
      <w:r w:rsidR="00702056" w:rsidRPr="003E20C1">
        <w:rPr>
          <w:color w:val="000000" w:themeColor="text1"/>
        </w:rPr>
        <w:t>Asmussen and Larson, 1991</w:t>
      </w:r>
      <w:r w:rsidR="00BB47C0" w:rsidRPr="003E20C1">
        <w:rPr>
          <w:color w:val="000000" w:themeColor="text1"/>
        </w:rPr>
        <w:t xml:space="preserve"> </w:t>
      </w:r>
      <w:r w:rsidR="00702056" w:rsidRPr="003E20C1">
        <w:rPr>
          <w:color w:val="000000" w:themeColor="text1"/>
        </w:rPr>
        <w:t>an</w:t>
      </w:r>
      <w:r w:rsidR="00702056" w:rsidRPr="00BA1B41">
        <w:rPr>
          <w:color w:val="000000" w:themeColor="text1"/>
        </w:rPr>
        <w:t xml:space="preserve">d </w:t>
      </w:r>
      <w:r w:rsidR="0036440C" w:rsidRPr="003E20C1">
        <w:rPr>
          <w:color w:val="000000" w:themeColor="text1"/>
        </w:rPr>
        <w:t>Jacobs and Gerson, 2001</w:t>
      </w:r>
      <w:r w:rsidR="00702056" w:rsidRPr="003E20C1">
        <w:rPr>
          <w:color w:val="000000" w:themeColor="text1"/>
        </w:rPr>
        <w:t>)</w:t>
      </w:r>
      <w:r w:rsidR="00503493" w:rsidRPr="003E20C1">
        <w:rPr>
          <w:color w:val="000000" w:themeColor="text1"/>
        </w:rPr>
        <w:t>.</w:t>
      </w:r>
    </w:p>
    <w:p w14:paraId="5989BE2A" w14:textId="53C19B28" w:rsidR="004F2E70" w:rsidRPr="00BA1B41" w:rsidRDefault="00110A05" w:rsidP="00837FD6">
      <w:pPr>
        <w:contextualSpacing/>
        <w:jc w:val="both"/>
        <w:rPr>
          <w:color w:val="000000" w:themeColor="text1"/>
        </w:rPr>
      </w:pPr>
      <w:r w:rsidRPr="00BA1B41">
        <w:rPr>
          <w:color w:val="000000" w:themeColor="text1"/>
        </w:rPr>
        <w:tab/>
      </w:r>
      <w:r w:rsidR="007165F1" w:rsidRPr="00BA1B41">
        <w:rPr>
          <w:color w:val="000000" w:themeColor="text1"/>
        </w:rPr>
        <w:t xml:space="preserve">The correlations of the unobserved factors across the latent constructs are presented at the bottom of </w:t>
      </w:r>
      <w:r w:rsidR="007165F1" w:rsidRPr="00E74EA3">
        <w:rPr>
          <w:bCs/>
          <w:color w:val="000000" w:themeColor="text1"/>
        </w:rPr>
        <w:t>Table</w:t>
      </w:r>
      <w:r w:rsidRPr="00E74EA3">
        <w:rPr>
          <w:bCs/>
          <w:color w:val="000000" w:themeColor="text1"/>
        </w:rPr>
        <w:t xml:space="preserve"> </w:t>
      </w:r>
      <w:r w:rsidR="00E66EFA">
        <w:rPr>
          <w:bCs/>
          <w:color w:val="000000" w:themeColor="text1"/>
        </w:rPr>
        <w:t>2</w:t>
      </w:r>
      <w:r w:rsidR="00497760" w:rsidRPr="00BA1B41">
        <w:rPr>
          <w:color w:val="000000" w:themeColor="text1"/>
        </w:rPr>
        <w:t xml:space="preserve">, and indicate statistically significant correlations across the </w:t>
      </w:r>
      <w:r w:rsidR="00483F2E" w:rsidRPr="00BA1B41">
        <w:rPr>
          <w:color w:val="000000" w:themeColor="text1"/>
        </w:rPr>
        <w:t>latent constructs</w:t>
      </w:r>
      <w:r w:rsidR="00497760" w:rsidRPr="00BA1B41">
        <w:rPr>
          <w:color w:val="000000" w:themeColor="text1"/>
        </w:rPr>
        <w:t xml:space="preserve">. </w:t>
      </w:r>
      <w:bookmarkStart w:id="22" w:name="_Hlk106122072"/>
      <w:r w:rsidR="00497760" w:rsidRPr="00BA1B41">
        <w:rPr>
          <w:color w:val="000000" w:themeColor="text1"/>
        </w:rPr>
        <w:t xml:space="preserve">Of these, the only surprise may be the finding that intrinsically </w:t>
      </w:r>
      <w:r w:rsidR="000C2834" w:rsidRPr="00BA1B41">
        <w:rPr>
          <w:color w:val="000000" w:themeColor="text1"/>
        </w:rPr>
        <w:t xml:space="preserve">chill individuals </w:t>
      </w:r>
      <w:r w:rsidR="00497760" w:rsidRPr="00BA1B41">
        <w:rPr>
          <w:color w:val="000000" w:themeColor="text1"/>
        </w:rPr>
        <w:t xml:space="preserve">are more </w:t>
      </w:r>
      <w:r w:rsidR="000C2834" w:rsidRPr="00BA1B41">
        <w:rPr>
          <w:color w:val="000000" w:themeColor="text1"/>
        </w:rPr>
        <w:t xml:space="preserve">interested in </w:t>
      </w:r>
      <w:r w:rsidR="00483F2E" w:rsidRPr="00BA1B41">
        <w:rPr>
          <w:color w:val="000000" w:themeColor="text1"/>
        </w:rPr>
        <w:t xml:space="preserve">IPTT. But this could also simply </w:t>
      </w:r>
      <w:r w:rsidR="00D4019D" w:rsidRPr="00BA1B41">
        <w:rPr>
          <w:color w:val="000000" w:themeColor="text1"/>
        </w:rPr>
        <w:t xml:space="preserve">reflect </w:t>
      </w:r>
      <w:r w:rsidR="00483F2E" w:rsidRPr="00BA1B41">
        <w:rPr>
          <w:color w:val="000000" w:themeColor="text1"/>
        </w:rPr>
        <w:t xml:space="preserve">how individuals interpreted the attitudinal indicator question of “I try to make good use of the time I spend traveling”. People who are intrinsically chill may view the “chill time” during travel as time used well. </w:t>
      </w:r>
    </w:p>
    <w:bookmarkEnd w:id="22"/>
    <w:p w14:paraId="09EF043F" w14:textId="77777777" w:rsidR="004F2E70" w:rsidRPr="00BA1B41" w:rsidRDefault="004F2E70" w:rsidP="00837FD6">
      <w:pPr>
        <w:contextualSpacing/>
        <w:jc w:val="both"/>
        <w:rPr>
          <w:color w:val="000000" w:themeColor="text1"/>
        </w:rPr>
      </w:pPr>
    </w:p>
    <w:p w14:paraId="6F54187D" w14:textId="145131C5" w:rsidR="00F443C7" w:rsidRPr="00BA1B41" w:rsidRDefault="00F443C7" w:rsidP="00837FD6">
      <w:pPr>
        <w:contextualSpacing/>
        <w:jc w:val="both"/>
        <w:rPr>
          <w:b/>
          <w:bCs/>
          <w:color w:val="000000" w:themeColor="text1"/>
        </w:rPr>
      </w:pPr>
      <w:r w:rsidRPr="00BA1B41">
        <w:rPr>
          <w:b/>
          <w:bCs/>
          <w:color w:val="000000" w:themeColor="text1"/>
        </w:rPr>
        <w:lastRenderedPageBreak/>
        <w:t>4.2</w:t>
      </w:r>
      <w:r w:rsidR="0077726E" w:rsidRPr="00BA1B41">
        <w:rPr>
          <w:b/>
          <w:bCs/>
          <w:color w:val="000000" w:themeColor="text1"/>
        </w:rPr>
        <w:t xml:space="preserve"> </w:t>
      </w:r>
      <w:r w:rsidRPr="00BA1B41">
        <w:rPr>
          <w:b/>
          <w:bCs/>
          <w:color w:val="000000" w:themeColor="text1"/>
        </w:rPr>
        <w:t>Main Outcomes</w:t>
      </w:r>
    </w:p>
    <w:p w14:paraId="1EB70C5A" w14:textId="1463F9F6" w:rsidR="005F0E9C" w:rsidRPr="00BA1B41" w:rsidRDefault="00A77157" w:rsidP="005F0E9C">
      <w:pPr>
        <w:shd w:val="clear" w:color="auto" w:fill="FFFFFF"/>
        <w:spacing w:after="150"/>
        <w:contextualSpacing/>
        <w:jc w:val="both"/>
      </w:pPr>
      <w:r w:rsidRPr="00E74EA3">
        <w:rPr>
          <w:bCs/>
          <w:color w:val="000000" w:themeColor="text1"/>
        </w:rPr>
        <w:t>Table</w:t>
      </w:r>
      <w:r w:rsidR="005F0E9C" w:rsidRPr="00E74EA3">
        <w:rPr>
          <w:bCs/>
          <w:color w:val="000000" w:themeColor="text1"/>
        </w:rPr>
        <w:t xml:space="preserve"> </w:t>
      </w:r>
      <w:r w:rsidR="00E66EFA">
        <w:rPr>
          <w:bCs/>
          <w:color w:val="000000" w:themeColor="text1"/>
        </w:rPr>
        <w:t>3</w:t>
      </w:r>
      <w:r w:rsidRPr="00FC2A05">
        <w:rPr>
          <w:color w:val="000000" w:themeColor="text1"/>
        </w:rPr>
        <w:t xml:space="preserve"> represents</w:t>
      </w:r>
      <w:r w:rsidR="00972736" w:rsidRPr="00C72653">
        <w:rPr>
          <w:color w:val="000000" w:themeColor="text1"/>
        </w:rPr>
        <w:t xml:space="preserve"> </w:t>
      </w:r>
      <w:r w:rsidR="005F0E9C" w:rsidRPr="00C72653">
        <w:rPr>
          <w:color w:val="000000" w:themeColor="text1"/>
        </w:rPr>
        <w:t xml:space="preserve">the coefficients estimated for the two types of main outcomes – </w:t>
      </w:r>
      <w:r w:rsidR="005F0E9C" w:rsidRPr="00C731A7">
        <w:rPr>
          <w:color w:val="000000" w:themeColor="text1"/>
        </w:rPr>
        <w:t xml:space="preserve">TBA and ABT. These coefficients refer to the impact on the </w:t>
      </w:r>
      <w:r w:rsidR="006502E4" w:rsidRPr="00BA1B41">
        <w:rPr>
          <w:color w:val="000000" w:themeColor="text1"/>
        </w:rPr>
        <w:t xml:space="preserve">utility of alternatives (for the ranked TBA model) and the </w:t>
      </w:r>
      <w:r w:rsidR="005F0E9C" w:rsidRPr="00BA1B41">
        <w:rPr>
          <w:color w:val="000000" w:themeColor="text1"/>
        </w:rPr>
        <w:t xml:space="preserve">propensities characterizing the </w:t>
      </w:r>
      <w:r w:rsidR="006502E4" w:rsidRPr="00BA1B41">
        <w:rPr>
          <w:color w:val="000000" w:themeColor="text1"/>
        </w:rPr>
        <w:t xml:space="preserve">ordinal ABT </w:t>
      </w:r>
      <w:r w:rsidR="005F0E9C" w:rsidRPr="00BA1B41">
        <w:rPr>
          <w:color w:val="000000" w:themeColor="text1"/>
        </w:rPr>
        <w:t>outcome</w:t>
      </w:r>
      <w:r w:rsidR="006502E4" w:rsidRPr="00BA1B41">
        <w:rPr>
          <w:color w:val="000000" w:themeColor="text1"/>
        </w:rPr>
        <w:t>s</w:t>
      </w:r>
      <w:r w:rsidR="005F0E9C" w:rsidRPr="00BA1B41">
        <w:rPr>
          <w:color w:val="000000" w:themeColor="text1"/>
        </w:rPr>
        <w:t xml:space="preserve">. </w:t>
      </w:r>
      <w:r w:rsidR="005F0E9C" w:rsidRPr="00BA1B41">
        <w:t>Cells marked with “--” indicate the corresponding row variable has no direct impact on the column outcome variable.</w:t>
      </w:r>
    </w:p>
    <w:p w14:paraId="16175C7D" w14:textId="77777777" w:rsidR="003D68FF" w:rsidRPr="00BA1B41" w:rsidRDefault="003D68FF" w:rsidP="004F2E70">
      <w:pPr>
        <w:shd w:val="clear" w:color="auto" w:fill="FFFFFF"/>
        <w:contextualSpacing/>
        <w:jc w:val="both"/>
        <w:rPr>
          <w:color w:val="000000" w:themeColor="text1"/>
        </w:rPr>
      </w:pPr>
    </w:p>
    <w:p w14:paraId="09EC5CCB" w14:textId="568055A5" w:rsidR="0077726E" w:rsidRPr="00BA1B41" w:rsidRDefault="0077726E" w:rsidP="0077726E">
      <w:pPr>
        <w:shd w:val="clear" w:color="auto" w:fill="FFFFFF"/>
        <w:jc w:val="both"/>
      </w:pPr>
      <w:r w:rsidRPr="00BA1B41">
        <w:rPr>
          <w:i/>
          <w:iCs/>
          <w:color w:val="000000"/>
        </w:rPr>
        <w:t>4.2.1 Latent Construct</w:t>
      </w:r>
      <w:r w:rsidR="00E15EC2" w:rsidRPr="00BA1B41">
        <w:rPr>
          <w:i/>
          <w:iCs/>
          <w:color w:val="000000"/>
        </w:rPr>
        <w:t xml:space="preserve"> Effects</w:t>
      </w:r>
    </w:p>
    <w:p w14:paraId="2DAA92F0" w14:textId="6E1C1D59" w:rsidR="00320A8C" w:rsidRPr="00C72653" w:rsidRDefault="00425F8B" w:rsidP="0077726E">
      <w:pPr>
        <w:shd w:val="clear" w:color="auto" w:fill="FFFFFF"/>
        <w:jc w:val="both"/>
        <w:rPr>
          <w:color w:val="000000"/>
        </w:rPr>
      </w:pPr>
      <w:r w:rsidRPr="00BA1B41">
        <w:rPr>
          <w:color w:val="000000"/>
        </w:rPr>
        <w:t xml:space="preserve">The latent construct effects indicate that </w:t>
      </w:r>
      <w:r w:rsidR="0077726E" w:rsidRPr="00BA1B41">
        <w:rPr>
          <w:color w:val="000000"/>
        </w:rPr>
        <w:t xml:space="preserve">tech-savvy individuals are </w:t>
      </w:r>
      <w:r w:rsidRPr="00BA1B41">
        <w:rPr>
          <w:color w:val="000000"/>
        </w:rPr>
        <w:t xml:space="preserve">more likely </w:t>
      </w:r>
      <w:r w:rsidR="006502E4" w:rsidRPr="00BA1B41">
        <w:rPr>
          <w:color w:val="000000"/>
        </w:rPr>
        <w:t xml:space="preserve">(than their less tech-savvy counterparts) </w:t>
      </w:r>
      <w:r w:rsidRPr="00BA1B41">
        <w:rPr>
          <w:color w:val="000000"/>
        </w:rPr>
        <w:t xml:space="preserve">to participate in chill </w:t>
      </w:r>
      <w:r w:rsidR="006502E4" w:rsidRPr="00BA1B41">
        <w:rPr>
          <w:color w:val="000000"/>
        </w:rPr>
        <w:t>TBAs</w:t>
      </w:r>
      <w:r w:rsidRPr="00BA1B41">
        <w:rPr>
          <w:color w:val="000000"/>
        </w:rPr>
        <w:t xml:space="preserve"> (excepting for TT and social interaction when traveling with family) relative to </w:t>
      </w:r>
      <w:r w:rsidR="006502E4" w:rsidRPr="00BA1B41">
        <w:rPr>
          <w:color w:val="000000"/>
        </w:rPr>
        <w:t>work/study</w:t>
      </w:r>
      <w:r w:rsidR="007900EE">
        <w:rPr>
          <w:color w:val="000000"/>
        </w:rPr>
        <w:t xml:space="preserve"> (WS)</w:t>
      </w:r>
      <w:r w:rsidR="006502E4" w:rsidRPr="00BA1B41">
        <w:rPr>
          <w:color w:val="000000"/>
        </w:rPr>
        <w:t xml:space="preserve"> and road fixation </w:t>
      </w:r>
      <w:r w:rsidR="006A7D40" w:rsidRPr="00BA1B41">
        <w:rPr>
          <w:color w:val="000000"/>
        </w:rPr>
        <w:t xml:space="preserve">(RF) </w:t>
      </w:r>
      <w:r w:rsidR="006502E4" w:rsidRPr="00BA1B41">
        <w:rPr>
          <w:color w:val="000000"/>
        </w:rPr>
        <w:t xml:space="preserve">TBAs. </w:t>
      </w:r>
      <w:r w:rsidR="006A7D40" w:rsidRPr="00BA1B41">
        <w:rPr>
          <w:color w:val="000000"/>
        </w:rPr>
        <w:t xml:space="preserve">Also, </w:t>
      </w:r>
      <w:r w:rsidRPr="00BA1B41">
        <w:rPr>
          <w:color w:val="000000"/>
        </w:rPr>
        <w:t xml:space="preserve">those not very trusting of technology (as reflected in their safety concern levels) are generally unlikely to partake in chill activities (except for TT) and much more likely to be road-fixated (RF). </w:t>
      </w:r>
      <w:r w:rsidR="00252217" w:rsidRPr="00BA1B41">
        <w:rPr>
          <w:color w:val="000000"/>
        </w:rPr>
        <w:t xml:space="preserve">These results are intuitive, because partaking in </w:t>
      </w:r>
      <w:r w:rsidR="006A7D40" w:rsidRPr="00BA1B41">
        <w:rPr>
          <w:color w:val="000000"/>
        </w:rPr>
        <w:t xml:space="preserve">chill </w:t>
      </w:r>
      <w:r w:rsidR="00252217" w:rsidRPr="00BA1B41">
        <w:rPr>
          <w:color w:val="000000"/>
        </w:rPr>
        <w:t xml:space="preserve">activities </w:t>
      </w:r>
      <w:r w:rsidR="006A7D40" w:rsidRPr="00BA1B41">
        <w:rPr>
          <w:color w:val="000000"/>
        </w:rPr>
        <w:t xml:space="preserve">(such as reading and entertainment) </w:t>
      </w:r>
      <w:r w:rsidR="00252217" w:rsidRPr="00BA1B41">
        <w:rPr>
          <w:color w:val="000000"/>
        </w:rPr>
        <w:t>today entails a certain comfort level with technology, given that the primary medium for reading when traveling is via e-readers, and entertainment is associated with the ability to be relatively adept with the</w:t>
      </w:r>
      <w:r w:rsidR="000F5A16">
        <w:rPr>
          <w:color w:val="000000"/>
        </w:rPr>
        <w:t xml:space="preserve"> culture</w:t>
      </w:r>
      <w:r w:rsidR="00252217" w:rsidRPr="00BA1B41">
        <w:rPr>
          <w:color w:val="000000"/>
        </w:rPr>
        <w:t xml:space="preserve"> of ICT devices </w:t>
      </w:r>
      <w:r w:rsidR="000F5A16">
        <w:rPr>
          <w:color w:val="000000"/>
        </w:rPr>
        <w:t>(</w:t>
      </w:r>
      <w:r w:rsidR="000F5A16" w:rsidRPr="000F5A16">
        <w:rPr>
          <w:color w:val="000000"/>
        </w:rPr>
        <w:t>Peichev</w:t>
      </w:r>
      <w:r w:rsidR="000F5A16">
        <w:rPr>
          <w:color w:val="000000"/>
        </w:rPr>
        <w:t>a</w:t>
      </w:r>
      <w:r w:rsidR="00252217" w:rsidRPr="003E20C1">
        <w:rPr>
          <w:color w:val="000000" w:themeColor="text1"/>
        </w:rPr>
        <w:t xml:space="preserve"> </w:t>
      </w:r>
      <w:r w:rsidR="00252217" w:rsidRPr="003E20C1">
        <w:rPr>
          <w:i/>
          <w:iCs/>
          <w:color w:val="000000" w:themeColor="text1"/>
        </w:rPr>
        <w:t>et al</w:t>
      </w:r>
      <w:r w:rsidR="00252217" w:rsidRPr="003E20C1">
        <w:rPr>
          <w:color w:val="000000" w:themeColor="text1"/>
        </w:rPr>
        <w:t>., 20</w:t>
      </w:r>
      <w:r w:rsidR="000F5A16">
        <w:rPr>
          <w:color w:val="000000" w:themeColor="text1"/>
        </w:rPr>
        <w:t>17</w:t>
      </w:r>
      <w:r w:rsidR="00252217" w:rsidRPr="00FC2A05">
        <w:rPr>
          <w:color w:val="000000"/>
        </w:rPr>
        <w:t xml:space="preserve">). </w:t>
      </w:r>
    </w:p>
    <w:p w14:paraId="6B0EDC41" w14:textId="7DA7E935" w:rsidR="005D5517" w:rsidRPr="00BA1B41" w:rsidRDefault="00252217" w:rsidP="00BA1B41">
      <w:pPr>
        <w:shd w:val="clear" w:color="auto" w:fill="FFFFFF"/>
        <w:ind w:firstLine="720"/>
        <w:jc w:val="both"/>
        <w:rPr>
          <w:color w:val="000000"/>
        </w:rPr>
      </w:pPr>
      <w:r w:rsidRPr="00C72653">
        <w:rPr>
          <w:color w:val="000000"/>
        </w:rPr>
        <w:t>On the other hand, individuals who are safety concerned are generally likely to be too nervous to be doing anything other than be road-fixated, though TT may be an activity that help</w:t>
      </w:r>
      <w:r w:rsidRPr="00BA1B41">
        <w:rPr>
          <w:color w:val="000000"/>
        </w:rPr>
        <w:t xml:space="preserve">s them take </w:t>
      </w:r>
      <w:r w:rsidR="005D5517" w:rsidRPr="00BA1B41">
        <w:rPr>
          <w:color w:val="000000"/>
        </w:rPr>
        <w:t xml:space="preserve">away </w:t>
      </w:r>
      <w:r w:rsidRPr="00BA1B41">
        <w:rPr>
          <w:color w:val="000000"/>
        </w:rPr>
        <w:t>some of the anxiety edge</w:t>
      </w:r>
      <w:r w:rsidR="005D5517" w:rsidRPr="00BA1B41">
        <w:rPr>
          <w:color w:val="000000"/>
        </w:rPr>
        <w:t xml:space="preserve">. </w:t>
      </w:r>
      <w:r w:rsidR="00CD06BD" w:rsidRPr="00BA1B41">
        <w:rPr>
          <w:color w:val="000000"/>
        </w:rPr>
        <w:t xml:space="preserve">Also, safety concerned individuals are not likely to make additional trips in AVs, as reflected in the negative signs on the “safety concern” latent construct for both the ALT and ALDT dimensions. </w:t>
      </w:r>
      <w:r w:rsidR="005D5517" w:rsidRPr="00BA1B41">
        <w:rPr>
          <w:color w:val="000000"/>
        </w:rPr>
        <w:t xml:space="preserve">Interestingly, from the standpoint of </w:t>
      </w:r>
      <w:r w:rsidR="00CD06BD" w:rsidRPr="00BA1B41">
        <w:rPr>
          <w:color w:val="000000"/>
        </w:rPr>
        <w:t xml:space="preserve">the personality traits of </w:t>
      </w:r>
      <w:r w:rsidR="005D5517" w:rsidRPr="00BA1B41">
        <w:rPr>
          <w:color w:val="000000"/>
        </w:rPr>
        <w:t>tech-savviness and being safety-concerned, the trace-back to the results from the previous section i</w:t>
      </w:r>
      <w:r w:rsidR="005D5517" w:rsidRPr="00C72653">
        <w:rPr>
          <w:color w:val="000000"/>
        </w:rPr>
        <w:t>mplies that women, older individuals, and those from lower income households are the least likely to partake</w:t>
      </w:r>
      <w:r w:rsidR="005D5517" w:rsidRPr="00BA1B41">
        <w:rPr>
          <w:color w:val="000000"/>
        </w:rPr>
        <w:t xml:space="preserve"> in chill activities (except for TT)</w:t>
      </w:r>
      <w:r w:rsidR="00CD06BD" w:rsidRPr="00BA1B41">
        <w:rPr>
          <w:color w:val="000000"/>
        </w:rPr>
        <w:t>,</w:t>
      </w:r>
      <w:r w:rsidR="005D5517" w:rsidRPr="00BA1B41">
        <w:rPr>
          <w:color w:val="000000"/>
        </w:rPr>
        <w:t xml:space="preserve"> more likely to be road-fixated</w:t>
      </w:r>
      <w:r w:rsidR="00CD06BD" w:rsidRPr="00BA1B41">
        <w:rPr>
          <w:color w:val="000000"/>
        </w:rPr>
        <w:t>, and not very likely to make additional local area of long distance trips in an AV environment</w:t>
      </w:r>
      <w:r w:rsidR="005D5517" w:rsidRPr="00BA1B41">
        <w:rPr>
          <w:color w:val="000000"/>
        </w:rPr>
        <w:t xml:space="preserve">. </w:t>
      </w:r>
    </w:p>
    <w:p w14:paraId="43C795FF" w14:textId="1B192066" w:rsidR="00C31DAD" w:rsidRPr="00BA1B41" w:rsidRDefault="005D5517" w:rsidP="005D5517">
      <w:pPr>
        <w:shd w:val="clear" w:color="auto" w:fill="FFFFFF"/>
        <w:ind w:firstLine="720"/>
        <w:jc w:val="both"/>
        <w:rPr>
          <w:color w:val="000000" w:themeColor="text1"/>
        </w:rPr>
      </w:pPr>
      <w:r w:rsidRPr="00BA1B41">
        <w:rPr>
          <w:color w:val="000000"/>
        </w:rPr>
        <w:t>“Being chill” elevates the propensity to participate in chill activities</w:t>
      </w:r>
      <w:r w:rsidR="006A7D40" w:rsidRPr="00BA1B41">
        <w:rPr>
          <w:color w:val="000000"/>
        </w:rPr>
        <w:t xml:space="preserve"> relative to work/study and RF</w:t>
      </w:r>
      <w:r w:rsidRPr="00BA1B41">
        <w:rPr>
          <w:color w:val="000000"/>
        </w:rPr>
        <w:t xml:space="preserve">, even though there is no positive impact on social interactions when traveling with family. </w:t>
      </w:r>
      <w:r w:rsidR="00E52237" w:rsidRPr="00BA1B41">
        <w:rPr>
          <w:color w:val="000000"/>
        </w:rPr>
        <w:t xml:space="preserve">With regard to the latter result, there are suggestions in the literature that some of the most positive and stress-free familial relationships are associated with individuals having a “chill” personality without irritability bursts, and that stress-free relationships are also marked by the ability to </w:t>
      </w:r>
      <w:r w:rsidR="0037100D" w:rsidRPr="00BA1B41">
        <w:rPr>
          <w:color w:val="000000" w:themeColor="text1"/>
        </w:rPr>
        <w:t xml:space="preserve">enjoy </w:t>
      </w:r>
      <w:r w:rsidR="00E52237" w:rsidRPr="00BA1B41">
        <w:rPr>
          <w:color w:val="000000" w:themeColor="text1"/>
        </w:rPr>
        <w:t xml:space="preserve">and thrive in </w:t>
      </w:r>
      <w:r w:rsidR="0037100D" w:rsidRPr="00BA1B41">
        <w:rPr>
          <w:color w:val="000000" w:themeColor="text1"/>
        </w:rPr>
        <w:t xml:space="preserve">silence with </w:t>
      </w:r>
      <w:r w:rsidR="00E52237" w:rsidRPr="00BA1B41">
        <w:rPr>
          <w:color w:val="000000" w:themeColor="text1"/>
        </w:rPr>
        <w:t xml:space="preserve">family members. </w:t>
      </w:r>
      <w:r w:rsidR="0037100D" w:rsidRPr="00BA1B41">
        <w:rPr>
          <w:color w:val="000000" w:themeColor="text1"/>
        </w:rPr>
        <w:t xml:space="preserve">There is a Japanese word for this kind of </w:t>
      </w:r>
      <w:r w:rsidR="00E52237" w:rsidRPr="00BA1B41">
        <w:rPr>
          <w:color w:val="000000" w:themeColor="text1"/>
        </w:rPr>
        <w:t xml:space="preserve">comfort in </w:t>
      </w:r>
      <w:r w:rsidR="0037100D" w:rsidRPr="00BA1B41">
        <w:rPr>
          <w:color w:val="000000" w:themeColor="text1"/>
        </w:rPr>
        <w:t xml:space="preserve">prolonged silence: </w:t>
      </w:r>
      <w:r w:rsidR="0037100D" w:rsidRPr="003E20C1">
        <w:rPr>
          <w:color w:val="000000" w:themeColor="text1"/>
        </w:rPr>
        <w:t xml:space="preserve">shiin (Kosaka, 2010). </w:t>
      </w:r>
      <w:r w:rsidR="00E52237" w:rsidRPr="003E20C1">
        <w:rPr>
          <w:color w:val="000000" w:themeColor="text1"/>
        </w:rPr>
        <w:t>A “chill” f</w:t>
      </w:r>
      <w:r w:rsidR="0037100D" w:rsidRPr="003E20C1">
        <w:rPr>
          <w:color w:val="000000" w:themeColor="text1"/>
        </w:rPr>
        <w:t xml:space="preserve">amily may be comfortable enough with one another that they need not interact, but </w:t>
      </w:r>
      <w:r w:rsidR="00E52237" w:rsidRPr="003E20C1">
        <w:rPr>
          <w:color w:val="000000" w:themeColor="text1"/>
        </w:rPr>
        <w:t xml:space="preserve">can </w:t>
      </w:r>
      <w:r w:rsidR="0037100D" w:rsidRPr="003E20C1">
        <w:rPr>
          <w:color w:val="000000" w:themeColor="text1"/>
        </w:rPr>
        <w:t>simply</w:t>
      </w:r>
      <w:r w:rsidR="0037100D" w:rsidRPr="00BA1B41">
        <w:rPr>
          <w:color w:val="000000" w:themeColor="text1"/>
        </w:rPr>
        <w:t xml:space="preserve"> enjoy each other’s presence and the shiin associated with it.</w:t>
      </w:r>
      <w:r w:rsidR="00E52237" w:rsidRPr="00BA1B41">
        <w:rPr>
          <w:color w:val="000000" w:themeColor="text1"/>
        </w:rPr>
        <w:t xml:space="preserve"> </w:t>
      </w:r>
      <w:r w:rsidR="00CD06BD" w:rsidRPr="00BA1B41">
        <w:rPr>
          <w:color w:val="000000" w:themeColor="text1"/>
        </w:rPr>
        <w:t>The “</w:t>
      </w:r>
      <w:r w:rsidR="00ED1558">
        <w:rPr>
          <w:color w:val="000000" w:themeColor="text1"/>
        </w:rPr>
        <w:t>b</w:t>
      </w:r>
      <w:r w:rsidR="00CD06BD" w:rsidRPr="00BA1B41">
        <w:rPr>
          <w:color w:val="000000" w:themeColor="text1"/>
        </w:rPr>
        <w:t xml:space="preserve">eing chill” trait, not surprisingly, leads to a stated increase in both local area and long distance trip-making in an AV environment. </w:t>
      </w:r>
      <w:r w:rsidR="00C31DAD" w:rsidRPr="00BA1B41">
        <w:rPr>
          <w:color w:val="000000" w:themeColor="text1"/>
        </w:rPr>
        <w:t xml:space="preserve">Tracing back to the previous section, students, low income individuals, and those who are not single parents tend to be more “chill”, and so partake in chill activities more so </w:t>
      </w:r>
      <w:r w:rsidR="00CD06BD" w:rsidRPr="00BA1B41">
        <w:rPr>
          <w:color w:val="000000" w:themeColor="text1"/>
        </w:rPr>
        <w:t xml:space="preserve">and are likely to travel more in an AV environment </w:t>
      </w:r>
      <w:r w:rsidR="00C31DAD" w:rsidRPr="00BA1B41">
        <w:rPr>
          <w:color w:val="000000" w:themeColor="text1"/>
        </w:rPr>
        <w:t xml:space="preserve">because of this </w:t>
      </w:r>
      <w:r w:rsidR="00CD06BD" w:rsidRPr="00BA1B41">
        <w:rPr>
          <w:color w:val="000000" w:themeColor="text1"/>
        </w:rPr>
        <w:t xml:space="preserve">specific </w:t>
      </w:r>
      <w:r w:rsidR="00C31DAD" w:rsidRPr="00BA1B41">
        <w:rPr>
          <w:color w:val="000000" w:themeColor="text1"/>
        </w:rPr>
        <w:t xml:space="preserve">personality trait. </w:t>
      </w:r>
    </w:p>
    <w:p w14:paraId="3852C90D" w14:textId="6196585A" w:rsidR="0077726E" w:rsidRPr="00BA1B41" w:rsidRDefault="00C31DAD" w:rsidP="005D5517">
      <w:pPr>
        <w:shd w:val="clear" w:color="auto" w:fill="FFFFFF"/>
        <w:ind w:firstLine="720"/>
        <w:jc w:val="both"/>
        <w:rPr>
          <w:color w:val="000000"/>
        </w:rPr>
      </w:pPr>
      <w:r w:rsidRPr="00BA1B41">
        <w:rPr>
          <w:color w:val="000000"/>
        </w:rPr>
        <w:t>Finally, in the group of latent constructs, those with a high IPTT have a higher disposition to partake in relax, work/study, and social interaction</w:t>
      </w:r>
      <w:r w:rsidR="006A7D40" w:rsidRPr="00BA1B41">
        <w:rPr>
          <w:color w:val="000000"/>
        </w:rPr>
        <w:t xml:space="preserve"> TBAs relative to other TBAs</w:t>
      </w:r>
      <w:r w:rsidRPr="00BA1B41">
        <w:rPr>
          <w:color w:val="000000"/>
        </w:rPr>
        <w:t xml:space="preserve">. The positive association between IPTT and work/study is </w:t>
      </w:r>
      <w:r w:rsidR="00733619" w:rsidRPr="00BA1B41">
        <w:rPr>
          <w:color w:val="000000"/>
        </w:rPr>
        <w:t>to be</w:t>
      </w:r>
      <w:r w:rsidR="006A7D40" w:rsidRPr="00BA1B41">
        <w:rPr>
          <w:color w:val="000000"/>
        </w:rPr>
        <w:t xml:space="preserve"> expected</w:t>
      </w:r>
      <w:r w:rsidR="00733619" w:rsidRPr="00BA1B41">
        <w:rPr>
          <w:color w:val="000000"/>
        </w:rPr>
        <w:t>, given the cognitive investment and productivity connotation intrinsically associated with work</w:t>
      </w:r>
      <w:r w:rsidR="00733619" w:rsidRPr="003E20C1">
        <w:rPr>
          <w:color w:val="000000" w:themeColor="text1"/>
        </w:rPr>
        <w:t xml:space="preserve">/study (Keseru and Macharis, 2018). </w:t>
      </w:r>
      <w:r w:rsidR="00733619" w:rsidRPr="00BA1B41">
        <w:rPr>
          <w:color w:val="000000"/>
        </w:rPr>
        <w:t xml:space="preserve">The positive association with relax and social interaction reinforces the positive correlation found between the “Being Chill” and “IPTT” latent constructs in the previous section, suggesting that those with an IPTT interest need not only be those who view productivity strictly in the context of work/study stimulation, but may also view “chill time” as productive time. </w:t>
      </w:r>
      <w:r w:rsidR="007A538C" w:rsidRPr="00BA1B41">
        <w:rPr>
          <w:color w:val="000000"/>
        </w:rPr>
        <w:t xml:space="preserve">Besides, those with a </w:t>
      </w:r>
      <w:r w:rsidR="007A538C" w:rsidRPr="00BA1B41">
        <w:rPr>
          <w:color w:val="000000"/>
        </w:rPr>
        <w:lastRenderedPageBreak/>
        <w:t xml:space="preserve">high IPTT tend to be employed, who might value the use of travel time for not only work/study activities, but also </w:t>
      </w:r>
      <w:r w:rsidR="0077726E" w:rsidRPr="00BA1B41">
        <w:rPr>
          <w:color w:val="000000"/>
        </w:rPr>
        <w:t xml:space="preserve">as </w:t>
      </w:r>
      <w:r w:rsidR="007A538C" w:rsidRPr="00BA1B41">
        <w:rPr>
          <w:color w:val="000000"/>
        </w:rPr>
        <w:t xml:space="preserve">a “chill time” transition between home and work </w:t>
      </w:r>
      <w:r w:rsidR="007A538C" w:rsidRPr="003E20C1">
        <w:rPr>
          <w:color w:val="000000" w:themeColor="text1"/>
        </w:rPr>
        <w:t xml:space="preserve">activities </w:t>
      </w:r>
      <w:r w:rsidR="0077726E" w:rsidRPr="003E20C1">
        <w:rPr>
          <w:color w:val="000000" w:themeColor="text1"/>
        </w:rPr>
        <w:t xml:space="preserve">(Olsson </w:t>
      </w:r>
      <w:r w:rsidR="0077726E" w:rsidRPr="003E20C1">
        <w:rPr>
          <w:i/>
          <w:color w:val="000000" w:themeColor="text1"/>
        </w:rPr>
        <w:t>et al</w:t>
      </w:r>
      <w:r w:rsidR="0077726E" w:rsidRPr="003E20C1">
        <w:rPr>
          <w:iCs/>
          <w:color w:val="000000" w:themeColor="text1"/>
        </w:rPr>
        <w:t>.</w:t>
      </w:r>
      <w:r w:rsidR="0077726E" w:rsidRPr="003E20C1">
        <w:rPr>
          <w:color w:val="000000" w:themeColor="text1"/>
        </w:rPr>
        <w:t>, 2012).</w:t>
      </w:r>
      <w:r w:rsidR="00CD06BD" w:rsidRPr="003E20C1">
        <w:rPr>
          <w:color w:val="000000" w:themeColor="text1"/>
        </w:rPr>
        <w:t xml:space="preserve"> Overall, an elev</w:t>
      </w:r>
      <w:r w:rsidR="00CD06BD" w:rsidRPr="00BA1B41">
        <w:rPr>
          <w:color w:val="000000"/>
        </w:rPr>
        <w:t>ated IPTT also increases ALT and ADLT trip-making, because of the potential use of travel time in a productive manner</w:t>
      </w:r>
      <w:r w:rsidR="004B17FF">
        <w:rPr>
          <w:color w:val="000000"/>
        </w:rPr>
        <w:t>.</w:t>
      </w:r>
    </w:p>
    <w:p w14:paraId="3D5CD186" w14:textId="147B2D9E" w:rsidR="007A538C" w:rsidRPr="00BA1B41" w:rsidRDefault="007A538C" w:rsidP="00716410">
      <w:pPr>
        <w:shd w:val="clear" w:color="auto" w:fill="FFFFFF"/>
        <w:ind w:firstLine="720"/>
        <w:jc w:val="both"/>
      </w:pPr>
      <w:r w:rsidRPr="00BA1B41">
        <w:t>The effect of demographics through the many latent variable effects highlights the benefits of incorporating psycho-social constructs, because it provides partitioned effects due to different personality traits on TBA. These partitioned psycho-social pathway effects may or may not reinforce each other, and provide a good picture of why specific demographic groups may partake in specific TBA activities. Of course, some demographic</w:t>
      </w:r>
      <w:r w:rsidR="00264669" w:rsidRPr="00BA1B41">
        <w:t xml:space="preserve"> variables also</w:t>
      </w:r>
      <w:r w:rsidRPr="00BA1B41">
        <w:t xml:space="preserve"> appear in the next section as</w:t>
      </w:r>
      <w:r w:rsidR="00264669" w:rsidRPr="00BA1B41">
        <w:t xml:space="preserve"> </w:t>
      </w:r>
      <w:r w:rsidRPr="00BA1B41">
        <w:t>direct effects after accounting for the effects through the four psycho-social constructs</w:t>
      </w:r>
      <w:r w:rsidR="00264669" w:rsidRPr="00BA1B41">
        <w:t xml:space="preserve">. The overall net effect of a demographic group would consider </w:t>
      </w:r>
      <w:r w:rsidR="003D6CCF" w:rsidRPr="00BA1B41">
        <w:t xml:space="preserve">both the latent variable-mediated effects and the </w:t>
      </w:r>
      <w:r w:rsidR="00264669" w:rsidRPr="00BA1B41">
        <w:t>direct effects below</w:t>
      </w:r>
      <w:r w:rsidR="004F33CD" w:rsidRPr="00BA1B41">
        <w:t xml:space="preserve">. </w:t>
      </w:r>
      <w:r w:rsidR="003D6CCF" w:rsidRPr="00BA1B41">
        <w:t xml:space="preserve">In the next section, </w:t>
      </w:r>
      <w:r w:rsidR="00264669" w:rsidRPr="00BA1B41">
        <w:t>we will discuss the results in the context of individuals with identical personality traits on the four psycho-social constructs</w:t>
      </w:r>
      <w:r w:rsidR="00124CE1" w:rsidRPr="00BA1B41">
        <w:t>, while selectively discussing the differential pulls of personality traits and the direct effects</w:t>
      </w:r>
      <w:r w:rsidR="00264669" w:rsidRPr="00BA1B41">
        <w:t xml:space="preserve">. </w:t>
      </w:r>
    </w:p>
    <w:p w14:paraId="5AF7D0BC" w14:textId="77777777" w:rsidR="0077726E" w:rsidRPr="00BA1B41" w:rsidRDefault="0077726E" w:rsidP="0077726E">
      <w:pPr>
        <w:shd w:val="clear" w:color="auto" w:fill="FFFFFF"/>
        <w:jc w:val="both"/>
      </w:pPr>
      <w:r w:rsidRPr="00BA1B41">
        <w:t> </w:t>
      </w:r>
    </w:p>
    <w:p w14:paraId="700FB468" w14:textId="4E38CD4F" w:rsidR="0077726E" w:rsidRPr="00BA1B41" w:rsidRDefault="0077726E" w:rsidP="0077726E">
      <w:pPr>
        <w:shd w:val="clear" w:color="auto" w:fill="FFFFFF"/>
        <w:jc w:val="both"/>
      </w:pPr>
      <w:r w:rsidRPr="00BA1B41">
        <w:rPr>
          <w:i/>
          <w:iCs/>
          <w:color w:val="000000"/>
        </w:rPr>
        <w:t>4.</w:t>
      </w:r>
      <w:r w:rsidR="00F60EC7">
        <w:rPr>
          <w:i/>
          <w:iCs/>
          <w:color w:val="000000"/>
        </w:rPr>
        <w:t>2</w:t>
      </w:r>
      <w:r w:rsidRPr="00BA1B41">
        <w:rPr>
          <w:i/>
          <w:iCs/>
          <w:color w:val="000000"/>
        </w:rPr>
        <w:t xml:space="preserve">.2 Effects of Individual </w:t>
      </w:r>
      <w:r w:rsidR="00277701" w:rsidRPr="00BA1B41">
        <w:rPr>
          <w:i/>
          <w:iCs/>
          <w:color w:val="000000"/>
        </w:rPr>
        <w:t>Demographics</w:t>
      </w:r>
    </w:p>
    <w:p w14:paraId="1ACCB084" w14:textId="7385573C" w:rsidR="00BF51CB" w:rsidRPr="00BA1B41" w:rsidRDefault="00245B51" w:rsidP="0077726E">
      <w:pPr>
        <w:shd w:val="clear" w:color="auto" w:fill="FFFFFF"/>
        <w:jc w:val="both"/>
      </w:pPr>
      <w:r w:rsidRPr="00BA1B41">
        <w:rPr>
          <w:color w:val="000000"/>
        </w:rPr>
        <w:t xml:space="preserve">According to the results in </w:t>
      </w:r>
      <w:r w:rsidRPr="00E74EA3">
        <w:rPr>
          <w:bCs/>
          <w:color w:val="000000"/>
        </w:rPr>
        <w:t xml:space="preserve">Table </w:t>
      </w:r>
      <w:r w:rsidR="00E66EFA">
        <w:rPr>
          <w:bCs/>
          <w:color w:val="000000"/>
        </w:rPr>
        <w:t>3</w:t>
      </w:r>
      <w:r w:rsidRPr="00E74EA3">
        <w:rPr>
          <w:bCs/>
          <w:color w:val="000000"/>
        </w:rPr>
        <w:t>,</w:t>
      </w:r>
      <w:r w:rsidRPr="00FC2A05">
        <w:rPr>
          <w:color w:val="000000"/>
        </w:rPr>
        <w:t xml:space="preserve"> w</w:t>
      </w:r>
      <w:r w:rsidR="0077726E" w:rsidRPr="00C72653">
        <w:rPr>
          <w:color w:val="000000"/>
        </w:rPr>
        <w:t>omen are mo</w:t>
      </w:r>
      <w:r w:rsidRPr="00C72653">
        <w:rPr>
          <w:color w:val="000000"/>
        </w:rPr>
        <w:t xml:space="preserve">re </w:t>
      </w:r>
      <w:r w:rsidR="0077726E" w:rsidRPr="00C72653">
        <w:rPr>
          <w:color w:val="000000"/>
        </w:rPr>
        <w:t xml:space="preserve">likely </w:t>
      </w:r>
      <w:r w:rsidRPr="00C731A7">
        <w:rPr>
          <w:color w:val="000000"/>
        </w:rPr>
        <w:t xml:space="preserve">than men </w:t>
      </w:r>
      <w:r w:rsidR="0077726E" w:rsidRPr="00C731A7">
        <w:rPr>
          <w:color w:val="000000"/>
        </w:rPr>
        <w:t xml:space="preserve">to </w:t>
      </w:r>
      <w:r w:rsidRPr="00C731A7">
        <w:rPr>
          <w:color w:val="000000"/>
        </w:rPr>
        <w:t xml:space="preserve">talk/text and read during their travel in an AV environment, which aligns with the </w:t>
      </w:r>
      <w:r w:rsidRPr="003E20C1">
        <w:rPr>
          <w:color w:val="000000" w:themeColor="text1"/>
        </w:rPr>
        <w:t xml:space="preserve">results of </w:t>
      </w:r>
      <w:r w:rsidR="0077726E" w:rsidRPr="003E20C1">
        <w:rPr>
          <w:color w:val="000000" w:themeColor="text1"/>
        </w:rPr>
        <w:t xml:space="preserve">Lyons </w:t>
      </w:r>
      <w:r w:rsidR="0077726E" w:rsidRPr="003E20C1">
        <w:rPr>
          <w:i/>
          <w:color w:val="000000" w:themeColor="text1"/>
        </w:rPr>
        <w:t>et al</w:t>
      </w:r>
      <w:r w:rsidR="0077726E" w:rsidRPr="003E20C1">
        <w:rPr>
          <w:iCs/>
          <w:color w:val="000000" w:themeColor="text1"/>
        </w:rPr>
        <w:t>.</w:t>
      </w:r>
      <w:r w:rsidR="0077726E" w:rsidRPr="003E20C1">
        <w:rPr>
          <w:color w:val="000000" w:themeColor="text1"/>
        </w:rPr>
        <w:t xml:space="preserve"> (2016). Women</w:t>
      </w:r>
      <w:r w:rsidRPr="00C72653">
        <w:rPr>
          <w:color w:val="000000"/>
        </w:rPr>
        <w:t>, either because of socially-learned</w:t>
      </w:r>
      <w:r w:rsidRPr="00BA1B41">
        <w:rPr>
          <w:color w:val="000000"/>
        </w:rPr>
        <w:t xml:space="preserve"> behavior or societal expectations or the traditional role of keeping the family “together”, appear to value social interactions more so than men</w:t>
      </w:r>
      <w:r w:rsidR="0077726E" w:rsidRPr="00BA1B41">
        <w:rPr>
          <w:color w:val="000000"/>
        </w:rPr>
        <w:t xml:space="preserve"> </w:t>
      </w:r>
      <w:r w:rsidR="0077726E" w:rsidRPr="008242FF">
        <w:rPr>
          <w:color w:val="000000" w:themeColor="text1"/>
        </w:rPr>
        <w:t>(</w:t>
      </w:r>
      <w:r w:rsidR="008242FF" w:rsidRPr="008242FF">
        <w:rPr>
          <w:color w:val="000000" w:themeColor="text1"/>
        </w:rPr>
        <w:t xml:space="preserve">Borland </w:t>
      </w:r>
      <w:r w:rsidR="008242FF" w:rsidRPr="008242FF">
        <w:rPr>
          <w:i/>
          <w:iCs/>
          <w:color w:val="000000" w:themeColor="text1"/>
        </w:rPr>
        <w:t>et al.</w:t>
      </w:r>
      <w:r w:rsidR="008242FF" w:rsidRPr="008242FF">
        <w:rPr>
          <w:color w:val="000000" w:themeColor="text1"/>
        </w:rPr>
        <w:t>, 2018</w:t>
      </w:r>
      <w:r w:rsidR="0077726E" w:rsidRPr="008242FF">
        <w:rPr>
          <w:color w:val="000000" w:themeColor="text1"/>
        </w:rPr>
        <w:t>). T</w:t>
      </w:r>
      <w:r w:rsidR="0077726E" w:rsidRPr="00BA1B41">
        <w:rPr>
          <w:color w:val="000000"/>
        </w:rPr>
        <w:t xml:space="preserve">alking on the phone and texting others is a modern day </w:t>
      </w:r>
      <w:r w:rsidRPr="00BA1B41">
        <w:rPr>
          <w:color w:val="000000"/>
        </w:rPr>
        <w:t>socialization facilitator</w:t>
      </w:r>
      <w:r w:rsidR="00124CE1" w:rsidRPr="00BA1B41">
        <w:rPr>
          <w:color w:val="000000"/>
        </w:rPr>
        <w:t xml:space="preserve">, which appears to reinforce the </w:t>
      </w:r>
      <w:r w:rsidR="00F7101D" w:rsidRPr="00BA1B41">
        <w:rPr>
          <w:color w:val="000000"/>
        </w:rPr>
        <w:t xml:space="preserve">latent construct-based </w:t>
      </w:r>
      <w:r w:rsidR="00124CE1" w:rsidRPr="00BA1B41">
        <w:rPr>
          <w:color w:val="000000"/>
        </w:rPr>
        <w:t>tendency among women to talk/text (TT) to alleviate safety-related anxiety concerns when traveling in an AV</w:t>
      </w:r>
      <w:r w:rsidRPr="00BA1B41">
        <w:t xml:space="preserve">. </w:t>
      </w:r>
      <w:r w:rsidR="00124CE1" w:rsidRPr="00BA1B41">
        <w:t xml:space="preserve">On the other hand, the direct positive reading effect for women contrasts with the negative reading effect originating from the higher AV safety concern among women, with the net effect being positive (that is, overall, women are more likely to spend their travel time in an AV reading than men). </w:t>
      </w:r>
    </w:p>
    <w:p w14:paraId="745F476F" w14:textId="42B56F0D" w:rsidR="00C91651" w:rsidRPr="00BA1B41" w:rsidRDefault="00BF51CB" w:rsidP="00BF51CB">
      <w:pPr>
        <w:shd w:val="clear" w:color="auto" w:fill="FFFFFF"/>
        <w:ind w:firstLine="720"/>
        <w:jc w:val="both"/>
        <w:rPr>
          <w:color w:val="000000"/>
        </w:rPr>
      </w:pPr>
      <w:r w:rsidRPr="00BA1B41">
        <w:t xml:space="preserve">In terms of age, </w:t>
      </w:r>
      <w:r w:rsidR="006150CB">
        <w:t xml:space="preserve">the base age category we use is those in the age group of 29 years or younger, except we further refine the base to be those 29 years or younger with a driving license. This interaction specification as the base </w:t>
      </w:r>
      <w:r w:rsidR="00C5163A">
        <w:t>is</w:t>
      </w:r>
      <w:r w:rsidR="006150CB">
        <w:t xml:space="preserve"> to examine if those who do not hold a driving license have different TBA and ABT propensities than those who do, while also recognizing that almost all those who do not hold a driving license are aged 29 years or younger (106 individuals in this age group of the 11</w:t>
      </w:r>
      <w:r w:rsidR="000E46E3">
        <w:t>7</w:t>
      </w:r>
      <w:r w:rsidR="006150CB">
        <w:t xml:space="preserve"> individuals in the sample without a driver’s license). That is, it can be assumed that those without a driving license </w:t>
      </w:r>
      <w:r w:rsidR="00115926">
        <w:t xml:space="preserve">are youngsters who </w:t>
      </w:r>
      <w:r w:rsidR="006150CB">
        <w:t xml:space="preserve">have never experienced </w:t>
      </w:r>
      <w:r w:rsidR="00115926">
        <w:t xml:space="preserve">personal </w:t>
      </w:r>
      <w:r w:rsidR="006150CB">
        <w:t>human driving</w:t>
      </w:r>
      <w:r w:rsidR="00115926">
        <w:t xml:space="preserve">. As can be observed </w:t>
      </w:r>
      <w:r w:rsidR="004C64D2">
        <w:t xml:space="preserve">from </w:t>
      </w:r>
      <w:r w:rsidR="00115926">
        <w:t xml:space="preserve">Table 2, we found no statistically </w:t>
      </w:r>
      <w:r w:rsidR="00F96973">
        <w:t xml:space="preserve">significant </w:t>
      </w:r>
      <w:r w:rsidR="00115926">
        <w:t>effect (</w:t>
      </w:r>
      <w:r w:rsidR="004C64D2">
        <w:t xml:space="preserve">even at </w:t>
      </w:r>
      <w:r w:rsidR="00115926">
        <w:t>a</w:t>
      </w:r>
      <w:r w:rsidR="004C64D2">
        <w:t xml:space="preserve"> 68% confidence level or a t-statistic of 1.00) </w:t>
      </w:r>
      <w:r w:rsidR="00115926">
        <w:t xml:space="preserve">of the </w:t>
      </w:r>
      <w:r w:rsidR="004C64D2">
        <w:t>“</w:t>
      </w:r>
      <w:r w:rsidR="00115926">
        <w:t>age 29 years of age interacted with no driving license</w:t>
      </w:r>
      <w:r w:rsidR="004C64D2">
        <w:t>”</w:t>
      </w:r>
      <w:r w:rsidR="00115926">
        <w:t xml:space="preserve"> variable on TBA, suggesting that </w:t>
      </w:r>
      <w:r w:rsidR="004C64D2">
        <w:t xml:space="preserve">driver license </w:t>
      </w:r>
      <w:r w:rsidR="006150CB">
        <w:t xml:space="preserve">holding </w:t>
      </w:r>
      <w:r w:rsidR="004C64D2">
        <w:t>has no differential effect on TBA propensities in young individuals.</w:t>
      </w:r>
      <w:r w:rsidR="004C64D2">
        <w:rPr>
          <w:rStyle w:val="FootnoteReference"/>
        </w:rPr>
        <w:footnoteReference w:id="10"/>
      </w:r>
      <w:r w:rsidR="004C64D2">
        <w:t xml:space="preserve"> </w:t>
      </w:r>
      <w:r w:rsidR="00F96973">
        <w:t xml:space="preserve">Across age categories, </w:t>
      </w:r>
      <w:r w:rsidR="004C64D2">
        <w:t>there is a</w:t>
      </w:r>
      <w:r w:rsidR="00C5163A">
        <w:t>n</w:t>
      </w:r>
      <w:r w:rsidR="004C64D2">
        <w:t xml:space="preserve"> </w:t>
      </w:r>
      <w:r w:rsidR="00D7394B">
        <w:t xml:space="preserve">effect </w:t>
      </w:r>
      <w:r w:rsidR="00C5163A">
        <w:t>on TBA</w:t>
      </w:r>
      <w:r w:rsidR="00960AEC">
        <w:t xml:space="preserve"> propensity</w:t>
      </w:r>
      <w:r w:rsidR="00C5163A">
        <w:t xml:space="preserve">, </w:t>
      </w:r>
      <w:r w:rsidR="00C5163A">
        <w:lastRenderedPageBreak/>
        <w:t xml:space="preserve">which is reflected by the “30-64 years” and “65 years or older” variable effects in Table 3 in the TBA columns. Specifically, </w:t>
      </w:r>
      <w:r w:rsidR="00D7394B">
        <w:t xml:space="preserve">while </w:t>
      </w:r>
      <w:r w:rsidR="000C6CC4" w:rsidRPr="00BA1B41">
        <w:t>there are no direct effects of being middle-aged (30-64 years) relative to being younger on TBA, older individuals (65 years or older), based on direct effects, have a lower propensity to partake in work/study</w:t>
      </w:r>
      <w:r w:rsidR="0095320B" w:rsidRPr="00BA1B41">
        <w:t xml:space="preserve"> and </w:t>
      </w:r>
      <w:r w:rsidR="000C6CC4" w:rsidRPr="00BA1B41">
        <w:t>entertainment</w:t>
      </w:r>
      <w:r w:rsidR="0095320B" w:rsidRPr="00BA1B41">
        <w:t xml:space="preserve"> </w:t>
      </w:r>
      <w:r w:rsidR="000C6CC4" w:rsidRPr="00BA1B41">
        <w:t xml:space="preserve">activities during AV travel. The lower </w:t>
      </w:r>
      <w:r w:rsidR="00420B39" w:rsidRPr="00BA1B41">
        <w:t xml:space="preserve">direct </w:t>
      </w:r>
      <w:r w:rsidR="000C6CC4" w:rsidRPr="00BA1B41">
        <w:t>propensity for work/study reinforces a similar propensity among older individuals because of safety concerns (and the consequent inability to focus on tasks that require a high level of cognitive focus)</w:t>
      </w:r>
      <w:r w:rsidR="00420B39" w:rsidRPr="00BA1B41">
        <w:t>, each of which (and both when combined together) dominate the higher propensity to partake in work/study due to the higher IPTT among older individuals. The lower tendency to participate in entertainment among older individuals due to direct effects reinforces the lower tech-savviness levels in such individuals</w:t>
      </w:r>
      <w:r w:rsidR="005F1222" w:rsidRPr="00BA1B41">
        <w:t>. Also, t</w:t>
      </w:r>
      <w:r w:rsidR="00420B39" w:rsidRPr="00BA1B41">
        <w:t xml:space="preserve">he reduced </w:t>
      </w:r>
      <w:r w:rsidR="00F7101D" w:rsidRPr="00BA1B41">
        <w:t>road-fixation</w:t>
      </w:r>
      <w:r w:rsidR="00420B39" w:rsidRPr="00BA1B41">
        <w:t xml:space="preserve"> </w:t>
      </w:r>
      <w:r w:rsidR="00F7101D" w:rsidRPr="00BA1B41">
        <w:t xml:space="preserve">(RF) </w:t>
      </w:r>
      <w:r w:rsidR="00420B39" w:rsidRPr="00BA1B41">
        <w:t xml:space="preserve">tendency of older individuals due to factors </w:t>
      </w:r>
      <w:r w:rsidR="00C91651" w:rsidRPr="00BA1B41">
        <w:t xml:space="preserve">unrelated to safety concerns dominates over </w:t>
      </w:r>
      <w:r w:rsidR="00420B39" w:rsidRPr="00BA1B41">
        <w:t>the heightened road fixation due to safety concerns</w:t>
      </w:r>
      <w:r w:rsidR="00C91651" w:rsidRPr="00BA1B41">
        <w:t>. That is, for a</w:t>
      </w:r>
      <w:r w:rsidR="00D4019D" w:rsidRPr="00BA1B41">
        <w:t>n</w:t>
      </w:r>
      <w:r w:rsidR="00C91651" w:rsidRPr="00BA1B41">
        <w:t xml:space="preserve"> old and young individual with the same safety concern levels, the older individual appears to </w:t>
      </w:r>
      <w:r w:rsidR="0095320B" w:rsidRPr="00BA1B41">
        <w:t xml:space="preserve">associate less utility </w:t>
      </w:r>
      <w:r w:rsidR="00C91651" w:rsidRPr="00BA1B41">
        <w:t>to road-fixat</w:t>
      </w:r>
      <w:r w:rsidR="0095320B" w:rsidRPr="00BA1B41">
        <w:t>ion</w:t>
      </w:r>
      <w:r w:rsidR="00C91651" w:rsidRPr="00BA1B41">
        <w:t>, perhaps as a means to particularly val</w:t>
      </w:r>
      <w:r w:rsidR="00F7101D" w:rsidRPr="00BA1B41">
        <w:t>ue</w:t>
      </w:r>
      <w:r w:rsidR="00C91651" w:rsidRPr="00BA1B41">
        <w:t xml:space="preserve"> the exhilaration that comes from travel at a time when day-to-day stimulations and excitements </w:t>
      </w:r>
      <w:r w:rsidR="00F7101D" w:rsidRPr="00BA1B41">
        <w:t>may be</w:t>
      </w:r>
      <w:r w:rsidR="00C91651" w:rsidRPr="00BA1B41">
        <w:t xml:space="preserve"> on the decline</w:t>
      </w:r>
      <w:r w:rsidR="00F7101D" w:rsidRPr="00BA1B41">
        <w:t xml:space="preserve"> for them</w:t>
      </w:r>
      <w:r w:rsidR="00C91651" w:rsidRPr="00BA1B41">
        <w:t>.</w:t>
      </w:r>
      <w:r w:rsidR="005F1222" w:rsidRPr="00BA1B41">
        <w:t xml:space="preserve"> </w:t>
      </w:r>
      <w:r w:rsidR="00020D9B">
        <w:t xml:space="preserve">In terms of ABT effects, those young individuals without a driving license today indicate that they would make more local and long-distance trips in an AV era than young individuals with a driving license, </w:t>
      </w:r>
      <w:r w:rsidR="00771459">
        <w:t xml:space="preserve">as also observed in the studies by </w:t>
      </w:r>
      <w:r w:rsidR="00771459" w:rsidRPr="00771459">
        <w:rPr>
          <w:color w:val="000000"/>
        </w:rPr>
        <w:t xml:space="preserve">Harper </w:t>
      </w:r>
      <w:r w:rsidR="00771459" w:rsidRPr="006F287B">
        <w:rPr>
          <w:i/>
          <w:color w:val="000000"/>
        </w:rPr>
        <w:t>et al</w:t>
      </w:r>
      <w:r w:rsidR="00771459" w:rsidRPr="00771459">
        <w:rPr>
          <w:color w:val="000000"/>
        </w:rPr>
        <w:t>.</w:t>
      </w:r>
      <w:r w:rsidR="00725FE2">
        <w:rPr>
          <w:color w:val="000000"/>
        </w:rPr>
        <w:t xml:space="preserve"> (</w:t>
      </w:r>
      <w:r w:rsidR="00771459" w:rsidRPr="00771459">
        <w:rPr>
          <w:color w:val="000000"/>
        </w:rPr>
        <w:t>2016</w:t>
      </w:r>
      <w:r w:rsidR="00725FE2">
        <w:rPr>
          <w:color w:val="000000"/>
        </w:rPr>
        <w:t>)</w:t>
      </w:r>
      <w:r w:rsidR="00771459" w:rsidRPr="00771459">
        <w:rPr>
          <w:color w:val="000000"/>
        </w:rPr>
        <w:t xml:space="preserve"> and Kim </w:t>
      </w:r>
      <w:r w:rsidR="00771459" w:rsidRPr="006F287B">
        <w:rPr>
          <w:i/>
          <w:color w:val="000000"/>
        </w:rPr>
        <w:t>et al</w:t>
      </w:r>
      <w:r w:rsidR="00771459" w:rsidRPr="00771459">
        <w:rPr>
          <w:color w:val="000000"/>
        </w:rPr>
        <w:t>.</w:t>
      </w:r>
      <w:r w:rsidR="00725FE2">
        <w:rPr>
          <w:color w:val="000000"/>
        </w:rPr>
        <w:t xml:space="preserve"> (</w:t>
      </w:r>
      <w:r w:rsidR="00771459" w:rsidRPr="00771459">
        <w:rPr>
          <w:color w:val="000000"/>
        </w:rPr>
        <w:t>2022</w:t>
      </w:r>
      <w:r w:rsidR="00725FE2">
        <w:rPr>
          <w:color w:val="000000"/>
        </w:rPr>
        <w:t>)</w:t>
      </w:r>
      <w:r w:rsidR="00771459" w:rsidRPr="00771459">
        <w:rPr>
          <w:color w:val="000000"/>
        </w:rPr>
        <w:t xml:space="preserve">. </w:t>
      </w:r>
      <w:r w:rsidR="00771459">
        <w:rPr>
          <w:color w:val="000000"/>
        </w:rPr>
        <w:t xml:space="preserve">This effect may be attributed </w:t>
      </w:r>
      <w:r w:rsidR="00020D9B">
        <w:t>to</w:t>
      </w:r>
      <w:r w:rsidR="00076F3E">
        <w:t xml:space="preserve"> </w:t>
      </w:r>
      <w:r w:rsidR="00020D9B">
        <w:t xml:space="preserve">mobility constraints </w:t>
      </w:r>
      <w:r w:rsidR="00076F3E">
        <w:t xml:space="preserve">experienced by those without a driving license as </w:t>
      </w:r>
      <w:r w:rsidR="00020D9B">
        <w:t xml:space="preserve">imposed by their current mode of use (such as transit not serving specific regions within a local area well) or just a generic preference </w:t>
      </w:r>
      <w:r w:rsidR="00076F3E">
        <w:t xml:space="preserve">among individuals without a driving license today </w:t>
      </w:r>
      <w:r w:rsidR="00020D9B">
        <w:t xml:space="preserve">to be traveling alone than in the company of others. </w:t>
      </w:r>
      <w:r w:rsidR="005F1222" w:rsidRPr="00BA1B41">
        <w:t>Also</w:t>
      </w:r>
      <w:r w:rsidR="00C91651" w:rsidRPr="00BA1B41">
        <w:t>, a</w:t>
      </w:r>
      <w:r w:rsidR="005F1222" w:rsidRPr="00BA1B41">
        <w:t>cross</w:t>
      </w:r>
      <w:r w:rsidR="00C91651" w:rsidRPr="00BA1B41">
        <w:t xml:space="preserve"> the depressed </w:t>
      </w:r>
      <w:r w:rsidR="005F1222" w:rsidRPr="00BA1B41">
        <w:t xml:space="preserve">additional </w:t>
      </w:r>
      <w:r w:rsidR="00C91651" w:rsidRPr="00BA1B41">
        <w:t xml:space="preserve">trip-making </w:t>
      </w:r>
      <w:r w:rsidR="005F1222" w:rsidRPr="00BA1B41">
        <w:t xml:space="preserve">propensity </w:t>
      </w:r>
      <w:r w:rsidR="00C91651" w:rsidRPr="00BA1B41">
        <w:t xml:space="preserve">due to heightened safety concerns, the increased trip-making </w:t>
      </w:r>
      <w:r w:rsidR="005F1222" w:rsidRPr="00BA1B41">
        <w:t xml:space="preserve">propensity </w:t>
      </w:r>
      <w:r w:rsidR="00C91651" w:rsidRPr="00BA1B41">
        <w:t xml:space="preserve">due to elevated IPTT, and the reduced trip-making </w:t>
      </w:r>
      <w:r w:rsidR="005F1222" w:rsidRPr="00BA1B41">
        <w:t xml:space="preserve">propensity </w:t>
      </w:r>
      <w:r w:rsidR="00C91651" w:rsidRPr="00BA1B41">
        <w:t xml:space="preserve">due to direct effects, the overall net </w:t>
      </w:r>
      <w:r w:rsidR="00020D9B">
        <w:t xml:space="preserve">age </w:t>
      </w:r>
      <w:r w:rsidR="00C91651" w:rsidRPr="00BA1B41">
        <w:t xml:space="preserve">effect is clearly reduced trip-making </w:t>
      </w:r>
      <w:r w:rsidR="005F1222" w:rsidRPr="00BA1B41">
        <w:t xml:space="preserve">propensity </w:t>
      </w:r>
      <w:r w:rsidR="00C91651" w:rsidRPr="00BA1B41">
        <w:t>among older individuals</w:t>
      </w:r>
      <w:r w:rsidR="004B17FF">
        <w:t>.</w:t>
      </w:r>
      <w:r w:rsidR="00F00A48">
        <w:rPr>
          <w:rStyle w:val="FootnoteReference"/>
        </w:rPr>
        <w:footnoteReference w:id="11"/>
      </w:r>
    </w:p>
    <w:p w14:paraId="2BC718ED" w14:textId="35F136A7" w:rsidR="005866E2" w:rsidRPr="00BA1B41" w:rsidRDefault="0077726E" w:rsidP="00BF51CB">
      <w:pPr>
        <w:shd w:val="clear" w:color="auto" w:fill="FFFFFF"/>
        <w:ind w:firstLine="720"/>
        <w:jc w:val="both"/>
        <w:rPr>
          <w:color w:val="000000"/>
        </w:rPr>
      </w:pPr>
      <w:r w:rsidRPr="00BA1B41">
        <w:rPr>
          <w:color w:val="000000"/>
        </w:rPr>
        <w:t xml:space="preserve">Employed individuals </w:t>
      </w:r>
      <w:r w:rsidR="00294146" w:rsidRPr="00BA1B41">
        <w:rPr>
          <w:color w:val="000000"/>
        </w:rPr>
        <w:t xml:space="preserve">indicate that they would be less likely than their not-employed counterparts to participate in social interaction activities when traveling with family, though this direct negative effect is less than the elevated social interaction participation </w:t>
      </w:r>
      <w:r w:rsidR="005F1222" w:rsidRPr="00BA1B41">
        <w:rPr>
          <w:color w:val="000000"/>
        </w:rPr>
        <w:t xml:space="preserve">utility </w:t>
      </w:r>
      <w:r w:rsidR="00294146" w:rsidRPr="00BA1B41">
        <w:rPr>
          <w:color w:val="000000"/>
        </w:rPr>
        <w:t>of employed individuals through the IPTT effect</w:t>
      </w:r>
      <w:r w:rsidR="005F1222" w:rsidRPr="00BA1B41">
        <w:rPr>
          <w:color w:val="000000"/>
        </w:rPr>
        <w:t xml:space="preserve"> (the net effect on social interaction utility is</w:t>
      </w:r>
      <w:r w:rsidR="000A7C01">
        <w:rPr>
          <w:color w:val="000000"/>
        </w:rPr>
        <w:t xml:space="preserve"> </w:t>
      </w:r>
      <w:r w:rsidR="00771459" w:rsidRPr="00771459">
        <w:rPr>
          <w:sz w:val="23"/>
          <w:szCs w:val="23"/>
        </w:rPr>
        <w:t>0.453*0.180–0.053=+0.02</w:t>
      </w:r>
      <w:r w:rsidR="00771459">
        <w:rPr>
          <w:sz w:val="23"/>
          <w:szCs w:val="23"/>
        </w:rPr>
        <w:t>9</w:t>
      </w:r>
      <w:r w:rsidR="00BC6CDE" w:rsidRPr="00BA1B41">
        <w:rPr>
          <w:color w:val="000000"/>
        </w:rPr>
        <w:t>)</w:t>
      </w:r>
      <w:r w:rsidR="00294146" w:rsidRPr="00BA1B41">
        <w:rPr>
          <w:color w:val="000000"/>
        </w:rPr>
        <w:t xml:space="preserve">. This suggests that, while there is tension between perhaps unwinding and being in one’s own personal mental space after the inevitable instances of socializing in the office (whether one likes it or not) </w:t>
      </w:r>
      <w:r w:rsidR="005866E2" w:rsidRPr="00BA1B41">
        <w:rPr>
          <w:color w:val="000000"/>
        </w:rPr>
        <w:t xml:space="preserve">on the one hand, </w:t>
      </w:r>
      <w:r w:rsidR="00294146" w:rsidRPr="00BA1B41">
        <w:rPr>
          <w:color w:val="000000"/>
        </w:rPr>
        <w:t xml:space="preserve">and the opportunity to </w:t>
      </w:r>
      <w:r w:rsidR="005866E2" w:rsidRPr="00BA1B41">
        <w:rPr>
          <w:color w:val="000000"/>
        </w:rPr>
        <w:t xml:space="preserve">catch up with immediate family on the other, the </w:t>
      </w:r>
      <w:r w:rsidR="00BC6CDE" w:rsidRPr="00BA1B41">
        <w:rPr>
          <w:color w:val="000000"/>
        </w:rPr>
        <w:t xml:space="preserve">net effect is an elevated social interaction participation relative to other TBAs among </w:t>
      </w:r>
      <w:r w:rsidR="005866E2" w:rsidRPr="00BA1B41">
        <w:rPr>
          <w:color w:val="000000"/>
        </w:rPr>
        <w:t xml:space="preserve">employed individuals. </w:t>
      </w:r>
    </w:p>
    <w:p w14:paraId="12CD7CF2" w14:textId="59FF650B" w:rsidR="0077726E" w:rsidRPr="00BA1B41" w:rsidRDefault="005866E2" w:rsidP="00716410">
      <w:pPr>
        <w:shd w:val="clear" w:color="auto" w:fill="FFFFFF"/>
        <w:ind w:firstLine="720"/>
        <w:jc w:val="both"/>
      </w:pPr>
      <w:r w:rsidRPr="00BA1B41">
        <w:rPr>
          <w:color w:val="000000"/>
        </w:rPr>
        <w:t>The final t</w:t>
      </w:r>
      <w:r w:rsidR="00F00A48">
        <w:rPr>
          <w:color w:val="000000"/>
        </w:rPr>
        <w:t>wo</w:t>
      </w:r>
      <w:r w:rsidRPr="00BA1B41">
        <w:rPr>
          <w:color w:val="000000"/>
        </w:rPr>
        <w:t xml:space="preserve"> individual demographics correspond to student status</w:t>
      </w:r>
      <w:r w:rsidR="00F00A48">
        <w:rPr>
          <w:color w:val="000000"/>
        </w:rPr>
        <w:t xml:space="preserve"> and </w:t>
      </w:r>
      <w:r w:rsidRPr="00BA1B41">
        <w:rPr>
          <w:color w:val="000000"/>
        </w:rPr>
        <w:t xml:space="preserve">education. </w:t>
      </w:r>
      <w:r w:rsidR="00434C8F" w:rsidRPr="00BA1B41">
        <w:rPr>
          <w:color w:val="000000"/>
        </w:rPr>
        <w:t xml:space="preserve">Students are more likely than non-students to partake in work/study, as they navigate through and absorb knowledge during their formative education years. </w:t>
      </w:r>
      <w:r w:rsidR="000E266A" w:rsidRPr="00BA1B41">
        <w:rPr>
          <w:color w:val="000000"/>
        </w:rPr>
        <w:t xml:space="preserve">Further, while there is a small direct and depressed propensity among students to engage in reading activity, this is more than made up for the positive “being chill” effect for students, such that the net effect </w:t>
      </w:r>
      <w:r w:rsidR="00771459" w:rsidRPr="00771459">
        <w:rPr>
          <w:color w:val="000000"/>
        </w:rPr>
        <w:t>(=0.542*0.271–0.068=+0.079</w:t>
      </w:r>
      <w:r w:rsidR="005F1222" w:rsidRPr="00BA1B41">
        <w:rPr>
          <w:color w:val="000000"/>
        </w:rPr>
        <w:t xml:space="preserve">) </w:t>
      </w:r>
      <w:r w:rsidR="000E266A" w:rsidRPr="00BA1B41">
        <w:rPr>
          <w:color w:val="000000"/>
        </w:rPr>
        <w:t>is that students are likely to partake in reading activities more so than non-students in the  upcoming AV era</w:t>
      </w:r>
      <w:r w:rsidR="005F1222" w:rsidRPr="00BA1B41">
        <w:rPr>
          <w:color w:val="000000"/>
        </w:rPr>
        <w:t xml:space="preserve"> (though work/study is still the most likely TBA pursued by students relative to non-students)</w:t>
      </w:r>
      <w:r w:rsidR="000E266A" w:rsidRPr="00BA1B41">
        <w:rPr>
          <w:color w:val="000000"/>
        </w:rPr>
        <w:t xml:space="preserve">. Also, while there is a pull toward more long distance trip-making due to the “being chill” effect of students, the direct negative tendency among students to pursue long distance trips </w:t>
      </w:r>
      <w:r w:rsidR="000E266A" w:rsidRPr="00BA1B41">
        <w:rPr>
          <w:color w:val="000000"/>
        </w:rPr>
        <w:lastRenderedPageBreak/>
        <w:t xml:space="preserve">is the more dominant effect, leading to fewer projected long distance trips in AVs for students relative to non-students. </w:t>
      </w:r>
      <w:r w:rsidR="00420D30" w:rsidRPr="00BA1B41">
        <w:rPr>
          <w:color w:val="000000"/>
        </w:rPr>
        <w:t>In contrast, highly educated individuals, particularly non-students, have an increased propensity to make long distance trips</w:t>
      </w:r>
      <w:r w:rsidR="00F00A48">
        <w:rPr>
          <w:color w:val="000000"/>
        </w:rPr>
        <w:t>.</w:t>
      </w:r>
    </w:p>
    <w:p w14:paraId="5BBE447F" w14:textId="77777777" w:rsidR="0077726E" w:rsidRPr="00BA1B41" w:rsidRDefault="0077726E" w:rsidP="0077726E">
      <w:pPr>
        <w:shd w:val="clear" w:color="auto" w:fill="FFFFFF"/>
        <w:jc w:val="both"/>
        <w:rPr>
          <w:i/>
          <w:iCs/>
          <w:color w:val="000000"/>
        </w:rPr>
      </w:pPr>
    </w:p>
    <w:p w14:paraId="703F09AE" w14:textId="6A53A2FE" w:rsidR="0077726E" w:rsidRPr="00BA1B41" w:rsidRDefault="0077726E" w:rsidP="0077726E">
      <w:pPr>
        <w:shd w:val="clear" w:color="auto" w:fill="FFFFFF"/>
        <w:jc w:val="both"/>
      </w:pPr>
      <w:r w:rsidRPr="00BA1B41">
        <w:rPr>
          <w:i/>
          <w:iCs/>
          <w:color w:val="000000"/>
        </w:rPr>
        <w:t>4.</w:t>
      </w:r>
      <w:r w:rsidR="00F60EC7">
        <w:rPr>
          <w:i/>
          <w:iCs/>
          <w:color w:val="000000"/>
        </w:rPr>
        <w:t>2</w:t>
      </w:r>
      <w:r w:rsidRPr="00BA1B41">
        <w:rPr>
          <w:i/>
          <w:iCs/>
          <w:color w:val="000000"/>
        </w:rPr>
        <w:t xml:space="preserve">.3 Effects of Household </w:t>
      </w:r>
      <w:r w:rsidR="00277701" w:rsidRPr="00BA1B41">
        <w:rPr>
          <w:i/>
          <w:iCs/>
          <w:color w:val="000000"/>
        </w:rPr>
        <w:t>Demographics</w:t>
      </w:r>
    </w:p>
    <w:p w14:paraId="528A7D54" w14:textId="2C2CEA05" w:rsidR="0077726E" w:rsidRPr="00BA1B41" w:rsidRDefault="00347924" w:rsidP="0077726E">
      <w:pPr>
        <w:shd w:val="clear" w:color="auto" w:fill="FFFFFF"/>
        <w:jc w:val="both"/>
      </w:pPr>
      <w:r w:rsidRPr="00BA1B41">
        <w:rPr>
          <w:color w:val="000000"/>
        </w:rPr>
        <w:t>Individuals from high income h</w:t>
      </w:r>
      <w:r w:rsidR="0077726E" w:rsidRPr="00BA1B41">
        <w:rPr>
          <w:color w:val="000000"/>
        </w:rPr>
        <w:t>ouseholds</w:t>
      </w:r>
      <w:r w:rsidR="00194C90" w:rsidRPr="00BA1B41">
        <w:rPr>
          <w:color w:val="000000"/>
        </w:rPr>
        <w:t xml:space="preserve">, after controlling for tech-savviness and “being chill” effects, have a direct positive predisposition for the </w:t>
      </w:r>
      <w:r w:rsidR="0077726E" w:rsidRPr="00BA1B41">
        <w:rPr>
          <w:color w:val="000000"/>
        </w:rPr>
        <w:t xml:space="preserve">entertainment TBA. This </w:t>
      </w:r>
      <w:r w:rsidR="00194C90" w:rsidRPr="00BA1B41">
        <w:rPr>
          <w:color w:val="000000"/>
        </w:rPr>
        <w:t>direct effect reinforces the positive entertainment tendency due to higher tech-savviness levels among individuals from high income households and negates the negative entertainment tendency because of “not being chill”. The net effect is a strong disposition</w:t>
      </w:r>
      <w:r w:rsidR="00552B9F" w:rsidRPr="00BA1B41">
        <w:rPr>
          <w:color w:val="000000"/>
        </w:rPr>
        <w:t xml:space="preserve"> for </w:t>
      </w:r>
      <w:r w:rsidR="00194C90" w:rsidRPr="00BA1B41">
        <w:rPr>
          <w:color w:val="000000"/>
        </w:rPr>
        <w:t xml:space="preserve">entertainment </w:t>
      </w:r>
      <w:r w:rsidR="00552B9F" w:rsidRPr="00BA1B41">
        <w:rPr>
          <w:color w:val="000000"/>
        </w:rPr>
        <w:t xml:space="preserve">(relative to other TBAs) </w:t>
      </w:r>
      <w:r w:rsidR="00194C90" w:rsidRPr="00BA1B41">
        <w:rPr>
          <w:color w:val="000000"/>
        </w:rPr>
        <w:t xml:space="preserve">in individuals from high income households, which may be a simple reflection of the entertainment buying and access power of money. </w:t>
      </w:r>
      <w:r w:rsidR="0077726E" w:rsidRPr="00BA1B41">
        <w:rPr>
          <w:color w:val="000000"/>
        </w:rPr>
        <w:t xml:space="preserve">Additionally, household structure </w:t>
      </w:r>
      <w:r w:rsidR="00277701" w:rsidRPr="00BA1B41">
        <w:rPr>
          <w:color w:val="000000"/>
        </w:rPr>
        <w:t xml:space="preserve">effects are present, with nuclear family households more likely to pursue work/study activity, single parents being more road-fixated, and individuals with children less likely to relax and pursue additional local area trips in the AV era. These observations may be related to the generally more responsibility-laden, and time-poor lives of single parents and those with children in the household </w:t>
      </w:r>
      <w:r w:rsidR="0077726E" w:rsidRPr="00BA1B41">
        <w:rPr>
          <w:color w:val="000000"/>
        </w:rPr>
        <w:t>(</w:t>
      </w:r>
      <w:r w:rsidR="0077726E" w:rsidRPr="009D1D02">
        <w:rPr>
          <w:color w:val="000000" w:themeColor="text1"/>
        </w:rPr>
        <w:t>Maasalo</w:t>
      </w:r>
      <w:r w:rsidR="0077726E" w:rsidRPr="009D1D02">
        <w:rPr>
          <w:i/>
          <w:iCs/>
          <w:color w:val="000000" w:themeColor="text1"/>
        </w:rPr>
        <w:t xml:space="preserve"> et al.</w:t>
      </w:r>
      <w:r w:rsidR="0077726E" w:rsidRPr="009D1D02">
        <w:rPr>
          <w:color w:val="000000" w:themeColor="text1"/>
        </w:rPr>
        <w:t>, 2019)</w:t>
      </w:r>
      <w:r w:rsidR="00277701" w:rsidRPr="009D1D02">
        <w:rPr>
          <w:color w:val="000000" w:themeColor="text1"/>
        </w:rPr>
        <w:t>.</w:t>
      </w:r>
      <w:r w:rsidR="0077726E" w:rsidRPr="00BA1B41">
        <w:rPr>
          <w:color w:val="000000"/>
        </w:rPr>
        <w:t xml:space="preserve"> </w:t>
      </w:r>
    </w:p>
    <w:p w14:paraId="202BC66C" w14:textId="77777777" w:rsidR="0077726E" w:rsidRPr="00BA1B41" w:rsidRDefault="0077726E" w:rsidP="0077726E">
      <w:pPr>
        <w:shd w:val="clear" w:color="auto" w:fill="FFFFFF"/>
        <w:jc w:val="both"/>
        <w:rPr>
          <w:i/>
          <w:iCs/>
          <w:color w:val="000000"/>
        </w:rPr>
      </w:pPr>
    </w:p>
    <w:p w14:paraId="25F6CE1E" w14:textId="26593E23" w:rsidR="0077726E" w:rsidRPr="00BA1B41" w:rsidRDefault="0077726E" w:rsidP="0077726E">
      <w:pPr>
        <w:shd w:val="clear" w:color="auto" w:fill="FFFFFF"/>
        <w:jc w:val="both"/>
      </w:pPr>
      <w:r w:rsidRPr="00BA1B41">
        <w:rPr>
          <w:i/>
          <w:iCs/>
          <w:color w:val="000000"/>
        </w:rPr>
        <w:t>4.</w:t>
      </w:r>
      <w:r w:rsidR="00F60EC7">
        <w:rPr>
          <w:i/>
          <w:iCs/>
          <w:color w:val="000000"/>
        </w:rPr>
        <w:t>2</w:t>
      </w:r>
      <w:r w:rsidRPr="00BA1B41">
        <w:rPr>
          <w:i/>
          <w:iCs/>
          <w:color w:val="000000"/>
        </w:rPr>
        <w:t xml:space="preserve">.4 Built Environment </w:t>
      </w:r>
      <w:r w:rsidR="005E27D2" w:rsidRPr="00BA1B41">
        <w:rPr>
          <w:i/>
          <w:iCs/>
          <w:color w:val="000000"/>
        </w:rPr>
        <w:t>Effects</w:t>
      </w:r>
    </w:p>
    <w:p w14:paraId="37C058B9" w14:textId="5BCA7C2C" w:rsidR="0077726E" w:rsidRPr="00BA1B41" w:rsidRDefault="0077726E" w:rsidP="0077726E">
      <w:pPr>
        <w:shd w:val="clear" w:color="auto" w:fill="FFFFFF"/>
        <w:jc w:val="both"/>
      </w:pPr>
      <w:r w:rsidRPr="00BA1B41">
        <w:rPr>
          <w:color w:val="000000"/>
        </w:rPr>
        <w:t xml:space="preserve">In terms of built environment </w:t>
      </w:r>
      <w:r w:rsidR="005E27D2" w:rsidRPr="00BA1B41">
        <w:rPr>
          <w:color w:val="000000"/>
        </w:rPr>
        <w:t>effects</w:t>
      </w:r>
      <w:r w:rsidRPr="00BA1B41">
        <w:rPr>
          <w:color w:val="000000"/>
        </w:rPr>
        <w:t xml:space="preserve">, </w:t>
      </w:r>
      <w:r w:rsidR="005E27D2" w:rsidRPr="00BA1B41">
        <w:rPr>
          <w:color w:val="000000"/>
        </w:rPr>
        <w:t xml:space="preserve">and relative to individuals residing </w:t>
      </w:r>
      <w:r w:rsidRPr="00BA1B41">
        <w:rPr>
          <w:color w:val="000000"/>
        </w:rPr>
        <w:t>in rural and suburban environments, respondents in  urban environments are less likely to fixate on the road</w:t>
      </w:r>
      <w:r w:rsidR="00552B9F" w:rsidRPr="00BA1B41">
        <w:rPr>
          <w:color w:val="000000"/>
        </w:rPr>
        <w:t xml:space="preserve"> and more likely to participate in other TBAs</w:t>
      </w:r>
      <w:r w:rsidRPr="00BA1B41">
        <w:rPr>
          <w:color w:val="000000"/>
        </w:rPr>
        <w:t xml:space="preserve">. </w:t>
      </w:r>
      <w:r w:rsidR="005E27D2" w:rsidRPr="00BA1B41">
        <w:rPr>
          <w:color w:val="000000"/>
        </w:rPr>
        <w:t>U</w:t>
      </w:r>
      <w:r w:rsidRPr="00BA1B41">
        <w:rPr>
          <w:color w:val="000000"/>
        </w:rPr>
        <w:t xml:space="preserve">rban dwellers are more familiar with ride hailing services and taxis, in which driving control is already relinquished. This familiarity with handing over control may roll over to the world of AVs where urban area residents </w:t>
      </w:r>
      <w:r w:rsidR="00260E4A" w:rsidRPr="00BA1B41">
        <w:rPr>
          <w:color w:val="000000"/>
        </w:rPr>
        <w:t>feel more relaxed and have less of a need to be road-fixated</w:t>
      </w:r>
      <w:r w:rsidRPr="00BA1B41">
        <w:rPr>
          <w:color w:val="000000"/>
        </w:rPr>
        <w:t>.</w:t>
      </w:r>
      <w:r w:rsidR="00260E4A" w:rsidRPr="00BA1B41">
        <w:rPr>
          <w:color w:val="000000"/>
        </w:rPr>
        <w:t xml:space="preserve"> Further, given the extensive traffic delays and stress driving in urban areas, it is only natural that urban dwellers express a higher inclination to pursue additional local area trips when they do not have to drive in the AV era. </w:t>
      </w:r>
      <w:r w:rsidR="00552B9F" w:rsidRPr="00BA1B41">
        <w:rPr>
          <w:color w:val="000000"/>
        </w:rPr>
        <w:t xml:space="preserve"> </w:t>
      </w:r>
    </w:p>
    <w:p w14:paraId="691893F6" w14:textId="77777777" w:rsidR="0077726E" w:rsidRPr="00BA1B41" w:rsidRDefault="0077726E" w:rsidP="0077726E">
      <w:pPr>
        <w:shd w:val="clear" w:color="auto" w:fill="FFFFFF"/>
        <w:jc w:val="both"/>
      </w:pPr>
      <w:r w:rsidRPr="00BA1B41">
        <w:t> </w:t>
      </w:r>
    </w:p>
    <w:p w14:paraId="6EF12DA4" w14:textId="5D5C6A73" w:rsidR="0077726E" w:rsidRPr="00BA1B41" w:rsidRDefault="0077726E" w:rsidP="0077726E">
      <w:pPr>
        <w:shd w:val="clear" w:color="auto" w:fill="FFFFFF"/>
        <w:jc w:val="both"/>
      </w:pPr>
      <w:r w:rsidRPr="00BA1B41">
        <w:rPr>
          <w:i/>
          <w:iCs/>
          <w:color w:val="000000"/>
        </w:rPr>
        <w:t>4.</w:t>
      </w:r>
      <w:r w:rsidR="00F60EC7">
        <w:rPr>
          <w:i/>
          <w:iCs/>
          <w:color w:val="000000"/>
        </w:rPr>
        <w:t>2</w:t>
      </w:r>
      <w:r w:rsidRPr="00BA1B41">
        <w:rPr>
          <w:i/>
          <w:iCs/>
          <w:color w:val="000000"/>
        </w:rPr>
        <w:t>.5 Trip Purpose</w:t>
      </w:r>
      <w:r w:rsidR="00913576" w:rsidRPr="00BA1B41">
        <w:rPr>
          <w:i/>
          <w:iCs/>
          <w:color w:val="000000"/>
        </w:rPr>
        <w:t xml:space="preserve"> and</w:t>
      </w:r>
      <w:r w:rsidRPr="00BA1B41">
        <w:rPr>
          <w:i/>
          <w:iCs/>
          <w:color w:val="000000"/>
        </w:rPr>
        <w:t xml:space="preserve"> Accompaniment Variabl</w:t>
      </w:r>
      <w:r w:rsidR="00913576" w:rsidRPr="00BA1B41">
        <w:rPr>
          <w:i/>
          <w:iCs/>
          <w:color w:val="000000"/>
        </w:rPr>
        <w:t>e Effects</w:t>
      </w:r>
    </w:p>
    <w:p w14:paraId="43EFB0E6" w14:textId="33BB60F4" w:rsidR="00736541" w:rsidRPr="00BA1B41" w:rsidRDefault="0077726E" w:rsidP="0077726E">
      <w:pPr>
        <w:shd w:val="clear" w:color="auto" w:fill="FFFFFF"/>
        <w:jc w:val="both"/>
        <w:rPr>
          <w:color w:val="000000"/>
        </w:rPr>
      </w:pPr>
      <w:r w:rsidRPr="00BA1B41">
        <w:rPr>
          <w:color w:val="000000"/>
        </w:rPr>
        <w:t xml:space="preserve">In addition to the above variables, trip purpose </w:t>
      </w:r>
      <w:r w:rsidR="001D5EAE" w:rsidRPr="00BA1B41">
        <w:rPr>
          <w:color w:val="000000"/>
        </w:rPr>
        <w:t xml:space="preserve">and </w:t>
      </w:r>
      <w:r w:rsidRPr="00BA1B41">
        <w:rPr>
          <w:color w:val="000000"/>
        </w:rPr>
        <w:t xml:space="preserve">accompaniment </w:t>
      </w:r>
      <w:r w:rsidR="001D5EAE" w:rsidRPr="00BA1B41">
        <w:rPr>
          <w:color w:val="000000"/>
        </w:rPr>
        <w:t xml:space="preserve">impacts TBA and ABT behaviors. </w:t>
      </w:r>
      <w:r w:rsidRPr="00BA1B41">
        <w:rPr>
          <w:color w:val="000000"/>
        </w:rPr>
        <w:t>When compared to traveling alone to a work or study location, individuals </w:t>
      </w:r>
      <w:r w:rsidR="00555870" w:rsidRPr="00BA1B41">
        <w:rPr>
          <w:color w:val="000000"/>
        </w:rPr>
        <w:t xml:space="preserve">appear to have a higher road-fixation tendency and lower work/study participation tendency when traveling alone to a store or to the park with family (note the positive sign of traveling alone to the store for the RF TBA relative to the base of all other TBAs, and the negative signs on all TBAs except social interaction relative to the base RF TBA for traveling to the park with family). Trips to the neighborhood store or to the park are typically shorter than the commute, which may make it difficult to pursue work/study activity, and may also entail more road attention. </w:t>
      </w:r>
    </w:p>
    <w:p w14:paraId="3570CE49" w14:textId="1990C35C" w:rsidR="0077726E" w:rsidRPr="00BA1B41" w:rsidRDefault="00736541" w:rsidP="00716410">
      <w:pPr>
        <w:shd w:val="clear" w:color="auto" w:fill="FFFFFF"/>
        <w:ind w:firstLine="720"/>
        <w:jc w:val="both"/>
      </w:pPr>
      <w:r w:rsidRPr="00BA1B41">
        <w:rPr>
          <w:color w:val="000000"/>
        </w:rPr>
        <w:t xml:space="preserve">Individuals traveling long distance are likely to want to “zone out” from work/study and may also avoid talking/texting as a means to unplug from the rhythms of daily babble, as evidenced in the results in the lower participation in such activities relative to other TBAs (while long distance was not expressly tied with a vacation trip in the survey, this is likely to be how the travel context was perceived by respondents). </w:t>
      </w:r>
      <w:r w:rsidR="0087731E" w:rsidRPr="00BA1B41">
        <w:rPr>
          <w:color w:val="000000"/>
        </w:rPr>
        <w:t xml:space="preserve">Finally, when traveling long distance with family, social interaction is the most likely TBA participated in. </w:t>
      </w:r>
      <w:bookmarkStart w:id="23" w:name="_Hlk106554210"/>
      <w:r w:rsidR="005477DD">
        <w:rPr>
          <w:color w:val="000000"/>
        </w:rPr>
        <w:t>Other travel/activity related variables such as the current commute time or employed individual’s work hours were also tested, but they turned out to be insignificant and were eventually dropped from the final specification.</w:t>
      </w:r>
    </w:p>
    <w:bookmarkEnd w:id="23"/>
    <w:p w14:paraId="53928540" w14:textId="07778431" w:rsidR="003D68FF" w:rsidRPr="00BA1B41" w:rsidRDefault="003D68FF">
      <w:pPr>
        <w:shd w:val="clear" w:color="auto" w:fill="FFFFFF"/>
        <w:jc w:val="both"/>
        <w:rPr>
          <w:iCs/>
          <w:color w:val="000000"/>
        </w:rPr>
      </w:pPr>
    </w:p>
    <w:p w14:paraId="358A87E2" w14:textId="77777777" w:rsidR="00076F3E" w:rsidRDefault="00076F3E">
      <w:pPr>
        <w:spacing w:after="160" w:line="259" w:lineRule="auto"/>
        <w:rPr>
          <w:i/>
          <w:color w:val="222222"/>
        </w:rPr>
      </w:pPr>
      <w:r>
        <w:rPr>
          <w:i/>
          <w:color w:val="222222"/>
        </w:rPr>
        <w:br w:type="page"/>
      </w:r>
    </w:p>
    <w:p w14:paraId="6414F7C0" w14:textId="44741D08" w:rsidR="003D68FF" w:rsidRPr="00BA1B41" w:rsidRDefault="003D68FF">
      <w:pPr>
        <w:shd w:val="clear" w:color="auto" w:fill="FFFFFF"/>
        <w:rPr>
          <w:i/>
          <w:color w:val="222222"/>
        </w:rPr>
      </w:pPr>
      <w:r w:rsidRPr="00BA1B41">
        <w:rPr>
          <w:i/>
          <w:color w:val="222222"/>
        </w:rPr>
        <w:lastRenderedPageBreak/>
        <w:t>4.</w:t>
      </w:r>
      <w:r w:rsidR="00F60EC7">
        <w:rPr>
          <w:i/>
          <w:color w:val="222222"/>
        </w:rPr>
        <w:t>2</w:t>
      </w:r>
      <w:r w:rsidRPr="00BA1B41">
        <w:rPr>
          <w:i/>
          <w:color w:val="222222"/>
        </w:rPr>
        <w:t>.</w:t>
      </w:r>
      <w:r w:rsidR="002B3E5A" w:rsidRPr="00BA1B41">
        <w:rPr>
          <w:i/>
          <w:color w:val="222222"/>
        </w:rPr>
        <w:t>6</w:t>
      </w:r>
      <w:r w:rsidRPr="00BA1B41">
        <w:rPr>
          <w:i/>
          <w:color w:val="222222"/>
        </w:rPr>
        <w:t xml:space="preserve"> </w:t>
      </w:r>
      <w:r w:rsidRPr="00BA1B41">
        <w:rPr>
          <w:i/>
          <w:iCs/>
          <w:color w:val="000000"/>
        </w:rPr>
        <w:t>Effects of TBAs on ABT dimension</w:t>
      </w:r>
    </w:p>
    <w:p w14:paraId="128ABD10" w14:textId="5485BAAA" w:rsidR="0087731E" w:rsidRPr="00BA1B41" w:rsidRDefault="00D67AF8" w:rsidP="002B3E5A">
      <w:pPr>
        <w:jc w:val="both"/>
      </w:pPr>
      <w:r w:rsidRPr="00BA1B41">
        <w:t xml:space="preserve">As discussed earlier, we attempted many different combinations of TBAs in their effects on the ALT and ALDT dimensions, also ensuring that we had enough observations of actual choice in the sample for each TBA combination. The specifications were considered using the road-fixation (RF) only TBA (that is, the only TBA selected was RF) as the base, because </w:t>
      </w:r>
      <w:r w:rsidR="0087731E" w:rsidRPr="00BA1B41">
        <w:t xml:space="preserve">of </w:t>
      </w:r>
      <w:r w:rsidRPr="00BA1B41">
        <w:t xml:space="preserve">the expectation that other TBAs will generally lead to a positive effect on ALT and ALDT. But as we pursued the many combinations, the </w:t>
      </w:r>
      <w:r w:rsidR="0087731E" w:rsidRPr="00BA1B41">
        <w:t xml:space="preserve">effect of the </w:t>
      </w:r>
      <w:r w:rsidRPr="00BA1B41">
        <w:t xml:space="preserve">work/study only TBA </w:t>
      </w:r>
      <w:r w:rsidR="0087731E" w:rsidRPr="00BA1B41">
        <w:t xml:space="preserve">(on ABT) </w:t>
      </w:r>
      <w:r w:rsidRPr="00BA1B41">
        <w:t>did not turn out to be statistically different from the sole RF base. S</w:t>
      </w:r>
      <w:r w:rsidR="00485A07" w:rsidRPr="00BA1B41">
        <w:t>o</w:t>
      </w:r>
      <w:r w:rsidRPr="00BA1B41">
        <w:t xml:space="preserve">, we combined the two as a single base category. Further, as we introduced combination categories of the five categories of “chill” activity, they all provided similar positive effects on each of the ALT and ADLT dimensions, except for differences based on whether these chill activities </w:t>
      </w:r>
      <w:r w:rsidR="0087731E" w:rsidRPr="00BA1B41">
        <w:t>a</w:t>
      </w:r>
      <w:r w:rsidRPr="00BA1B41">
        <w:t>re pursued alone</w:t>
      </w:r>
      <w:r w:rsidR="0087731E" w:rsidRPr="00BA1B41">
        <w:t>,</w:t>
      </w:r>
      <w:r w:rsidRPr="00BA1B41">
        <w:t xml:space="preserve"> or </w:t>
      </w:r>
      <w:r w:rsidR="0087731E" w:rsidRPr="00BA1B41">
        <w:t>a</w:t>
      </w:r>
      <w:r w:rsidRPr="00BA1B41">
        <w:t>re combined with other chill activities</w:t>
      </w:r>
      <w:r w:rsidR="0087731E" w:rsidRPr="00BA1B41">
        <w:t xml:space="preserve"> with no instance of work/study and no instance of RF,</w:t>
      </w:r>
      <w:r w:rsidRPr="00BA1B41">
        <w:t xml:space="preserve"> or combined with an instance of work/study or </w:t>
      </w:r>
      <w:r w:rsidR="00C93DCD" w:rsidRPr="00BA1B41">
        <w:t xml:space="preserve">RF. </w:t>
      </w:r>
      <w:r w:rsidR="0087731E" w:rsidRPr="00BA1B41">
        <w:t>Within the last combination category, we</w:t>
      </w:r>
      <w:r w:rsidR="00C93DCD" w:rsidRPr="00BA1B41">
        <w:t xml:space="preserve"> also tested for differences between </w:t>
      </w:r>
      <w:r w:rsidR="0087731E" w:rsidRPr="00BA1B41">
        <w:t xml:space="preserve">(a) the </w:t>
      </w:r>
      <w:r w:rsidR="00C93DCD" w:rsidRPr="00BA1B41">
        <w:t>combination that had a single chill activity combined with an instance of RF/work study</w:t>
      </w:r>
      <w:r w:rsidR="0087731E" w:rsidRPr="00BA1B41">
        <w:t>,</w:t>
      </w:r>
      <w:r w:rsidR="00C93DCD" w:rsidRPr="00BA1B41">
        <w:t xml:space="preserve"> and </w:t>
      </w:r>
      <w:r w:rsidR="0087731E" w:rsidRPr="00BA1B41">
        <w:t xml:space="preserve">(b) the combination with </w:t>
      </w:r>
      <w:r w:rsidR="00C93DCD" w:rsidRPr="00BA1B41">
        <w:t xml:space="preserve">two chill activities </w:t>
      </w:r>
      <w:r w:rsidR="0087731E" w:rsidRPr="00BA1B41">
        <w:t xml:space="preserve">and </w:t>
      </w:r>
      <w:r w:rsidR="00C93DCD" w:rsidRPr="00BA1B41">
        <w:t>an instance of RF/work study</w:t>
      </w:r>
      <w:r w:rsidR="0087731E" w:rsidRPr="00BA1B41">
        <w:t>. However, the effects for both these combinations were very similar in magnitude (and not statistically significantly different) for both the</w:t>
      </w:r>
      <w:r w:rsidR="004B17FF">
        <w:t xml:space="preserve"> ABT </w:t>
      </w:r>
      <w:r w:rsidR="0087731E" w:rsidRPr="00BA1B41">
        <w:t xml:space="preserve">dimensions, and so are combined into a single combination category. </w:t>
      </w:r>
    </w:p>
    <w:p w14:paraId="0826A3D6" w14:textId="44B89A97" w:rsidR="00D67AF8" w:rsidRPr="00E74EA3" w:rsidRDefault="00C93DCD" w:rsidP="00716410">
      <w:pPr>
        <w:ind w:firstLine="720"/>
        <w:jc w:val="both"/>
      </w:pPr>
      <w:r w:rsidRPr="00BA1B41">
        <w:t xml:space="preserve">The final </w:t>
      </w:r>
      <w:r w:rsidR="0087731E" w:rsidRPr="00BA1B41">
        <w:t xml:space="preserve">(and rather simple) </w:t>
      </w:r>
      <w:r w:rsidRPr="00BA1B41">
        <w:t xml:space="preserve">specification </w:t>
      </w:r>
      <w:r w:rsidR="0087731E" w:rsidRPr="00BA1B41">
        <w:t xml:space="preserve">for TBA effects </w:t>
      </w:r>
      <w:r w:rsidRPr="00BA1B41">
        <w:t xml:space="preserve">is as provided toward the bottom of </w:t>
      </w:r>
      <w:r w:rsidRPr="00E74EA3">
        <w:rPr>
          <w:bCs/>
        </w:rPr>
        <w:t xml:space="preserve">Table </w:t>
      </w:r>
      <w:r w:rsidR="00E66EFA">
        <w:rPr>
          <w:bCs/>
        </w:rPr>
        <w:t>3</w:t>
      </w:r>
      <w:r w:rsidRPr="00E74EA3">
        <w:t xml:space="preserve">. These TBA </w:t>
      </w:r>
      <w:r w:rsidR="00D67AF8" w:rsidRPr="00E74EA3">
        <w:t>effects provide the influence on</w:t>
      </w:r>
      <w:r w:rsidRPr="00E74EA3">
        <w:t xml:space="preserve"> ABT</w:t>
      </w:r>
      <w:r w:rsidR="00D67AF8" w:rsidRPr="00E74EA3">
        <w:t xml:space="preserve">, after controlling for the association between the </w:t>
      </w:r>
      <w:r w:rsidRPr="00E74EA3">
        <w:t xml:space="preserve">TBAs </w:t>
      </w:r>
      <w:r w:rsidR="00D67AF8" w:rsidRPr="00E74EA3">
        <w:t>and the</w:t>
      </w:r>
      <w:r w:rsidRPr="00E74EA3">
        <w:t xml:space="preserve"> ABTs</w:t>
      </w:r>
      <w:r w:rsidR="00D67AF8" w:rsidRPr="00E74EA3">
        <w:t xml:space="preserve"> through the correlations engendered by the stochastic latent constructs. That is, these </w:t>
      </w:r>
      <w:r w:rsidRPr="00E74EA3">
        <w:t>TBA</w:t>
      </w:r>
      <w:r w:rsidR="00D67AF8" w:rsidRPr="00E74EA3">
        <w:t xml:space="preserve"> effects represent the “cleansed” effects of the </w:t>
      </w:r>
      <w:r w:rsidRPr="00E74EA3">
        <w:t>TBAs</w:t>
      </w:r>
      <w:r w:rsidR="00D67AF8" w:rsidRPr="00E74EA3">
        <w:t xml:space="preserve"> after accounting for spurious correlations among the </w:t>
      </w:r>
      <w:r w:rsidRPr="00E74EA3">
        <w:t>TBAs and ABTs</w:t>
      </w:r>
      <w:r w:rsidR="00D67AF8" w:rsidRPr="00E74EA3">
        <w:t>. We first explain these spurious correlations before proceeding to a discussion of the cleansed</w:t>
      </w:r>
      <w:r w:rsidRPr="00E74EA3">
        <w:t xml:space="preserve"> </w:t>
      </w:r>
      <w:r w:rsidR="00D67AF8" w:rsidRPr="00E74EA3">
        <w:t>effect</w:t>
      </w:r>
      <w:r w:rsidRPr="00E74EA3">
        <w:t>s</w:t>
      </w:r>
      <w:r w:rsidR="00D67AF8" w:rsidRPr="00E74EA3">
        <w:t xml:space="preserve">. To do so, note that, for example, the stochastic component embedded in </w:t>
      </w:r>
      <w:r w:rsidR="000D2E7E" w:rsidRPr="00E74EA3">
        <w:t xml:space="preserve">the “being chill” latent construct </w:t>
      </w:r>
      <w:r w:rsidR="00D67AF8" w:rsidRPr="00E74EA3">
        <w:t>immediately permeates into the propensities for</w:t>
      </w:r>
      <w:r w:rsidRPr="00E74EA3">
        <w:t xml:space="preserve"> </w:t>
      </w:r>
      <w:r w:rsidR="000D2E7E" w:rsidRPr="00E74EA3">
        <w:t xml:space="preserve">the chill activities (relax, TT, read, and entertainment), and generates a positive correlation among these chill activities because of unobserved factors. </w:t>
      </w:r>
      <w:r w:rsidR="00D67AF8" w:rsidRPr="00E74EA3">
        <w:t xml:space="preserve">At the same time, </w:t>
      </w:r>
      <w:r w:rsidR="000D2E7E" w:rsidRPr="00E74EA3">
        <w:t xml:space="preserve">“being chill” also positively </w:t>
      </w:r>
      <w:r w:rsidR="00D67AF8" w:rsidRPr="00E74EA3">
        <w:t>impacts</w:t>
      </w:r>
      <w:r w:rsidR="000D2E7E" w:rsidRPr="00E74EA3">
        <w:t xml:space="preserve"> ALT and ALDT</w:t>
      </w:r>
      <w:r w:rsidR="00D67AF8" w:rsidRPr="00E74EA3">
        <w:t>,</w:t>
      </w:r>
      <w:r w:rsidR="000D2E7E" w:rsidRPr="00E74EA3">
        <w:t xml:space="preserve"> </w:t>
      </w:r>
      <w:r w:rsidR="00D67AF8" w:rsidRPr="00E74EA3">
        <w:t>engender</w:t>
      </w:r>
      <w:r w:rsidR="000D2E7E" w:rsidRPr="00E74EA3">
        <w:t>ing</w:t>
      </w:r>
      <w:r w:rsidR="00D67AF8" w:rsidRPr="00E74EA3">
        <w:t xml:space="preserve"> a </w:t>
      </w:r>
      <w:r w:rsidR="000D2E7E" w:rsidRPr="00E74EA3">
        <w:t>positive</w:t>
      </w:r>
      <w:r w:rsidR="00D67AF8" w:rsidRPr="00E74EA3">
        <w:t xml:space="preserve"> covariance between </w:t>
      </w:r>
      <w:r w:rsidR="000D2E7E" w:rsidRPr="00E74EA3">
        <w:t xml:space="preserve">the chill activities and </w:t>
      </w:r>
      <w:r w:rsidR="00D67AF8" w:rsidRPr="00E74EA3">
        <w:t xml:space="preserve">VMT and each of the </w:t>
      </w:r>
      <w:r w:rsidR="000D2E7E" w:rsidRPr="00E74EA3">
        <w:t xml:space="preserve">ALT and ALDT </w:t>
      </w:r>
      <w:r w:rsidR="00D67AF8" w:rsidRPr="00E74EA3">
        <w:t>dimensions. Similar correlations are generated by the effect of other stochastic latent construct effects on</w:t>
      </w:r>
      <w:r w:rsidR="000D2E7E" w:rsidRPr="00E74EA3">
        <w:t xml:space="preserve"> TBAs</w:t>
      </w:r>
      <w:r w:rsidR="00D67AF8" w:rsidRPr="00E74EA3">
        <w:t xml:space="preserve"> and</w:t>
      </w:r>
      <w:r w:rsidR="000D2E7E" w:rsidRPr="00E74EA3">
        <w:t xml:space="preserve"> ABTs</w:t>
      </w:r>
      <w:r w:rsidR="00D67AF8" w:rsidRPr="00E74EA3">
        <w:t xml:space="preserve">. </w:t>
      </w:r>
    </w:p>
    <w:p w14:paraId="4D67F3C1" w14:textId="2B529DEB" w:rsidR="00D67AF8" w:rsidRPr="00BA1B41" w:rsidRDefault="00D67AF8" w:rsidP="00716410">
      <w:pPr>
        <w:ind w:firstLine="720"/>
        <w:jc w:val="both"/>
      </w:pPr>
      <w:r w:rsidRPr="00E74EA3">
        <w:t xml:space="preserve">The overall implied correlation matrix among the </w:t>
      </w:r>
      <w:r w:rsidR="000D2E7E" w:rsidRPr="00E74EA3">
        <w:t>TBAs</w:t>
      </w:r>
      <w:r w:rsidRPr="00E74EA3">
        <w:t xml:space="preserve"> </w:t>
      </w:r>
      <w:r w:rsidR="000D2E7E" w:rsidRPr="00E74EA3">
        <w:t xml:space="preserve">and ABTs </w:t>
      </w:r>
      <w:r w:rsidRPr="00E74EA3">
        <w:t xml:space="preserve">may be developed from the estimates in </w:t>
      </w:r>
      <w:r w:rsidRPr="00E74EA3">
        <w:rPr>
          <w:bCs/>
        </w:rPr>
        <w:t xml:space="preserve">Table </w:t>
      </w:r>
      <w:r w:rsidR="00E66EFA">
        <w:rPr>
          <w:bCs/>
        </w:rPr>
        <w:t>3</w:t>
      </w:r>
      <w:r w:rsidRPr="00E74EA3">
        <w:t xml:space="preserve">. </w:t>
      </w:r>
      <w:r w:rsidR="000D2E7E" w:rsidRPr="00E74EA3">
        <w:t xml:space="preserve">In general, unobserved factors that increase the </w:t>
      </w:r>
      <w:r w:rsidR="0087731E" w:rsidRPr="00E74EA3">
        <w:t xml:space="preserve">utility </w:t>
      </w:r>
      <w:r w:rsidR="000D2E7E" w:rsidRPr="00E74EA3">
        <w:t xml:space="preserve">to participate in any chill activity </w:t>
      </w:r>
      <w:r w:rsidR="006D4D5C" w:rsidRPr="00E74EA3">
        <w:t>(relative to the</w:t>
      </w:r>
      <w:r w:rsidR="006D4D5C" w:rsidRPr="00BA1B41">
        <w:t xml:space="preserve"> road fixation TBA) </w:t>
      </w:r>
      <w:r w:rsidR="000D2E7E" w:rsidRPr="00BA1B41">
        <w:t>also increase the propensity to participate in other chill activities</w:t>
      </w:r>
      <w:r w:rsidR="006D4D5C" w:rsidRPr="00BA1B41">
        <w:t xml:space="preserve">, with these correlations ranging from </w:t>
      </w:r>
      <w:r w:rsidR="00A97FA2" w:rsidRPr="00A97FA2">
        <w:rPr>
          <w:sz w:val="23"/>
          <w:szCs w:val="23"/>
        </w:rPr>
        <w:t>+0.234 to +0.639</w:t>
      </w:r>
      <w:r w:rsidR="00A97FA2">
        <w:rPr>
          <w:sz w:val="23"/>
          <w:szCs w:val="23"/>
        </w:rPr>
        <w:t xml:space="preserve"> </w:t>
      </w:r>
      <w:r w:rsidR="00EF6254" w:rsidRPr="00BA1B41">
        <w:t>(this is to be expected, given the similarity in the direction of effects of each latent construct across the chill activity purposes)</w:t>
      </w:r>
      <w:r w:rsidR="000D2E7E" w:rsidRPr="00BA1B41">
        <w:t>. Also, unobserved factors that elevate</w:t>
      </w:r>
      <w:r w:rsidR="0087731E" w:rsidRPr="00BA1B41">
        <w:t xml:space="preserve"> the utilities of the </w:t>
      </w:r>
      <w:r w:rsidR="000D2E7E" w:rsidRPr="00BA1B41">
        <w:t xml:space="preserve">chill activities </w:t>
      </w:r>
      <w:r w:rsidR="00EF6254" w:rsidRPr="00BA1B41">
        <w:t xml:space="preserve">(except TT and entertainment) </w:t>
      </w:r>
      <w:r w:rsidR="000D2E7E" w:rsidRPr="00BA1B41">
        <w:t xml:space="preserve">reduce </w:t>
      </w:r>
      <w:r w:rsidR="00EF6254" w:rsidRPr="00BA1B41">
        <w:t>road fixation</w:t>
      </w:r>
      <w:r w:rsidR="004277F7" w:rsidRPr="00BA1B41">
        <w:t xml:space="preserve"> utility</w:t>
      </w:r>
      <w:r w:rsidR="00EF6254" w:rsidRPr="00BA1B41">
        <w:t>, due to the effect of the safety concern latent construct</w:t>
      </w:r>
      <w:r w:rsidR="006D4D5C" w:rsidRPr="00BA1B41">
        <w:t>.</w:t>
      </w:r>
      <w:r w:rsidR="00EF6254" w:rsidRPr="00BA1B41">
        <w:t xml:space="preserve"> </w:t>
      </w:r>
      <w:r w:rsidRPr="00BA1B41">
        <w:t xml:space="preserve">As importantly, the stochastic latent construct </w:t>
      </w:r>
      <w:r w:rsidR="00EF6254" w:rsidRPr="00BA1B41">
        <w:t>effects are such that they engender a general positive correlation between all the non-RF activities and the ALT/ALDT dimensions</w:t>
      </w:r>
      <w:r w:rsidR="00281139" w:rsidRPr="00BA1B41">
        <w:t xml:space="preserve">, while </w:t>
      </w:r>
      <w:r w:rsidR="0049230A" w:rsidRPr="00BA1B41">
        <w:t>there is a negative correlation between RF activities and ALT/ALDT</w:t>
      </w:r>
      <w:r w:rsidR="00EF6254" w:rsidRPr="00BA1B41">
        <w:t xml:space="preserve">. </w:t>
      </w:r>
      <w:r w:rsidRPr="00BA1B41">
        <w:t>That is, as discussed in the introduction section</w:t>
      </w:r>
      <w:r w:rsidRPr="00C72653">
        <w:t xml:space="preserve">, individuals who intrinsically (after controlling for observed demographics) </w:t>
      </w:r>
      <w:r w:rsidR="0049230A" w:rsidRPr="00BA1B41">
        <w:t xml:space="preserve">are likely to make fewer trips in an AV environment </w:t>
      </w:r>
      <w:r w:rsidRPr="00BA1B41">
        <w:t xml:space="preserve">appear to be the ones more likely to </w:t>
      </w:r>
      <w:r w:rsidR="0049230A" w:rsidRPr="00BA1B41">
        <w:t>partake in RF activity (primarily because of AV safety concerns)</w:t>
      </w:r>
      <w:r w:rsidRPr="00BA1B41">
        <w:t xml:space="preserve">. </w:t>
      </w:r>
      <w:r w:rsidR="0049230A" w:rsidRPr="00BA1B41">
        <w:t xml:space="preserve">In contrast, those more likely to make a higher number of trips in an AV environment are the ones more likely to partake in chill activities, because, for example, they are not very concerned about AV-related safety. If these “spurious” correlations are ignored, the result will be an overestimation of the effect of participating in the chill activities themselves on ALT/ALDT. That is, AV-related safety concern differentials get </w:t>
      </w:r>
      <w:r w:rsidR="0049230A" w:rsidRPr="00BA1B41">
        <w:lastRenderedPageBreak/>
        <w:t xml:space="preserve">manifested (incorrectly) as </w:t>
      </w:r>
      <w:r w:rsidR="00CD3806" w:rsidRPr="00BA1B41">
        <w:t xml:space="preserve">exaggerated productivity-based impacts </w:t>
      </w:r>
      <w:r w:rsidR="004277F7" w:rsidRPr="00BA1B41">
        <w:t xml:space="preserve">on ALT/ALDT </w:t>
      </w:r>
      <w:r w:rsidR="00CD3806" w:rsidRPr="00BA1B41">
        <w:t xml:space="preserve">(because of being able to undertake chill or work/study activities rather than being fixated on the road as in today’s human-driven environment). In simpler terms, the </w:t>
      </w:r>
      <w:r w:rsidR="00697CE1">
        <w:t xml:space="preserve">VTTS </w:t>
      </w:r>
      <w:r w:rsidR="00CD3806" w:rsidRPr="00BA1B41">
        <w:t xml:space="preserve">because of the ability to pursue TBAs in AVs would be exaggerated. </w:t>
      </w:r>
      <w:r w:rsidR="00485A07" w:rsidRPr="00BA1B41">
        <w:t xml:space="preserve">We demonstrate this effect further in Section </w:t>
      </w:r>
      <w:r w:rsidR="00B1028D" w:rsidRPr="00BA1B41">
        <w:t>4.4</w:t>
      </w:r>
      <w:r w:rsidR="00485A07" w:rsidRPr="00BA1B41">
        <w:t xml:space="preserve">. </w:t>
      </w:r>
    </w:p>
    <w:p w14:paraId="7E3DBF58" w14:textId="0292C928" w:rsidR="00D929E9" w:rsidRPr="00BA1B41" w:rsidRDefault="00D67AF8" w:rsidP="00316B92">
      <w:pPr>
        <w:pStyle w:val="CommentSubject"/>
        <w:ind w:firstLine="720"/>
        <w:jc w:val="both"/>
        <w:rPr>
          <w:rFonts w:cs="Times New Roman"/>
          <w:b w:val="0"/>
          <w:bCs w:val="0"/>
          <w:iCs/>
          <w:sz w:val="24"/>
          <w:szCs w:val="24"/>
        </w:rPr>
      </w:pPr>
      <w:r w:rsidRPr="00BA1B41">
        <w:rPr>
          <w:rFonts w:cs="Times New Roman"/>
          <w:b w:val="0"/>
          <w:bCs w:val="0"/>
          <w:iCs/>
          <w:sz w:val="24"/>
          <w:szCs w:val="24"/>
        </w:rPr>
        <w:t xml:space="preserve">After accommodating for the self-selection </w:t>
      </w:r>
      <w:r w:rsidR="00CD3806" w:rsidRPr="00BA1B41">
        <w:rPr>
          <w:rFonts w:cs="Times New Roman"/>
          <w:b w:val="0"/>
          <w:bCs w:val="0"/>
          <w:iCs/>
          <w:sz w:val="24"/>
          <w:szCs w:val="24"/>
        </w:rPr>
        <w:t xml:space="preserve">in TBA choices and ABT </w:t>
      </w:r>
      <w:r w:rsidRPr="00BA1B41">
        <w:rPr>
          <w:rFonts w:cs="Times New Roman"/>
          <w:b w:val="0"/>
          <w:bCs w:val="0"/>
          <w:iCs/>
          <w:sz w:val="24"/>
          <w:szCs w:val="24"/>
        </w:rPr>
        <w:t xml:space="preserve">discussed above, the “true” impacts of </w:t>
      </w:r>
      <w:r w:rsidR="00CD3806" w:rsidRPr="00BA1B41">
        <w:rPr>
          <w:rFonts w:cs="Times New Roman"/>
          <w:b w:val="0"/>
          <w:bCs w:val="0"/>
          <w:iCs/>
          <w:sz w:val="24"/>
          <w:szCs w:val="24"/>
        </w:rPr>
        <w:t>TBAs</w:t>
      </w:r>
      <w:r w:rsidRPr="00BA1B41">
        <w:rPr>
          <w:rFonts w:cs="Times New Roman"/>
          <w:b w:val="0"/>
          <w:bCs w:val="0"/>
          <w:iCs/>
          <w:sz w:val="24"/>
          <w:szCs w:val="24"/>
        </w:rPr>
        <w:t xml:space="preserve"> on </w:t>
      </w:r>
      <w:r w:rsidR="004277F7" w:rsidRPr="00BA1B41">
        <w:rPr>
          <w:rFonts w:cs="Times New Roman"/>
          <w:b w:val="0"/>
          <w:bCs w:val="0"/>
          <w:iCs/>
          <w:sz w:val="24"/>
          <w:szCs w:val="24"/>
        </w:rPr>
        <w:t xml:space="preserve">ABT </w:t>
      </w:r>
      <w:r w:rsidRPr="00BA1B41">
        <w:rPr>
          <w:rFonts w:cs="Times New Roman"/>
          <w:b w:val="0"/>
          <w:bCs w:val="0"/>
          <w:iCs/>
          <w:sz w:val="24"/>
          <w:szCs w:val="24"/>
        </w:rPr>
        <w:t xml:space="preserve">are shown toward the bottom of </w:t>
      </w:r>
      <w:r w:rsidRPr="00645E2E">
        <w:rPr>
          <w:rFonts w:cs="Times New Roman"/>
          <w:b w:val="0"/>
          <w:iCs/>
          <w:sz w:val="24"/>
          <w:szCs w:val="24"/>
        </w:rPr>
        <w:t xml:space="preserve">Table </w:t>
      </w:r>
      <w:r w:rsidR="00E66EFA">
        <w:rPr>
          <w:rFonts w:cs="Times New Roman"/>
          <w:b w:val="0"/>
          <w:iCs/>
          <w:sz w:val="24"/>
          <w:szCs w:val="24"/>
        </w:rPr>
        <w:t>3</w:t>
      </w:r>
      <w:r w:rsidR="00645E2E">
        <w:rPr>
          <w:rFonts w:cs="Times New Roman"/>
          <w:b w:val="0"/>
          <w:iCs/>
          <w:sz w:val="24"/>
          <w:szCs w:val="24"/>
        </w:rPr>
        <w:t>.</w:t>
      </w:r>
      <w:r w:rsidR="00645E2E">
        <w:rPr>
          <w:rStyle w:val="FootnoteReference"/>
          <w:rFonts w:cs="Times New Roman"/>
          <w:b w:val="0"/>
          <w:iCs/>
          <w:sz w:val="24"/>
          <w:szCs w:val="24"/>
        </w:rPr>
        <w:footnoteReference w:id="12"/>
      </w:r>
      <w:r w:rsidR="00645E2E">
        <w:rPr>
          <w:rFonts w:cs="Times New Roman"/>
          <w:b w:val="0"/>
          <w:iCs/>
          <w:sz w:val="24"/>
          <w:szCs w:val="24"/>
        </w:rPr>
        <w:t xml:space="preserve"> </w:t>
      </w:r>
      <w:r w:rsidR="00D929E9" w:rsidRPr="00FC2A05">
        <w:rPr>
          <w:rFonts w:cs="Times New Roman"/>
          <w:b w:val="0"/>
          <w:bCs w:val="0"/>
          <w:iCs/>
          <w:sz w:val="24"/>
          <w:szCs w:val="24"/>
        </w:rPr>
        <w:t>The results indicate that TBA participation in any activity combination other than solely being road-fixated (as in the current human-driven conditions, even if some individuals do participate in activities such as TT today) positively increases the inclin</w:t>
      </w:r>
      <w:r w:rsidR="00D929E9" w:rsidRPr="00BA1B41">
        <w:rPr>
          <w:rFonts w:cs="Times New Roman"/>
          <w:b w:val="0"/>
          <w:bCs w:val="0"/>
          <w:iCs/>
          <w:sz w:val="24"/>
          <w:szCs w:val="24"/>
        </w:rPr>
        <w:t xml:space="preserve">ation to make local area and long distance trips in an AV environment. </w:t>
      </w:r>
      <w:r w:rsidR="00816BAC" w:rsidRPr="00BA1B41">
        <w:rPr>
          <w:rFonts w:cs="Times New Roman"/>
          <w:b w:val="0"/>
          <w:bCs w:val="0"/>
          <w:iCs/>
          <w:sz w:val="24"/>
          <w:szCs w:val="24"/>
        </w:rPr>
        <w:t xml:space="preserve">The extent of this shift is a function of whether a chill activity is done in isolation (least impact), or a chill activity is combined with a work/study or RF episode (medium impact), or multiple chill activities are combined together without a work/study/RF episode (highest impact). </w:t>
      </w:r>
      <w:r w:rsidR="00B26049" w:rsidRPr="00BA1B41">
        <w:rPr>
          <w:rFonts w:cs="Times New Roman"/>
          <w:b w:val="0"/>
          <w:bCs w:val="0"/>
          <w:iCs/>
          <w:sz w:val="24"/>
          <w:szCs w:val="24"/>
        </w:rPr>
        <w:t>Importantly, in our analysis, we explored interaction effects of demographics</w:t>
      </w:r>
      <w:r w:rsidR="001040CB">
        <w:rPr>
          <w:rFonts w:cs="Times New Roman"/>
          <w:b w:val="0"/>
          <w:bCs w:val="0"/>
          <w:iCs/>
          <w:sz w:val="24"/>
          <w:szCs w:val="24"/>
        </w:rPr>
        <w:t xml:space="preserve"> (including whether the respondent had or did not have </w:t>
      </w:r>
      <w:r w:rsidR="008A3522">
        <w:rPr>
          <w:rFonts w:cs="Times New Roman"/>
          <w:b w:val="0"/>
          <w:bCs w:val="0"/>
          <w:iCs/>
          <w:sz w:val="24"/>
          <w:szCs w:val="24"/>
        </w:rPr>
        <w:t>a driving license)</w:t>
      </w:r>
      <w:r w:rsidR="00467957" w:rsidRPr="00BA1B41">
        <w:rPr>
          <w:rFonts w:cs="Times New Roman"/>
          <w:b w:val="0"/>
          <w:bCs w:val="0"/>
          <w:iCs/>
          <w:sz w:val="24"/>
          <w:szCs w:val="24"/>
        </w:rPr>
        <w:t xml:space="preserve">, </w:t>
      </w:r>
      <w:r w:rsidR="00B26049" w:rsidRPr="00BA1B41">
        <w:rPr>
          <w:rFonts w:cs="Times New Roman"/>
          <w:b w:val="0"/>
          <w:bCs w:val="0"/>
          <w:iCs/>
          <w:sz w:val="24"/>
          <w:szCs w:val="24"/>
        </w:rPr>
        <w:t>the latent constructs</w:t>
      </w:r>
      <w:r w:rsidR="00467957" w:rsidRPr="00BA1B41">
        <w:rPr>
          <w:rFonts w:cs="Times New Roman"/>
          <w:b w:val="0"/>
          <w:bCs w:val="0"/>
          <w:iCs/>
          <w:sz w:val="24"/>
          <w:szCs w:val="24"/>
        </w:rPr>
        <w:t>, and the trip purpose/accompaniment combinations</w:t>
      </w:r>
      <w:r w:rsidR="00B26049" w:rsidRPr="00BA1B41">
        <w:rPr>
          <w:rFonts w:cs="Times New Roman"/>
          <w:b w:val="0"/>
          <w:bCs w:val="0"/>
          <w:iCs/>
          <w:sz w:val="24"/>
          <w:szCs w:val="24"/>
        </w:rPr>
        <w:t xml:space="preserve"> with the TBA combinations</w:t>
      </w:r>
      <w:r w:rsidR="004277F7" w:rsidRPr="00BA1B41">
        <w:rPr>
          <w:rFonts w:cs="Times New Roman"/>
          <w:b w:val="0"/>
          <w:bCs w:val="0"/>
          <w:iCs/>
          <w:sz w:val="24"/>
          <w:szCs w:val="24"/>
        </w:rPr>
        <w:t xml:space="preserve"> to test for variations in TBA effects based on demographic or travel context</w:t>
      </w:r>
      <w:r w:rsidR="00B26049" w:rsidRPr="00BA1B41">
        <w:rPr>
          <w:rFonts w:cs="Times New Roman"/>
          <w:b w:val="0"/>
          <w:bCs w:val="0"/>
          <w:iCs/>
          <w:sz w:val="24"/>
          <w:szCs w:val="24"/>
        </w:rPr>
        <w:t xml:space="preserve">, but did not find statistically different effects. This is an interesting result, though </w:t>
      </w:r>
      <w:r w:rsidR="00467957" w:rsidRPr="00BA1B41">
        <w:rPr>
          <w:rFonts w:cs="Times New Roman"/>
          <w:b w:val="0"/>
          <w:bCs w:val="0"/>
          <w:iCs/>
          <w:sz w:val="24"/>
          <w:szCs w:val="24"/>
        </w:rPr>
        <w:t>it is possible that the small sample size may have contributed to this result. For example, we had only o</w:t>
      </w:r>
      <w:r w:rsidR="00F51FB0">
        <w:rPr>
          <w:rFonts w:cs="Times New Roman"/>
          <w:b w:val="0"/>
          <w:bCs w:val="0"/>
          <w:iCs/>
          <w:sz w:val="24"/>
          <w:szCs w:val="24"/>
        </w:rPr>
        <w:t>n</w:t>
      </w:r>
      <w:r w:rsidR="00467957" w:rsidRPr="00BA1B41">
        <w:rPr>
          <w:rFonts w:cs="Times New Roman"/>
          <w:b w:val="0"/>
          <w:bCs w:val="0"/>
          <w:iCs/>
          <w:sz w:val="24"/>
          <w:szCs w:val="24"/>
        </w:rPr>
        <w:t xml:space="preserve"> the order of 200 observations in each trip purpose/accompaniment combination, which may have made it difficult to tease out differences in </w:t>
      </w:r>
      <w:r w:rsidR="0006542E" w:rsidRPr="00BA1B41">
        <w:rPr>
          <w:rFonts w:cs="Times New Roman"/>
          <w:b w:val="0"/>
          <w:bCs w:val="0"/>
          <w:iCs/>
          <w:sz w:val="24"/>
          <w:szCs w:val="24"/>
        </w:rPr>
        <w:t xml:space="preserve">TBA impacts </w:t>
      </w:r>
      <w:r w:rsidR="004277F7" w:rsidRPr="00BA1B41">
        <w:rPr>
          <w:rFonts w:cs="Times New Roman"/>
          <w:b w:val="0"/>
          <w:bCs w:val="0"/>
          <w:iCs/>
          <w:sz w:val="24"/>
          <w:szCs w:val="24"/>
        </w:rPr>
        <w:t xml:space="preserve">(on ALT/ALDT) </w:t>
      </w:r>
      <w:r w:rsidR="0006542E" w:rsidRPr="00BA1B41">
        <w:rPr>
          <w:rFonts w:cs="Times New Roman"/>
          <w:b w:val="0"/>
          <w:bCs w:val="0"/>
          <w:iCs/>
          <w:sz w:val="24"/>
          <w:szCs w:val="24"/>
        </w:rPr>
        <w:t xml:space="preserve">across </w:t>
      </w:r>
      <w:r w:rsidR="008A3522">
        <w:rPr>
          <w:rFonts w:cs="Times New Roman"/>
          <w:b w:val="0"/>
          <w:bCs w:val="0"/>
          <w:iCs/>
          <w:sz w:val="24"/>
          <w:szCs w:val="24"/>
        </w:rPr>
        <w:t xml:space="preserve">demographic groupings and </w:t>
      </w:r>
      <w:r w:rsidR="004277F7" w:rsidRPr="00BA1B41">
        <w:rPr>
          <w:rFonts w:cs="Times New Roman"/>
          <w:b w:val="0"/>
          <w:bCs w:val="0"/>
          <w:iCs/>
          <w:sz w:val="24"/>
          <w:szCs w:val="24"/>
        </w:rPr>
        <w:t>purpose/accompaniment</w:t>
      </w:r>
      <w:r w:rsidR="0006542E" w:rsidRPr="00BA1B41">
        <w:rPr>
          <w:rFonts w:cs="Times New Roman"/>
          <w:b w:val="0"/>
          <w:bCs w:val="0"/>
          <w:iCs/>
          <w:sz w:val="24"/>
          <w:szCs w:val="24"/>
        </w:rPr>
        <w:t xml:space="preserve"> combinations. Future research needs to </w:t>
      </w:r>
      <w:r w:rsidR="00B26049" w:rsidRPr="00BA1B41">
        <w:rPr>
          <w:rFonts w:cs="Times New Roman"/>
          <w:b w:val="0"/>
          <w:bCs w:val="0"/>
          <w:iCs/>
          <w:sz w:val="24"/>
          <w:szCs w:val="24"/>
        </w:rPr>
        <w:t>explore</w:t>
      </w:r>
      <w:r w:rsidR="0006542E" w:rsidRPr="00BA1B41">
        <w:rPr>
          <w:rFonts w:cs="Times New Roman"/>
          <w:b w:val="0"/>
          <w:bCs w:val="0"/>
          <w:iCs/>
          <w:sz w:val="24"/>
          <w:szCs w:val="24"/>
        </w:rPr>
        <w:t xml:space="preserve"> TBA impacts on ABT based on more disaggregate classifications of the travel context</w:t>
      </w:r>
      <w:r w:rsidR="008A3522">
        <w:rPr>
          <w:rFonts w:cs="Times New Roman"/>
          <w:b w:val="0"/>
          <w:bCs w:val="0"/>
          <w:iCs/>
          <w:sz w:val="24"/>
          <w:szCs w:val="24"/>
        </w:rPr>
        <w:t xml:space="preserve">, as well as with larger data sets that enable teasing out variations in TBA impacts on ABT </w:t>
      </w:r>
      <w:r w:rsidR="00960AEC">
        <w:rPr>
          <w:rFonts w:cs="Times New Roman"/>
          <w:b w:val="0"/>
          <w:bCs w:val="0"/>
          <w:iCs/>
          <w:sz w:val="24"/>
          <w:szCs w:val="24"/>
        </w:rPr>
        <w:t>propensity</w:t>
      </w:r>
      <w:r w:rsidR="008A3522">
        <w:rPr>
          <w:rFonts w:cs="Times New Roman"/>
          <w:b w:val="0"/>
          <w:bCs w:val="0"/>
          <w:iCs/>
          <w:sz w:val="24"/>
          <w:szCs w:val="24"/>
        </w:rPr>
        <w:t xml:space="preserve"> based on demographics</w:t>
      </w:r>
      <w:r w:rsidR="0006542E" w:rsidRPr="00BA1B41">
        <w:rPr>
          <w:rFonts w:cs="Times New Roman"/>
          <w:b w:val="0"/>
          <w:bCs w:val="0"/>
          <w:iCs/>
          <w:sz w:val="24"/>
          <w:szCs w:val="24"/>
        </w:rPr>
        <w:t>.</w:t>
      </w:r>
    </w:p>
    <w:p w14:paraId="7C9A509D" w14:textId="471384A8" w:rsidR="00485A07" w:rsidRPr="00BA1B41" w:rsidRDefault="00485A07" w:rsidP="00716410">
      <w:pPr>
        <w:pStyle w:val="CommentSubject"/>
        <w:ind w:left="720" w:hanging="720"/>
        <w:rPr>
          <w:rFonts w:cs="Times New Roman"/>
          <w:i/>
          <w:szCs w:val="24"/>
        </w:rPr>
      </w:pPr>
    </w:p>
    <w:p w14:paraId="5E02C4B3" w14:textId="36FC64D0" w:rsidR="00485A07" w:rsidRPr="00BA1B41" w:rsidRDefault="00485A07" w:rsidP="00716410">
      <w:pPr>
        <w:ind w:left="720" w:hanging="720"/>
        <w:jc w:val="both"/>
        <w:rPr>
          <w:b/>
          <w:bCs/>
        </w:rPr>
      </w:pPr>
      <w:r w:rsidRPr="00BA1B41">
        <w:rPr>
          <w:b/>
          <w:bCs/>
        </w:rPr>
        <w:t>4.3</w:t>
      </w:r>
      <w:r w:rsidR="00F60EC7">
        <w:rPr>
          <w:b/>
          <w:bCs/>
        </w:rPr>
        <w:t xml:space="preserve"> </w:t>
      </w:r>
      <w:r w:rsidRPr="00BA1B41">
        <w:rPr>
          <w:b/>
          <w:bCs/>
        </w:rPr>
        <w:t>Model Goodness of Fit</w:t>
      </w:r>
    </w:p>
    <w:p w14:paraId="2B40F972" w14:textId="1449AEF6" w:rsidR="00485A07" w:rsidRPr="00BA1B41" w:rsidRDefault="009250D0" w:rsidP="00716410">
      <w:pPr>
        <w:jc w:val="both"/>
      </w:pPr>
      <w:bookmarkStart w:id="24" w:name="_Hlk106103997"/>
      <w:r w:rsidRPr="00BA1B41">
        <w:t>T</w:t>
      </w:r>
      <w:r w:rsidR="00485A07" w:rsidRPr="00BA1B41">
        <w:t xml:space="preserve">o ensure that the insights gained from the joint modeling </w:t>
      </w:r>
      <w:r w:rsidRPr="00BA1B41">
        <w:t xml:space="preserve">of TBAs and ABTs </w:t>
      </w:r>
      <w:r w:rsidR="00485A07" w:rsidRPr="00BA1B41">
        <w:t>are valid and accurate, it is important to consider the data fit provided by such a model relative to a naïve model that completely ignores jointness among the</w:t>
      </w:r>
      <w:r w:rsidRPr="00BA1B41">
        <w:t>se</w:t>
      </w:r>
      <w:r w:rsidR="00485A07" w:rsidRPr="00BA1B41">
        <w:t xml:space="preserve"> two dimens</w:t>
      </w:r>
      <w:r w:rsidRPr="00BA1B41">
        <w:t>ions</w:t>
      </w:r>
      <w:r w:rsidR="00485A07" w:rsidRPr="00BA1B41">
        <w:t xml:space="preserve">. </w:t>
      </w:r>
      <w:bookmarkEnd w:id="24"/>
      <w:r w:rsidR="00485A07" w:rsidRPr="00BA1B41">
        <w:t xml:space="preserve">For such an evaluation, the performance of the proposed GHDM model may be compared with that of a restricted model (that is, an independent model) that does not consider latent constructs (and consequently also ignores any type of dependency among the outcomes because of unobserved factors). In the restricted independent model, we model the main outcomes of the paper independently in the form of </w:t>
      </w:r>
      <w:r w:rsidR="004277F7" w:rsidRPr="00BA1B41">
        <w:t xml:space="preserve">an independent rank-ordered probit model </w:t>
      </w:r>
      <w:r w:rsidR="00485A07" w:rsidRPr="00BA1B41">
        <w:t>(for</w:t>
      </w:r>
      <w:r w:rsidR="004277F7" w:rsidRPr="00BA1B41">
        <w:t xml:space="preserve"> </w:t>
      </w:r>
      <w:r w:rsidR="00485A07" w:rsidRPr="00BA1B41">
        <w:t xml:space="preserve">the </w:t>
      </w:r>
      <w:r w:rsidRPr="00BA1B41">
        <w:t>TBA</w:t>
      </w:r>
      <w:r w:rsidR="00485A07" w:rsidRPr="00BA1B41">
        <w:t xml:space="preserve"> outcomes) and </w:t>
      </w:r>
      <w:r w:rsidRPr="00BA1B41">
        <w:t xml:space="preserve">two ordinal </w:t>
      </w:r>
      <w:r w:rsidR="00485A07" w:rsidRPr="00BA1B41">
        <w:t>outcome</w:t>
      </w:r>
      <w:r w:rsidRPr="00BA1B41">
        <w:t>s</w:t>
      </w:r>
      <w:r w:rsidR="00485A07" w:rsidRPr="00BA1B41">
        <w:t xml:space="preserve"> for </w:t>
      </w:r>
      <w:r w:rsidRPr="00BA1B41">
        <w:t>ALT and ALDT</w:t>
      </w:r>
      <w:r w:rsidR="004277F7" w:rsidRPr="00BA1B41">
        <w:t xml:space="preserve">. </w:t>
      </w:r>
      <w:r w:rsidR="00485A07" w:rsidRPr="00BA1B41">
        <w:t>This</w:t>
      </w:r>
      <w:r w:rsidR="004277F7" w:rsidRPr="00BA1B41">
        <w:t xml:space="preserve"> restricted</w:t>
      </w:r>
      <w:r w:rsidR="00485A07" w:rsidRPr="00BA1B41">
        <w:t xml:space="preserve"> model takes the form of an independent </w:t>
      </w:r>
      <w:r w:rsidR="004277F7" w:rsidRPr="00BA1B41">
        <w:t xml:space="preserve">rank-ordered and </w:t>
      </w:r>
      <w:r w:rsidRPr="00BA1B41">
        <w:t xml:space="preserve">ordered probit </w:t>
      </w:r>
      <w:r w:rsidR="00485A07" w:rsidRPr="00BA1B41">
        <w:t>(or I</w:t>
      </w:r>
      <w:r w:rsidR="004277F7" w:rsidRPr="00BA1B41">
        <w:t>R</w:t>
      </w:r>
      <w:r w:rsidRPr="00BA1B41">
        <w:t>OP</w:t>
      </w:r>
      <w:r w:rsidR="00485A07" w:rsidRPr="00BA1B41">
        <w:t xml:space="preserve">) model. For each of the endogenous outcomes in the </w:t>
      </w:r>
      <w:r w:rsidRPr="00BA1B41">
        <w:t>I</w:t>
      </w:r>
      <w:r w:rsidR="004277F7" w:rsidRPr="00BA1B41">
        <w:t xml:space="preserve">ROP </w:t>
      </w:r>
      <w:r w:rsidR="00485A07" w:rsidRPr="00BA1B41">
        <w:t>model, we include all the determinants of the latent constructs (from the GHDM) as exogenous variables in the main outcome equations (so that the primary difference between the GHDM and I</w:t>
      </w:r>
      <w:r w:rsidR="004277F7" w:rsidRPr="00BA1B41">
        <w:t>R</w:t>
      </w:r>
      <w:r w:rsidRPr="00BA1B41">
        <w:t>OP</w:t>
      </w:r>
      <w:r w:rsidR="00485A07" w:rsidRPr="00BA1B41">
        <w:t xml:space="preserve"> models is whether jointness in the outcomes is considered or not). The GHDM model and the I</w:t>
      </w:r>
      <w:r w:rsidR="004277F7" w:rsidRPr="00BA1B41">
        <w:t>R</w:t>
      </w:r>
      <w:r w:rsidRPr="00BA1B41">
        <w:t>OP</w:t>
      </w:r>
      <w:r w:rsidR="00485A07" w:rsidRPr="00BA1B41">
        <w:t xml:space="preserve"> model are not nested, as the latter model does not provide a mechanism to incorporate the latent constructs. Therefore, for a fair comparison between the GHDM and I</w:t>
      </w:r>
      <w:r w:rsidR="004277F7" w:rsidRPr="00BA1B41">
        <w:t>R</w:t>
      </w:r>
      <w:r w:rsidRPr="00BA1B41">
        <w:t>OP</w:t>
      </w:r>
      <w:r w:rsidR="00485A07" w:rsidRPr="00BA1B41">
        <w:t xml:space="preserve"> models, we compute the predictive likelihood at convergence for only the main outcome variables in the GHDM. Our joint model and the independent model may be then compared using a predictive Bayesian Information Criterion (BIC) statistic [= –</w:t>
      </w:r>
      <w:r w:rsidR="00106661" w:rsidRPr="006502E4">
        <w:rPr>
          <w:noProof/>
          <w:position w:val="-10"/>
        </w:rPr>
        <w:object w:dxaOrig="600" w:dyaOrig="380" w14:anchorId="7B6780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0pt;height:18.45pt;mso-width-percent:0;mso-height-percent:0;mso-width-percent:0;mso-height-percent:0" o:ole="" o:preferrelative="f">
            <v:imagedata r:id="rId15" o:title=""/>
            <o:lock v:ext="edit" aspectratio="f"/>
          </v:shape>
          <o:OLEObject Type="Embed" ProgID="Equation.DSMT4" ShapeID="_x0000_i1025" DrawAspect="Content" ObjectID="_1740224764" r:id="rId16"/>
        </w:object>
      </w:r>
      <w:r w:rsidR="00485A07" w:rsidRPr="00FC2A05">
        <w:t xml:space="preserve">+ 0.5 (# of model parameters) log (sample size)] </w:t>
      </w:r>
      <w:r w:rsidR="00106661">
        <w:t xml:space="preserve">   </w:t>
      </w:r>
      <w:r w:rsidR="00485A07" w:rsidRPr="00FC2A05">
        <w:lastRenderedPageBreak/>
        <w:t>(</w:t>
      </w:r>
      <w:r w:rsidR="00106661" w:rsidRPr="006502E4">
        <w:rPr>
          <w:noProof/>
          <w:position w:val="-10"/>
        </w:rPr>
        <w:object w:dxaOrig="600" w:dyaOrig="380" w14:anchorId="3D61CCD5">
          <v:shape id="_x0000_i1026" type="#_x0000_t75" alt="" style="width:30pt;height:18.45pt;mso-width-percent:0;mso-height-percent:0;mso-width-percent:0;mso-height-percent:0" o:ole="" o:preferrelative="f">
            <v:imagedata r:id="rId17" o:title=""/>
            <o:lock v:ext="edit" aspectratio="f"/>
          </v:shape>
          <o:OLEObject Type="Embed" ProgID="Equation.DSMT4" ShapeID="_x0000_i1026" DrawAspect="Content" ObjectID="_1740224765" r:id="rId18"/>
        </w:object>
      </w:r>
      <w:r w:rsidR="00485A07" w:rsidRPr="00FC2A05">
        <w:t xml:space="preserve"> is the predictive log-likelihood at convergence). The model with a lower BIC statistic is the preferred model. In addition to the comparison using the BIC value, an</w:t>
      </w:r>
      <w:r w:rsidR="00485A07" w:rsidRPr="00BA1B41">
        <w:t xml:space="preserve"> informal predictive non-nested likelihood ratio test may be used to compare the models. The adjusted likelihood ratio index of each model of the joint and independent models is first computed as follows with respect to the log-likelihood with only the constants in the outcomes:</w:t>
      </w:r>
    </w:p>
    <w:p w14:paraId="76AE4BE6" w14:textId="095D34D0" w:rsidR="00485A07" w:rsidRPr="00FC2A05" w:rsidRDefault="00106661" w:rsidP="00716410">
      <w:pPr>
        <w:tabs>
          <w:tab w:val="right" w:pos="9360"/>
        </w:tabs>
        <w:jc w:val="right"/>
      </w:pPr>
      <w:r w:rsidRPr="006502E4">
        <w:rPr>
          <w:noProof/>
          <w:position w:val="-28"/>
        </w:rPr>
        <w:object w:dxaOrig="1800" w:dyaOrig="720" w14:anchorId="06E9153B">
          <v:shape id="_x0000_i1027" type="#_x0000_t75" alt="" style="width:90pt;height:36pt;mso-width-percent:0;mso-height-percent:0;mso-width-percent:0;mso-height-percent:0" o:ole="" o:preferrelative="f">
            <v:imagedata r:id="rId19" o:title=""/>
            <o:lock v:ext="edit" aspectratio="f"/>
          </v:shape>
          <o:OLEObject Type="Embed" ProgID="Equation.DSMT4" ShapeID="_x0000_i1027" DrawAspect="Content" ObjectID="_1740224766" r:id="rId20"/>
        </w:object>
      </w:r>
      <w:r w:rsidR="00485A07" w:rsidRPr="00FC2A05">
        <w:tab/>
        <w:t>(1)</w:t>
      </w:r>
    </w:p>
    <w:p w14:paraId="17A2AD52" w14:textId="2091E3AF" w:rsidR="00485A07" w:rsidRPr="00BA1B41" w:rsidRDefault="00485A07" w:rsidP="00716410">
      <w:pPr>
        <w:jc w:val="both"/>
      </w:pPr>
      <w:r w:rsidRPr="00C72653">
        <w:t xml:space="preserve">where </w:t>
      </w:r>
      <w:r w:rsidR="00ED1558" w:rsidRPr="006502E4">
        <w:rPr>
          <w:noProof/>
          <w:position w:val="-10"/>
        </w:rPr>
        <w:object w:dxaOrig="520" w:dyaOrig="400" w14:anchorId="27999F9E">
          <v:shape id="_x0000_i1028" type="#_x0000_t75" alt="" style="width:25.7pt;height:19.7pt;mso-width-percent:0;mso-height-percent:0;mso-width-percent:0;mso-height-percent:0" o:ole="" o:preferrelative="f">
            <v:imagedata r:id="rId21" o:title=""/>
            <o:lock v:ext="edit" aspectratio="f"/>
          </v:shape>
          <o:OLEObject Type="Embed" ProgID="Equation.DSMT4" ShapeID="_x0000_i1028" DrawAspect="Content" ObjectID="_1740224767" r:id="rId22"/>
        </w:object>
      </w:r>
      <w:r w:rsidRPr="00FC2A05">
        <w:t xml:space="preserve"> and </w:t>
      </w:r>
      <w:r w:rsidR="00BC15B1" w:rsidRPr="006502E4">
        <w:rPr>
          <w:noProof/>
          <w:position w:val="-10"/>
        </w:rPr>
        <w:object w:dxaOrig="499" w:dyaOrig="320" w14:anchorId="6A9A3557">
          <v:shape id="_x0000_i1029" type="#_x0000_t75" alt="" style="width:25.3pt;height:15.45pt;mso-width-percent:0;mso-height-percent:0;mso-width-percent:0;mso-height-percent:0" o:ole="" o:preferrelative="f">
            <v:imagedata r:id="rId23" o:title=""/>
            <o:lock v:ext="edit" aspectratio="f"/>
          </v:shape>
          <o:OLEObject Type="Embed" ProgID="Equation.DSMT4" ShapeID="_x0000_i1029" DrawAspect="Content" ObjectID="_1740224768" r:id="rId24"/>
        </w:object>
      </w:r>
      <w:r w:rsidRPr="00FC2A05">
        <w:t xml:space="preserve"> are the predictive log-likelihood functions at convergence and at constants, respectively, and </w:t>
      </w:r>
      <w:r w:rsidRPr="00BA1B41">
        <w:t xml:space="preserve">M is the number of parameters (excluding the constants) estimated in the model. Let the corresponding values be </w:t>
      </w:r>
      <w:bookmarkStart w:id="25" w:name="MTBlankEqn"/>
      <w:r w:rsidR="00ED1558" w:rsidRPr="006502E4">
        <w:rPr>
          <w:noProof/>
          <w:position w:val="-12"/>
        </w:rPr>
        <w:object w:dxaOrig="660" w:dyaOrig="380" w14:anchorId="23D1829C">
          <v:shape id="_x0000_i1030" type="#_x0000_t75" alt="" style="width:33pt;height:18.45pt;mso-width-percent:0;mso-height-percent:0;mso-width-percent:0;mso-height-percent:0" o:ole="" o:preferrelative="f">
            <v:imagedata r:id="rId25" o:title=""/>
            <o:lock v:ext="edit" aspectratio="f"/>
          </v:shape>
          <o:OLEObject Type="Embed" ProgID="Equation.DSMT4" ShapeID="_x0000_i1030" DrawAspect="Content" ObjectID="_1740224769" r:id="rId26"/>
        </w:object>
      </w:r>
      <w:bookmarkEnd w:id="25"/>
      <w:r w:rsidRPr="00FC2A05">
        <w:t xml:space="preserve"> and </w:t>
      </w:r>
      <w:r w:rsidR="00BC15B1" w:rsidRPr="006502E4">
        <w:rPr>
          <w:noProof/>
          <w:position w:val="-12"/>
        </w:rPr>
        <w:object w:dxaOrig="540" w:dyaOrig="380" w14:anchorId="2BA2B07D">
          <v:shape id="_x0000_i1031" type="#_x0000_t75" alt="" style="width:27.45pt;height:19.3pt;mso-width-percent:0;mso-height-percent:0;mso-width-percent:0;mso-height-percent:0" o:ole="" o:preferrelative="f">
            <v:imagedata r:id="rId27" o:title=""/>
            <o:lock v:ext="edit" aspectratio="f"/>
          </v:shape>
          <o:OLEObject Type="Embed" ProgID="Equation.DSMT4" ShapeID="_x0000_i1031" DrawAspect="Content" ObjectID="_1740224770" r:id="rId28"/>
        </w:object>
      </w:r>
      <w:r w:rsidRPr="00FC2A05">
        <w:t xml:space="preserve">. If the difference in the indices is </w:t>
      </w:r>
      <w:r w:rsidR="00ED1558" w:rsidRPr="006502E4">
        <w:rPr>
          <w:noProof/>
          <w:position w:val="-12"/>
        </w:rPr>
        <w:object w:dxaOrig="1840" w:dyaOrig="380" w14:anchorId="367CB3A5">
          <v:shape id="_x0000_i1032" type="#_x0000_t75" alt="" style="width:91.7pt;height:18.45pt;mso-width-percent:0;mso-height-percent:0;mso-width-percent:0;mso-height-percent:0" o:ole="" o:preferrelative="f">
            <v:imagedata r:id="rId29" o:title=""/>
            <o:lock v:ext="edit" aspectratio="f"/>
          </v:shape>
          <o:OLEObject Type="Embed" ProgID="Equation.DSMT4" ShapeID="_x0000_i1032" DrawAspect="Content" ObjectID="_1740224771" r:id="rId30"/>
        </w:object>
      </w:r>
      <w:r w:rsidRPr="00FC2A05">
        <w:t xml:space="preserve">, then the probability that this difference could have occurred by chance is no larger than </w:t>
      </w:r>
      <w:r w:rsidR="00ED1558" w:rsidRPr="006502E4">
        <w:rPr>
          <w:noProof/>
          <w:position w:val="-12"/>
        </w:rPr>
        <w:object w:dxaOrig="3580" w:dyaOrig="380" w14:anchorId="12A2D033">
          <v:shape id="_x0000_i1033" type="#_x0000_t75" alt="" style="width:178.7pt;height:18.45pt;mso-width-percent:0;mso-height-percent:0;mso-width-percent:0;mso-height-percent:0" o:ole="" o:preferrelative="f">
            <v:imagedata r:id="rId31" o:title=""/>
            <o:lock v:ext="edit" aspectratio="f"/>
          </v:shape>
          <o:OLEObject Type="Embed" ProgID="Equation.DSMT4" ShapeID="_x0000_i1033" DrawAspect="Content" ObjectID="_1740224772" r:id="rId32"/>
        </w:object>
      </w:r>
      <w:r w:rsidRPr="00FC2A05">
        <w:t>, with a small value for the probability of chance occurrence suggesting that the difference is statistically significant and the model with the higher value for the adjusted likelihood ratio index is pr</w:t>
      </w:r>
      <w:r w:rsidRPr="00BA1B41">
        <w:t>eferred.</w:t>
      </w:r>
    </w:p>
    <w:p w14:paraId="56DFD284" w14:textId="1A127AD7" w:rsidR="00485A07" w:rsidRPr="00BA1B41" w:rsidRDefault="00485A07" w:rsidP="00984656">
      <w:pPr>
        <w:ind w:firstLine="720"/>
        <w:jc w:val="both"/>
      </w:pPr>
      <w:r w:rsidRPr="00BA1B41">
        <w:t>We also evaluate the data fit of the two models intuitively and informally at the disaggregat</w:t>
      </w:r>
      <w:r w:rsidR="00C2386A" w:rsidRPr="00BA1B41">
        <w:t>e</w:t>
      </w:r>
      <w:r w:rsidR="00BA0C45" w:rsidRPr="00BA1B41">
        <w:t xml:space="preserve"> level</w:t>
      </w:r>
      <w:r w:rsidRPr="00BA1B41">
        <w:t xml:space="preserve">. To do so, we first compute the multivariate predictions for each of the outcomes. Then, for the joint model, we compute an average (across individuals) probability of correct prediction </w:t>
      </w:r>
      <w:r w:rsidR="008E2DAA" w:rsidRPr="00BA1B41">
        <w:t>based on</w:t>
      </w:r>
      <w:r w:rsidRPr="00BA1B41">
        <w:t xml:space="preserve"> </w:t>
      </w:r>
      <w:r w:rsidR="008E2DAA" w:rsidRPr="00BA1B41">
        <w:t>the appropriate one-dimensional, two-dimensional, or three-dimensional level based on the response of each individual (this is done because individuals had the opportunity to provide only up to three TBA responses)</w:t>
      </w:r>
      <w:r w:rsidRPr="00BA1B41">
        <w:t xml:space="preserve">. A similar disaggregate measure is computed for the independent model. </w:t>
      </w:r>
    </w:p>
    <w:p w14:paraId="639C06D7" w14:textId="51864989" w:rsidR="00485A07" w:rsidRPr="00BA1B41" w:rsidRDefault="00485A07" w:rsidP="00716410">
      <w:pPr>
        <w:ind w:firstLine="720"/>
        <w:jc w:val="both"/>
      </w:pPr>
      <w:r w:rsidRPr="00BA1B41">
        <w:t xml:space="preserve">The results of the disaggregate data fit evaluation are provided in </w:t>
      </w:r>
      <w:r w:rsidRPr="00645E2E">
        <w:rPr>
          <w:bCs/>
        </w:rPr>
        <w:t xml:space="preserve">Table </w:t>
      </w:r>
      <w:r w:rsidR="00E66EFA">
        <w:rPr>
          <w:bCs/>
        </w:rPr>
        <w:t>4</w:t>
      </w:r>
      <w:r w:rsidRPr="00FC2A05">
        <w:t xml:space="preserve">. The BIC values, predictive adjusted likelihood ratio indices, the corresponding informal non-nested likelihood ratio statistics, and the average probability of correct prediction from the joint model </w:t>
      </w:r>
      <w:r w:rsidR="006B1FB3" w:rsidRPr="00BA1B41">
        <w:t xml:space="preserve">very clearly </w:t>
      </w:r>
      <w:r w:rsidRPr="00BA1B41">
        <w:t xml:space="preserve">indicate the superior fit of the GHDM relative to the </w:t>
      </w:r>
      <w:r w:rsidR="00C2386A" w:rsidRPr="00BA1B41">
        <w:t>I</w:t>
      </w:r>
      <w:r w:rsidR="004277F7" w:rsidRPr="00BA1B41">
        <w:t>R</w:t>
      </w:r>
      <w:r w:rsidR="00C2386A" w:rsidRPr="00BA1B41">
        <w:t>OP</w:t>
      </w:r>
      <w:r w:rsidRPr="00BA1B41">
        <w:t xml:space="preserve"> model. </w:t>
      </w:r>
    </w:p>
    <w:p w14:paraId="5C18DEDB" w14:textId="77777777" w:rsidR="0014307F" w:rsidRPr="00BA1B41" w:rsidRDefault="0014307F" w:rsidP="00716410">
      <w:pPr>
        <w:pStyle w:val="CommentSubject"/>
        <w:rPr>
          <w:rFonts w:cs="Times New Roman"/>
          <w:i/>
          <w:szCs w:val="24"/>
        </w:rPr>
      </w:pPr>
    </w:p>
    <w:p w14:paraId="672FD7B3" w14:textId="0BB45B21" w:rsidR="0014307F" w:rsidRPr="00BA1B41" w:rsidRDefault="0014307F" w:rsidP="002A500D">
      <w:pPr>
        <w:jc w:val="both"/>
        <w:rPr>
          <w:b/>
        </w:rPr>
      </w:pPr>
      <w:r w:rsidRPr="00BA1B41">
        <w:rPr>
          <w:b/>
        </w:rPr>
        <w:t>4.4 Average Treatment Effects (ATEs)</w:t>
      </w:r>
    </w:p>
    <w:p w14:paraId="7A262C9A" w14:textId="0EA32B63" w:rsidR="00B26049" w:rsidRPr="00645E2E" w:rsidRDefault="002F38B7" w:rsidP="00316B92">
      <w:pPr>
        <w:pStyle w:val="CommentSubject"/>
        <w:jc w:val="both"/>
        <w:rPr>
          <w:rFonts w:cs="Times New Roman"/>
          <w:b w:val="0"/>
          <w:bCs w:val="0"/>
          <w:sz w:val="24"/>
          <w:szCs w:val="24"/>
        </w:rPr>
      </w:pPr>
      <w:r w:rsidRPr="00BA1B41">
        <w:rPr>
          <w:rFonts w:cs="Times New Roman"/>
          <w:b w:val="0"/>
          <w:bCs w:val="0"/>
          <w:sz w:val="24"/>
          <w:szCs w:val="24"/>
        </w:rPr>
        <w:t xml:space="preserve">The estimates in </w:t>
      </w:r>
      <w:r w:rsidRPr="00645E2E">
        <w:rPr>
          <w:b w:val="0"/>
          <w:sz w:val="24"/>
          <w:szCs w:val="24"/>
        </w:rPr>
        <w:t xml:space="preserve">Table </w:t>
      </w:r>
      <w:r w:rsidR="00E66EFA">
        <w:rPr>
          <w:b w:val="0"/>
          <w:sz w:val="24"/>
          <w:szCs w:val="24"/>
        </w:rPr>
        <w:t>3</w:t>
      </w:r>
      <w:r w:rsidRPr="00645E2E">
        <w:rPr>
          <w:rFonts w:cs="Times New Roman"/>
          <w:b w:val="0"/>
          <w:bCs w:val="0"/>
          <w:sz w:val="24"/>
          <w:szCs w:val="24"/>
        </w:rPr>
        <w:t xml:space="preserve"> provide the effects of variables on the propensities of pursuing each TBA activity and the effects of TBA activity participation on ABT outcomes. However, </w:t>
      </w:r>
      <w:r w:rsidR="0014307F" w:rsidRPr="00645E2E">
        <w:rPr>
          <w:rFonts w:cs="Times New Roman"/>
          <w:b w:val="0"/>
          <w:bCs w:val="0"/>
          <w:sz w:val="24"/>
          <w:szCs w:val="24"/>
        </w:rPr>
        <w:t xml:space="preserve">one may further translate the estimates into </w:t>
      </w:r>
      <w:r w:rsidRPr="00645E2E">
        <w:rPr>
          <w:rFonts w:cs="Times New Roman"/>
          <w:b w:val="0"/>
          <w:bCs w:val="0"/>
          <w:sz w:val="24"/>
          <w:szCs w:val="24"/>
        </w:rPr>
        <w:t>the effects of the individual characteristic</w:t>
      </w:r>
      <w:r w:rsidR="0014307F" w:rsidRPr="00645E2E">
        <w:rPr>
          <w:rFonts w:cs="Times New Roman"/>
          <w:b w:val="0"/>
          <w:bCs w:val="0"/>
          <w:sz w:val="24"/>
          <w:szCs w:val="24"/>
        </w:rPr>
        <w:t>s</w:t>
      </w:r>
      <w:r w:rsidRPr="00645E2E">
        <w:rPr>
          <w:rFonts w:cs="Times New Roman"/>
          <w:b w:val="0"/>
          <w:bCs w:val="0"/>
          <w:sz w:val="24"/>
          <w:szCs w:val="24"/>
        </w:rPr>
        <w:t xml:space="preserve"> </w:t>
      </w:r>
      <w:r w:rsidR="0014307F" w:rsidRPr="00645E2E">
        <w:rPr>
          <w:rFonts w:cs="Times New Roman"/>
          <w:b w:val="0"/>
          <w:bCs w:val="0"/>
          <w:sz w:val="24"/>
          <w:szCs w:val="24"/>
        </w:rPr>
        <w:t xml:space="preserve">and </w:t>
      </w:r>
      <w:r w:rsidRPr="00645E2E">
        <w:rPr>
          <w:rFonts w:cs="Times New Roman"/>
          <w:b w:val="0"/>
          <w:bCs w:val="0"/>
          <w:sz w:val="24"/>
          <w:szCs w:val="24"/>
        </w:rPr>
        <w:t xml:space="preserve">BE attributes on the </w:t>
      </w:r>
      <w:r w:rsidR="00250DC4" w:rsidRPr="00645E2E">
        <w:rPr>
          <w:rFonts w:cs="Times New Roman"/>
          <w:b w:val="0"/>
          <w:bCs w:val="0"/>
          <w:sz w:val="24"/>
          <w:szCs w:val="24"/>
        </w:rPr>
        <w:t xml:space="preserve">(1) </w:t>
      </w:r>
      <w:r w:rsidRPr="00645E2E">
        <w:rPr>
          <w:rFonts w:cs="Times New Roman"/>
          <w:b w:val="0"/>
          <w:bCs w:val="0"/>
          <w:sz w:val="24"/>
          <w:szCs w:val="24"/>
        </w:rPr>
        <w:t>actual participations in each of the TBAs</w:t>
      </w:r>
      <w:r w:rsidR="009250D0" w:rsidRPr="00645E2E">
        <w:rPr>
          <w:rFonts w:cs="Times New Roman"/>
          <w:b w:val="0"/>
          <w:bCs w:val="0"/>
          <w:sz w:val="24"/>
          <w:szCs w:val="24"/>
        </w:rPr>
        <w:t xml:space="preserve"> and </w:t>
      </w:r>
      <w:r w:rsidR="00250DC4" w:rsidRPr="00645E2E">
        <w:rPr>
          <w:rFonts w:cs="Times New Roman"/>
          <w:b w:val="0"/>
          <w:bCs w:val="0"/>
          <w:sz w:val="24"/>
          <w:szCs w:val="24"/>
        </w:rPr>
        <w:t xml:space="preserve">(2) </w:t>
      </w:r>
      <w:r w:rsidR="009250D0" w:rsidRPr="00645E2E">
        <w:rPr>
          <w:rFonts w:cs="Times New Roman"/>
          <w:b w:val="0"/>
          <w:bCs w:val="0"/>
          <w:sz w:val="24"/>
          <w:szCs w:val="24"/>
        </w:rPr>
        <w:t xml:space="preserve">each of the two </w:t>
      </w:r>
      <w:r w:rsidR="001C192D" w:rsidRPr="00645E2E">
        <w:rPr>
          <w:rFonts w:cs="Times New Roman"/>
          <w:b w:val="0"/>
          <w:bCs w:val="0"/>
          <w:sz w:val="24"/>
          <w:szCs w:val="24"/>
        </w:rPr>
        <w:t xml:space="preserve">ABTs. Further, these effects will further differ by the trip purpose-accompaniment combination because there are seven TBAs in the case of travel with family and only six in the case of traveling alone. </w:t>
      </w:r>
      <w:r w:rsidR="005F3174">
        <w:rPr>
          <w:rFonts w:cs="Times New Roman"/>
          <w:b w:val="0"/>
          <w:bCs w:val="0"/>
          <w:sz w:val="24"/>
          <w:szCs w:val="24"/>
        </w:rPr>
        <w:t>Additionally</w:t>
      </w:r>
      <w:r w:rsidR="0014307F" w:rsidRPr="00645E2E">
        <w:rPr>
          <w:rFonts w:cs="Times New Roman"/>
          <w:b w:val="0"/>
          <w:bCs w:val="0"/>
          <w:sz w:val="24"/>
          <w:szCs w:val="24"/>
        </w:rPr>
        <w:t xml:space="preserve">, each of the above effects of exogenous variables on each of the TBAs and on two ABTs (that is, ALT/ADLT) can be further partitioned into </w:t>
      </w:r>
      <w:r w:rsidRPr="00645E2E">
        <w:rPr>
          <w:rFonts w:cs="Times New Roman"/>
          <w:b w:val="0"/>
          <w:bCs w:val="0"/>
          <w:sz w:val="24"/>
          <w:szCs w:val="24"/>
        </w:rPr>
        <w:t>separate pathway effects by each latent construct and through a direct effect.</w:t>
      </w:r>
      <w:r w:rsidR="0014307F" w:rsidRPr="00645E2E">
        <w:rPr>
          <w:rFonts w:cs="Times New Roman"/>
          <w:b w:val="0"/>
          <w:bCs w:val="0"/>
          <w:sz w:val="24"/>
          <w:szCs w:val="24"/>
        </w:rPr>
        <w:t xml:space="preserve"> </w:t>
      </w:r>
      <w:r w:rsidR="001C192D" w:rsidRPr="00645E2E">
        <w:rPr>
          <w:rFonts w:cs="Times New Roman"/>
          <w:b w:val="0"/>
          <w:bCs w:val="0"/>
          <w:sz w:val="24"/>
          <w:szCs w:val="24"/>
        </w:rPr>
        <w:t xml:space="preserve">But, of course, this would lead to a total of 42 tables across the </w:t>
      </w:r>
      <w:r w:rsidR="00250DC4" w:rsidRPr="00645E2E">
        <w:rPr>
          <w:rFonts w:cs="Times New Roman"/>
          <w:b w:val="0"/>
          <w:bCs w:val="0"/>
          <w:sz w:val="24"/>
          <w:szCs w:val="24"/>
        </w:rPr>
        <w:t xml:space="preserve">six or seven TBA alternatives, two ABT alternatives, </w:t>
      </w:r>
      <w:r w:rsidR="001C192D" w:rsidRPr="00645E2E">
        <w:rPr>
          <w:rFonts w:cs="Times New Roman"/>
          <w:b w:val="0"/>
          <w:bCs w:val="0"/>
          <w:sz w:val="24"/>
          <w:szCs w:val="24"/>
        </w:rPr>
        <w:t>and five trip purpose-accompaniment combinations. So, t</w:t>
      </w:r>
      <w:r w:rsidR="0014307F" w:rsidRPr="00645E2E">
        <w:rPr>
          <w:rFonts w:cs="Times New Roman"/>
          <w:b w:val="0"/>
          <w:bCs w:val="0"/>
          <w:sz w:val="24"/>
          <w:szCs w:val="24"/>
        </w:rPr>
        <w:t xml:space="preserve">o conserve on space, we focus </w:t>
      </w:r>
      <w:r w:rsidR="001C192D" w:rsidRPr="00645E2E">
        <w:rPr>
          <w:rFonts w:cs="Times New Roman"/>
          <w:b w:val="0"/>
          <w:bCs w:val="0"/>
          <w:sz w:val="24"/>
          <w:szCs w:val="24"/>
        </w:rPr>
        <w:t xml:space="preserve">here </w:t>
      </w:r>
      <w:r w:rsidR="0014307F" w:rsidRPr="00645E2E">
        <w:rPr>
          <w:rFonts w:cs="Times New Roman"/>
          <w:b w:val="0"/>
          <w:bCs w:val="0"/>
          <w:sz w:val="24"/>
          <w:szCs w:val="24"/>
        </w:rPr>
        <w:t>on a third effect of the influence of participating in each of the TBA combinations on ALT and ADLT. This may be achie</w:t>
      </w:r>
      <w:r w:rsidR="00D55BF0" w:rsidRPr="00645E2E">
        <w:rPr>
          <w:rFonts w:cs="Times New Roman"/>
          <w:b w:val="0"/>
          <w:bCs w:val="0"/>
          <w:sz w:val="24"/>
          <w:szCs w:val="24"/>
        </w:rPr>
        <w:t>v</w:t>
      </w:r>
      <w:r w:rsidR="0014307F" w:rsidRPr="00645E2E">
        <w:rPr>
          <w:rFonts w:cs="Times New Roman"/>
          <w:b w:val="0"/>
          <w:bCs w:val="0"/>
          <w:sz w:val="24"/>
          <w:szCs w:val="24"/>
        </w:rPr>
        <w:t xml:space="preserve">ed </w:t>
      </w:r>
      <w:r w:rsidR="00D55BF0" w:rsidRPr="00645E2E">
        <w:rPr>
          <w:rFonts w:cs="Times New Roman"/>
          <w:b w:val="0"/>
          <w:bCs w:val="0"/>
          <w:sz w:val="24"/>
          <w:szCs w:val="24"/>
        </w:rPr>
        <w:t>by computing the average treatment effects (</w:t>
      </w:r>
      <w:r w:rsidR="00B26049" w:rsidRPr="00645E2E">
        <w:rPr>
          <w:rFonts w:cs="Times New Roman"/>
          <w:b w:val="0"/>
          <w:bCs w:val="0"/>
          <w:sz w:val="24"/>
          <w:szCs w:val="24"/>
        </w:rPr>
        <w:t>ATEs</w:t>
      </w:r>
      <w:r w:rsidR="00D55BF0" w:rsidRPr="00645E2E">
        <w:rPr>
          <w:rFonts w:cs="Times New Roman"/>
          <w:b w:val="0"/>
          <w:bCs w:val="0"/>
          <w:sz w:val="24"/>
          <w:szCs w:val="24"/>
        </w:rPr>
        <w:t>)</w:t>
      </w:r>
      <w:r w:rsidR="00B26049" w:rsidRPr="00645E2E">
        <w:rPr>
          <w:rFonts w:cs="Times New Roman"/>
          <w:b w:val="0"/>
          <w:bCs w:val="0"/>
          <w:sz w:val="24"/>
          <w:szCs w:val="24"/>
        </w:rPr>
        <w:t xml:space="preserve"> of the effects of each of </w:t>
      </w:r>
      <w:r w:rsidR="00BA0C45" w:rsidRPr="00645E2E">
        <w:rPr>
          <w:rFonts w:cs="Times New Roman"/>
          <w:b w:val="0"/>
          <w:bCs w:val="0"/>
          <w:sz w:val="24"/>
          <w:szCs w:val="24"/>
        </w:rPr>
        <w:t xml:space="preserve">the </w:t>
      </w:r>
      <w:r w:rsidR="00D55BF0" w:rsidRPr="00645E2E">
        <w:rPr>
          <w:rFonts w:cs="Times New Roman"/>
          <w:b w:val="0"/>
          <w:bCs w:val="0"/>
          <w:sz w:val="24"/>
          <w:szCs w:val="24"/>
        </w:rPr>
        <w:t xml:space="preserve">TBA combinations in </w:t>
      </w:r>
      <w:r w:rsidR="00D55BF0" w:rsidRPr="00645E2E">
        <w:rPr>
          <w:rFonts w:cs="Times New Roman"/>
          <w:b w:val="0"/>
          <w:sz w:val="24"/>
          <w:szCs w:val="24"/>
        </w:rPr>
        <w:t xml:space="preserve">Table </w:t>
      </w:r>
      <w:r w:rsidR="00E66EFA">
        <w:rPr>
          <w:rFonts w:cs="Times New Roman"/>
          <w:b w:val="0"/>
          <w:sz w:val="24"/>
          <w:szCs w:val="24"/>
        </w:rPr>
        <w:t>3</w:t>
      </w:r>
      <w:r w:rsidR="00D55BF0" w:rsidRPr="00645E2E">
        <w:rPr>
          <w:rFonts w:cs="Times New Roman"/>
          <w:b w:val="0"/>
          <w:bCs w:val="0"/>
          <w:sz w:val="24"/>
          <w:szCs w:val="24"/>
        </w:rPr>
        <w:t xml:space="preserve">. </w:t>
      </w:r>
      <w:r w:rsidR="00B26049" w:rsidRPr="00645E2E">
        <w:rPr>
          <w:rFonts w:cs="Times New Roman"/>
          <w:b w:val="0"/>
          <w:bCs w:val="0"/>
          <w:sz w:val="24"/>
          <w:szCs w:val="24"/>
        </w:rPr>
        <w:t xml:space="preserve">ATE is a metric that computes the impact on a downstream posterior variable of interest due to a treatment that changes the state of an antecedent variable from A to B. </w:t>
      </w:r>
      <w:r w:rsidR="00D55BF0" w:rsidRPr="00645E2E">
        <w:rPr>
          <w:rFonts w:cs="Times New Roman"/>
          <w:b w:val="0"/>
          <w:bCs w:val="0"/>
          <w:sz w:val="24"/>
          <w:szCs w:val="24"/>
        </w:rPr>
        <w:t xml:space="preserve">In our case, we change the state from “RF only” (which is the base category for TBAs) to participation in each of the other TBA combination states in </w:t>
      </w:r>
      <w:r w:rsidR="00D55BF0" w:rsidRPr="00645E2E">
        <w:rPr>
          <w:rFonts w:cs="Times New Roman"/>
          <w:b w:val="0"/>
          <w:sz w:val="24"/>
          <w:szCs w:val="24"/>
        </w:rPr>
        <w:t xml:space="preserve">Table </w:t>
      </w:r>
      <w:r w:rsidR="00E66EFA">
        <w:rPr>
          <w:rFonts w:cs="Times New Roman"/>
          <w:b w:val="0"/>
          <w:sz w:val="24"/>
          <w:szCs w:val="24"/>
        </w:rPr>
        <w:t>3</w:t>
      </w:r>
      <w:r w:rsidR="00D55BF0" w:rsidRPr="00645E2E">
        <w:rPr>
          <w:rFonts w:cs="Times New Roman"/>
          <w:b w:val="0"/>
          <w:bCs w:val="0"/>
          <w:sz w:val="24"/>
          <w:szCs w:val="24"/>
        </w:rPr>
        <w:t xml:space="preserve">. </w:t>
      </w:r>
      <w:r w:rsidR="00B26049" w:rsidRPr="00645E2E">
        <w:rPr>
          <w:rFonts w:cs="Times New Roman"/>
          <w:b w:val="0"/>
          <w:bCs w:val="0"/>
          <w:sz w:val="24"/>
          <w:szCs w:val="24"/>
        </w:rPr>
        <w:t xml:space="preserve">The impact of this change in state </w:t>
      </w:r>
      <w:r w:rsidR="00485A07" w:rsidRPr="00645E2E">
        <w:rPr>
          <w:rFonts w:cs="Times New Roman"/>
          <w:b w:val="0"/>
          <w:bCs w:val="0"/>
          <w:sz w:val="24"/>
          <w:szCs w:val="24"/>
        </w:rPr>
        <w:t xml:space="preserve">(from “RF only” to each of the other TBA </w:t>
      </w:r>
      <w:r w:rsidR="00485A07" w:rsidRPr="00645E2E">
        <w:rPr>
          <w:rFonts w:cs="Times New Roman"/>
          <w:b w:val="0"/>
          <w:bCs w:val="0"/>
          <w:sz w:val="24"/>
          <w:szCs w:val="24"/>
        </w:rPr>
        <w:lastRenderedPageBreak/>
        <w:t xml:space="preserve">combinations) </w:t>
      </w:r>
      <w:r w:rsidR="00B26049" w:rsidRPr="00645E2E">
        <w:rPr>
          <w:rFonts w:cs="Times New Roman"/>
          <w:b w:val="0"/>
          <w:bCs w:val="0"/>
          <w:sz w:val="24"/>
          <w:szCs w:val="24"/>
        </w:rPr>
        <w:t xml:space="preserve">is measured in terms of the </w:t>
      </w:r>
      <w:r w:rsidR="00485A07" w:rsidRPr="00645E2E">
        <w:rPr>
          <w:rFonts w:cs="Times New Roman"/>
          <w:b w:val="0"/>
          <w:bCs w:val="0"/>
          <w:sz w:val="24"/>
          <w:szCs w:val="24"/>
        </w:rPr>
        <w:t xml:space="preserve">percentage </w:t>
      </w:r>
      <w:r w:rsidR="00B26049" w:rsidRPr="00645E2E">
        <w:rPr>
          <w:rFonts w:cs="Times New Roman"/>
          <w:b w:val="0"/>
          <w:bCs w:val="0"/>
          <w:sz w:val="24"/>
          <w:szCs w:val="24"/>
        </w:rPr>
        <w:t>change in the shares of the outcomes of interest between the case where all individuals in the dataset are in state A and the case where all the individuals in the dataset are in state B.</w:t>
      </w:r>
      <w:r w:rsidR="00697233">
        <w:rPr>
          <w:rStyle w:val="FootnoteReference"/>
          <w:rFonts w:cs="Times New Roman"/>
          <w:b w:val="0"/>
          <w:bCs w:val="0"/>
          <w:sz w:val="24"/>
          <w:szCs w:val="24"/>
        </w:rPr>
        <w:footnoteReference w:id="13"/>
      </w:r>
      <w:r w:rsidR="00B26049" w:rsidRPr="00645E2E">
        <w:rPr>
          <w:rFonts w:cs="Times New Roman"/>
          <w:b w:val="0"/>
          <w:bCs w:val="0"/>
          <w:sz w:val="24"/>
          <w:szCs w:val="24"/>
        </w:rPr>
        <w:t xml:space="preserve"> </w:t>
      </w:r>
      <w:r w:rsidR="00D55BF0" w:rsidRPr="00645E2E">
        <w:rPr>
          <w:rFonts w:cs="Times New Roman"/>
          <w:b w:val="0"/>
          <w:bCs w:val="0"/>
          <w:sz w:val="24"/>
          <w:szCs w:val="24"/>
        </w:rPr>
        <w:t xml:space="preserve">For presentation ease, </w:t>
      </w:r>
      <w:r w:rsidR="00B26049" w:rsidRPr="00645E2E">
        <w:rPr>
          <w:rFonts w:cs="Times New Roman"/>
          <w:b w:val="0"/>
          <w:bCs w:val="0"/>
          <w:sz w:val="24"/>
          <w:szCs w:val="24"/>
        </w:rPr>
        <w:t xml:space="preserve">we compute the </w:t>
      </w:r>
      <w:r w:rsidR="00485A07" w:rsidRPr="00645E2E">
        <w:rPr>
          <w:rFonts w:cs="Times New Roman"/>
          <w:b w:val="0"/>
          <w:bCs w:val="0"/>
          <w:sz w:val="24"/>
          <w:szCs w:val="24"/>
        </w:rPr>
        <w:t xml:space="preserve">percentage </w:t>
      </w:r>
      <w:r w:rsidR="00B26049" w:rsidRPr="00645E2E">
        <w:rPr>
          <w:rFonts w:cs="Times New Roman"/>
          <w:b w:val="0"/>
          <w:bCs w:val="0"/>
          <w:sz w:val="24"/>
          <w:szCs w:val="24"/>
        </w:rPr>
        <w:t>change in shares for the combined “somewhat likely” and “very likely” categories for the ALT</w:t>
      </w:r>
      <w:r w:rsidR="00D55BF0" w:rsidRPr="00645E2E">
        <w:rPr>
          <w:rFonts w:cs="Times New Roman"/>
          <w:b w:val="0"/>
          <w:bCs w:val="0"/>
          <w:sz w:val="24"/>
          <w:szCs w:val="24"/>
        </w:rPr>
        <w:t xml:space="preserve"> </w:t>
      </w:r>
      <w:r w:rsidR="00B26049" w:rsidRPr="00645E2E">
        <w:rPr>
          <w:rFonts w:cs="Times New Roman"/>
          <w:b w:val="0"/>
          <w:bCs w:val="0"/>
          <w:sz w:val="24"/>
          <w:szCs w:val="24"/>
        </w:rPr>
        <w:t>and ALDT outcomes (we will refer to this combined category as the “likely” category)</w:t>
      </w:r>
      <w:r w:rsidR="00D55BF0" w:rsidRPr="00645E2E">
        <w:rPr>
          <w:rFonts w:cs="Times New Roman"/>
          <w:b w:val="0"/>
          <w:bCs w:val="0"/>
          <w:sz w:val="24"/>
          <w:szCs w:val="24"/>
        </w:rPr>
        <w:t>.</w:t>
      </w:r>
      <w:r w:rsidR="00B26049" w:rsidRPr="00645E2E">
        <w:rPr>
          <w:rFonts w:cs="Times New Roman"/>
          <w:b w:val="0"/>
          <w:bCs w:val="0"/>
          <w:sz w:val="24"/>
          <w:szCs w:val="24"/>
        </w:rPr>
        <w:t xml:space="preserve"> </w:t>
      </w:r>
      <w:r w:rsidR="001C192D" w:rsidRPr="00645E2E">
        <w:rPr>
          <w:rFonts w:cs="Times New Roman"/>
          <w:b w:val="0"/>
          <w:bCs w:val="0"/>
          <w:sz w:val="24"/>
          <w:szCs w:val="24"/>
        </w:rPr>
        <w:t xml:space="preserve">We also focus </w:t>
      </w:r>
      <w:r w:rsidR="00C2386A" w:rsidRPr="00645E2E">
        <w:rPr>
          <w:rFonts w:cs="Times New Roman"/>
          <w:b w:val="0"/>
          <w:bCs w:val="0"/>
          <w:sz w:val="24"/>
          <w:szCs w:val="24"/>
        </w:rPr>
        <w:t>only on</w:t>
      </w:r>
      <w:r w:rsidR="001C192D" w:rsidRPr="00645E2E">
        <w:rPr>
          <w:rFonts w:cs="Times New Roman"/>
          <w:b w:val="0"/>
          <w:bCs w:val="0"/>
          <w:sz w:val="24"/>
          <w:szCs w:val="24"/>
        </w:rPr>
        <w:t xml:space="preserve"> the trip purpose-trip accompaniment combination corresponding to “Traveling long distance with family members”.  </w:t>
      </w:r>
    </w:p>
    <w:p w14:paraId="4140950F" w14:textId="29F6FFF3" w:rsidR="00D67AF8" w:rsidRPr="00BA1B41" w:rsidRDefault="00B26049" w:rsidP="00716410">
      <w:pPr>
        <w:ind w:firstLine="720"/>
        <w:jc w:val="both"/>
        <w:rPr>
          <w:rFonts w:eastAsiaTheme="majorEastAsia"/>
        </w:rPr>
      </w:pPr>
      <w:r w:rsidRPr="00645E2E">
        <w:t>T</w:t>
      </w:r>
      <w:r w:rsidRPr="00645E2E">
        <w:rPr>
          <w:rFonts w:eastAsiaTheme="majorEastAsia"/>
        </w:rPr>
        <w:t xml:space="preserve">he </w:t>
      </w:r>
      <w:r w:rsidR="00485A07" w:rsidRPr="00645E2E">
        <w:rPr>
          <w:rFonts w:eastAsiaTheme="majorEastAsia"/>
        </w:rPr>
        <w:t xml:space="preserve">percentage </w:t>
      </w:r>
      <w:r w:rsidRPr="00645E2E">
        <w:rPr>
          <w:rFonts w:eastAsiaTheme="majorEastAsia"/>
        </w:rPr>
        <w:t xml:space="preserve">ATE </w:t>
      </w:r>
      <w:r w:rsidR="00485A07" w:rsidRPr="00645E2E">
        <w:rPr>
          <w:rFonts w:eastAsiaTheme="majorEastAsia"/>
        </w:rPr>
        <w:t xml:space="preserve">(PATE) </w:t>
      </w:r>
      <w:r w:rsidRPr="00645E2E">
        <w:rPr>
          <w:rFonts w:eastAsiaTheme="majorEastAsia"/>
        </w:rPr>
        <w:t xml:space="preserve">effects are </w:t>
      </w:r>
      <w:r w:rsidRPr="00645E2E">
        <w:t xml:space="preserve">presented in </w:t>
      </w:r>
      <w:r w:rsidRPr="00645E2E">
        <w:rPr>
          <w:bCs/>
        </w:rPr>
        <w:t xml:space="preserve">Table </w:t>
      </w:r>
      <w:r w:rsidR="00E66EFA">
        <w:rPr>
          <w:bCs/>
        </w:rPr>
        <w:t>5</w:t>
      </w:r>
      <w:r w:rsidR="00485A07" w:rsidRPr="00645E2E">
        <w:t xml:space="preserve"> for both our </w:t>
      </w:r>
      <w:r w:rsidR="00C2386A" w:rsidRPr="00645E2E">
        <w:t xml:space="preserve">GHDM </w:t>
      </w:r>
      <w:r w:rsidR="00485A07" w:rsidRPr="00645E2E">
        <w:t xml:space="preserve">model that accounts for the endogeneity of TBAs in ABT and </w:t>
      </w:r>
      <w:r w:rsidR="00C2386A" w:rsidRPr="00645E2E">
        <w:rPr>
          <w:rFonts w:eastAsiaTheme="majorEastAsia"/>
        </w:rPr>
        <w:t>the IOP model</w:t>
      </w:r>
      <w:r w:rsidR="00C2386A" w:rsidRPr="00BA1B41">
        <w:rPr>
          <w:rFonts w:eastAsiaTheme="majorEastAsia"/>
        </w:rPr>
        <w:t xml:space="preserve"> that ignores the endogeneity. The </w:t>
      </w:r>
      <w:r w:rsidR="00CD4DBA" w:rsidRPr="00BA1B41">
        <w:rPr>
          <w:rFonts w:eastAsiaTheme="majorEastAsia"/>
        </w:rPr>
        <w:t xml:space="preserve">first numeric entry of </w:t>
      </w:r>
      <w:r w:rsidR="00A97FA2">
        <w:rPr>
          <w:rFonts w:eastAsiaTheme="majorEastAsia"/>
        </w:rPr>
        <w:t>42</w:t>
      </w:r>
      <w:r w:rsidR="00CD4DBA" w:rsidRPr="00BA1B41">
        <w:rPr>
          <w:rFonts w:eastAsiaTheme="majorEastAsia"/>
        </w:rPr>
        <w:t xml:space="preserve">% in the </w:t>
      </w:r>
      <w:r w:rsidR="00C2386A" w:rsidRPr="00BA1B41">
        <w:rPr>
          <w:rFonts w:eastAsiaTheme="majorEastAsia"/>
        </w:rPr>
        <w:t xml:space="preserve">GHDM </w:t>
      </w:r>
      <w:r w:rsidR="00CD4DBA" w:rsidRPr="00BA1B41">
        <w:rPr>
          <w:rFonts w:eastAsiaTheme="majorEastAsia"/>
        </w:rPr>
        <w:t xml:space="preserve">model indicates that if 100 individuals who participate in either only road-fixation or only work/study activity in an AV suddenly shifted to participate in one chill activity in the AV, </w:t>
      </w:r>
      <w:r w:rsidR="00A97FA2">
        <w:rPr>
          <w:rFonts w:eastAsiaTheme="majorEastAsia"/>
        </w:rPr>
        <w:t>42</w:t>
      </w:r>
      <w:r w:rsidR="00CD4DBA" w:rsidRPr="00BA1B41">
        <w:rPr>
          <w:rFonts w:eastAsiaTheme="majorEastAsia"/>
        </w:rPr>
        <w:t xml:space="preserve"> more among the 100 would likely increase their local area trip-making. Alternatively, </w:t>
      </w:r>
      <w:r w:rsidR="00397EF5" w:rsidRPr="00BA1B41">
        <w:rPr>
          <w:rFonts w:eastAsiaTheme="majorEastAsia"/>
        </w:rPr>
        <w:t xml:space="preserve">and equivalently, a random individual who participates in a chill activity rather than in road fixation or work/study in an AV would be </w:t>
      </w:r>
      <w:r w:rsidR="00A97FA2">
        <w:rPr>
          <w:rFonts w:eastAsiaTheme="majorEastAsia"/>
        </w:rPr>
        <w:t>42</w:t>
      </w:r>
      <w:r w:rsidR="00397EF5" w:rsidRPr="00BA1B41">
        <w:rPr>
          <w:rFonts w:eastAsiaTheme="majorEastAsia"/>
        </w:rPr>
        <w:t xml:space="preserve">% more likely to make additional local area trips. Other figures in the table may be similarly interpreted. </w:t>
      </w:r>
      <w:r w:rsidR="007900EE">
        <w:rPr>
          <w:rFonts w:eastAsiaTheme="majorEastAsia"/>
        </w:rPr>
        <w:t>A</w:t>
      </w:r>
      <w:r w:rsidR="00397EF5" w:rsidRPr="00BA1B41">
        <w:rPr>
          <w:rFonts w:eastAsiaTheme="majorEastAsia"/>
        </w:rPr>
        <w:t>s discussed earlier, we did not find any statistically significant difference in trip-making between road-fixation and work/study. The results clearly indicate that participation in chill activity, especially when combined with other chill activities with no RF or work/study instance, leads to higher ALT and ALDT</w:t>
      </w:r>
      <w:r w:rsidR="00AD37DF" w:rsidRPr="00BA1B41">
        <w:rPr>
          <w:rFonts w:eastAsiaTheme="majorEastAsia"/>
        </w:rPr>
        <w:t xml:space="preserve">. While joint participation in RF or work/study with one or more cool activities also increases ALT and ALDT relative to RF only or work/study only, this effect is not as high as when only a combination of chill activities </w:t>
      </w:r>
      <w:r w:rsidR="00434C8F" w:rsidRPr="00BA1B41">
        <w:rPr>
          <w:rFonts w:eastAsiaTheme="majorEastAsia"/>
        </w:rPr>
        <w:t>is</w:t>
      </w:r>
      <w:r w:rsidR="00AD37DF" w:rsidRPr="00BA1B41">
        <w:rPr>
          <w:rFonts w:eastAsiaTheme="majorEastAsia"/>
        </w:rPr>
        <w:t xml:space="preserve"> pursued. Clearly, the specific TBA pursued has an impact on ALT/ALDT. Implications of these findings are discussed in the next section. Also, as alluded to earlier, the independent model overestimates the percentage increase in ALT and ALDT due to TBAs relative to our model, for the reasons identified earlier. This overestimation in the independent model ranges from </w:t>
      </w:r>
      <w:r w:rsidR="00A97FA2">
        <w:rPr>
          <w:rFonts w:eastAsiaTheme="majorEastAsia"/>
        </w:rPr>
        <w:t xml:space="preserve">16-26% </w:t>
      </w:r>
      <w:r w:rsidR="00AD37DF" w:rsidRPr="00BA1B41">
        <w:rPr>
          <w:rFonts w:eastAsiaTheme="majorEastAsia"/>
        </w:rPr>
        <w:t xml:space="preserve">for TBA effects on ALT and from </w:t>
      </w:r>
      <w:r w:rsidR="00A97FA2">
        <w:rPr>
          <w:rFonts w:eastAsiaTheme="majorEastAsia"/>
        </w:rPr>
        <w:t>20</w:t>
      </w:r>
      <w:r w:rsidR="00AD37DF" w:rsidRPr="00BA1B41">
        <w:rPr>
          <w:rFonts w:eastAsiaTheme="majorEastAsia"/>
        </w:rPr>
        <w:t>-</w:t>
      </w:r>
      <w:r w:rsidR="00A97FA2">
        <w:rPr>
          <w:rFonts w:eastAsiaTheme="majorEastAsia"/>
        </w:rPr>
        <w:t>40</w:t>
      </w:r>
      <w:r w:rsidR="00AD37DF" w:rsidRPr="00BA1B41">
        <w:rPr>
          <w:rFonts w:eastAsiaTheme="majorEastAsia"/>
        </w:rPr>
        <w:t xml:space="preserve">% for TBA effects on ALDT, underscoring the importance of jointly modeling TBA preferences and ABT (rather than considering TBA choice as being purely exogenous to ABT). </w:t>
      </w:r>
    </w:p>
    <w:p w14:paraId="68D85B17" w14:textId="77777777" w:rsidR="00316B92" w:rsidRPr="00BA1B41" w:rsidRDefault="00316B92" w:rsidP="00716410">
      <w:pPr>
        <w:ind w:firstLine="720"/>
        <w:jc w:val="both"/>
        <w:rPr>
          <w:color w:val="000000" w:themeColor="text1"/>
        </w:rPr>
      </w:pPr>
    </w:p>
    <w:p w14:paraId="43ACDF20" w14:textId="340D8BA1" w:rsidR="00E626BE" w:rsidRPr="00F60EC7" w:rsidRDefault="00F60EC7" w:rsidP="00F60EC7">
      <w:pPr>
        <w:shd w:val="clear" w:color="auto" w:fill="FFFFFF"/>
        <w:rPr>
          <w:b/>
          <w:color w:val="222222"/>
        </w:rPr>
      </w:pPr>
      <w:r>
        <w:rPr>
          <w:b/>
          <w:color w:val="222222"/>
        </w:rPr>
        <w:t xml:space="preserve">5. </w:t>
      </w:r>
      <w:r w:rsidR="00E626BE" w:rsidRPr="00F60EC7">
        <w:rPr>
          <w:b/>
          <w:color w:val="222222"/>
        </w:rPr>
        <w:t>C</w:t>
      </w:r>
      <w:r w:rsidR="00204CF1" w:rsidRPr="00F60EC7">
        <w:rPr>
          <w:b/>
          <w:color w:val="222222"/>
        </w:rPr>
        <w:t>ONCLUSIONS</w:t>
      </w:r>
    </w:p>
    <w:p w14:paraId="5FF5702C" w14:textId="09E72464" w:rsidR="00DF2B89" w:rsidRPr="00BA1B41" w:rsidRDefault="006036CD" w:rsidP="00716410">
      <w:pPr>
        <w:shd w:val="clear" w:color="auto" w:fill="FFFFFF"/>
        <w:jc w:val="both"/>
      </w:pPr>
      <w:r w:rsidRPr="00BA1B41">
        <w:rPr>
          <w:color w:val="222222"/>
        </w:rPr>
        <w:t xml:space="preserve">This paper is the first to our knowledge that undertakes a deep dive into the kinds of activities that individuals are likely to pursue when freed from the task of driving in the </w:t>
      </w:r>
      <w:r w:rsidR="00035C73" w:rsidRPr="00BA1B41">
        <w:rPr>
          <w:color w:val="222222"/>
        </w:rPr>
        <w:t>fully automated vehicle (</w:t>
      </w:r>
      <w:r w:rsidRPr="00BA1B41">
        <w:rPr>
          <w:color w:val="222222"/>
        </w:rPr>
        <w:t>AV</w:t>
      </w:r>
      <w:r w:rsidR="00035C73" w:rsidRPr="00BA1B41">
        <w:rPr>
          <w:color w:val="222222"/>
        </w:rPr>
        <w:t>)</w:t>
      </w:r>
      <w:r w:rsidRPr="00BA1B41">
        <w:rPr>
          <w:color w:val="222222"/>
        </w:rPr>
        <w:t xml:space="preserve"> era</w:t>
      </w:r>
      <w:r w:rsidR="00BA0C45" w:rsidRPr="00BA1B41">
        <w:rPr>
          <w:color w:val="222222"/>
        </w:rPr>
        <w:t>. W</w:t>
      </w:r>
      <w:r w:rsidRPr="00BA1B41">
        <w:rPr>
          <w:color w:val="222222"/>
        </w:rPr>
        <w:t xml:space="preserve">e refer to </w:t>
      </w:r>
      <w:r w:rsidR="00BA0C45" w:rsidRPr="00BA1B41">
        <w:rPr>
          <w:color w:val="222222"/>
        </w:rPr>
        <w:t xml:space="preserve">such activities </w:t>
      </w:r>
      <w:r w:rsidRPr="00BA1B41">
        <w:rPr>
          <w:color w:val="222222"/>
        </w:rPr>
        <w:t>as travel-based activities or TBA</w:t>
      </w:r>
      <w:r w:rsidR="00BA0C45" w:rsidRPr="00BA1B41">
        <w:rPr>
          <w:color w:val="222222"/>
        </w:rPr>
        <w:t xml:space="preserve">. The study also </w:t>
      </w:r>
      <w:r w:rsidRPr="00BA1B41">
        <w:rPr>
          <w:color w:val="222222"/>
        </w:rPr>
        <w:t xml:space="preserve">examines the potential effects of TBA </w:t>
      </w:r>
      <w:r w:rsidR="00BA0C45" w:rsidRPr="00BA1B41">
        <w:rPr>
          <w:color w:val="222222"/>
        </w:rPr>
        <w:t xml:space="preserve">participation </w:t>
      </w:r>
      <w:r w:rsidRPr="00BA1B41">
        <w:rPr>
          <w:color w:val="222222"/>
        </w:rPr>
        <w:t xml:space="preserve">on possible additional local area travel (ALT) and additional long distance travel (ALDT). </w:t>
      </w:r>
      <w:r w:rsidR="003B422F" w:rsidRPr="00BA1B41">
        <w:rPr>
          <w:color w:val="222222"/>
        </w:rPr>
        <w:t xml:space="preserve">In contrast, </w:t>
      </w:r>
      <w:r w:rsidR="003B422F" w:rsidRPr="00BA1B41">
        <w:t xml:space="preserve">the extant scholarly literature more commonly sidesteps such a careful and rigorous analysis when examining the potential impacts of AVs on activity-travel characteristics, by a priori assuming that there will be a lowering in the value of travel time savings (VTTS). </w:t>
      </w:r>
      <w:r w:rsidR="00DF2B89" w:rsidRPr="003E20C1">
        <w:rPr>
          <w:color w:val="000000" w:themeColor="text1"/>
        </w:rPr>
        <w:t xml:space="preserve">Different from this vast body of literature, we suggest that the issue of VTTS effects in the AV era is way more </w:t>
      </w:r>
      <w:r w:rsidR="00035C73" w:rsidRPr="003E20C1">
        <w:rPr>
          <w:color w:val="000000" w:themeColor="text1"/>
        </w:rPr>
        <w:t xml:space="preserve">complex and </w:t>
      </w:r>
      <w:r w:rsidR="00DF2B89" w:rsidRPr="003E20C1">
        <w:rPr>
          <w:color w:val="000000" w:themeColor="text1"/>
        </w:rPr>
        <w:t xml:space="preserve">a much more </w:t>
      </w:r>
      <w:r w:rsidR="00035C73" w:rsidRPr="003E20C1">
        <w:rPr>
          <w:color w:val="000000" w:themeColor="text1"/>
        </w:rPr>
        <w:t xml:space="preserve">nuanced aggregation of multiple considerations, </w:t>
      </w:r>
      <w:r w:rsidR="00035C73" w:rsidRPr="00BA1B41">
        <w:t>each of which require</w:t>
      </w:r>
      <w:r w:rsidR="00250DC4" w:rsidRPr="00BA1B41">
        <w:t>s</w:t>
      </w:r>
      <w:r w:rsidR="00035C73" w:rsidRPr="00BA1B41">
        <w:t xml:space="preserve"> careful investigation by itself. </w:t>
      </w:r>
    </w:p>
    <w:p w14:paraId="6868FA49" w14:textId="4260EB00" w:rsidR="00F63608" w:rsidRPr="00BA1B41" w:rsidRDefault="00DF2B89">
      <w:pPr>
        <w:shd w:val="clear" w:color="auto" w:fill="FFFFFF"/>
        <w:jc w:val="both"/>
      </w:pPr>
      <w:r w:rsidRPr="00BA1B41">
        <w:tab/>
        <w:t xml:space="preserve">Our empirical analysis is based on a survey undertaken in Austin, Texas. </w:t>
      </w:r>
      <w:r w:rsidR="00D6389E" w:rsidRPr="00BA1B41">
        <w:rPr>
          <w:color w:val="000000"/>
        </w:rPr>
        <w:t xml:space="preserve">In addition to demographics that are typically used </w:t>
      </w:r>
      <w:r w:rsidR="00250DC4" w:rsidRPr="00BA1B41">
        <w:rPr>
          <w:color w:val="000000"/>
        </w:rPr>
        <w:t xml:space="preserve">in earlier studies </w:t>
      </w:r>
      <w:r w:rsidR="00D6389E" w:rsidRPr="00BA1B41">
        <w:rPr>
          <w:color w:val="000000"/>
        </w:rPr>
        <w:t xml:space="preserve">to investigate TBA </w:t>
      </w:r>
      <w:r w:rsidR="00250DC4" w:rsidRPr="00BA1B41">
        <w:rPr>
          <w:color w:val="000000"/>
        </w:rPr>
        <w:t>(</w:t>
      </w:r>
      <w:r w:rsidR="00D6389E" w:rsidRPr="00BA1B41">
        <w:rPr>
          <w:color w:val="000000"/>
        </w:rPr>
        <w:t xml:space="preserve">and most commonly in </w:t>
      </w:r>
      <w:r w:rsidR="00250DC4" w:rsidRPr="00BA1B41">
        <w:rPr>
          <w:color w:val="000000"/>
        </w:rPr>
        <w:lastRenderedPageBreak/>
        <w:t xml:space="preserve">the context of </w:t>
      </w:r>
      <w:r w:rsidR="00D6389E" w:rsidRPr="00BA1B41">
        <w:rPr>
          <w:color w:val="000000"/>
        </w:rPr>
        <w:t>public transportation</w:t>
      </w:r>
      <w:r w:rsidR="00250DC4" w:rsidRPr="00BA1B41">
        <w:rPr>
          <w:color w:val="000000"/>
        </w:rPr>
        <w:t>)</w:t>
      </w:r>
      <w:r w:rsidR="00D6389E" w:rsidRPr="00BA1B41">
        <w:rPr>
          <w:color w:val="000000"/>
        </w:rPr>
        <w:t>, we also consider four psycho-social latent constructs (or personality traits). While three of the latent constructs</w:t>
      </w:r>
      <w:r w:rsidR="007900EE">
        <w:rPr>
          <w:color w:val="000000"/>
        </w:rPr>
        <w:t>:</w:t>
      </w:r>
      <w:r w:rsidR="00D6389E" w:rsidRPr="00BA1B41">
        <w:rPr>
          <w:color w:val="000000"/>
        </w:rPr>
        <w:t xml:space="preserve"> tech-savviness, AV-related safety concern, and interest in productive use of travel time (IPTT); have been used in the earlier AV literature, we construct a fourth construct</w:t>
      </w:r>
      <w:r w:rsidR="007900EE">
        <w:rPr>
          <w:color w:val="000000"/>
        </w:rPr>
        <w:t>:</w:t>
      </w:r>
      <w:r w:rsidR="00D6389E" w:rsidRPr="00BA1B41">
        <w:rPr>
          <w:color w:val="000000"/>
        </w:rPr>
        <w:t xml:space="preserve"> being chill; that we have not seen used in earlier AV literature. </w:t>
      </w:r>
      <w:r w:rsidR="00391FA8" w:rsidRPr="00BA1B41">
        <w:rPr>
          <w:color w:val="000000"/>
        </w:rPr>
        <w:t xml:space="preserve">Those who are students, from low income households, and who are not single parents appear to be more chill in their outlook relative to other individuals. Regarding the other latent constructs, women and older individuals tend to be less tech-savvy, more safety-concerned (less trusting of AV technology), and more interested in the productive use of travel time (the last of which implies that women and older individuals exhibit more frustration with traffic delays and an elevated interest to make good use of travel time).  </w:t>
      </w:r>
    </w:p>
    <w:p w14:paraId="5FEAB3B5" w14:textId="33D3F741" w:rsidR="00250DC4" w:rsidRPr="00BA1B41" w:rsidRDefault="00391FA8" w:rsidP="00F63608">
      <w:pPr>
        <w:shd w:val="clear" w:color="auto" w:fill="FFFFFF"/>
        <w:ind w:firstLine="720"/>
        <w:jc w:val="both"/>
        <w:rPr>
          <w:color w:val="000000"/>
        </w:rPr>
      </w:pPr>
      <w:r w:rsidRPr="00BA1B41">
        <w:rPr>
          <w:color w:val="000000"/>
        </w:rPr>
        <w:t>In turn, latent constructs have a substantial impact on TBA</w:t>
      </w:r>
      <w:r w:rsidR="007F1E02" w:rsidRPr="00BA1B41">
        <w:rPr>
          <w:color w:val="000000"/>
        </w:rPr>
        <w:t xml:space="preserve"> and ABT</w:t>
      </w:r>
      <w:r w:rsidR="007F1C6E" w:rsidRPr="00BA1B41">
        <w:rPr>
          <w:color w:val="000000"/>
        </w:rPr>
        <w:t xml:space="preserve">. In general, tech-savvy individuals </w:t>
      </w:r>
      <w:r w:rsidR="00F63608" w:rsidRPr="00BA1B41">
        <w:rPr>
          <w:color w:val="000000"/>
        </w:rPr>
        <w:t xml:space="preserve">and those with a chill personality </w:t>
      </w:r>
      <w:r w:rsidR="007F1C6E" w:rsidRPr="00BA1B41">
        <w:rPr>
          <w:color w:val="000000"/>
        </w:rPr>
        <w:t xml:space="preserve">are more likely to engage in non-work chill </w:t>
      </w:r>
      <w:r w:rsidR="00F63608" w:rsidRPr="00BA1B41">
        <w:rPr>
          <w:color w:val="000000"/>
        </w:rPr>
        <w:t>TBAs</w:t>
      </w:r>
      <w:r w:rsidR="007F1C6E" w:rsidRPr="00BA1B41">
        <w:rPr>
          <w:color w:val="000000"/>
        </w:rPr>
        <w:t xml:space="preserve"> (chill </w:t>
      </w:r>
      <w:r w:rsidR="00F63608" w:rsidRPr="00BA1B41">
        <w:rPr>
          <w:color w:val="000000"/>
        </w:rPr>
        <w:t xml:space="preserve">TBAs </w:t>
      </w:r>
      <w:r w:rsidR="007F1C6E" w:rsidRPr="00BA1B41">
        <w:rPr>
          <w:color w:val="000000"/>
        </w:rPr>
        <w:t>include sleeping, gazing out the window, talking/texting, reading, eating, playing games, watching movies/TV/other entertainment, and interacting with family members when traveling together)</w:t>
      </w:r>
      <w:r w:rsidR="00F63608" w:rsidRPr="00BA1B41">
        <w:rPr>
          <w:color w:val="000000"/>
        </w:rPr>
        <w:t xml:space="preserve">. On the other hand, those who are AV safety concerned are unlikely to participate in work as well as most chill TBAs, and are more likely to be road-fixated. </w:t>
      </w:r>
      <w:bookmarkStart w:id="26" w:name="_Hlk106191702"/>
      <w:bookmarkStart w:id="27" w:name="_Hlk128327740"/>
      <w:r w:rsidR="00F63608" w:rsidRPr="00BA1B41">
        <w:rPr>
          <w:color w:val="000000"/>
        </w:rPr>
        <w:t>A high IPTT translates primarily to partaking in relaxing, work/study, and social interactions, clearly indicating that “productive use of time” is not necessarily always tied with activities such as work/study; rather, being able to partake in relatively chill activities is also considered as</w:t>
      </w:r>
      <w:r w:rsidR="007F1E02" w:rsidRPr="00BA1B41">
        <w:rPr>
          <w:color w:val="000000"/>
        </w:rPr>
        <w:t xml:space="preserve"> productive</w:t>
      </w:r>
      <w:r w:rsidR="00F63608" w:rsidRPr="00BA1B41">
        <w:rPr>
          <w:color w:val="000000"/>
        </w:rPr>
        <w:t xml:space="preserve"> use of time. </w:t>
      </w:r>
      <w:bookmarkEnd w:id="26"/>
      <w:r w:rsidR="00F63608" w:rsidRPr="00BA1B41">
        <w:rPr>
          <w:color w:val="000000"/>
        </w:rPr>
        <w:t xml:space="preserve">This suggests caution in the interpretation of what are traditionally referred to as “productive” activities and also </w:t>
      </w:r>
      <w:r w:rsidR="007F1E02" w:rsidRPr="00BA1B41">
        <w:rPr>
          <w:color w:val="000000"/>
        </w:rPr>
        <w:t>a need for scholarly restraint in the use of the label “multi-tasking” to exclusively refer to non-passive activities</w:t>
      </w:r>
      <w:r w:rsidR="00F63608" w:rsidRPr="00BA1B41">
        <w:rPr>
          <w:color w:val="000000"/>
        </w:rPr>
        <w:t xml:space="preserve">. </w:t>
      </w:r>
      <w:r w:rsidR="007F1E02" w:rsidRPr="00BA1B41">
        <w:rPr>
          <w:color w:val="000000"/>
        </w:rPr>
        <w:t xml:space="preserve">We suggest that the field move away from </w:t>
      </w:r>
      <w:r w:rsidR="00443674" w:rsidRPr="00BA1B41">
        <w:rPr>
          <w:color w:val="000000"/>
        </w:rPr>
        <w:t>subjective/</w:t>
      </w:r>
      <w:r w:rsidR="007F1E02" w:rsidRPr="00BA1B41">
        <w:rPr>
          <w:color w:val="000000"/>
        </w:rPr>
        <w:t xml:space="preserve">ambiguous terms such as multitasking and “productive” activities, </w:t>
      </w:r>
      <w:r w:rsidR="00443674" w:rsidRPr="00BA1B41">
        <w:rPr>
          <w:color w:val="000000"/>
        </w:rPr>
        <w:t xml:space="preserve">and adopt the </w:t>
      </w:r>
      <w:r w:rsidR="007F1E02" w:rsidRPr="00BA1B41">
        <w:rPr>
          <w:color w:val="000000"/>
        </w:rPr>
        <w:t>more neutral label</w:t>
      </w:r>
      <w:r w:rsidR="00443674" w:rsidRPr="00BA1B41">
        <w:rPr>
          <w:color w:val="000000"/>
        </w:rPr>
        <w:t xml:space="preserve"> of</w:t>
      </w:r>
      <w:r w:rsidR="007F1E02" w:rsidRPr="00BA1B41">
        <w:rPr>
          <w:color w:val="000000"/>
        </w:rPr>
        <w:t xml:space="preserve"> “travel-based activity” as used in our paper. </w:t>
      </w:r>
      <w:r w:rsidR="00443674" w:rsidRPr="00BA1B41">
        <w:rPr>
          <w:color w:val="000000"/>
        </w:rPr>
        <w:t xml:space="preserve">Besides, this would also better reflect the fact that instances of the so-called passive relaxation activities (sleep and gazing out the window) are very frequently combined with work/study, road-fixation, and other chill activity instances. </w:t>
      </w:r>
    </w:p>
    <w:bookmarkEnd w:id="27"/>
    <w:p w14:paraId="1DA88251" w14:textId="0592FC02" w:rsidR="00C64C09" w:rsidRPr="00BA1B41" w:rsidRDefault="00443674">
      <w:pPr>
        <w:shd w:val="clear" w:color="auto" w:fill="FFFFFF"/>
        <w:ind w:firstLine="720"/>
        <w:jc w:val="both"/>
        <w:rPr>
          <w:color w:val="000000"/>
        </w:rPr>
      </w:pPr>
      <w:r w:rsidRPr="00BA1B41">
        <w:rPr>
          <w:color w:val="000000"/>
        </w:rPr>
        <w:t xml:space="preserve">In </w:t>
      </w:r>
      <w:r w:rsidR="007F1E02" w:rsidRPr="00BA1B41">
        <w:rPr>
          <w:color w:val="000000"/>
        </w:rPr>
        <w:t>terms of latent construct effects on ABT</w:t>
      </w:r>
      <w:r w:rsidR="003A7699">
        <w:rPr>
          <w:color w:val="000000"/>
        </w:rPr>
        <w:t xml:space="preserve"> propensity</w:t>
      </w:r>
      <w:r w:rsidR="007F1E02" w:rsidRPr="00BA1B41">
        <w:rPr>
          <w:color w:val="000000"/>
        </w:rPr>
        <w:t xml:space="preserve">, those who are safety concerned are unlikely to travel more in an AV environment than they currently do, while individuals with a chill </w:t>
      </w:r>
      <w:r w:rsidR="006F706D" w:rsidRPr="00BA1B41">
        <w:rPr>
          <w:color w:val="000000"/>
        </w:rPr>
        <w:t>personality and with a high IPTT are likely to make more trips in an AV environment for both local travel and long distance travel.</w:t>
      </w:r>
      <w:r w:rsidR="007F1E02" w:rsidRPr="00BA1B41">
        <w:rPr>
          <w:color w:val="000000"/>
        </w:rPr>
        <w:t xml:space="preserve"> </w:t>
      </w:r>
      <w:r w:rsidR="006B65C1" w:rsidRPr="00BA1B41">
        <w:t>S</w:t>
      </w:r>
      <w:r w:rsidR="00651D1E" w:rsidRPr="00BA1B41">
        <w:t xml:space="preserve">ome demographic variables also appear as direct effects after accounting for the effects through the psycho-social constructs. </w:t>
      </w:r>
      <w:r w:rsidR="006B65C1" w:rsidRPr="00BA1B41">
        <w:t xml:space="preserve">For example, </w:t>
      </w:r>
      <w:r w:rsidR="00651D1E" w:rsidRPr="00BA1B41">
        <w:rPr>
          <w:color w:val="000000"/>
        </w:rPr>
        <w:t>women are more likely than men to talk/text and read during their travel in an AV environment</w:t>
      </w:r>
      <w:r w:rsidR="006B65C1" w:rsidRPr="00BA1B41">
        <w:rPr>
          <w:color w:val="000000"/>
        </w:rPr>
        <w:t xml:space="preserve">; older individuals partake less in work/study and entertainment TBAs, and express less inclination for additional travel in an AV environment. Not surprisingly, those from high income households are likely to have an elevated level of entertainment activity participation relative to those from low income households, while single parents are more likely to be road-fixated </w:t>
      </w:r>
      <w:r w:rsidR="00C64C09" w:rsidRPr="00BA1B41">
        <w:rPr>
          <w:color w:val="000000"/>
        </w:rPr>
        <w:t xml:space="preserve">and less likely to make additional local area trips </w:t>
      </w:r>
      <w:r w:rsidR="006B65C1" w:rsidRPr="00BA1B41">
        <w:rPr>
          <w:color w:val="000000"/>
        </w:rPr>
        <w:t xml:space="preserve">than other individuals. </w:t>
      </w:r>
      <w:r w:rsidR="00C64C09" w:rsidRPr="00BA1B41">
        <w:rPr>
          <w:color w:val="000000"/>
        </w:rPr>
        <w:t xml:space="preserve">There are also variations in TBAs based on the trip purpose-accompaniment combination, with road fixation </w:t>
      </w:r>
      <w:r w:rsidR="003A7699">
        <w:rPr>
          <w:color w:val="000000"/>
        </w:rPr>
        <w:t xml:space="preserve">propensity being higher </w:t>
      </w:r>
      <w:r w:rsidR="00C64C09" w:rsidRPr="00BA1B41">
        <w:rPr>
          <w:color w:val="000000"/>
        </w:rPr>
        <w:t xml:space="preserve">during local solo trips to the store relative to local work/study trips, and work/study unlikely to be participated </w:t>
      </w:r>
      <w:r w:rsidR="003A7699">
        <w:rPr>
          <w:color w:val="000000"/>
        </w:rPr>
        <w:t xml:space="preserve">in during </w:t>
      </w:r>
      <w:r w:rsidR="00C64C09" w:rsidRPr="00BA1B41">
        <w:rPr>
          <w:color w:val="000000"/>
        </w:rPr>
        <w:t>non-work trip</w:t>
      </w:r>
      <w:r w:rsidR="003A7699">
        <w:rPr>
          <w:color w:val="000000"/>
        </w:rPr>
        <w:t>s</w:t>
      </w:r>
      <w:r w:rsidR="00C64C09" w:rsidRPr="00BA1B41">
        <w:rPr>
          <w:color w:val="000000"/>
        </w:rPr>
        <w:t xml:space="preserve"> compared to work trips, and especially so for long distance trips. Social interaction is a common TBA when traveling with family. </w:t>
      </w:r>
    </w:p>
    <w:p w14:paraId="1ED425AB" w14:textId="22257F56" w:rsidR="00035529" w:rsidRPr="00BA1B41" w:rsidRDefault="00443674" w:rsidP="00227763">
      <w:pPr>
        <w:ind w:firstLine="720"/>
        <w:contextualSpacing/>
        <w:jc w:val="both"/>
      </w:pPr>
      <w:r w:rsidRPr="00BA1B41">
        <w:rPr>
          <w:color w:val="000000"/>
        </w:rPr>
        <w:t xml:space="preserve">Our average treatment effects analysis of TBA on ABT indicate that, while the option to, and the ability to, partake in </w:t>
      </w:r>
      <w:r w:rsidR="005B551D" w:rsidRPr="00BA1B41">
        <w:rPr>
          <w:color w:val="000000"/>
        </w:rPr>
        <w:t xml:space="preserve">the </w:t>
      </w:r>
      <w:r w:rsidRPr="00BA1B41">
        <w:rPr>
          <w:color w:val="000000"/>
        </w:rPr>
        <w:t xml:space="preserve">work/study </w:t>
      </w:r>
      <w:r w:rsidR="005B551D" w:rsidRPr="00BA1B41">
        <w:rPr>
          <w:color w:val="000000"/>
        </w:rPr>
        <w:t xml:space="preserve">TBA </w:t>
      </w:r>
      <w:r w:rsidRPr="00BA1B41">
        <w:rPr>
          <w:color w:val="000000"/>
        </w:rPr>
        <w:t>is substantially enhanced in an AV, this does not translate to any additional inclination to travel more, both locally and long-distance</w:t>
      </w:r>
      <w:r w:rsidR="005B551D" w:rsidRPr="00BA1B41">
        <w:rPr>
          <w:color w:val="000000"/>
        </w:rPr>
        <w:t xml:space="preserve">, relative to road fixation (which may be viewed as the base case, given it is the nominal state in the current human-driven travel environment). On the other hand, an individual partaking in chill activities </w:t>
      </w:r>
      <w:r w:rsidR="005B551D" w:rsidRPr="00BA1B41">
        <w:rPr>
          <w:color w:val="000000"/>
        </w:rPr>
        <w:lastRenderedPageBreak/>
        <w:t xml:space="preserve">during travel in an AV is likely to increase both local and long distance </w:t>
      </w:r>
      <w:r w:rsidR="007A0F3F" w:rsidRPr="00BA1B41">
        <w:rPr>
          <w:color w:val="000000"/>
        </w:rPr>
        <w:t xml:space="preserve">trips </w:t>
      </w:r>
      <w:r w:rsidR="005B551D" w:rsidRPr="00BA1B41">
        <w:rPr>
          <w:color w:val="000000"/>
        </w:rPr>
        <w:t xml:space="preserve">(that is, increase ALT and ALDT), especially when not combined with a work/study or an RF instance and when </w:t>
      </w:r>
      <w:r w:rsidR="007A0F3F" w:rsidRPr="00BA1B41">
        <w:rPr>
          <w:color w:val="000000"/>
        </w:rPr>
        <w:t xml:space="preserve">combined with other </w:t>
      </w:r>
      <w:r w:rsidR="005B551D" w:rsidRPr="00BA1B41">
        <w:rPr>
          <w:color w:val="000000"/>
        </w:rPr>
        <w:t xml:space="preserve">chill activities. </w:t>
      </w:r>
      <w:bookmarkStart w:id="28" w:name="_Hlk128328821"/>
      <w:r w:rsidR="00367A2B" w:rsidRPr="00BA1B41">
        <w:t xml:space="preserve">Thus, if partaking in work/study as the TBA, it does not increase ALT/ALDT, though participating in chill activities does. </w:t>
      </w:r>
      <w:r w:rsidR="00367A2B">
        <w:t xml:space="preserve">In the context of AVs, any increase in ADLT/ADT due to the freedom from driving may be related to the relatively higher enjoyment of travel (or at least the lessening of travel burden) compared to human-driving, which is after all the reasoning for expecting any reduction in the valuation of travel time savings in AVs. What our results indicate then is that travel enjoyment is increased (travel burden is reduced) when partaking in “chill” activities, though the freed-up time if used for work/study does not lead to </w:t>
      </w:r>
      <w:r w:rsidR="005F2962">
        <w:t xml:space="preserve">such </w:t>
      </w:r>
      <w:r w:rsidR="00367A2B">
        <w:t xml:space="preserve">a travel enjoyment increase (or reduction in travel burden). This may be traced back to angst feelings (and a lack of enjoyment) when pursuing travel-based work/study activities. </w:t>
      </w:r>
      <w:r w:rsidR="00367A2B" w:rsidRPr="00BA1B41">
        <w:rPr>
          <w:color w:val="000000"/>
        </w:rPr>
        <w:t xml:space="preserve">These findings further support our original thesis that the option of opening up travel to pursue work/study activities may itself be engendering stress in </w:t>
      </w:r>
      <w:bookmarkEnd w:id="28"/>
      <w:r w:rsidR="00367A2B">
        <w:rPr>
          <w:color w:val="000000"/>
        </w:rPr>
        <w:t xml:space="preserve">individuals. </w:t>
      </w:r>
      <w:r w:rsidR="00367A2B">
        <w:t>T</w:t>
      </w:r>
      <w:r w:rsidR="001B1481" w:rsidRPr="00BA1B41">
        <w:t xml:space="preserve">his also </w:t>
      </w:r>
      <w:r w:rsidR="00204CF1" w:rsidRPr="00BA1B41">
        <w:t xml:space="preserve">highlights </w:t>
      </w:r>
      <w:r w:rsidR="007A0F3F" w:rsidRPr="00BA1B41">
        <w:t>a need to e</w:t>
      </w:r>
      <w:r w:rsidR="001B1481" w:rsidRPr="00BA1B41">
        <w:t>xamin</w:t>
      </w:r>
      <w:r w:rsidR="007A0F3F" w:rsidRPr="00BA1B41">
        <w:t>e</w:t>
      </w:r>
      <w:r w:rsidR="001B1481" w:rsidRPr="00BA1B41">
        <w:t xml:space="preserve"> TBAs in the broader context of emotional well-being and quality of life. Indeed, AVs may further erode </w:t>
      </w:r>
      <w:r w:rsidR="002F32DD" w:rsidRPr="00BA1B41">
        <w:t xml:space="preserve">into </w:t>
      </w:r>
      <w:r w:rsidR="001B1481" w:rsidRPr="00BA1B41">
        <w:t xml:space="preserve">our time of </w:t>
      </w:r>
      <w:r w:rsidR="006036CD" w:rsidRPr="00BA1B41">
        <w:t>tuning-</w:t>
      </w:r>
      <w:r w:rsidR="00CC0F92">
        <w:t>out</w:t>
      </w:r>
      <w:r w:rsidR="006036CD" w:rsidRPr="00BA1B41">
        <w:t xml:space="preserve"> from the “chatter” of routine life</w:t>
      </w:r>
      <w:r w:rsidR="001B1481" w:rsidRPr="00BA1B41">
        <w:t xml:space="preserve"> and make it less possible </w:t>
      </w:r>
      <w:r w:rsidR="002F32DD" w:rsidRPr="00BA1B41">
        <w:t>to partake in “calm and mindless” activities.</w:t>
      </w:r>
    </w:p>
    <w:p w14:paraId="423B34B4" w14:textId="77777777" w:rsidR="00076F3E" w:rsidRDefault="007A0F3F" w:rsidP="00D16E6D">
      <w:pPr>
        <w:ind w:firstLine="720"/>
        <w:contextualSpacing/>
        <w:jc w:val="both"/>
      </w:pPr>
      <w:r w:rsidRPr="00BA1B41">
        <w:t xml:space="preserve">Overall, our study cautions against the use of simple and uniform (across individuals) VTTS factor modifications to study AV impacts on ABT, given the differential effects of different combinations of TBA on ABT and the variations across individuals in TBA participation choices. </w:t>
      </w:r>
      <w:r w:rsidR="00806E00" w:rsidRPr="00BA1B41">
        <w:t>Of course, as with any research effort, our investigation raises as many questions as answers. There is a need to examine TBAs in different context</w:t>
      </w:r>
      <w:r w:rsidR="00035529">
        <w:t xml:space="preserve">s </w:t>
      </w:r>
      <w:r w:rsidR="00806E00" w:rsidRPr="00BA1B41">
        <w:t xml:space="preserve">with larger sample sizes, so that the travel context (including a more disaggregate categorization of trip purpose and accompaniment combinations) can be more comprehensively considered. Also, while some of our results may be useful for AV designers in terms of the type of vehicular design that may be particularly suitable for undertaking the most desired TBAs, the preference for participation in a set of TBAs itself would be influenced by vehicular design. Future studies that use a richer virtual reality-based presentation mechanism of different vehicular design possibilities to elicit TBA preferences </w:t>
      </w:r>
      <w:r w:rsidR="00B74D2A">
        <w:t xml:space="preserve">may be </w:t>
      </w:r>
      <w:r w:rsidR="00806E00" w:rsidRPr="00BA1B41">
        <w:t>a</w:t>
      </w:r>
      <w:r w:rsidR="00204CF1" w:rsidRPr="00BA1B41">
        <w:t xml:space="preserve"> valuable</w:t>
      </w:r>
      <w:r w:rsidR="00806E00" w:rsidRPr="00BA1B41">
        <w:t xml:space="preserve"> direction of research. </w:t>
      </w:r>
      <w:bookmarkStart w:id="29" w:name="_Hlk106114679"/>
      <w:r w:rsidR="001D7927">
        <w:t>Other possible ways of eliciting information about what individuals may do in an AV can also be explored</w:t>
      </w:r>
      <w:r w:rsidR="006138B5">
        <w:t xml:space="preserve"> in future studies</w:t>
      </w:r>
      <w:r w:rsidR="001D7927">
        <w:t>, such as examining what people may do in a chauffeur-driven environment</w:t>
      </w:r>
      <w:r w:rsidR="000B6AAE">
        <w:t xml:space="preserve"> </w:t>
      </w:r>
      <w:r w:rsidR="001D7927">
        <w:t>or in a simulator environment</w:t>
      </w:r>
      <w:r w:rsidR="001D14C7">
        <w:t xml:space="preserve">. </w:t>
      </w:r>
      <w:bookmarkStart w:id="30" w:name="_Hlk128228446"/>
      <w:r w:rsidR="001D14C7">
        <w:t>Each of these possible ways of obtaining data has some limitations, as with the SP data used in the current paper</w:t>
      </w:r>
      <w:r w:rsidR="00673040">
        <w:t xml:space="preserve"> (see Bhat, 2022)</w:t>
      </w:r>
      <w:r w:rsidR="001D14C7">
        <w:t xml:space="preserve">. </w:t>
      </w:r>
      <w:bookmarkEnd w:id="30"/>
      <w:r w:rsidR="001D14C7">
        <w:t xml:space="preserve">For example, these alternate ways of collecting data </w:t>
      </w:r>
      <w:r w:rsidR="001D7927">
        <w:t xml:space="preserve">may not be able to provide </w:t>
      </w:r>
      <w:r w:rsidR="001D14C7">
        <w:t>a good</w:t>
      </w:r>
      <w:r w:rsidR="001D7927">
        <w:t xml:space="preserve"> diversity and size of respondents</w:t>
      </w:r>
      <w:r w:rsidR="001D14C7">
        <w:t xml:space="preserve">. And a </w:t>
      </w:r>
      <w:r w:rsidR="001D7927">
        <w:t xml:space="preserve">problem </w:t>
      </w:r>
      <w:r w:rsidR="001D14C7">
        <w:t xml:space="preserve">is </w:t>
      </w:r>
      <w:r w:rsidR="001D7927">
        <w:t>that what</w:t>
      </w:r>
      <w:r w:rsidR="001D14C7">
        <w:t xml:space="preserve"> </w:t>
      </w:r>
      <w:r w:rsidR="001D7927">
        <w:t>individual</w:t>
      </w:r>
      <w:r w:rsidR="001D14C7">
        <w:t xml:space="preserve">s pursue </w:t>
      </w:r>
      <w:r w:rsidR="004E78F4">
        <w:t xml:space="preserve">when alone </w:t>
      </w:r>
      <w:r w:rsidR="001D7927">
        <w:t xml:space="preserve">in </w:t>
      </w:r>
      <w:r w:rsidR="001D14C7">
        <w:t>a</w:t>
      </w:r>
      <w:r w:rsidR="004E78F4">
        <w:t>ny space</w:t>
      </w:r>
      <w:r w:rsidR="001D14C7">
        <w:t xml:space="preserve"> </w:t>
      </w:r>
      <w:r w:rsidR="001D7927">
        <w:t xml:space="preserve">can be quite different from what </w:t>
      </w:r>
      <w:r w:rsidR="001D14C7">
        <w:t>individual</w:t>
      </w:r>
      <w:r w:rsidR="00E32179">
        <w:t>s</w:t>
      </w:r>
      <w:r w:rsidR="001D14C7">
        <w:t xml:space="preserve"> pursue </w:t>
      </w:r>
      <w:r w:rsidR="001D7927">
        <w:t>in the presence of others; this latter effect, sometimes referred to as the audience effect in the social-psychological literature is well-established</w:t>
      </w:r>
      <w:r w:rsidR="001D14C7">
        <w:t xml:space="preserve"> (see, for </w:t>
      </w:r>
      <w:r w:rsidR="001D14C7" w:rsidRPr="009617B3">
        <w:t xml:space="preserve">example, </w:t>
      </w:r>
      <w:r w:rsidR="00035529" w:rsidRPr="009617B3">
        <w:rPr>
          <w:shd w:val="clear" w:color="auto" w:fill="FFFFFF"/>
        </w:rPr>
        <w:t xml:space="preserve">Hamilton and Lind, 2016 and </w:t>
      </w:r>
      <w:r w:rsidR="009617B3" w:rsidRPr="009617B3">
        <w:rPr>
          <w:shd w:val="clear" w:color="auto" w:fill="FFFFFF"/>
        </w:rPr>
        <w:t xml:space="preserve">Wu </w:t>
      </w:r>
      <w:r w:rsidR="009617B3" w:rsidRPr="00227763">
        <w:rPr>
          <w:i/>
          <w:shd w:val="clear" w:color="auto" w:fill="FFFFFF"/>
        </w:rPr>
        <w:t>et al.</w:t>
      </w:r>
      <w:r w:rsidR="009617B3" w:rsidRPr="009617B3">
        <w:rPr>
          <w:shd w:val="clear" w:color="auto" w:fill="FFFFFF"/>
        </w:rPr>
        <w:t>, 2020</w:t>
      </w:r>
      <w:r w:rsidR="001D14C7" w:rsidRPr="009617B3">
        <w:t>).</w:t>
      </w:r>
      <w:bookmarkStart w:id="31" w:name="_Hlk106535795"/>
      <w:r w:rsidR="00AB3A67">
        <w:rPr>
          <w:rStyle w:val="FootnoteReference"/>
        </w:rPr>
        <w:footnoteReference w:id="14"/>
      </w:r>
      <w:bookmarkEnd w:id="31"/>
      <w:r w:rsidR="00035529">
        <w:t xml:space="preserve"> </w:t>
      </w:r>
      <w:bookmarkStart w:id="32" w:name="_Hlk128232624"/>
      <w:r w:rsidR="006138B5">
        <w:t xml:space="preserve">Another possibility that is likely to become increasingly valuable is </w:t>
      </w:r>
      <w:r w:rsidR="00D16E6D">
        <w:t xml:space="preserve">to obtain information </w:t>
      </w:r>
      <w:r w:rsidR="00831445">
        <w:t xml:space="preserve">through responses </w:t>
      </w:r>
      <w:r w:rsidR="00D16E6D">
        <w:t xml:space="preserve">from individuals who have traveled in </w:t>
      </w:r>
      <w:r w:rsidR="006138B5">
        <w:t xml:space="preserve">recently </w:t>
      </w:r>
      <w:r w:rsidR="00D16E6D">
        <w:t xml:space="preserve">initiated AV </w:t>
      </w:r>
      <w:r w:rsidR="006138B5">
        <w:t xml:space="preserve">pilot exercises in three metro areas of the US (the San Francisco, Phoenix, and Austin areas). While these </w:t>
      </w:r>
      <w:r w:rsidR="00D16E6D">
        <w:t xml:space="preserve">exercises </w:t>
      </w:r>
      <w:r w:rsidR="006138B5">
        <w:t xml:space="preserve">are still contained in space within the </w:t>
      </w:r>
      <w:r w:rsidR="00D16E6D">
        <w:t xml:space="preserve">areas, such services are likely to expand to other regions within these metro areas and to other metro areas. But, for now, while offering potentially some insights on TBA activities, the </w:t>
      </w:r>
      <w:r w:rsidR="00D16E6D">
        <w:lastRenderedPageBreak/>
        <w:t xml:space="preserve">simultaneous effects on ABT may not be easily discernible from such responses because the services are still not mainstream. Also, the number of individuals </w:t>
      </w:r>
      <w:r w:rsidR="003B5512">
        <w:t xml:space="preserve">who have used </w:t>
      </w:r>
      <w:r w:rsidR="00D16E6D">
        <w:t xml:space="preserve">such services is likely to be limited, leading to sample size </w:t>
      </w:r>
      <w:r w:rsidR="00831445">
        <w:t>problems for analysis</w:t>
      </w:r>
      <w:r w:rsidR="003B5512">
        <w:t xml:space="preserve">. </w:t>
      </w:r>
      <w:r w:rsidR="00831445">
        <w:t>In any case, as AV</w:t>
      </w:r>
      <w:r w:rsidR="00D16E6D">
        <w:t xml:space="preserve"> services become increasingly available across the country, </w:t>
      </w:r>
      <w:r w:rsidR="00831445">
        <w:t xml:space="preserve">they start providing an additional valuable source of information </w:t>
      </w:r>
      <w:r w:rsidR="00D16E6D">
        <w:t>that can be harnessed for studying TBA and ABT activities (and</w:t>
      </w:r>
      <w:r w:rsidR="00831445">
        <w:t xml:space="preserve"> </w:t>
      </w:r>
      <w:r w:rsidR="00D16E6D">
        <w:t xml:space="preserve">the interactions between the two). </w:t>
      </w:r>
      <w:r w:rsidR="00AE2AC8">
        <w:t xml:space="preserve"> </w:t>
      </w:r>
    </w:p>
    <w:p w14:paraId="5048F3E5" w14:textId="105C2940" w:rsidR="006A224C" w:rsidRDefault="00831445" w:rsidP="00076F3E">
      <w:pPr>
        <w:ind w:firstLine="720"/>
        <w:contextualSpacing/>
        <w:jc w:val="both"/>
      </w:pPr>
      <w:r>
        <w:t xml:space="preserve">In </w:t>
      </w:r>
      <w:r w:rsidR="00076F3E">
        <w:t>conclusion</w:t>
      </w:r>
      <w:r>
        <w:t xml:space="preserve">, </w:t>
      </w:r>
      <w:r w:rsidR="00AE2AC8">
        <w:t>we would encourage approaching AV behavior from multiple data collection perspectives</w:t>
      </w:r>
      <w:r w:rsidR="004E78F4">
        <w:t xml:space="preserve">; </w:t>
      </w:r>
      <w:r w:rsidR="00AE2AC8">
        <w:t>insights can be obtained by pursuing carefully designed data collection mechanisms of different kinds.</w:t>
      </w:r>
      <w:bookmarkEnd w:id="29"/>
      <w:r w:rsidR="00035529">
        <w:t xml:space="preserve"> </w:t>
      </w:r>
      <w:bookmarkStart w:id="33" w:name="_Hlk106043401"/>
      <w:bookmarkEnd w:id="32"/>
      <w:r w:rsidR="00806E00" w:rsidRPr="00BA1B41">
        <w:t>Additionally, our use of aggregate ABTs (that is, a general ordinal characterization of how likely an individual would be to increase local area trips and long distance trips) can be replaced with more disaggregate ABT measures</w:t>
      </w:r>
      <w:r w:rsidR="00233FE8" w:rsidRPr="00BA1B41">
        <w:t xml:space="preserve"> (such as new activities undertaken by purpose, time-space shifts in current ABTs, and activity chaining effects). </w:t>
      </w:r>
      <w:bookmarkStart w:id="34" w:name="_Hlk128213181"/>
      <w:bookmarkEnd w:id="33"/>
      <w:r w:rsidR="00836021">
        <w:t xml:space="preserve">In terms of survey framing, in retrospect, it would have been good to alert respondents to the issue of motion sickness in vehicles, since the literature suggests that this does impact the types of TBA activities undertaken (see Section 2). </w:t>
      </w:r>
      <w:bookmarkEnd w:id="34"/>
      <w:r w:rsidR="00233FE8" w:rsidRPr="00BA1B41">
        <w:t>F</w:t>
      </w:r>
      <w:r w:rsidR="000C3D86">
        <w:t>urther</w:t>
      </w:r>
      <w:r w:rsidR="00233FE8" w:rsidRPr="00BA1B41">
        <w:t>, there is an important need to examine TBAs in the broader context of life rhythms, emotional wellbeing, and quality of life considerations.</w:t>
      </w:r>
      <w:r w:rsidR="000C3D86">
        <w:t xml:space="preserve"> </w:t>
      </w:r>
      <w:bookmarkStart w:id="35" w:name="_Hlk129350206"/>
      <w:r w:rsidR="000C3D86">
        <w:t>Finally, the nature of the sample and the design of the survey</w:t>
      </w:r>
      <w:r w:rsidR="004D5F6D">
        <w:t xml:space="preserve"> in the current study</w:t>
      </w:r>
      <w:r w:rsidR="000C3D86">
        <w:t xml:space="preserve"> was oriented toward understanding what individuals who drive on a routine basis would do in an AV; that is, the focus </w:t>
      </w:r>
      <w:r w:rsidR="00F63F67">
        <w:t>of our study was</w:t>
      </w:r>
      <w:r w:rsidR="000C3D86">
        <w:t xml:space="preserve"> on individuals who routinely experience human driving today (which, of course, is a vast majority of the adult population in Austin and much of the rest of Texas). But the number of young adults who are eschewing the driving act altogether and using other modes of transportation (such as public transportation and bicycling) </w:t>
      </w:r>
      <w:r w:rsidR="00E83165">
        <w:t>has been</w:t>
      </w:r>
      <w:r w:rsidR="000C3D86">
        <w:t xml:space="preserve"> increasing. Future studies need to examine TBA and ABT behavior in AVs among such currently non-driving segments of the population. While our study did not find any statistically significant difference between current drivers and non-drivers in their TBA behavior</w:t>
      </w:r>
      <w:r w:rsidR="004D5F6D">
        <w:t>,</w:t>
      </w:r>
      <w:r w:rsidR="000C3D86">
        <w:t xml:space="preserve"> or in influencing TBA effects on ABT propensity, </w:t>
      </w:r>
      <w:r w:rsidR="00E83165">
        <w:t xml:space="preserve">this result may simply be an artifact of the low number of individuals in our sample without a driving license. </w:t>
      </w:r>
    </w:p>
    <w:bookmarkEnd w:id="35"/>
    <w:p w14:paraId="21620C5F" w14:textId="69195DA3" w:rsidR="00F60EC7" w:rsidRDefault="00F60EC7" w:rsidP="001B1481">
      <w:pPr>
        <w:ind w:firstLine="720"/>
        <w:contextualSpacing/>
        <w:jc w:val="both"/>
      </w:pPr>
    </w:p>
    <w:p w14:paraId="24D8E305" w14:textId="77777777" w:rsidR="008B109C" w:rsidRDefault="008B109C" w:rsidP="001B1481">
      <w:pPr>
        <w:ind w:firstLine="720"/>
        <w:contextualSpacing/>
        <w:jc w:val="both"/>
      </w:pPr>
    </w:p>
    <w:p w14:paraId="7A345B5B" w14:textId="0A7B8F53" w:rsidR="00F60EC7" w:rsidRPr="00E322DC" w:rsidRDefault="00F60EC7" w:rsidP="0078218D">
      <w:pPr>
        <w:keepNext/>
        <w:keepLines/>
        <w:rPr>
          <w:b/>
        </w:rPr>
      </w:pPr>
      <w:r w:rsidRPr="00E322DC">
        <w:rPr>
          <w:b/>
        </w:rPr>
        <w:t>ACKNOWLEDG</w:t>
      </w:r>
      <w:r w:rsidR="0034309C">
        <w:rPr>
          <w:b/>
        </w:rPr>
        <w:t>E</w:t>
      </w:r>
      <w:r w:rsidRPr="00E322DC">
        <w:rPr>
          <w:b/>
        </w:rPr>
        <w:t>MENTS</w:t>
      </w:r>
    </w:p>
    <w:p w14:paraId="095CBB9C" w14:textId="09A75044" w:rsidR="0078218D" w:rsidRPr="00E322DC" w:rsidRDefault="00F60EC7" w:rsidP="0078218D">
      <w:pPr>
        <w:keepNext/>
        <w:keepLines/>
        <w:jc w:val="both"/>
      </w:pPr>
      <w:bookmarkStart w:id="36" w:name="_Hlk106714961"/>
      <w:r w:rsidRPr="006930F5">
        <w:t xml:space="preserve">This research was partially supported by the </w:t>
      </w:r>
      <w:r w:rsidRPr="006930F5">
        <w:rPr>
          <w:bCs/>
        </w:rPr>
        <w:t>U.S. Department of Transportation (USDOT) under Grant 69A3552047138 for the C</w:t>
      </w:r>
      <w:r w:rsidRPr="006930F5">
        <w:t xml:space="preserve">enter for </w:t>
      </w:r>
      <w:r w:rsidRPr="006930F5">
        <w:rPr>
          <w:bCs/>
        </w:rPr>
        <w:t>A</w:t>
      </w:r>
      <w:r w:rsidRPr="006930F5">
        <w:t xml:space="preserve">utomated Vehicles </w:t>
      </w:r>
      <w:r w:rsidRPr="006930F5">
        <w:rPr>
          <w:bCs/>
        </w:rPr>
        <w:t>R</w:t>
      </w:r>
      <w:r w:rsidRPr="006930F5">
        <w:t xml:space="preserve">esearch with </w:t>
      </w:r>
      <w:r w:rsidRPr="006930F5">
        <w:rPr>
          <w:bCs/>
        </w:rPr>
        <w:t>M</w:t>
      </w:r>
      <w:r w:rsidRPr="006930F5">
        <w:t>ultimodal Assur</w:t>
      </w:r>
      <w:r w:rsidRPr="006930F5">
        <w:rPr>
          <w:bCs/>
        </w:rPr>
        <w:t>E</w:t>
      </w:r>
      <w:r w:rsidRPr="006930F5">
        <w:t xml:space="preserve">d </w:t>
      </w:r>
      <w:r w:rsidRPr="006930F5">
        <w:rPr>
          <w:bCs/>
        </w:rPr>
        <w:t>N</w:t>
      </w:r>
      <w:r w:rsidRPr="006930F5">
        <w:t>avigation</w:t>
      </w:r>
      <w:r w:rsidRPr="006930F5">
        <w:rPr>
          <w:i/>
        </w:rPr>
        <w:t xml:space="preserve"> </w:t>
      </w:r>
      <w:r>
        <w:rPr>
          <w:bCs/>
        </w:rPr>
        <w:t>(</w:t>
      </w:r>
      <w:r w:rsidRPr="006930F5">
        <w:rPr>
          <w:bCs/>
        </w:rPr>
        <w:t>CARMEN</w:t>
      </w:r>
      <w:r>
        <w:rPr>
          <w:bCs/>
        </w:rPr>
        <w:t>)</w:t>
      </w:r>
      <w:r w:rsidRPr="006930F5">
        <w:rPr>
          <w:bCs/>
        </w:rPr>
        <w:t xml:space="preserve"> University Transportation Center</w:t>
      </w:r>
      <w:r w:rsidRPr="00251E52">
        <w:t>. The authors are grateful to Lisa Macias for her help in formatting this document</w:t>
      </w:r>
      <w:r>
        <w:t>, and would also like to thank Macy Macias for graciously holding pro bono relaxation therapy sessions and spurring on our creative juices and thoughts</w:t>
      </w:r>
      <w:r w:rsidRPr="00E322DC">
        <w:t xml:space="preserve">.  </w:t>
      </w:r>
      <w:r w:rsidR="0078218D">
        <w:t>The authors are also grateful to three</w:t>
      </w:r>
      <w:r w:rsidR="0078218D" w:rsidRPr="005A70F5">
        <w:t xml:space="preserve"> anonymous reviewers </w:t>
      </w:r>
      <w:r w:rsidR="0078218D">
        <w:t xml:space="preserve">who </w:t>
      </w:r>
      <w:r w:rsidR="0078218D" w:rsidRPr="005A70F5">
        <w:t>provided useful comments on an earlier version of th</w:t>
      </w:r>
      <w:r w:rsidR="0078218D">
        <w:t>e</w:t>
      </w:r>
      <w:r w:rsidR="0078218D" w:rsidRPr="005A70F5">
        <w:t xml:space="preserve"> paper</w:t>
      </w:r>
      <w:r w:rsidR="0078218D">
        <w:t>.</w:t>
      </w:r>
      <w:bookmarkEnd w:id="36"/>
    </w:p>
    <w:p w14:paraId="45A1B64F" w14:textId="77777777" w:rsidR="00F60EC7" w:rsidRPr="00E322DC" w:rsidRDefault="00F60EC7" w:rsidP="0078218D">
      <w:pPr>
        <w:keepNext/>
        <w:keepLines/>
        <w:jc w:val="both"/>
      </w:pPr>
    </w:p>
    <w:p w14:paraId="7713008F" w14:textId="77777777" w:rsidR="00CD130F" w:rsidRDefault="00CD130F" w:rsidP="0078218D">
      <w:pPr>
        <w:pStyle w:val="NormalWeb"/>
        <w:spacing w:before="0" w:beforeAutospacing="0" w:after="0" w:afterAutospacing="0"/>
        <w:jc w:val="both"/>
        <w:rPr>
          <w:color w:val="000000" w:themeColor="text1"/>
        </w:rPr>
      </w:pPr>
    </w:p>
    <w:p w14:paraId="2F09733F" w14:textId="7936D16F" w:rsidR="00CD130F" w:rsidRPr="006C4FFF" w:rsidRDefault="00CD130F" w:rsidP="006C4FFF">
      <w:pPr>
        <w:rPr>
          <w:b/>
          <w:bCs/>
        </w:rPr>
      </w:pPr>
      <w:bookmarkStart w:id="37" w:name="_Hlk106616882"/>
      <w:r w:rsidRPr="00E962F3">
        <w:rPr>
          <w:b/>
          <w:bCs/>
        </w:rPr>
        <w:t>REFERENCES</w:t>
      </w:r>
    </w:p>
    <w:p w14:paraId="039FE5B0" w14:textId="77777777" w:rsidR="00031645" w:rsidRPr="00A82B30" w:rsidRDefault="00031645" w:rsidP="00031645">
      <w:pPr>
        <w:tabs>
          <w:tab w:val="left" w:pos="360"/>
        </w:tabs>
        <w:spacing w:after="60"/>
        <w:ind w:left="360" w:hanging="360"/>
        <w:jc w:val="both"/>
        <w:rPr>
          <w:color w:val="000000" w:themeColor="text1"/>
        </w:rPr>
      </w:pPr>
      <w:r w:rsidRPr="00A82B30">
        <w:rPr>
          <w:color w:val="000000" w:themeColor="text1"/>
        </w:rPr>
        <w:t xml:space="preserve">Acheampong, R. A., and Cugurullo, F. (2019). Capturing the behavioural determinants behind the adoption of autonomous vehicles: Conceptual frameworks and measurement models to predict public transport, sharing and ownership trends of self-driving cars. </w:t>
      </w:r>
      <w:r w:rsidRPr="00A82B30">
        <w:rPr>
          <w:i/>
          <w:iCs/>
          <w:color w:val="000000" w:themeColor="text1"/>
        </w:rPr>
        <w:t>Transportation Research Part F</w:t>
      </w:r>
      <w:r w:rsidRPr="00A82B30">
        <w:rPr>
          <w:color w:val="000000" w:themeColor="text1"/>
        </w:rPr>
        <w:t xml:space="preserve">, </w:t>
      </w:r>
      <w:r w:rsidRPr="00A82B30">
        <w:rPr>
          <w:iCs/>
          <w:color w:val="000000" w:themeColor="text1"/>
        </w:rPr>
        <w:t>62</w:t>
      </w:r>
      <w:r w:rsidRPr="00A82B30">
        <w:rPr>
          <w:color w:val="000000" w:themeColor="text1"/>
        </w:rPr>
        <w:t xml:space="preserve">, 349–375. </w:t>
      </w:r>
      <w:hyperlink r:id="rId33" w:history="1">
        <w:r w:rsidRPr="00A82B30">
          <w:rPr>
            <w:rStyle w:val="Heading2Char"/>
            <w:rFonts w:ascii="Times New Roman" w:hAnsi="Times New Roman" w:cs="Times New Roman"/>
            <w:color w:val="000000" w:themeColor="text1"/>
            <w:sz w:val="24"/>
            <w:szCs w:val="24"/>
          </w:rPr>
          <w:t>https://doi.org/10.1016/j.trf.2019.01.009</w:t>
        </w:r>
      </w:hyperlink>
    </w:p>
    <w:p w14:paraId="283B4324" w14:textId="77777777" w:rsidR="00031645" w:rsidRPr="00A82B30" w:rsidRDefault="00031645" w:rsidP="00031645">
      <w:pPr>
        <w:tabs>
          <w:tab w:val="left" w:pos="360"/>
        </w:tabs>
        <w:spacing w:after="60"/>
        <w:ind w:left="360" w:hanging="360"/>
        <w:jc w:val="both"/>
        <w:rPr>
          <w:color w:val="000000" w:themeColor="text1"/>
        </w:rPr>
      </w:pPr>
      <w:r w:rsidRPr="00A82B30">
        <w:rPr>
          <w:color w:val="000000" w:themeColor="text1"/>
        </w:rPr>
        <w:t xml:space="preserve">Ahlgren, M., Gustafsson, I. B., and Hall, G. (2004). Attitudes and beliefs directed towards ready-meal consumption. </w:t>
      </w:r>
      <w:r w:rsidRPr="00A82B30">
        <w:rPr>
          <w:i/>
          <w:iCs/>
          <w:color w:val="000000" w:themeColor="text1"/>
        </w:rPr>
        <w:t>Food Service Technology</w:t>
      </w:r>
      <w:r w:rsidRPr="00A82B30">
        <w:rPr>
          <w:color w:val="000000" w:themeColor="text1"/>
        </w:rPr>
        <w:t xml:space="preserve">, </w:t>
      </w:r>
      <w:r w:rsidRPr="00A82B30">
        <w:rPr>
          <w:iCs/>
          <w:color w:val="000000" w:themeColor="text1"/>
        </w:rPr>
        <w:t>4</w:t>
      </w:r>
      <w:r w:rsidRPr="00A82B30">
        <w:rPr>
          <w:color w:val="000000" w:themeColor="text1"/>
        </w:rPr>
        <w:t xml:space="preserve">(4), 159–169. </w:t>
      </w:r>
      <w:hyperlink r:id="rId34" w:history="1">
        <w:r w:rsidRPr="00A82B30">
          <w:rPr>
            <w:rStyle w:val="Heading2Char"/>
            <w:rFonts w:ascii="Times New Roman" w:hAnsi="Times New Roman" w:cs="Times New Roman"/>
            <w:color w:val="000000" w:themeColor="text1"/>
            <w:sz w:val="24"/>
            <w:szCs w:val="24"/>
          </w:rPr>
          <w:t>https://doi.org/10.1111/j.1471-5740.2004.00102.x</w:t>
        </w:r>
      </w:hyperlink>
    </w:p>
    <w:p w14:paraId="048B8A62" w14:textId="77777777" w:rsidR="00031645" w:rsidRPr="00A82B30" w:rsidRDefault="00031645" w:rsidP="00031645">
      <w:pPr>
        <w:tabs>
          <w:tab w:val="left" w:pos="360"/>
        </w:tabs>
        <w:spacing w:after="60"/>
        <w:ind w:left="360" w:hanging="360"/>
        <w:jc w:val="both"/>
        <w:rPr>
          <w:color w:val="000000" w:themeColor="text1"/>
        </w:rPr>
      </w:pPr>
      <w:bookmarkStart w:id="38" w:name="_Hlk106611752"/>
      <w:proofErr w:type="spellStart"/>
      <w:r w:rsidRPr="00A82B30">
        <w:rPr>
          <w:color w:val="000000" w:themeColor="text1"/>
        </w:rPr>
        <w:lastRenderedPageBreak/>
        <w:t>Ajzen</w:t>
      </w:r>
      <w:proofErr w:type="spellEnd"/>
      <w:r w:rsidRPr="00A82B30">
        <w:rPr>
          <w:color w:val="000000" w:themeColor="text1"/>
        </w:rPr>
        <w:t xml:space="preserve">, I. (1991). Theory of planned behavior. </w:t>
      </w:r>
      <w:r w:rsidRPr="00A82B30">
        <w:rPr>
          <w:i/>
          <w:iCs/>
          <w:color w:val="000000" w:themeColor="text1"/>
        </w:rPr>
        <w:t>Organizational Behavior and Human Decision Processes</w:t>
      </w:r>
      <w:r w:rsidRPr="00A82B30">
        <w:rPr>
          <w:color w:val="000000" w:themeColor="text1"/>
        </w:rPr>
        <w:t xml:space="preserve">, </w:t>
      </w:r>
      <w:r w:rsidRPr="00A82B30">
        <w:rPr>
          <w:iCs/>
          <w:color w:val="000000" w:themeColor="text1"/>
        </w:rPr>
        <w:t>50</w:t>
      </w:r>
      <w:r w:rsidRPr="00A82B30">
        <w:rPr>
          <w:color w:val="000000" w:themeColor="text1"/>
        </w:rPr>
        <w:t xml:space="preserve">(2), 179–211. </w:t>
      </w:r>
      <w:hyperlink r:id="rId35" w:history="1">
        <w:r w:rsidRPr="00A82B30">
          <w:rPr>
            <w:rStyle w:val="Heading2Char"/>
            <w:rFonts w:ascii="Times New Roman" w:hAnsi="Times New Roman" w:cs="Times New Roman"/>
            <w:color w:val="000000" w:themeColor="text1"/>
            <w:sz w:val="24"/>
            <w:szCs w:val="24"/>
          </w:rPr>
          <w:t>https://doi.org/https://doi.org/10.1016/0749-5978(91)90020-T</w:t>
        </w:r>
      </w:hyperlink>
    </w:p>
    <w:bookmarkEnd w:id="38"/>
    <w:p w14:paraId="78487DF5" w14:textId="2C2A74B4" w:rsidR="00031645" w:rsidRPr="00A82B30" w:rsidRDefault="00031645" w:rsidP="00031645">
      <w:pPr>
        <w:tabs>
          <w:tab w:val="left" w:pos="360"/>
        </w:tabs>
        <w:ind w:left="360" w:hanging="360"/>
        <w:jc w:val="both"/>
      </w:pPr>
      <w:r w:rsidRPr="00A82B30">
        <w:rPr>
          <w:color w:val="222222"/>
          <w:shd w:val="clear" w:color="auto" w:fill="FFFFFF"/>
        </w:rPr>
        <w:t xml:space="preserve">Arslan, R. C., </w:t>
      </w:r>
      <w:proofErr w:type="spellStart"/>
      <w:r w:rsidRPr="00A82B30">
        <w:rPr>
          <w:color w:val="222222"/>
          <w:shd w:val="clear" w:color="auto" w:fill="FFFFFF"/>
        </w:rPr>
        <w:t>Brümmer</w:t>
      </w:r>
      <w:proofErr w:type="spellEnd"/>
      <w:r w:rsidRPr="00A82B30">
        <w:rPr>
          <w:color w:val="222222"/>
          <w:shd w:val="clear" w:color="auto" w:fill="FFFFFF"/>
        </w:rPr>
        <w:t xml:space="preserve">, M., Dohmen, T., </w:t>
      </w:r>
      <w:proofErr w:type="spellStart"/>
      <w:r w:rsidRPr="00A82B30">
        <w:rPr>
          <w:color w:val="222222"/>
          <w:shd w:val="clear" w:color="auto" w:fill="FFFFFF"/>
        </w:rPr>
        <w:t>Drewelies</w:t>
      </w:r>
      <w:proofErr w:type="spellEnd"/>
      <w:r w:rsidRPr="00A82B30">
        <w:rPr>
          <w:color w:val="222222"/>
          <w:shd w:val="clear" w:color="auto" w:fill="FFFFFF"/>
        </w:rPr>
        <w:t xml:space="preserve">, J., </w:t>
      </w:r>
      <w:proofErr w:type="spellStart"/>
      <w:r w:rsidRPr="00A82B30">
        <w:rPr>
          <w:color w:val="222222"/>
          <w:shd w:val="clear" w:color="auto" w:fill="FFFFFF"/>
        </w:rPr>
        <w:t>Hertwig</w:t>
      </w:r>
      <w:proofErr w:type="spellEnd"/>
      <w:r w:rsidRPr="00A82B30">
        <w:rPr>
          <w:color w:val="222222"/>
          <w:shd w:val="clear" w:color="auto" w:fill="FFFFFF"/>
        </w:rPr>
        <w:t>, R., and Wagner, G. G. (2020). How people know their risk preference. </w:t>
      </w:r>
      <w:r w:rsidRPr="00A82B30">
        <w:rPr>
          <w:i/>
          <w:iCs/>
        </w:rPr>
        <w:t xml:space="preserve">Scientific </w:t>
      </w:r>
      <w:r w:rsidR="00507C37">
        <w:rPr>
          <w:i/>
          <w:iCs/>
        </w:rPr>
        <w:t>R</w:t>
      </w:r>
      <w:r w:rsidRPr="00A82B30">
        <w:rPr>
          <w:i/>
          <w:iCs/>
        </w:rPr>
        <w:t>eports</w:t>
      </w:r>
      <w:r w:rsidRPr="00A82B30">
        <w:t>, </w:t>
      </w:r>
      <w:r w:rsidRPr="00507C37">
        <w:rPr>
          <w:iCs/>
        </w:rPr>
        <w:t>10</w:t>
      </w:r>
      <w:r w:rsidRPr="00A82B30">
        <w:t>(1), 1</w:t>
      </w:r>
      <w:r w:rsidR="00507C37" w:rsidRPr="00A82B30">
        <w:rPr>
          <w:color w:val="000000" w:themeColor="text1"/>
        </w:rPr>
        <w:t>–</w:t>
      </w:r>
      <w:r w:rsidRPr="00A82B30">
        <w:t>14.</w:t>
      </w:r>
    </w:p>
    <w:p w14:paraId="10150E3A" w14:textId="77777777" w:rsidR="00031645" w:rsidRPr="00A82B30" w:rsidRDefault="00031645" w:rsidP="00031645">
      <w:pPr>
        <w:tabs>
          <w:tab w:val="left" w:pos="360"/>
        </w:tabs>
        <w:spacing w:after="60"/>
        <w:ind w:left="360" w:hanging="360"/>
        <w:jc w:val="both"/>
        <w:rPr>
          <w:color w:val="000000" w:themeColor="text1"/>
        </w:rPr>
      </w:pPr>
      <w:r w:rsidRPr="00A82B30">
        <w:rPr>
          <w:color w:val="000000" w:themeColor="text1"/>
        </w:rPr>
        <w:t xml:space="preserve">Arvin, R., </w:t>
      </w:r>
      <w:proofErr w:type="spellStart"/>
      <w:r w:rsidRPr="00A82B30">
        <w:rPr>
          <w:color w:val="000000" w:themeColor="text1"/>
        </w:rPr>
        <w:t>Khattak</w:t>
      </w:r>
      <w:proofErr w:type="spellEnd"/>
      <w:r w:rsidRPr="00A82B30">
        <w:rPr>
          <w:color w:val="000000" w:themeColor="text1"/>
        </w:rPr>
        <w:t xml:space="preserve">, A. J., and Qi, H. (2021). Safety critical event prediction through unified analysis of driver and vehicle volatilities: Application of deep learning methods. </w:t>
      </w:r>
      <w:r w:rsidRPr="00A82B30">
        <w:rPr>
          <w:i/>
          <w:iCs/>
          <w:color w:val="000000" w:themeColor="text1"/>
        </w:rPr>
        <w:t>Accident Analysis &amp; Prevention</w:t>
      </w:r>
      <w:r w:rsidRPr="00A82B30">
        <w:rPr>
          <w:color w:val="000000" w:themeColor="text1"/>
        </w:rPr>
        <w:t xml:space="preserve">, </w:t>
      </w:r>
      <w:r w:rsidRPr="00A82B30">
        <w:rPr>
          <w:iCs/>
          <w:color w:val="000000" w:themeColor="text1"/>
        </w:rPr>
        <w:t>151</w:t>
      </w:r>
      <w:r w:rsidRPr="00A82B30">
        <w:rPr>
          <w:color w:val="000000" w:themeColor="text1"/>
        </w:rPr>
        <w:t xml:space="preserve">, 105949. </w:t>
      </w:r>
      <w:hyperlink r:id="rId36" w:history="1">
        <w:r w:rsidRPr="00A82B30">
          <w:rPr>
            <w:rStyle w:val="Heading2Char"/>
            <w:rFonts w:ascii="Times New Roman" w:hAnsi="Times New Roman" w:cs="Times New Roman"/>
            <w:color w:val="000000" w:themeColor="text1"/>
            <w:sz w:val="24"/>
            <w:szCs w:val="24"/>
          </w:rPr>
          <w:t>https://doi.org/10.1016/j.aap.2020.105949</w:t>
        </w:r>
      </w:hyperlink>
    </w:p>
    <w:p w14:paraId="12CF820B" w14:textId="77777777" w:rsidR="00031645" w:rsidRPr="00A82B30" w:rsidRDefault="00031645" w:rsidP="00031645">
      <w:pPr>
        <w:tabs>
          <w:tab w:val="left" w:pos="360"/>
        </w:tabs>
        <w:spacing w:after="60"/>
        <w:ind w:left="360" w:hanging="360"/>
        <w:jc w:val="both"/>
        <w:rPr>
          <w:color w:val="FF0000"/>
        </w:rPr>
      </w:pPr>
      <w:r w:rsidRPr="00A82B30">
        <w:rPr>
          <w:color w:val="000000" w:themeColor="text1"/>
        </w:rPr>
        <w:t xml:space="preserve">Asmussen, K. E., Mondal, A., and Bhat, C. R. (2020). A socio-technical model of autonomous vehicle adoption using ranked choice stated preference data. </w:t>
      </w:r>
      <w:r w:rsidRPr="00A82B30">
        <w:rPr>
          <w:i/>
          <w:iCs/>
          <w:color w:val="000000" w:themeColor="text1"/>
        </w:rPr>
        <w:t>Transportation Research Part C</w:t>
      </w:r>
      <w:r w:rsidRPr="00A82B30">
        <w:rPr>
          <w:color w:val="000000" w:themeColor="text1"/>
        </w:rPr>
        <w:t xml:space="preserve">, </w:t>
      </w:r>
      <w:r w:rsidRPr="00A82B30">
        <w:rPr>
          <w:iCs/>
          <w:color w:val="000000" w:themeColor="text1"/>
        </w:rPr>
        <w:t>121</w:t>
      </w:r>
      <w:r w:rsidRPr="00A82B30">
        <w:rPr>
          <w:color w:val="000000" w:themeColor="text1"/>
        </w:rPr>
        <w:t xml:space="preserve">, 102835. </w:t>
      </w:r>
      <w:hyperlink r:id="rId37" w:history="1">
        <w:r w:rsidRPr="00A82B30">
          <w:rPr>
            <w:rStyle w:val="Heading2Char"/>
            <w:rFonts w:ascii="Times New Roman" w:hAnsi="Times New Roman" w:cs="Times New Roman"/>
            <w:color w:val="000000" w:themeColor="text1"/>
            <w:sz w:val="24"/>
            <w:szCs w:val="24"/>
          </w:rPr>
          <w:t>https://doi.org/10.1016/j.trc.2020.102835</w:t>
        </w:r>
      </w:hyperlink>
    </w:p>
    <w:p w14:paraId="3DBC9199" w14:textId="77777777" w:rsidR="00031645" w:rsidRPr="00A82B30" w:rsidRDefault="00031645" w:rsidP="00031645">
      <w:pPr>
        <w:tabs>
          <w:tab w:val="left" w:pos="360"/>
        </w:tabs>
        <w:spacing w:after="60"/>
        <w:ind w:left="360" w:hanging="360"/>
        <w:jc w:val="both"/>
        <w:rPr>
          <w:color w:val="000000" w:themeColor="text1"/>
        </w:rPr>
      </w:pPr>
      <w:r w:rsidRPr="00A82B30">
        <w:rPr>
          <w:color w:val="000000" w:themeColor="text1"/>
        </w:rPr>
        <w:t xml:space="preserve">Asmussen, L., and Larson, R. (1991). The quality of family time among young adolescents in single-parent and married-parent families. </w:t>
      </w:r>
      <w:r w:rsidRPr="00A82B30">
        <w:rPr>
          <w:i/>
          <w:iCs/>
          <w:color w:val="000000" w:themeColor="text1"/>
        </w:rPr>
        <w:t>Journal of Marriage and the Family</w:t>
      </w:r>
      <w:r w:rsidRPr="00A82B30">
        <w:rPr>
          <w:color w:val="000000" w:themeColor="text1"/>
        </w:rPr>
        <w:t xml:space="preserve">, </w:t>
      </w:r>
      <w:r w:rsidRPr="00A82B30">
        <w:rPr>
          <w:iCs/>
          <w:color w:val="000000" w:themeColor="text1"/>
        </w:rPr>
        <w:t>53</w:t>
      </w:r>
      <w:r w:rsidRPr="00A82B30">
        <w:rPr>
          <w:color w:val="000000" w:themeColor="text1"/>
        </w:rPr>
        <w:t xml:space="preserve">(4), 1021. </w:t>
      </w:r>
      <w:hyperlink r:id="rId38" w:history="1">
        <w:r w:rsidRPr="00A82B30">
          <w:rPr>
            <w:rStyle w:val="Heading2Char"/>
            <w:rFonts w:ascii="Times New Roman" w:hAnsi="Times New Roman" w:cs="Times New Roman"/>
            <w:color w:val="000000" w:themeColor="text1"/>
            <w:sz w:val="24"/>
            <w:szCs w:val="24"/>
          </w:rPr>
          <w:t>https://doi.org/10.2307/353005</w:t>
        </w:r>
      </w:hyperlink>
    </w:p>
    <w:p w14:paraId="062A7DDE" w14:textId="77777777" w:rsidR="00031645" w:rsidRPr="00A82B30" w:rsidRDefault="00031645" w:rsidP="004400AD">
      <w:pPr>
        <w:tabs>
          <w:tab w:val="left" w:pos="360"/>
        </w:tabs>
        <w:spacing w:after="60"/>
        <w:ind w:left="360" w:hanging="360"/>
        <w:jc w:val="both"/>
        <w:rPr>
          <w:color w:val="000000" w:themeColor="text1"/>
        </w:rPr>
      </w:pPr>
      <w:bookmarkStart w:id="39" w:name="_Hlk106614137"/>
      <w:r w:rsidRPr="00A82B30">
        <w:rPr>
          <w:color w:val="000000" w:themeColor="text1"/>
        </w:rPr>
        <w:t xml:space="preserve">Astroza, S., Garikapati, V. M., Bhat, C. R., Pendyala, R. M., Lavieri, P. S., and Dias, F. F. (2017). Analysis of the impact of technology use on multimodality and activity travel characteristics. </w:t>
      </w:r>
      <w:r w:rsidRPr="00A82B30">
        <w:rPr>
          <w:i/>
          <w:iCs/>
          <w:color w:val="000000" w:themeColor="text1"/>
        </w:rPr>
        <w:t>Transportation Research Record: Journal of the Transportation Research Board</w:t>
      </w:r>
      <w:r w:rsidRPr="00A82B30">
        <w:rPr>
          <w:color w:val="000000" w:themeColor="text1"/>
        </w:rPr>
        <w:t xml:space="preserve">, </w:t>
      </w:r>
      <w:r w:rsidRPr="00A82B30">
        <w:rPr>
          <w:iCs/>
          <w:color w:val="000000" w:themeColor="text1"/>
        </w:rPr>
        <w:t>2666</w:t>
      </w:r>
      <w:r w:rsidRPr="00A82B30">
        <w:rPr>
          <w:color w:val="000000" w:themeColor="text1"/>
        </w:rPr>
        <w:t>(1), 19–28. https://doi.org/10.3141/2666-03</w:t>
      </w:r>
    </w:p>
    <w:bookmarkEnd w:id="39"/>
    <w:p w14:paraId="272B549D" w14:textId="77777777" w:rsidR="00031645" w:rsidRPr="00A82B30" w:rsidRDefault="00031645" w:rsidP="00031645">
      <w:pPr>
        <w:tabs>
          <w:tab w:val="left" w:pos="360"/>
        </w:tabs>
        <w:spacing w:after="60"/>
        <w:ind w:left="360" w:hanging="360"/>
        <w:jc w:val="both"/>
        <w:rPr>
          <w:color w:val="000000" w:themeColor="text1"/>
        </w:rPr>
      </w:pPr>
      <w:r w:rsidRPr="00A82B30">
        <w:rPr>
          <w:color w:val="000000" w:themeColor="text1"/>
        </w:rPr>
        <w:t xml:space="preserve">Begum, N. (2004). Analysis in brief – The </w:t>
      </w:r>
      <w:proofErr w:type="spellStart"/>
      <w:r w:rsidRPr="00A82B30">
        <w:rPr>
          <w:color w:val="000000" w:themeColor="text1"/>
        </w:rPr>
        <w:t>Labour</w:t>
      </w:r>
      <w:proofErr w:type="spellEnd"/>
      <w:r w:rsidRPr="00A82B30">
        <w:rPr>
          <w:color w:val="000000" w:themeColor="text1"/>
        </w:rPr>
        <w:t xml:space="preserve"> Force Survey: Employment by occupation and industry. </w:t>
      </w:r>
      <w:r w:rsidRPr="00A82B30">
        <w:rPr>
          <w:iCs/>
          <w:color w:val="000000" w:themeColor="text1"/>
        </w:rPr>
        <w:t>Office for National Statistics, London</w:t>
      </w:r>
      <w:r w:rsidRPr="00A82B30">
        <w:rPr>
          <w:color w:val="000000" w:themeColor="text1"/>
        </w:rPr>
        <w:t>.</w:t>
      </w:r>
    </w:p>
    <w:p w14:paraId="4459CFE5" w14:textId="77777777" w:rsidR="00031645" w:rsidRPr="00A82B30" w:rsidRDefault="00031645" w:rsidP="00031645">
      <w:pPr>
        <w:keepLines/>
        <w:tabs>
          <w:tab w:val="left" w:pos="360"/>
        </w:tabs>
        <w:spacing w:after="60"/>
        <w:ind w:left="360" w:hanging="360"/>
        <w:jc w:val="both"/>
        <w:rPr>
          <w:color w:val="000000" w:themeColor="text1"/>
        </w:rPr>
      </w:pPr>
      <w:r w:rsidRPr="00A82B30">
        <w:rPr>
          <w:color w:val="000000" w:themeColor="text1"/>
        </w:rPr>
        <w:t>Berliner, R. M., Malokin, A., Circella, G., and Mokhtarian, P. L. (2015). </w:t>
      </w:r>
      <w:r w:rsidRPr="00A82B30">
        <w:rPr>
          <w:iCs/>
          <w:color w:val="000000" w:themeColor="text1"/>
        </w:rPr>
        <w:t>Travel-based multitasking: Modeling the propensity to conduct activities while commuting</w:t>
      </w:r>
      <w:r w:rsidRPr="00A82B30">
        <w:rPr>
          <w:color w:val="000000" w:themeColor="text1"/>
        </w:rPr>
        <w:t xml:space="preserve">. </w:t>
      </w:r>
      <w:r w:rsidRPr="00A82B30">
        <w:rPr>
          <w:i/>
          <w:color w:val="333333"/>
          <w:shd w:val="clear" w:color="auto" w:fill="FFFFFF"/>
        </w:rPr>
        <w:t>Transportation Research Board 94th Annual Meeting Compendium of Papers</w:t>
      </w:r>
      <w:r w:rsidRPr="00A82B30">
        <w:t xml:space="preserve"> </w:t>
      </w:r>
      <w:r w:rsidRPr="00A82B30">
        <w:rPr>
          <w:color w:val="000000" w:themeColor="text1"/>
        </w:rPr>
        <w:t>(No. 15-5018), Washington D.C.</w:t>
      </w:r>
    </w:p>
    <w:p w14:paraId="44895B42" w14:textId="77777777" w:rsidR="00031645" w:rsidRPr="00A82B30" w:rsidRDefault="00031645" w:rsidP="00031645">
      <w:pPr>
        <w:tabs>
          <w:tab w:val="left" w:pos="360"/>
        </w:tabs>
        <w:spacing w:after="60"/>
        <w:ind w:left="360" w:hanging="360"/>
        <w:jc w:val="both"/>
        <w:rPr>
          <w:color w:val="000000" w:themeColor="text1"/>
        </w:rPr>
      </w:pPr>
      <w:r w:rsidRPr="00A82B30">
        <w:rPr>
          <w:color w:val="000000" w:themeColor="text1"/>
        </w:rPr>
        <w:t xml:space="preserve">Bernardin, V. L., Mansfield, T., Swanson, B., </w:t>
      </w:r>
      <w:proofErr w:type="spellStart"/>
      <w:r w:rsidRPr="00A82B30">
        <w:rPr>
          <w:color w:val="000000" w:themeColor="text1"/>
        </w:rPr>
        <w:t>Sadrsadat</w:t>
      </w:r>
      <w:proofErr w:type="spellEnd"/>
      <w:r w:rsidRPr="00A82B30">
        <w:rPr>
          <w:color w:val="000000" w:themeColor="text1"/>
        </w:rPr>
        <w:t xml:space="preserve">, H., and </w:t>
      </w:r>
      <w:proofErr w:type="spellStart"/>
      <w:r w:rsidRPr="00A82B30">
        <w:rPr>
          <w:color w:val="000000" w:themeColor="text1"/>
        </w:rPr>
        <w:t>Bindra</w:t>
      </w:r>
      <w:proofErr w:type="spellEnd"/>
      <w:r w:rsidRPr="00A82B30">
        <w:rPr>
          <w:color w:val="000000" w:themeColor="text1"/>
        </w:rPr>
        <w:t xml:space="preserve">, S. (2019). Scenario modeling of autonomous vehicles with trip-based models. </w:t>
      </w:r>
      <w:r w:rsidRPr="00A82B30">
        <w:rPr>
          <w:i/>
          <w:iCs/>
          <w:color w:val="000000" w:themeColor="text1"/>
        </w:rPr>
        <w:t>Transportation Research Record: Journal of the Transportation Research Board</w:t>
      </w:r>
      <w:r w:rsidRPr="00A82B30">
        <w:rPr>
          <w:color w:val="000000" w:themeColor="text1"/>
        </w:rPr>
        <w:t xml:space="preserve">, </w:t>
      </w:r>
      <w:r w:rsidRPr="00A82B30">
        <w:rPr>
          <w:iCs/>
          <w:color w:val="000000" w:themeColor="text1"/>
        </w:rPr>
        <w:t>2673</w:t>
      </w:r>
      <w:r w:rsidRPr="00A82B30">
        <w:rPr>
          <w:color w:val="000000" w:themeColor="text1"/>
        </w:rPr>
        <w:t xml:space="preserve">(10), 261–270. </w:t>
      </w:r>
      <w:hyperlink r:id="rId39" w:history="1">
        <w:r w:rsidRPr="00A82B30">
          <w:rPr>
            <w:rStyle w:val="Heading2Char"/>
            <w:rFonts w:ascii="Times New Roman" w:hAnsi="Times New Roman" w:cs="Times New Roman"/>
            <w:color w:val="000000" w:themeColor="text1"/>
            <w:sz w:val="24"/>
            <w:szCs w:val="24"/>
          </w:rPr>
          <w:t>https://doi.org/10.1177/0361198119846478</w:t>
        </w:r>
      </w:hyperlink>
    </w:p>
    <w:p w14:paraId="647ECF5C" w14:textId="6DDC1D86" w:rsidR="00031645" w:rsidRPr="00A82B30" w:rsidRDefault="00031645" w:rsidP="00031645">
      <w:pPr>
        <w:tabs>
          <w:tab w:val="left" w:pos="360"/>
        </w:tabs>
        <w:spacing w:line="259" w:lineRule="auto"/>
        <w:ind w:left="360" w:hanging="360"/>
        <w:jc w:val="both"/>
      </w:pPr>
      <w:bookmarkStart w:id="40" w:name="_Hlk78652450"/>
      <w:r w:rsidRPr="00A82B30">
        <w:rPr>
          <w:color w:val="222222"/>
          <w:shd w:val="clear" w:color="auto" w:fill="FFFFFF"/>
        </w:rPr>
        <w:t>Bhat, C. R. (2014). </w:t>
      </w:r>
      <w:r w:rsidRPr="00A82B30">
        <w:rPr>
          <w:iCs/>
          <w:color w:val="222222"/>
          <w:shd w:val="clear" w:color="auto" w:fill="FFFFFF"/>
        </w:rPr>
        <w:t>The composite marginal likelihood (CML) inference approach with applications to discrete and mixed dependent variable models</w:t>
      </w:r>
      <w:r w:rsidRPr="00A82B30">
        <w:rPr>
          <w:color w:val="222222"/>
          <w:shd w:val="clear" w:color="auto" w:fill="FFFFFF"/>
        </w:rPr>
        <w:t xml:space="preserve">. </w:t>
      </w:r>
      <w:r w:rsidRPr="00A82B30">
        <w:rPr>
          <w:i/>
        </w:rPr>
        <w:t>Foundations and Trends in Econometrics</w:t>
      </w:r>
      <w:r w:rsidRPr="00A82B30">
        <w:t>, 7(1), pp. 1</w:t>
      </w:r>
      <w:r w:rsidR="00507C37" w:rsidRPr="00A82B30">
        <w:rPr>
          <w:color w:val="000000" w:themeColor="text1"/>
        </w:rPr>
        <w:t>–</w:t>
      </w:r>
      <w:r w:rsidRPr="00A82B30">
        <w:t>117.</w:t>
      </w:r>
    </w:p>
    <w:p w14:paraId="6FE5FB33" w14:textId="77777777" w:rsidR="00031645" w:rsidRPr="00A82B30" w:rsidRDefault="00031645" w:rsidP="00031645">
      <w:pPr>
        <w:tabs>
          <w:tab w:val="left" w:pos="360"/>
        </w:tabs>
        <w:spacing w:after="60"/>
        <w:ind w:left="360" w:hanging="360"/>
        <w:jc w:val="both"/>
        <w:rPr>
          <w:color w:val="000000" w:themeColor="text1"/>
        </w:rPr>
      </w:pPr>
      <w:bookmarkStart w:id="41" w:name="_Hlk106614050"/>
      <w:bookmarkEnd w:id="40"/>
      <w:r w:rsidRPr="00A82B30">
        <w:rPr>
          <w:color w:val="000000" w:themeColor="text1"/>
        </w:rPr>
        <w:t xml:space="preserve">Bhat, C. R. (2015). </w:t>
      </w:r>
      <w:r w:rsidRPr="00A82B30">
        <w:t>A new generalized heterogeneous data model (GHDM) to jointly model mixed types of dependent variables</w:t>
      </w:r>
      <w:r w:rsidRPr="00A82B30">
        <w:rPr>
          <w:color w:val="000000" w:themeColor="text1"/>
        </w:rPr>
        <w:t xml:space="preserve">. </w:t>
      </w:r>
      <w:r w:rsidRPr="00A82B30">
        <w:rPr>
          <w:i/>
          <w:iCs/>
          <w:color w:val="000000" w:themeColor="text1"/>
        </w:rPr>
        <w:t>Transportation Research Part B</w:t>
      </w:r>
      <w:r w:rsidRPr="00A82B30">
        <w:rPr>
          <w:color w:val="000000" w:themeColor="text1"/>
        </w:rPr>
        <w:t xml:space="preserve">, </w:t>
      </w:r>
      <w:r w:rsidRPr="00A82B30">
        <w:rPr>
          <w:iCs/>
          <w:color w:val="000000" w:themeColor="text1"/>
        </w:rPr>
        <w:t>79</w:t>
      </w:r>
      <w:r w:rsidRPr="00A82B30">
        <w:rPr>
          <w:color w:val="000000" w:themeColor="text1"/>
        </w:rPr>
        <w:t>, 50–77. https://doi.org/10.1016/j.trb.2015.05.017</w:t>
      </w:r>
    </w:p>
    <w:bookmarkEnd w:id="41"/>
    <w:p w14:paraId="24998EC5" w14:textId="3F0E3069" w:rsidR="004400AD" w:rsidRPr="004400AD" w:rsidRDefault="004400AD" w:rsidP="004400AD">
      <w:pPr>
        <w:spacing w:after="60"/>
        <w:ind w:left="360" w:hanging="360"/>
        <w:jc w:val="both"/>
      </w:pPr>
      <w:r w:rsidRPr="004400AD">
        <w:t>Bhat, C.</w:t>
      </w:r>
      <w:r w:rsidR="00094898">
        <w:t xml:space="preserve"> </w:t>
      </w:r>
      <w:r w:rsidRPr="004400AD">
        <w:t>R. (2022)</w:t>
      </w:r>
      <w:r w:rsidR="00094898">
        <w:t xml:space="preserve">. </w:t>
      </w:r>
      <w:r w:rsidRPr="004400AD">
        <w:t xml:space="preserve">Data </w:t>
      </w:r>
      <w:r w:rsidR="00094898">
        <w:t>c</w:t>
      </w:r>
      <w:r w:rsidRPr="004400AD">
        <w:t xml:space="preserve">ollection </w:t>
      </w:r>
      <w:r w:rsidR="00094898">
        <w:t>m</w:t>
      </w:r>
      <w:r w:rsidRPr="004400AD">
        <w:t xml:space="preserve">ethods and </w:t>
      </w:r>
      <w:r w:rsidR="00094898">
        <w:t>a</w:t>
      </w:r>
      <w:r w:rsidRPr="004400AD">
        <w:t>ctivity-</w:t>
      </w:r>
      <w:r w:rsidR="00094898">
        <w:t>t</w:t>
      </w:r>
      <w:r w:rsidRPr="004400AD">
        <w:t xml:space="preserve">ravel </w:t>
      </w:r>
      <w:r w:rsidR="00094898">
        <w:t>b</w:t>
      </w:r>
      <w:r w:rsidRPr="004400AD">
        <w:t xml:space="preserve">ehavior </w:t>
      </w:r>
      <w:r w:rsidR="00094898">
        <w:t>a</w:t>
      </w:r>
      <w:r w:rsidRPr="004400AD">
        <w:t xml:space="preserve">nalysis in a </w:t>
      </w:r>
      <w:r w:rsidR="00094898">
        <w:t>f</w:t>
      </w:r>
      <w:r w:rsidRPr="004400AD">
        <w:t xml:space="preserve">ast </w:t>
      </w:r>
      <w:r w:rsidR="00094898">
        <w:t>e</w:t>
      </w:r>
      <w:r w:rsidRPr="004400AD">
        <w:t xml:space="preserve">volving </w:t>
      </w:r>
      <w:r w:rsidR="00094898">
        <w:t>t</w:t>
      </w:r>
      <w:r w:rsidRPr="004400AD">
        <w:t xml:space="preserve">echnological </w:t>
      </w:r>
      <w:r w:rsidR="00094898">
        <w:t>f</w:t>
      </w:r>
      <w:r w:rsidRPr="004400AD">
        <w:t>uture</w:t>
      </w:r>
      <w:r w:rsidR="00094898">
        <w:t>.</w:t>
      </w:r>
      <w:r w:rsidRPr="004400AD">
        <w:t> </w:t>
      </w:r>
      <w:r w:rsidRPr="004400AD">
        <w:rPr>
          <w:i/>
        </w:rPr>
        <w:t>ITE Journal</w:t>
      </w:r>
      <w:r w:rsidRPr="004400AD">
        <w:t>, 92</w:t>
      </w:r>
      <w:r w:rsidR="00094898">
        <w:t>(10)</w:t>
      </w:r>
      <w:r w:rsidRPr="004400AD">
        <w:t>, 29</w:t>
      </w:r>
      <w:r w:rsidR="00094898">
        <w:t>–</w:t>
      </w:r>
      <w:r w:rsidRPr="004400AD">
        <w:t>33</w:t>
      </w:r>
    </w:p>
    <w:p w14:paraId="64E2BA41" w14:textId="144134F6" w:rsidR="00031645" w:rsidRPr="00A82B30" w:rsidRDefault="00031645" w:rsidP="00031645">
      <w:pPr>
        <w:tabs>
          <w:tab w:val="left" w:pos="360"/>
        </w:tabs>
        <w:spacing w:after="60"/>
        <w:ind w:left="360" w:hanging="360"/>
        <w:jc w:val="both"/>
        <w:rPr>
          <w:color w:val="000000" w:themeColor="text1"/>
        </w:rPr>
      </w:pPr>
      <w:r w:rsidRPr="00A82B30">
        <w:rPr>
          <w:color w:val="000000" w:themeColor="text1"/>
        </w:rPr>
        <w:t xml:space="preserve">Bjørner, T. (2016). Time use on trains: Media use/non-use and complex shifts in activities. </w:t>
      </w:r>
      <w:r w:rsidRPr="00A82B30">
        <w:rPr>
          <w:i/>
          <w:iCs/>
          <w:color w:val="000000" w:themeColor="text1"/>
        </w:rPr>
        <w:t>Mobilities</w:t>
      </w:r>
      <w:r w:rsidRPr="00A82B30">
        <w:rPr>
          <w:color w:val="000000" w:themeColor="text1"/>
        </w:rPr>
        <w:t xml:space="preserve">, </w:t>
      </w:r>
      <w:r w:rsidRPr="00A82B30">
        <w:rPr>
          <w:iCs/>
          <w:color w:val="000000" w:themeColor="text1"/>
        </w:rPr>
        <w:t>11</w:t>
      </w:r>
      <w:r w:rsidRPr="00A82B30">
        <w:rPr>
          <w:color w:val="000000" w:themeColor="text1"/>
        </w:rPr>
        <w:t xml:space="preserve">(5), 681–702. </w:t>
      </w:r>
      <w:hyperlink r:id="rId40" w:history="1">
        <w:r w:rsidRPr="00A82B30">
          <w:rPr>
            <w:rStyle w:val="Heading2Char"/>
            <w:rFonts w:ascii="Times New Roman" w:hAnsi="Times New Roman" w:cs="Times New Roman"/>
            <w:color w:val="000000" w:themeColor="text1"/>
            <w:sz w:val="24"/>
            <w:szCs w:val="24"/>
          </w:rPr>
          <w:t>https://doi.org/10.1080/17450101.2015.1076619</w:t>
        </w:r>
      </w:hyperlink>
    </w:p>
    <w:p w14:paraId="69102AA6" w14:textId="77777777" w:rsidR="00031645" w:rsidRPr="00A82B30" w:rsidRDefault="00031645" w:rsidP="00031645">
      <w:pPr>
        <w:tabs>
          <w:tab w:val="left" w:pos="360"/>
        </w:tabs>
        <w:spacing w:after="60"/>
        <w:ind w:left="360" w:hanging="360"/>
        <w:jc w:val="both"/>
        <w:rPr>
          <w:color w:val="000000" w:themeColor="text1"/>
        </w:rPr>
      </w:pPr>
      <w:r w:rsidRPr="00A82B30">
        <w:rPr>
          <w:color w:val="000000" w:themeColor="text1"/>
        </w:rPr>
        <w:t xml:space="preserve">Borland, J. M., </w:t>
      </w:r>
      <w:proofErr w:type="spellStart"/>
      <w:r w:rsidRPr="00A82B30">
        <w:rPr>
          <w:color w:val="000000" w:themeColor="text1"/>
        </w:rPr>
        <w:t>Aiani</w:t>
      </w:r>
      <w:proofErr w:type="spellEnd"/>
      <w:r w:rsidRPr="00A82B30">
        <w:rPr>
          <w:color w:val="000000" w:themeColor="text1"/>
        </w:rPr>
        <w:t xml:space="preserve">, L. M., </w:t>
      </w:r>
      <w:proofErr w:type="spellStart"/>
      <w:r w:rsidRPr="00A82B30">
        <w:rPr>
          <w:color w:val="000000" w:themeColor="text1"/>
        </w:rPr>
        <w:t>Norvelle</w:t>
      </w:r>
      <w:proofErr w:type="spellEnd"/>
      <w:r w:rsidRPr="00A82B30">
        <w:rPr>
          <w:color w:val="000000" w:themeColor="text1"/>
        </w:rPr>
        <w:t xml:space="preserve">, A., Grantham, K. N., </w:t>
      </w:r>
      <w:proofErr w:type="spellStart"/>
      <w:r w:rsidRPr="00A82B30">
        <w:rPr>
          <w:color w:val="000000" w:themeColor="text1"/>
        </w:rPr>
        <w:t>O’Laughlin</w:t>
      </w:r>
      <w:proofErr w:type="spellEnd"/>
      <w:r w:rsidRPr="00A82B30">
        <w:rPr>
          <w:color w:val="000000" w:themeColor="text1"/>
        </w:rPr>
        <w:t xml:space="preserve">, K., Terranova, J. I., Frantz, K. J., and Albers, H. E. (2018). Sex-dependent regulation of social reward by oxytocin receptors in the ventral tegmental area. </w:t>
      </w:r>
      <w:r w:rsidRPr="00A82B30">
        <w:rPr>
          <w:i/>
          <w:iCs/>
          <w:color w:val="000000" w:themeColor="text1"/>
        </w:rPr>
        <w:t>Neuropsychopharmacology</w:t>
      </w:r>
      <w:r w:rsidRPr="00A82B30">
        <w:rPr>
          <w:color w:val="000000" w:themeColor="text1"/>
        </w:rPr>
        <w:t xml:space="preserve">, </w:t>
      </w:r>
      <w:r w:rsidRPr="00A82B30">
        <w:rPr>
          <w:iCs/>
          <w:color w:val="000000" w:themeColor="text1"/>
        </w:rPr>
        <w:t>44</w:t>
      </w:r>
      <w:r w:rsidRPr="00A82B30">
        <w:rPr>
          <w:color w:val="000000" w:themeColor="text1"/>
        </w:rPr>
        <w:t xml:space="preserve">(4), 785–792. https://doi.org/10.1038/s41386-018-0262-y </w:t>
      </w:r>
    </w:p>
    <w:p w14:paraId="2C4116BF" w14:textId="77777777" w:rsidR="00031645" w:rsidRPr="00A82B30" w:rsidRDefault="00031645" w:rsidP="00FC4EFC">
      <w:pPr>
        <w:keepLines/>
        <w:tabs>
          <w:tab w:val="left" w:pos="360"/>
        </w:tabs>
        <w:spacing w:after="60"/>
        <w:ind w:left="360" w:hanging="360"/>
        <w:jc w:val="both"/>
      </w:pPr>
      <w:r w:rsidRPr="00A82B30">
        <w:rPr>
          <w:color w:val="000000" w:themeColor="text1"/>
        </w:rPr>
        <w:lastRenderedPageBreak/>
        <w:t xml:space="preserve">Capasso da Silva, D., Astroza, S., Batur, I., Khoeini, S., Magassy, T. B., Pendyala, R. M., and Bhat, C. R. (2019). </w:t>
      </w:r>
      <w:r w:rsidRPr="00A82B30">
        <w:t>Are millennials really all that different than generation X? An analysis of factors contributing to differences in vehicle miles of travel</w:t>
      </w:r>
      <w:r w:rsidRPr="00A82B30">
        <w:rPr>
          <w:color w:val="000000" w:themeColor="text1"/>
        </w:rPr>
        <w:t xml:space="preserve">. </w:t>
      </w:r>
      <w:r w:rsidRPr="00A82B30">
        <w:t>Technical paper, Department of Civil, Architectural and Environmental Engineering, The University of Texas at Austin. https://www.caee.utexas.edu/prof/bhat/ABSTRACTS/MillennialsDifferent.pdf</w:t>
      </w:r>
    </w:p>
    <w:p w14:paraId="58125B34" w14:textId="77777777" w:rsidR="00031645" w:rsidRPr="00A82B30" w:rsidRDefault="00031645" w:rsidP="00031645">
      <w:pPr>
        <w:tabs>
          <w:tab w:val="left" w:pos="360"/>
        </w:tabs>
        <w:spacing w:after="60"/>
        <w:ind w:left="360" w:hanging="360"/>
        <w:jc w:val="both"/>
        <w:rPr>
          <w:color w:val="000000" w:themeColor="text1"/>
        </w:rPr>
      </w:pPr>
      <w:r w:rsidRPr="00A82B30">
        <w:rPr>
          <w:color w:val="000000" w:themeColor="text1"/>
        </w:rPr>
        <w:t xml:space="preserve">Charness, N., Yoon, J. S., </w:t>
      </w:r>
      <w:proofErr w:type="spellStart"/>
      <w:r w:rsidRPr="00A82B30">
        <w:rPr>
          <w:color w:val="000000" w:themeColor="text1"/>
        </w:rPr>
        <w:t>Souders</w:t>
      </w:r>
      <w:proofErr w:type="spellEnd"/>
      <w:r w:rsidRPr="00A82B30">
        <w:rPr>
          <w:color w:val="000000" w:themeColor="text1"/>
        </w:rPr>
        <w:t xml:space="preserve">, D., </w:t>
      </w:r>
      <w:proofErr w:type="spellStart"/>
      <w:r w:rsidRPr="00A82B30">
        <w:rPr>
          <w:color w:val="000000" w:themeColor="text1"/>
        </w:rPr>
        <w:t>Stothart</w:t>
      </w:r>
      <w:proofErr w:type="spellEnd"/>
      <w:r w:rsidRPr="00A82B30">
        <w:rPr>
          <w:color w:val="000000" w:themeColor="text1"/>
        </w:rPr>
        <w:t xml:space="preserve">, C., and </w:t>
      </w:r>
      <w:proofErr w:type="spellStart"/>
      <w:r w:rsidRPr="00A82B30">
        <w:rPr>
          <w:color w:val="000000" w:themeColor="text1"/>
        </w:rPr>
        <w:t>Yehnert</w:t>
      </w:r>
      <w:proofErr w:type="spellEnd"/>
      <w:r w:rsidRPr="00A82B30">
        <w:rPr>
          <w:color w:val="000000" w:themeColor="text1"/>
        </w:rPr>
        <w:t xml:space="preserve">, C. (2018). </w:t>
      </w:r>
      <w:r w:rsidRPr="00A82B30">
        <w:rPr>
          <w:rStyle w:val="Hyperlink"/>
          <w:color w:val="auto"/>
          <w:u w:val="none"/>
        </w:rPr>
        <w:t>Predictors of attitudes toward autonomous vehicles: The roles of age, gender, prior knowledge, and personality</w:t>
      </w:r>
      <w:r w:rsidRPr="00A82B30">
        <w:t xml:space="preserve">. </w:t>
      </w:r>
      <w:r w:rsidRPr="00A82B30">
        <w:rPr>
          <w:i/>
          <w:iCs/>
          <w:color w:val="000000" w:themeColor="text1"/>
        </w:rPr>
        <w:t>Frontiers in Psychology</w:t>
      </w:r>
      <w:r w:rsidRPr="00A82B30">
        <w:rPr>
          <w:color w:val="000000" w:themeColor="text1"/>
        </w:rPr>
        <w:t xml:space="preserve">, </w:t>
      </w:r>
      <w:r w:rsidRPr="00A82B30">
        <w:rPr>
          <w:iCs/>
          <w:color w:val="000000" w:themeColor="text1"/>
        </w:rPr>
        <w:t>9</w:t>
      </w:r>
      <w:r w:rsidRPr="00A82B30">
        <w:rPr>
          <w:color w:val="000000" w:themeColor="text1"/>
        </w:rPr>
        <w:t xml:space="preserve">, </w:t>
      </w:r>
      <w:r w:rsidRPr="00A82B30">
        <w:rPr>
          <w:rStyle w:val="Hyperlink"/>
          <w:color w:val="auto"/>
          <w:u w:val="none"/>
        </w:rPr>
        <w:t>25–89.</w:t>
      </w:r>
      <w:r w:rsidRPr="00A82B30">
        <w:t xml:space="preserve"> </w:t>
      </w:r>
      <w:hyperlink r:id="rId41" w:history="1">
        <w:r w:rsidRPr="00A82B30">
          <w:rPr>
            <w:rStyle w:val="Heading2Char"/>
            <w:rFonts w:ascii="Times New Roman" w:hAnsi="Times New Roman" w:cs="Times New Roman"/>
            <w:color w:val="000000" w:themeColor="text1"/>
            <w:sz w:val="24"/>
            <w:szCs w:val="24"/>
          </w:rPr>
          <w:t>https://doi.org/10.3389/fpsyg.2018.02589</w:t>
        </w:r>
      </w:hyperlink>
    </w:p>
    <w:p w14:paraId="5341AE1C" w14:textId="439ACD8A" w:rsidR="00031645" w:rsidRPr="00A82B30" w:rsidRDefault="00031645" w:rsidP="00031645">
      <w:pPr>
        <w:tabs>
          <w:tab w:val="left" w:pos="360"/>
        </w:tabs>
        <w:ind w:left="360" w:hanging="360"/>
        <w:jc w:val="both"/>
      </w:pPr>
      <w:r w:rsidRPr="00A82B30">
        <w:rPr>
          <w:color w:val="222222"/>
          <w:shd w:val="clear" w:color="auto" w:fill="FFFFFF"/>
        </w:rPr>
        <w:t>Cherchi, E., and Hensher, D. A. (2015). Workshop synthesis: Stated preference surveys and experimental design, an audit of the journey so far and future research perspectives. </w:t>
      </w:r>
      <w:r w:rsidRPr="00A82B30">
        <w:rPr>
          <w:i/>
          <w:iCs/>
        </w:rPr>
        <w:t>Transportation Research Procedia</w:t>
      </w:r>
      <w:r w:rsidRPr="00A82B30">
        <w:t>, </w:t>
      </w:r>
      <w:r w:rsidRPr="00FC4EFC">
        <w:rPr>
          <w:iCs/>
        </w:rPr>
        <w:t>11</w:t>
      </w:r>
      <w:r w:rsidRPr="00FC4EFC">
        <w:t>,</w:t>
      </w:r>
      <w:r w:rsidRPr="00A82B30">
        <w:t xml:space="preserve"> 154</w:t>
      </w:r>
      <w:r w:rsidR="00507C37" w:rsidRPr="00A82B30">
        <w:rPr>
          <w:color w:val="000000" w:themeColor="text1"/>
        </w:rPr>
        <w:t>–</w:t>
      </w:r>
      <w:r w:rsidRPr="00A82B30">
        <w:t>164.</w:t>
      </w:r>
    </w:p>
    <w:p w14:paraId="19C1484F" w14:textId="77777777" w:rsidR="00031645" w:rsidRPr="00A82B30" w:rsidRDefault="00031645" w:rsidP="00031645">
      <w:pPr>
        <w:tabs>
          <w:tab w:val="left" w:pos="360"/>
        </w:tabs>
        <w:spacing w:after="60"/>
        <w:ind w:left="360" w:hanging="360"/>
        <w:jc w:val="both"/>
        <w:rPr>
          <w:color w:val="000000" w:themeColor="text1"/>
        </w:rPr>
      </w:pPr>
      <w:r w:rsidRPr="00A82B30">
        <w:rPr>
          <w:color w:val="000000" w:themeColor="text1"/>
        </w:rPr>
        <w:t xml:space="preserve">Childress, S., Nichols, B., Charlton, B., and Coe, S. (2015). </w:t>
      </w:r>
      <w:r w:rsidRPr="00A82B30">
        <w:t>Using an activity-based model to explore the potential impacts of automated vehicles</w:t>
      </w:r>
      <w:r w:rsidRPr="00A82B30">
        <w:rPr>
          <w:color w:val="000000" w:themeColor="text1"/>
        </w:rPr>
        <w:t xml:space="preserve">. </w:t>
      </w:r>
      <w:r w:rsidRPr="00A82B30">
        <w:rPr>
          <w:i/>
          <w:iCs/>
          <w:color w:val="000000" w:themeColor="text1"/>
        </w:rPr>
        <w:t>Transportation Research Record: Journal of the Transportation Research Board</w:t>
      </w:r>
      <w:r w:rsidRPr="00A82B30">
        <w:rPr>
          <w:color w:val="000000" w:themeColor="text1"/>
        </w:rPr>
        <w:t xml:space="preserve">, </w:t>
      </w:r>
      <w:r w:rsidRPr="00A82B30">
        <w:rPr>
          <w:iCs/>
          <w:color w:val="000000" w:themeColor="text1"/>
        </w:rPr>
        <w:t>2493</w:t>
      </w:r>
      <w:r w:rsidRPr="00A82B30">
        <w:rPr>
          <w:color w:val="000000" w:themeColor="text1"/>
        </w:rPr>
        <w:t xml:space="preserve">(1), 99–106. </w:t>
      </w:r>
      <w:hyperlink r:id="rId42" w:history="1">
        <w:r w:rsidRPr="00A82B30">
          <w:rPr>
            <w:rStyle w:val="Heading2Char"/>
            <w:rFonts w:ascii="Times New Roman" w:hAnsi="Times New Roman" w:cs="Times New Roman"/>
            <w:color w:val="000000" w:themeColor="text1"/>
            <w:sz w:val="24"/>
            <w:szCs w:val="24"/>
          </w:rPr>
          <w:t>https://doi.org/10.3141/2493-11</w:t>
        </w:r>
      </w:hyperlink>
    </w:p>
    <w:p w14:paraId="26FFB3E6" w14:textId="77777777" w:rsidR="00031645" w:rsidRPr="00A82B30" w:rsidRDefault="00031645" w:rsidP="00031645">
      <w:pPr>
        <w:tabs>
          <w:tab w:val="left" w:pos="360"/>
        </w:tabs>
        <w:spacing w:after="60"/>
        <w:ind w:left="360" w:hanging="360"/>
        <w:jc w:val="both"/>
        <w:rPr>
          <w:color w:val="000000" w:themeColor="text1"/>
        </w:rPr>
      </w:pPr>
      <w:r w:rsidRPr="00A82B30">
        <w:rPr>
          <w:color w:val="000000" w:themeColor="text1"/>
        </w:rPr>
        <w:t xml:space="preserve">Cho, V. (2016). Organizational problem solving around digital distraction. </w:t>
      </w:r>
      <w:r w:rsidRPr="00A82B30">
        <w:rPr>
          <w:i/>
          <w:iCs/>
          <w:color w:val="000000" w:themeColor="text1"/>
        </w:rPr>
        <w:t>Journal of Professional Capital and Community</w:t>
      </w:r>
      <w:r w:rsidRPr="00A82B30">
        <w:rPr>
          <w:color w:val="000000" w:themeColor="text1"/>
        </w:rPr>
        <w:t xml:space="preserve">, </w:t>
      </w:r>
      <w:r w:rsidRPr="00A82B30">
        <w:rPr>
          <w:iCs/>
          <w:color w:val="000000" w:themeColor="text1"/>
        </w:rPr>
        <w:t>1</w:t>
      </w:r>
      <w:r w:rsidRPr="00A82B30">
        <w:rPr>
          <w:color w:val="000000" w:themeColor="text1"/>
        </w:rPr>
        <w:t xml:space="preserve">(2). https://doi.org/10.1108/jpcc-11-2015-0009 </w:t>
      </w:r>
    </w:p>
    <w:p w14:paraId="3AA5570C" w14:textId="77777777" w:rsidR="00031645" w:rsidRPr="00A82B30" w:rsidRDefault="00031645" w:rsidP="00031645">
      <w:pPr>
        <w:tabs>
          <w:tab w:val="left" w:pos="360"/>
        </w:tabs>
        <w:spacing w:after="60"/>
        <w:ind w:left="360" w:hanging="360"/>
        <w:jc w:val="both"/>
        <w:rPr>
          <w:color w:val="000000" w:themeColor="text1"/>
        </w:rPr>
      </w:pPr>
      <w:r w:rsidRPr="00A82B30">
        <w:rPr>
          <w:color w:val="000000" w:themeColor="text1"/>
        </w:rPr>
        <w:t xml:space="preserve">Choi, S., and Mokhtarian, P. L. (2020). How attractive is it to use the internet while commuting? A work-attitude-based segmentation of Northern California commuters. </w:t>
      </w:r>
      <w:r w:rsidRPr="00A82B30">
        <w:rPr>
          <w:i/>
          <w:iCs/>
          <w:color w:val="000000" w:themeColor="text1"/>
        </w:rPr>
        <w:t>Transportation Research Part A</w:t>
      </w:r>
      <w:r w:rsidRPr="00A82B30">
        <w:rPr>
          <w:color w:val="000000" w:themeColor="text1"/>
        </w:rPr>
        <w:t xml:space="preserve">, </w:t>
      </w:r>
      <w:r w:rsidRPr="00A82B30">
        <w:rPr>
          <w:iCs/>
          <w:color w:val="000000" w:themeColor="text1"/>
        </w:rPr>
        <w:t>138</w:t>
      </w:r>
      <w:r w:rsidRPr="00A82B30">
        <w:rPr>
          <w:color w:val="000000" w:themeColor="text1"/>
        </w:rPr>
        <w:t xml:space="preserve">, 37–50. </w:t>
      </w:r>
      <w:hyperlink r:id="rId43" w:history="1">
        <w:r w:rsidRPr="00A82B30">
          <w:rPr>
            <w:rStyle w:val="Heading2Char"/>
            <w:rFonts w:ascii="Times New Roman" w:hAnsi="Times New Roman" w:cs="Times New Roman"/>
            <w:color w:val="000000" w:themeColor="text1"/>
            <w:sz w:val="24"/>
            <w:szCs w:val="24"/>
          </w:rPr>
          <w:t>https://doi.org/10.1016/j.tra.2020.05.007</w:t>
        </w:r>
      </w:hyperlink>
    </w:p>
    <w:p w14:paraId="74092EB0" w14:textId="77777777" w:rsidR="00031645" w:rsidRPr="00A82B30" w:rsidRDefault="00031645" w:rsidP="00031645">
      <w:pPr>
        <w:tabs>
          <w:tab w:val="left" w:pos="360"/>
        </w:tabs>
        <w:spacing w:after="60"/>
        <w:ind w:left="360" w:hanging="360"/>
        <w:jc w:val="both"/>
        <w:rPr>
          <w:color w:val="000000" w:themeColor="text1"/>
        </w:rPr>
      </w:pPr>
      <w:r w:rsidRPr="00A82B30">
        <w:rPr>
          <w:color w:val="000000" w:themeColor="text1"/>
        </w:rPr>
        <w:t xml:space="preserve">Ciciolla, L., and Luthar, S. S. (2019). </w:t>
      </w:r>
      <w:r w:rsidRPr="00A82B30">
        <w:rPr>
          <w:shd w:val="clear" w:color="auto" w:fill="FFFFFF"/>
        </w:rPr>
        <w:t>Invisible household labor and ramifications for adjustment: Mothers as captains of households</w:t>
      </w:r>
      <w:r w:rsidRPr="00A82B30">
        <w:rPr>
          <w:color w:val="000000" w:themeColor="text1"/>
        </w:rPr>
        <w:t xml:space="preserve">. </w:t>
      </w:r>
      <w:r w:rsidRPr="00A82B30">
        <w:rPr>
          <w:i/>
          <w:iCs/>
          <w:color w:val="000000" w:themeColor="text1"/>
        </w:rPr>
        <w:t>Sex Roles</w:t>
      </w:r>
      <w:r w:rsidRPr="00A82B30">
        <w:rPr>
          <w:color w:val="000000" w:themeColor="text1"/>
        </w:rPr>
        <w:t xml:space="preserve">, </w:t>
      </w:r>
      <w:r w:rsidRPr="00A82B30">
        <w:rPr>
          <w:iCs/>
          <w:color w:val="000000" w:themeColor="text1"/>
        </w:rPr>
        <w:t>81</w:t>
      </w:r>
      <w:r w:rsidRPr="00A82B30">
        <w:rPr>
          <w:color w:val="000000" w:themeColor="text1"/>
        </w:rPr>
        <w:t xml:space="preserve">(7-8), 467–486. </w:t>
      </w:r>
      <w:hyperlink r:id="rId44" w:history="1">
        <w:r w:rsidRPr="00A82B30">
          <w:rPr>
            <w:rStyle w:val="Heading2Char"/>
            <w:rFonts w:ascii="Times New Roman" w:hAnsi="Times New Roman" w:cs="Times New Roman"/>
            <w:color w:val="000000" w:themeColor="text1"/>
            <w:sz w:val="24"/>
            <w:szCs w:val="24"/>
          </w:rPr>
          <w:t>https://doi.org/10.1007/s11199-018-1001-x</w:t>
        </w:r>
      </w:hyperlink>
    </w:p>
    <w:p w14:paraId="1F511325" w14:textId="77777777" w:rsidR="00031645" w:rsidRPr="00A82B30" w:rsidRDefault="00031645" w:rsidP="00031645">
      <w:pPr>
        <w:tabs>
          <w:tab w:val="left" w:pos="360"/>
        </w:tabs>
        <w:spacing w:after="60"/>
        <w:ind w:left="360" w:hanging="360"/>
        <w:jc w:val="both"/>
        <w:rPr>
          <w:color w:val="000000" w:themeColor="text1"/>
        </w:rPr>
      </w:pPr>
      <w:r w:rsidRPr="00A82B30">
        <w:rPr>
          <w:color w:val="000000" w:themeColor="text1"/>
        </w:rPr>
        <w:t xml:space="preserve">Circella, G., Mokhtarian, P. L., and </w:t>
      </w:r>
      <w:proofErr w:type="spellStart"/>
      <w:r w:rsidRPr="00A82B30">
        <w:rPr>
          <w:color w:val="000000" w:themeColor="text1"/>
        </w:rPr>
        <w:t>Poff</w:t>
      </w:r>
      <w:proofErr w:type="spellEnd"/>
      <w:r w:rsidRPr="00A82B30">
        <w:rPr>
          <w:color w:val="000000" w:themeColor="text1"/>
        </w:rPr>
        <w:t xml:space="preserve">, L. K. (2012). A conceptual typology of multitasking behavior and polychronicity preferences. </w:t>
      </w:r>
      <w:r w:rsidRPr="00A82B30">
        <w:rPr>
          <w:i/>
          <w:color w:val="000000" w:themeColor="text1"/>
        </w:rPr>
        <w:t>Electronic International Journal of Time Use Research</w:t>
      </w:r>
      <w:r w:rsidRPr="00A82B30">
        <w:rPr>
          <w:color w:val="000000" w:themeColor="text1"/>
        </w:rPr>
        <w:t xml:space="preserve">, 9(1), 59–107. </w:t>
      </w:r>
    </w:p>
    <w:p w14:paraId="04583A00" w14:textId="77777777" w:rsidR="00031645" w:rsidRPr="00A82B30" w:rsidRDefault="00031645" w:rsidP="00031645">
      <w:pPr>
        <w:tabs>
          <w:tab w:val="left" w:pos="360"/>
        </w:tabs>
        <w:spacing w:after="60"/>
        <w:ind w:left="360" w:hanging="360"/>
        <w:jc w:val="both"/>
        <w:rPr>
          <w:color w:val="000000" w:themeColor="text1"/>
        </w:rPr>
      </w:pPr>
      <w:r w:rsidRPr="00A82B30">
        <w:rPr>
          <w:color w:val="000000" w:themeColor="text1"/>
        </w:rPr>
        <w:t xml:space="preserve">Clayton, W., Jain, J., and Parkhurst, G. (2016). An ideal journey: making bus travel desirable. </w:t>
      </w:r>
      <w:r w:rsidRPr="00A82B30">
        <w:rPr>
          <w:i/>
          <w:iCs/>
          <w:color w:val="000000" w:themeColor="text1"/>
        </w:rPr>
        <w:t>Mobilities</w:t>
      </w:r>
      <w:r w:rsidRPr="00A82B30">
        <w:rPr>
          <w:color w:val="000000" w:themeColor="text1"/>
        </w:rPr>
        <w:t xml:space="preserve">, </w:t>
      </w:r>
      <w:r w:rsidRPr="00A82B30">
        <w:rPr>
          <w:iCs/>
          <w:color w:val="000000" w:themeColor="text1"/>
        </w:rPr>
        <w:t>12</w:t>
      </w:r>
      <w:r w:rsidRPr="00A82B30">
        <w:rPr>
          <w:color w:val="000000" w:themeColor="text1"/>
        </w:rPr>
        <w:t xml:space="preserve">(5), 706–725. </w:t>
      </w:r>
      <w:hyperlink r:id="rId45" w:history="1">
        <w:r w:rsidRPr="00A82B30">
          <w:rPr>
            <w:rStyle w:val="Heading2Char"/>
            <w:rFonts w:ascii="Times New Roman" w:hAnsi="Times New Roman" w:cs="Times New Roman"/>
            <w:color w:val="000000" w:themeColor="text1"/>
            <w:sz w:val="24"/>
            <w:szCs w:val="24"/>
          </w:rPr>
          <w:t>https://doi.org/10.1080/17450101.2016.1156424</w:t>
        </w:r>
      </w:hyperlink>
    </w:p>
    <w:p w14:paraId="47B5D762" w14:textId="77777777" w:rsidR="00031645" w:rsidRPr="00A82B30" w:rsidRDefault="00031645" w:rsidP="00031645">
      <w:pPr>
        <w:tabs>
          <w:tab w:val="left" w:pos="360"/>
        </w:tabs>
        <w:spacing w:after="60"/>
        <w:ind w:left="360" w:hanging="360"/>
        <w:jc w:val="both"/>
        <w:rPr>
          <w:color w:val="000000" w:themeColor="text1"/>
          <w:u w:val="single"/>
        </w:rPr>
      </w:pPr>
      <w:r w:rsidRPr="00A82B30">
        <w:rPr>
          <w:color w:val="000000" w:themeColor="text1"/>
        </w:rPr>
        <w:t xml:space="preserve">Correa, T., </w:t>
      </w:r>
      <w:proofErr w:type="spellStart"/>
      <w:r w:rsidRPr="00A82B30">
        <w:rPr>
          <w:color w:val="000000" w:themeColor="text1"/>
        </w:rPr>
        <w:t>Hinsley</w:t>
      </w:r>
      <w:proofErr w:type="spellEnd"/>
      <w:r w:rsidRPr="00A82B30">
        <w:rPr>
          <w:color w:val="000000" w:themeColor="text1"/>
        </w:rPr>
        <w:t xml:space="preserve">, A. W., and de </w:t>
      </w:r>
      <w:proofErr w:type="spellStart"/>
      <w:r w:rsidRPr="00A82B30">
        <w:rPr>
          <w:color w:val="000000" w:themeColor="text1"/>
        </w:rPr>
        <w:t>Zúñiga</w:t>
      </w:r>
      <w:proofErr w:type="spellEnd"/>
      <w:r w:rsidRPr="00A82B30">
        <w:rPr>
          <w:color w:val="000000" w:themeColor="text1"/>
        </w:rPr>
        <w:t xml:space="preserve">, H. G. (2010). Who interacts on the Web?: The intersection of users’ personality and social media use. </w:t>
      </w:r>
      <w:r w:rsidRPr="00A82B30">
        <w:rPr>
          <w:i/>
          <w:iCs/>
          <w:color w:val="000000" w:themeColor="text1"/>
        </w:rPr>
        <w:t>Computers in Human Behavior</w:t>
      </w:r>
      <w:r w:rsidRPr="00A82B30">
        <w:rPr>
          <w:color w:val="000000" w:themeColor="text1"/>
        </w:rPr>
        <w:t xml:space="preserve">, </w:t>
      </w:r>
      <w:r w:rsidRPr="00A82B30">
        <w:rPr>
          <w:iCs/>
          <w:color w:val="000000" w:themeColor="text1"/>
        </w:rPr>
        <w:t>26</w:t>
      </w:r>
      <w:r w:rsidRPr="00A82B30">
        <w:rPr>
          <w:color w:val="000000" w:themeColor="text1"/>
        </w:rPr>
        <w:t xml:space="preserve">(2), 247–253. </w:t>
      </w:r>
      <w:hyperlink r:id="rId46" w:history="1">
        <w:r w:rsidRPr="00A82B30">
          <w:rPr>
            <w:rStyle w:val="Heading2Char"/>
            <w:rFonts w:ascii="Times New Roman" w:hAnsi="Times New Roman" w:cs="Times New Roman"/>
            <w:color w:val="000000" w:themeColor="text1"/>
            <w:sz w:val="24"/>
            <w:szCs w:val="24"/>
          </w:rPr>
          <w:t>https://doi.org/10.1016/j.chb.2009.09.003</w:t>
        </w:r>
      </w:hyperlink>
    </w:p>
    <w:p w14:paraId="2614AC16" w14:textId="77777777" w:rsidR="00031645" w:rsidRPr="00A82B30" w:rsidRDefault="00031645" w:rsidP="00031645">
      <w:pPr>
        <w:tabs>
          <w:tab w:val="left" w:pos="360"/>
        </w:tabs>
        <w:spacing w:after="60"/>
        <w:ind w:left="360" w:hanging="360"/>
        <w:jc w:val="both"/>
        <w:rPr>
          <w:color w:val="000000" w:themeColor="text1"/>
        </w:rPr>
      </w:pPr>
      <w:r w:rsidRPr="00A82B30">
        <w:rPr>
          <w:color w:val="000000" w:themeColor="text1"/>
        </w:rPr>
        <w:t xml:space="preserve">Craig, L., and Mullan, K. (2010). Parenthood, gender and work-family time in the United States, Australia, Italy, France, and Denmark. </w:t>
      </w:r>
      <w:r w:rsidRPr="00A82B30">
        <w:rPr>
          <w:i/>
          <w:iCs/>
          <w:color w:val="000000" w:themeColor="text1"/>
        </w:rPr>
        <w:t>Journal of Marriage and Family</w:t>
      </w:r>
      <w:r w:rsidRPr="00A82B30">
        <w:rPr>
          <w:color w:val="000000" w:themeColor="text1"/>
        </w:rPr>
        <w:t xml:space="preserve">, </w:t>
      </w:r>
      <w:r w:rsidRPr="00A82B30">
        <w:rPr>
          <w:iCs/>
          <w:color w:val="000000" w:themeColor="text1"/>
        </w:rPr>
        <w:t>72</w:t>
      </w:r>
      <w:r w:rsidRPr="00A82B30">
        <w:rPr>
          <w:color w:val="000000" w:themeColor="text1"/>
        </w:rPr>
        <w:t xml:space="preserve">(5), 1344–1361. https://doi.org/10.1111/j.1741-3737.2010.00769.x </w:t>
      </w:r>
    </w:p>
    <w:p w14:paraId="021A8789" w14:textId="77777777" w:rsidR="00031645" w:rsidRPr="00A82B30" w:rsidRDefault="00031645" w:rsidP="00031645">
      <w:pPr>
        <w:tabs>
          <w:tab w:val="left" w:pos="360"/>
        </w:tabs>
        <w:spacing w:after="60"/>
        <w:ind w:left="360" w:hanging="360"/>
        <w:jc w:val="both"/>
      </w:pPr>
      <w:r w:rsidRPr="00A82B30">
        <w:t xml:space="preserve">Cyganski, R., Fraedrich, E., and Lenz, B. (2015). Travel-time valuation for automated driving: A use-case-drive study. </w:t>
      </w:r>
      <w:r w:rsidRPr="00A82B30">
        <w:rPr>
          <w:i/>
          <w:shd w:val="clear" w:color="auto" w:fill="FFFFFF"/>
        </w:rPr>
        <w:t>Transportation Research Board 94th Annual Meeting Compendium of Papers</w:t>
      </w:r>
      <w:r w:rsidRPr="00A82B30">
        <w:t xml:space="preserve"> (No. 15-4259), Washington D.C.</w:t>
      </w:r>
    </w:p>
    <w:p w14:paraId="4ECE4772" w14:textId="77777777" w:rsidR="00031645" w:rsidRPr="00A82B30" w:rsidRDefault="00031645" w:rsidP="00031645">
      <w:pPr>
        <w:tabs>
          <w:tab w:val="left" w:pos="360"/>
        </w:tabs>
        <w:spacing w:after="60"/>
        <w:ind w:left="360" w:hanging="360"/>
        <w:jc w:val="both"/>
        <w:rPr>
          <w:color w:val="000000" w:themeColor="text1"/>
        </w:rPr>
      </w:pPr>
      <w:r w:rsidRPr="00A82B30">
        <w:rPr>
          <w:color w:val="000000" w:themeColor="text1"/>
        </w:rPr>
        <w:t xml:space="preserve">Dannemiller, K. A., Mondal, A., Asmussen, K. E., and Bhat, C. R. (2021). Investigating autonomous vehicle impacts on individual activity-travel behavior. </w:t>
      </w:r>
      <w:r w:rsidRPr="00A82B30">
        <w:rPr>
          <w:i/>
          <w:iCs/>
          <w:color w:val="000000" w:themeColor="text1"/>
        </w:rPr>
        <w:t>Transportation Research Part A</w:t>
      </w:r>
      <w:r w:rsidRPr="00A82B30">
        <w:rPr>
          <w:color w:val="000000" w:themeColor="text1"/>
        </w:rPr>
        <w:t xml:space="preserve">, </w:t>
      </w:r>
      <w:r w:rsidRPr="00A82B30">
        <w:rPr>
          <w:iCs/>
          <w:color w:val="000000" w:themeColor="text1"/>
        </w:rPr>
        <w:t>148</w:t>
      </w:r>
      <w:r w:rsidRPr="00A82B30">
        <w:rPr>
          <w:color w:val="000000" w:themeColor="text1"/>
        </w:rPr>
        <w:t xml:space="preserve">, 402–422. </w:t>
      </w:r>
      <w:hyperlink r:id="rId47" w:history="1">
        <w:r w:rsidRPr="00A82B30">
          <w:rPr>
            <w:rStyle w:val="Heading2Char"/>
            <w:rFonts w:ascii="Times New Roman" w:hAnsi="Times New Roman" w:cs="Times New Roman"/>
            <w:color w:val="000000" w:themeColor="text1"/>
            <w:sz w:val="24"/>
            <w:szCs w:val="24"/>
          </w:rPr>
          <w:t>https://doi.org/10.1016/j.tra.2021.04.006</w:t>
        </w:r>
      </w:hyperlink>
    </w:p>
    <w:p w14:paraId="5A97AE7E" w14:textId="77777777" w:rsidR="00031645" w:rsidRPr="00A82B30" w:rsidRDefault="00031645" w:rsidP="00031645">
      <w:pPr>
        <w:tabs>
          <w:tab w:val="left" w:pos="360"/>
        </w:tabs>
        <w:spacing w:after="60"/>
        <w:ind w:left="360" w:hanging="360"/>
        <w:jc w:val="both"/>
        <w:rPr>
          <w:color w:val="000000" w:themeColor="text1"/>
        </w:rPr>
      </w:pPr>
      <w:r w:rsidRPr="00A82B30">
        <w:rPr>
          <w:color w:val="222222"/>
          <w:shd w:val="clear" w:color="auto" w:fill="FFFFFF"/>
        </w:rPr>
        <w:t xml:space="preserve">Davidson, P., and Spinoulas, A. (2015). Autonomous vehicles: what could this mean for the future of transport. </w:t>
      </w:r>
      <w:r w:rsidRPr="00A82B30">
        <w:rPr>
          <w:iCs/>
          <w:color w:val="222222"/>
          <w:shd w:val="clear" w:color="auto" w:fill="FFFFFF"/>
        </w:rPr>
        <w:t>Australian Institute of Traffic Planning and Management (AITPM) National Conference, Brisbane, Queensland</w:t>
      </w:r>
      <w:r w:rsidRPr="00A82B30">
        <w:rPr>
          <w:color w:val="222222"/>
          <w:shd w:val="clear" w:color="auto" w:fill="FFFFFF"/>
        </w:rPr>
        <w:t>.</w:t>
      </w:r>
    </w:p>
    <w:p w14:paraId="080DEC99" w14:textId="36E4B645" w:rsidR="00031645" w:rsidRPr="00A82B30" w:rsidRDefault="00031645" w:rsidP="00031645">
      <w:pPr>
        <w:tabs>
          <w:tab w:val="left" w:pos="360"/>
        </w:tabs>
        <w:spacing w:after="60"/>
        <w:ind w:left="360" w:hanging="360"/>
        <w:jc w:val="both"/>
        <w:rPr>
          <w:color w:val="000000" w:themeColor="text1"/>
        </w:rPr>
      </w:pPr>
      <w:bookmarkStart w:id="42" w:name="_Hlk106611770"/>
      <w:r w:rsidRPr="00A82B30">
        <w:rPr>
          <w:shd w:val="clear" w:color="auto" w:fill="FFFFFF"/>
        </w:rPr>
        <w:t>Davis, F. D. (1989). Perceived usefulness, perceived ease of use, and user acceptance of information technology. </w:t>
      </w:r>
      <w:r w:rsidRPr="00A82B30">
        <w:rPr>
          <w:i/>
          <w:iCs/>
          <w:shd w:val="clear" w:color="auto" w:fill="FFFFFF"/>
        </w:rPr>
        <w:t>MIS Quarterly</w:t>
      </w:r>
      <w:r w:rsidRPr="00A82B30">
        <w:rPr>
          <w:shd w:val="clear" w:color="auto" w:fill="FFFFFF"/>
        </w:rPr>
        <w:t>, 13(3), 319</w:t>
      </w:r>
      <w:r w:rsidR="00507C37" w:rsidRPr="00A82B30">
        <w:rPr>
          <w:color w:val="000000" w:themeColor="text1"/>
        </w:rPr>
        <w:t>–</w:t>
      </w:r>
      <w:r w:rsidRPr="00A82B30">
        <w:rPr>
          <w:shd w:val="clear" w:color="auto" w:fill="FFFFFF"/>
        </w:rPr>
        <w:t>340.</w:t>
      </w:r>
    </w:p>
    <w:bookmarkEnd w:id="42"/>
    <w:p w14:paraId="193A4E60" w14:textId="2028DD6A" w:rsidR="00031645" w:rsidRPr="00A82B30" w:rsidRDefault="00031645" w:rsidP="00031645">
      <w:pPr>
        <w:tabs>
          <w:tab w:val="left" w:pos="360"/>
        </w:tabs>
        <w:ind w:left="360" w:hanging="360"/>
        <w:jc w:val="both"/>
        <w:rPr>
          <w:color w:val="222222"/>
          <w:shd w:val="clear" w:color="auto" w:fill="FFFFFF"/>
        </w:rPr>
      </w:pPr>
      <w:proofErr w:type="spellStart"/>
      <w:r w:rsidRPr="00A82B30">
        <w:rPr>
          <w:color w:val="222222"/>
          <w:shd w:val="clear" w:color="auto" w:fill="FFFFFF"/>
        </w:rPr>
        <w:lastRenderedPageBreak/>
        <w:t>Dawid</w:t>
      </w:r>
      <w:proofErr w:type="spellEnd"/>
      <w:r w:rsidRPr="00A82B30">
        <w:rPr>
          <w:color w:val="222222"/>
          <w:shd w:val="clear" w:color="auto" w:fill="FFFFFF"/>
        </w:rPr>
        <w:t xml:space="preserve">, H., and </w:t>
      </w:r>
      <w:proofErr w:type="spellStart"/>
      <w:r w:rsidRPr="00A82B30">
        <w:rPr>
          <w:color w:val="222222"/>
          <w:shd w:val="clear" w:color="auto" w:fill="FFFFFF"/>
        </w:rPr>
        <w:t>Delli</w:t>
      </w:r>
      <w:proofErr w:type="spellEnd"/>
      <w:r w:rsidRPr="00A82B30">
        <w:rPr>
          <w:color w:val="222222"/>
          <w:shd w:val="clear" w:color="auto" w:fill="FFFFFF"/>
        </w:rPr>
        <w:t xml:space="preserve"> </w:t>
      </w:r>
      <w:proofErr w:type="spellStart"/>
      <w:r w:rsidRPr="00A82B30">
        <w:rPr>
          <w:color w:val="222222"/>
          <w:shd w:val="clear" w:color="auto" w:fill="FFFFFF"/>
        </w:rPr>
        <w:t>Gatti</w:t>
      </w:r>
      <w:proofErr w:type="spellEnd"/>
      <w:r w:rsidRPr="00A82B30">
        <w:rPr>
          <w:color w:val="222222"/>
          <w:shd w:val="clear" w:color="auto" w:fill="FFFFFF"/>
        </w:rPr>
        <w:t xml:space="preserve">, D. (2018). Chapter 2 - Agent-based macroeconomics. </w:t>
      </w:r>
      <w:r w:rsidRPr="00A82B30">
        <w:rPr>
          <w:i/>
          <w:iCs/>
          <w:color w:val="222222"/>
          <w:shd w:val="clear" w:color="auto" w:fill="FFFFFF"/>
        </w:rPr>
        <w:t>Handbook of Computational Economics</w:t>
      </w:r>
      <w:r w:rsidRPr="00A82B30">
        <w:rPr>
          <w:iCs/>
          <w:color w:val="222222"/>
          <w:shd w:val="clear" w:color="auto" w:fill="FFFFFF"/>
        </w:rPr>
        <w:t xml:space="preserve">, 4, </w:t>
      </w:r>
      <w:r w:rsidRPr="00A82B30">
        <w:rPr>
          <w:color w:val="222222"/>
          <w:shd w:val="clear" w:color="auto" w:fill="FFFFFF"/>
        </w:rPr>
        <w:t>63</w:t>
      </w:r>
      <w:r w:rsidR="00507C37" w:rsidRPr="00A82B30">
        <w:rPr>
          <w:color w:val="000000" w:themeColor="text1"/>
        </w:rPr>
        <w:t>–</w:t>
      </w:r>
      <w:r w:rsidRPr="00A82B30">
        <w:rPr>
          <w:color w:val="222222"/>
          <w:shd w:val="clear" w:color="auto" w:fill="FFFFFF"/>
        </w:rPr>
        <w:t>156.</w:t>
      </w:r>
    </w:p>
    <w:p w14:paraId="6CDD7377" w14:textId="03C59AA2" w:rsidR="00031645" w:rsidRPr="00A82B30" w:rsidRDefault="00031645" w:rsidP="00507C37">
      <w:pPr>
        <w:tabs>
          <w:tab w:val="left" w:pos="360"/>
        </w:tabs>
        <w:spacing w:after="60"/>
        <w:ind w:left="360" w:hanging="360"/>
        <w:jc w:val="both"/>
      </w:pPr>
      <w:proofErr w:type="spellStart"/>
      <w:r w:rsidRPr="00A82B30">
        <w:rPr>
          <w:color w:val="222222"/>
          <w:shd w:val="clear" w:color="auto" w:fill="FFFFFF"/>
        </w:rPr>
        <w:t>Dawid</w:t>
      </w:r>
      <w:proofErr w:type="spellEnd"/>
      <w:r w:rsidRPr="00A82B30">
        <w:rPr>
          <w:color w:val="222222"/>
          <w:shd w:val="clear" w:color="auto" w:fill="FFFFFF"/>
        </w:rPr>
        <w:t xml:space="preserve">, H., Decker, R., Hermann, T., Jahnke, H., </w:t>
      </w:r>
      <w:proofErr w:type="spellStart"/>
      <w:r w:rsidRPr="00A82B30">
        <w:rPr>
          <w:color w:val="222222"/>
          <w:shd w:val="clear" w:color="auto" w:fill="FFFFFF"/>
        </w:rPr>
        <w:t>Klat</w:t>
      </w:r>
      <w:proofErr w:type="spellEnd"/>
      <w:r w:rsidRPr="00A82B30">
        <w:rPr>
          <w:color w:val="222222"/>
          <w:shd w:val="clear" w:color="auto" w:fill="FFFFFF"/>
        </w:rPr>
        <w:t xml:space="preserve">, W., König, R., and </w:t>
      </w:r>
      <w:proofErr w:type="spellStart"/>
      <w:r w:rsidRPr="00A82B30">
        <w:rPr>
          <w:color w:val="222222"/>
          <w:shd w:val="clear" w:color="auto" w:fill="FFFFFF"/>
        </w:rPr>
        <w:t>Stummer</w:t>
      </w:r>
      <w:proofErr w:type="spellEnd"/>
      <w:r w:rsidRPr="00A82B30">
        <w:rPr>
          <w:color w:val="222222"/>
          <w:shd w:val="clear" w:color="auto" w:fill="FFFFFF"/>
        </w:rPr>
        <w:t>, C. (2017). Management science in the era of smart consumer products: challenges and research perspectives. </w:t>
      </w:r>
      <w:r w:rsidRPr="00A82B30">
        <w:rPr>
          <w:i/>
          <w:iCs/>
        </w:rPr>
        <w:t>Central European Journal of Operations Research</w:t>
      </w:r>
      <w:r w:rsidRPr="00A82B30">
        <w:t>, </w:t>
      </w:r>
      <w:r w:rsidRPr="00507C37">
        <w:rPr>
          <w:iCs/>
        </w:rPr>
        <w:t>25</w:t>
      </w:r>
      <w:r w:rsidRPr="00A82B30">
        <w:t>(1), 203</w:t>
      </w:r>
      <w:r w:rsidR="00507C37" w:rsidRPr="00A82B30">
        <w:rPr>
          <w:color w:val="000000" w:themeColor="text1"/>
        </w:rPr>
        <w:t>–</w:t>
      </w:r>
      <w:r w:rsidRPr="00A82B30">
        <w:t>230.</w:t>
      </w:r>
    </w:p>
    <w:p w14:paraId="06A39E16" w14:textId="77777777" w:rsidR="00031645" w:rsidRPr="00A82B30" w:rsidRDefault="00031645" w:rsidP="00031645">
      <w:pPr>
        <w:tabs>
          <w:tab w:val="left" w:pos="360"/>
        </w:tabs>
        <w:spacing w:after="60"/>
        <w:ind w:left="360" w:hanging="360"/>
        <w:jc w:val="both"/>
        <w:rPr>
          <w:color w:val="000000" w:themeColor="text1"/>
        </w:rPr>
      </w:pPr>
      <w:r w:rsidRPr="00A82B30">
        <w:rPr>
          <w:color w:val="000000" w:themeColor="text1"/>
        </w:rPr>
        <w:t xml:space="preserve">de Almeida Correia, G. H., </w:t>
      </w:r>
      <w:proofErr w:type="spellStart"/>
      <w:r w:rsidRPr="00A82B30">
        <w:rPr>
          <w:color w:val="000000" w:themeColor="text1"/>
        </w:rPr>
        <w:t>Looff</w:t>
      </w:r>
      <w:proofErr w:type="spellEnd"/>
      <w:r w:rsidRPr="00A82B30">
        <w:rPr>
          <w:color w:val="000000" w:themeColor="text1"/>
        </w:rPr>
        <w:t xml:space="preserve">, E., van </w:t>
      </w:r>
      <w:proofErr w:type="spellStart"/>
      <w:r w:rsidRPr="00A82B30">
        <w:rPr>
          <w:color w:val="000000" w:themeColor="text1"/>
        </w:rPr>
        <w:t>Cranenburgh</w:t>
      </w:r>
      <w:proofErr w:type="spellEnd"/>
      <w:r w:rsidRPr="00A82B30">
        <w:rPr>
          <w:color w:val="000000" w:themeColor="text1"/>
        </w:rPr>
        <w:t xml:space="preserve">, S., </w:t>
      </w:r>
      <w:proofErr w:type="spellStart"/>
      <w:r w:rsidRPr="00A82B30">
        <w:rPr>
          <w:color w:val="000000" w:themeColor="text1"/>
        </w:rPr>
        <w:t>Snelder</w:t>
      </w:r>
      <w:proofErr w:type="spellEnd"/>
      <w:r w:rsidRPr="00A82B30">
        <w:rPr>
          <w:color w:val="000000" w:themeColor="text1"/>
        </w:rPr>
        <w:t xml:space="preserve">, M., and van </w:t>
      </w:r>
      <w:proofErr w:type="spellStart"/>
      <w:r w:rsidRPr="00A82B30">
        <w:rPr>
          <w:color w:val="000000" w:themeColor="text1"/>
        </w:rPr>
        <w:t>Arem</w:t>
      </w:r>
      <w:proofErr w:type="spellEnd"/>
      <w:r w:rsidRPr="00A82B30">
        <w:rPr>
          <w:color w:val="000000" w:themeColor="text1"/>
        </w:rPr>
        <w:t xml:space="preserve">, B. (2019). On the impact of vehicle automation on the value of travel time while performing work and leisure activities in a car: Theoretical insights and results from a stated preference survey. </w:t>
      </w:r>
      <w:r w:rsidRPr="00A82B30">
        <w:rPr>
          <w:i/>
          <w:iCs/>
          <w:color w:val="000000" w:themeColor="text1"/>
        </w:rPr>
        <w:t>Transportation Research Part A</w:t>
      </w:r>
      <w:r w:rsidRPr="00A82B30">
        <w:rPr>
          <w:color w:val="000000" w:themeColor="text1"/>
        </w:rPr>
        <w:t xml:space="preserve">, </w:t>
      </w:r>
      <w:r w:rsidRPr="00A82B30">
        <w:rPr>
          <w:iCs/>
          <w:color w:val="000000" w:themeColor="text1"/>
        </w:rPr>
        <w:t>119</w:t>
      </w:r>
      <w:r w:rsidRPr="00A82B30">
        <w:rPr>
          <w:color w:val="000000" w:themeColor="text1"/>
        </w:rPr>
        <w:t xml:space="preserve">, 359–382. </w:t>
      </w:r>
      <w:hyperlink r:id="rId48" w:history="1">
        <w:r w:rsidRPr="00A82B30">
          <w:rPr>
            <w:rStyle w:val="Heading2Char"/>
            <w:rFonts w:ascii="Times New Roman" w:hAnsi="Times New Roman" w:cs="Times New Roman"/>
            <w:color w:val="000000" w:themeColor="text1"/>
            <w:sz w:val="24"/>
            <w:szCs w:val="24"/>
          </w:rPr>
          <w:t>https://doi.org/10.1016/j.tra.2018.11.016</w:t>
        </w:r>
      </w:hyperlink>
    </w:p>
    <w:p w14:paraId="4DF45D3A" w14:textId="77777777" w:rsidR="00031645" w:rsidRPr="00A82B30" w:rsidRDefault="00031645" w:rsidP="00031645">
      <w:pPr>
        <w:tabs>
          <w:tab w:val="left" w:pos="360"/>
        </w:tabs>
        <w:spacing w:after="60"/>
        <w:ind w:left="360" w:hanging="360"/>
        <w:jc w:val="both"/>
        <w:rPr>
          <w:rStyle w:val="Heading2Char"/>
          <w:rFonts w:ascii="Times New Roman" w:hAnsi="Times New Roman" w:cs="Times New Roman"/>
          <w:color w:val="000000" w:themeColor="text1"/>
          <w:sz w:val="24"/>
          <w:szCs w:val="24"/>
        </w:rPr>
      </w:pPr>
      <w:r w:rsidRPr="00A82B30">
        <w:rPr>
          <w:color w:val="000000" w:themeColor="text1"/>
        </w:rPr>
        <w:t xml:space="preserve">Dias, F. F., Nair, G. S., </w:t>
      </w:r>
      <w:proofErr w:type="spellStart"/>
      <w:r w:rsidRPr="00A82B30">
        <w:rPr>
          <w:color w:val="000000" w:themeColor="text1"/>
        </w:rPr>
        <w:t>Ruíz-Juri</w:t>
      </w:r>
      <w:proofErr w:type="spellEnd"/>
      <w:r w:rsidRPr="00A82B30">
        <w:rPr>
          <w:color w:val="000000" w:themeColor="text1"/>
        </w:rPr>
        <w:t xml:space="preserve">, N., Bhat, C. R., and Mirzaei, A. (2020). </w:t>
      </w:r>
      <w:r w:rsidRPr="00A82B30">
        <w:t>Incorporating autonomous vehicles in the traditional four-step model</w:t>
      </w:r>
      <w:r w:rsidRPr="00A82B30">
        <w:rPr>
          <w:color w:val="000000" w:themeColor="text1"/>
        </w:rPr>
        <w:t xml:space="preserve">. </w:t>
      </w:r>
      <w:r w:rsidRPr="00A82B30">
        <w:rPr>
          <w:i/>
          <w:iCs/>
          <w:color w:val="000000" w:themeColor="text1"/>
        </w:rPr>
        <w:t>Transportation Research Record: Journal of the Transportation Research Board</w:t>
      </w:r>
      <w:r w:rsidRPr="00A82B30">
        <w:rPr>
          <w:color w:val="000000" w:themeColor="text1"/>
        </w:rPr>
        <w:t xml:space="preserve">, </w:t>
      </w:r>
      <w:r w:rsidRPr="00A82B30">
        <w:rPr>
          <w:iCs/>
          <w:color w:val="000000" w:themeColor="text1"/>
        </w:rPr>
        <w:t>2674</w:t>
      </w:r>
      <w:r w:rsidRPr="00A82B30">
        <w:rPr>
          <w:color w:val="000000" w:themeColor="text1"/>
        </w:rPr>
        <w:t xml:space="preserve">(7), 348–360. </w:t>
      </w:r>
      <w:hyperlink r:id="rId49" w:history="1">
        <w:r w:rsidRPr="00A82B30">
          <w:rPr>
            <w:rStyle w:val="Heading2Char"/>
            <w:rFonts w:ascii="Times New Roman" w:hAnsi="Times New Roman" w:cs="Times New Roman"/>
            <w:color w:val="000000" w:themeColor="text1"/>
            <w:sz w:val="24"/>
            <w:szCs w:val="24"/>
          </w:rPr>
          <w:t>https://doi.org/10.1177/0361198120922544</w:t>
        </w:r>
      </w:hyperlink>
    </w:p>
    <w:p w14:paraId="32A94C7E" w14:textId="3303699F" w:rsidR="00031645" w:rsidRPr="00A82B30" w:rsidRDefault="00031645" w:rsidP="00031645">
      <w:pPr>
        <w:tabs>
          <w:tab w:val="left" w:pos="360"/>
        </w:tabs>
        <w:spacing w:after="60"/>
        <w:ind w:left="360" w:hanging="360"/>
        <w:jc w:val="both"/>
        <w:rPr>
          <w:color w:val="000000" w:themeColor="text1"/>
        </w:rPr>
      </w:pPr>
      <w:r w:rsidRPr="00A82B30">
        <w:rPr>
          <w:color w:val="222222"/>
          <w:shd w:val="clear" w:color="auto" w:fill="FFFFFF"/>
        </w:rPr>
        <w:t xml:space="preserve">Diels, C., Bos, J. E., </w:t>
      </w:r>
      <w:proofErr w:type="spellStart"/>
      <w:r w:rsidRPr="00A82B30">
        <w:rPr>
          <w:color w:val="222222"/>
          <w:shd w:val="clear" w:color="auto" w:fill="FFFFFF"/>
        </w:rPr>
        <w:t>Hottelart</w:t>
      </w:r>
      <w:proofErr w:type="spellEnd"/>
      <w:r w:rsidRPr="00A82B30">
        <w:rPr>
          <w:color w:val="222222"/>
          <w:shd w:val="clear" w:color="auto" w:fill="FFFFFF"/>
        </w:rPr>
        <w:t xml:space="preserve">, K., and </w:t>
      </w:r>
      <w:proofErr w:type="spellStart"/>
      <w:r w:rsidRPr="00A82B30">
        <w:rPr>
          <w:color w:val="222222"/>
          <w:shd w:val="clear" w:color="auto" w:fill="FFFFFF"/>
        </w:rPr>
        <w:t>Reilhac</w:t>
      </w:r>
      <w:proofErr w:type="spellEnd"/>
      <w:r w:rsidRPr="00A82B30">
        <w:rPr>
          <w:color w:val="222222"/>
          <w:shd w:val="clear" w:color="auto" w:fill="FFFFFF"/>
        </w:rPr>
        <w:t>, P. (2016). Motion sickness in automated vehicles: the elephant in the room. In </w:t>
      </w:r>
      <w:r w:rsidRPr="00A82B30">
        <w:rPr>
          <w:i/>
          <w:iCs/>
          <w:color w:val="222222"/>
          <w:shd w:val="clear" w:color="auto" w:fill="FFFFFF"/>
        </w:rPr>
        <w:t>Road Vehicle Automation 3</w:t>
      </w:r>
      <w:r w:rsidRPr="00A82B30">
        <w:rPr>
          <w:color w:val="222222"/>
          <w:shd w:val="clear" w:color="auto" w:fill="FFFFFF"/>
        </w:rPr>
        <w:t> (pp. 121</w:t>
      </w:r>
      <w:r w:rsidR="00507C37" w:rsidRPr="00A82B30">
        <w:rPr>
          <w:color w:val="000000" w:themeColor="text1"/>
        </w:rPr>
        <w:t>–</w:t>
      </w:r>
      <w:r w:rsidRPr="00A82B30">
        <w:rPr>
          <w:color w:val="222222"/>
          <w:shd w:val="clear" w:color="auto" w:fill="FFFFFF"/>
        </w:rPr>
        <w:t>129). Springer, Cham.</w:t>
      </w:r>
    </w:p>
    <w:p w14:paraId="23E8501F" w14:textId="77777777" w:rsidR="00031645" w:rsidRPr="00A82B30" w:rsidRDefault="00031645" w:rsidP="00031645">
      <w:pPr>
        <w:tabs>
          <w:tab w:val="left" w:pos="360"/>
        </w:tabs>
        <w:spacing w:after="60"/>
        <w:ind w:left="360" w:hanging="360"/>
        <w:jc w:val="both"/>
        <w:rPr>
          <w:color w:val="000000" w:themeColor="text1"/>
        </w:rPr>
      </w:pPr>
      <w:bookmarkStart w:id="43" w:name="_Hlk106614194"/>
      <w:r w:rsidRPr="00A82B30">
        <w:rPr>
          <w:color w:val="000000" w:themeColor="text1"/>
        </w:rPr>
        <w:t xml:space="preserve">Dohmen, T., Falk, A., Huffman, D., </w:t>
      </w:r>
      <w:proofErr w:type="spellStart"/>
      <w:r w:rsidRPr="00A82B30">
        <w:rPr>
          <w:color w:val="000000" w:themeColor="text1"/>
        </w:rPr>
        <w:t>Sunde</w:t>
      </w:r>
      <w:proofErr w:type="spellEnd"/>
      <w:r w:rsidRPr="00A82B30">
        <w:rPr>
          <w:color w:val="000000" w:themeColor="text1"/>
        </w:rPr>
        <w:t xml:space="preserve">, U., Schupp, J., and Wagner, G. G. (2011). </w:t>
      </w:r>
      <w:r w:rsidRPr="00A82B30">
        <w:rPr>
          <w:color w:val="222222"/>
          <w:shd w:val="clear" w:color="auto" w:fill="FFFFFF"/>
        </w:rPr>
        <w:t>Individual risk attitudes: Measurement, determinants, and behavioral consequences</w:t>
      </w:r>
      <w:r w:rsidRPr="00A82B30">
        <w:rPr>
          <w:color w:val="000000" w:themeColor="text1"/>
        </w:rPr>
        <w:t xml:space="preserve">. </w:t>
      </w:r>
      <w:r w:rsidRPr="00A82B30">
        <w:rPr>
          <w:i/>
          <w:iCs/>
          <w:color w:val="000000" w:themeColor="text1"/>
        </w:rPr>
        <w:t>Journal of the European Economic Association</w:t>
      </w:r>
      <w:r w:rsidRPr="00A82B30">
        <w:rPr>
          <w:color w:val="000000" w:themeColor="text1"/>
        </w:rPr>
        <w:t xml:space="preserve">, </w:t>
      </w:r>
      <w:r w:rsidRPr="00A82B30">
        <w:rPr>
          <w:iCs/>
          <w:color w:val="000000" w:themeColor="text1"/>
        </w:rPr>
        <w:t>9</w:t>
      </w:r>
      <w:r w:rsidRPr="00A82B30">
        <w:rPr>
          <w:color w:val="000000" w:themeColor="text1"/>
        </w:rPr>
        <w:t xml:space="preserve">(3), 522–550. </w:t>
      </w:r>
      <w:hyperlink r:id="rId50" w:history="1">
        <w:r w:rsidRPr="00A82B30">
          <w:rPr>
            <w:rStyle w:val="Heading2Char"/>
            <w:rFonts w:ascii="Times New Roman" w:hAnsi="Times New Roman" w:cs="Times New Roman"/>
            <w:color w:val="000000" w:themeColor="text1"/>
            <w:sz w:val="24"/>
            <w:szCs w:val="24"/>
          </w:rPr>
          <w:t>https://doi.org/10.1111/j.1542-4774.2011.01015.x</w:t>
        </w:r>
      </w:hyperlink>
    </w:p>
    <w:p w14:paraId="225680A4" w14:textId="77777777" w:rsidR="00031645" w:rsidRPr="00A82B30" w:rsidRDefault="00031645" w:rsidP="00031645">
      <w:pPr>
        <w:tabs>
          <w:tab w:val="left" w:pos="360"/>
        </w:tabs>
        <w:spacing w:after="60"/>
        <w:ind w:left="360" w:hanging="360"/>
        <w:jc w:val="both"/>
        <w:rPr>
          <w:color w:val="000000" w:themeColor="text1"/>
        </w:rPr>
      </w:pPr>
      <w:r w:rsidRPr="00A82B30">
        <w:rPr>
          <w:color w:val="000000" w:themeColor="text1"/>
        </w:rPr>
        <w:t>Etezady, A., Mokhtarian, P. L., Circella, G., and Malokin, A. (2019). </w:t>
      </w:r>
      <w:r w:rsidRPr="00A82B30">
        <w:rPr>
          <w:iCs/>
          <w:color w:val="000000" w:themeColor="text1"/>
        </w:rPr>
        <w:t>Investigating demographic and multitasking sources of systematic heterogeneity with respect to the impact of travel time on commute mode choice.</w:t>
      </w:r>
      <w:r w:rsidRPr="00A82B30">
        <w:rPr>
          <w:i/>
          <w:color w:val="333333"/>
          <w:shd w:val="clear" w:color="auto" w:fill="FFFFFF"/>
        </w:rPr>
        <w:t xml:space="preserve"> Transportation Research Board 98th Annual Meeting Compendium of Papers</w:t>
      </w:r>
      <w:r w:rsidRPr="00A82B30">
        <w:t xml:space="preserve"> </w:t>
      </w:r>
      <w:r w:rsidRPr="00A82B30">
        <w:rPr>
          <w:color w:val="000000" w:themeColor="text1"/>
        </w:rPr>
        <w:t>(No. 19-03326), Washington D.C. </w:t>
      </w:r>
    </w:p>
    <w:bookmarkEnd w:id="43"/>
    <w:p w14:paraId="6B91E313" w14:textId="77777777" w:rsidR="00031645" w:rsidRPr="00A82B30" w:rsidRDefault="00031645" w:rsidP="00031645">
      <w:pPr>
        <w:tabs>
          <w:tab w:val="left" w:pos="360"/>
        </w:tabs>
        <w:spacing w:after="60"/>
        <w:ind w:left="360" w:hanging="360"/>
        <w:jc w:val="both"/>
        <w:rPr>
          <w:color w:val="000000" w:themeColor="text1"/>
        </w:rPr>
      </w:pPr>
      <w:proofErr w:type="spellStart"/>
      <w:r w:rsidRPr="00A82B30">
        <w:rPr>
          <w:color w:val="000000" w:themeColor="text1"/>
        </w:rPr>
        <w:t>Foroudi</w:t>
      </w:r>
      <w:proofErr w:type="spellEnd"/>
      <w:r w:rsidRPr="00A82B30">
        <w:rPr>
          <w:color w:val="000000" w:themeColor="text1"/>
        </w:rPr>
        <w:t xml:space="preserve">, P., Gupta, S., Sivarajah, U., and Broderick, A. (2018). Investigating the effects of smart technology on customer dynamics and customer experience. </w:t>
      </w:r>
      <w:r w:rsidRPr="00A82B30">
        <w:rPr>
          <w:i/>
          <w:iCs/>
          <w:color w:val="000000" w:themeColor="text1"/>
        </w:rPr>
        <w:t>Computers in Human Behavior</w:t>
      </w:r>
      <w:r w:rsidRPr="00A82B30">
        <w:rPr>
          <w:color w:val="000000" w:themeColor="text1"/>
        </w:rPr>
        <w:t xml:space="preserve">, </w:t>
      </w:r>
      <w:r w:rsidRPr="00A82B30">
        <w:rPr>
          <w:iCs/>
          <w:color w:val="000000" w:themeColor="text1"/>
        </w:rPr>
        <w:t>80</w:t>
      </w:r>
      <w:r w:rsidRPr="00A82B30">
        <w:rPr>
          <w:color w:val="000000" w:themeColor="text1"/>
        </w:rPr>
        <w:t xml:space="preserve">, 271–282. </w:t>
      </w:r>
      <w:hyperlink r:id="rId51" w:history="1">
        <w:r w:rsidRPr="00A82B30">
          <w:rPr>
            <w:rStyle w:val="Heading2Char"/>
            <w:rFonts w:ascii="Times New Roman" w:hAnsi="Times New Roman" w:cs="Times New Roman"/>
            <w:color w:val="000000" w:themeColor="text1"/>
            <w:sz w:val="24"/>
            <w:szCs w:val="24"/>
          </w:rPr>
          <w:t>https://doi.org/10.1016/j.chb.2017.11.014</w:t>
        </w:r>
      </w:hyperlink>
    </w:p>
    <w:p w14:paraId="56C14564" w14:textId="77777777" w:rsidR="00031645" w:rsidRPr="00A82B30" w:rsidRDefault="00031645" w:rsidP="00031645">
      <w:pPr>
        <w:tabs>
          <w:tab w:val="left" w:pos="360"/>
        </w:tabs>
        <w:spacing w:after="60"/>
        <w:ind w:left="360" w:hanging="360"/>
        <w:jc w:val="both"/>
        <w:rPr>
          <w:color w:val="000000" w:themeColor="text1"/>
        </w:rPr>
      </w:pPr>
      <w:r w:rsidRPr="00A82B30">
        <w:rPr>
          <w:color w:val="000000" w:themeColor="text1"/>
        </w:rPr>
        <w:t xml:space="preserve">Frei, C., Mahmassani, H. S., and Frei, A. (2015). Making time count: Traveler activity engagement on urban transit. </w:t>
      </w:r>
      <w:r w:rsidRPr="00A82B30">
        <w:rPr>
          <w:i/>
          <w:iCs/>
          <w:color w:val="000000" w:themeColor="text1"/>
        </w:rPr>
        <w:t>Transportation Research Part A</w:t>
      </w:r>
      <w:r w:rsidRPr="00A82B30">
        <w:rPr>
          <w:color w:val="000000" w:themeColor="text1"/>
        </w:rPr>
        <w:t xml:space="preserve">, </w:t>
      </w:r>
      <w:r w:rsidRPr="00A82B30">
        <w:rPr>
          <w:iCs/>
          <w:color w:val="000000" w:themeColor="text1"/>
        </w:rPr>
        <w:t>76</w:t>
      </w:r>
      <w:r w:rsidRPr="00A82B30">
        <w:rPr>
          <w:color w:val="000000" w:themeColor="text1"/>
        </w:rPr>
        <w:t xml:space="preserve">, 58–70. </w:t>
      </w:r>
      <w:hyperlink r:id="rId52" w:history="1">
        <w:r w:rsidRPr="00A82B30">
          <w:rPr>
            <w:rStyle w:val="Heading2Char"/>
            <w:rFonts w:ascii="Times New Roman" w:hAnsi="Times New Roman" w:cs="Times New Roman"/>
            <w:color w:val="000000" w:themeColor="text1"/>
            <w:sz w:val="24"/>
            <w:szCs w:val="24"/>
          </w:rPr>
          <w:t>https://doi.org/10.1016/j.tra.2014.12.007</w:t>
        </w:r>
      </w:hyperlink>
    </w:p>
    <w:p w14:paraId="4F8FDFF9" w14:textId="77777777" w:rsidR="00031645" w:rsidRPr="00A82B30" w:rsidRDefault="00031645" w:rsidP="00031645">
      <w:pPr>
        <w:tabs>
          <w:tab w:val="left" w:pos="360"/>
        </w:tabs>
        <w:spacing w:after="60"/>
        <w:ind w:left="360" w:hanging="360"/>
        <w:jc w:val="both"/>
        <w:rPr>
          <w:color w:val="000000" w:themeColor="text1"/>
        </w:rPr>
      </w:pPr>
      <w:bookmarkStart w:id="44" w:name="_Hlk106614160"/>
      <w:r w:rsidRPr="00A82B30">
        <w:rPr>
          <w:color w:val="000000" w:themeColor="text1"/>
        </w:rPr>
        <w:t xml:space="preserve">Ge, Y., Ranjbari, A., Lewis, E. O. C., Barber, E., and </w:t>
      </w:r>
      <w:proofErr w:type="spellStart"/>
      <w:r w:rsidRPr="00A82B30">
        <w:rPr>
          <w:color w:val="000000" w:themeColor="text1"/>
        </w:rPr>
        <w:t>MacKenzie</w:t>
      </w:r>
      <w:proofErr w:type="spellEnd"/>
      <w:r w:rsidRPr="00A82B30">
        <w:rPr>
          <w:color w:val="000000" w:themeColor="text1"/>
        </w:rPr>
        <w:t xml:space="preserve">, D. (2019). Defining psychometric variables related to use of autonomous vehicles. </w:t>
      </w:r>
      <w:r w:rsidRPr="00A82B30">
        <w:rPr>
          <w:i/>
          <w:iCs/>
          <w:color w:val="000000" w:themeColor="text1"/>
        </w:rPr>
        <w:t>Transportation Research Record: Journal of the Transportation Research Board</w:t>
      </w:r>
      <w:r w:rsidRPr="00A82B30">
        <w:rPr>
          <w:color w:val="000000" w:themeColor="text1"/>
        </w:rPr>
        <w:t xml:space="preserve">, </w:t>
      </w:r>
      <w:r w:rsidRPr="00A82B30">
        <w:rPr>
          <w:iCs/>
          <w:color w:val="000000" w:themeColor="text1"/>
        </w:rPr>
        <w:t>2673</w:t>
      </w:r>
      <w:r w:rsidRPr="00A82B30">
        <w:rPr>
          <w:color w:val="000000" w:themeColor="text1"/>
        </w:rPr>
        <w:t xml:space="preserve">(12), 655–669. </w:t>
      </w:r>
      <w:hyperlink r:id="rId53" w:history="1">
        <w:r w:rsidRPr="00A82B30">
          <w:rPr>
            <w:rStyle w:val="Heading2Char"/>
            <w:rFonts w:ascii="Times New Roman" w:hAnsi="Times New Roman" w:cs="Times New Roman"/>
            <w:color w:val="000000" w:themeColor="text1"/>
            <w:sz w:val="24"/>
            <w:szCs w:val="24"/>
          </w:rPr>
          <w:t>https://doi.org/10.1177/0361198119876257</w:t>
        </w:r>
      </w:hyperlink>
    </w:p>
    <w:bookmarkEnd w:id="44"/>
    <w:p w14:paraId="5D903AB5" w14:textId="77777777" w:rsidR="00031645" w:rsidRPr="00A82B30" w:rsidRDefault="00031645" w:rsidP="00031645">
      <w:pPr>
        <w:tabs>
          <w:tab w:val="left" w:pos="360"/>
        </w:tabs>
        <w:spacing w:after="60"/>
        <w:ind w:left="360" w:hanging="360"/>
        <w:jc w:val="both"/>
        <w:rPr>
          <w:rStyle w:val="Heading2Char"/>
          <w:rFonts w:ascii="Times New Roman" w:hAnsi="Times New Roman" w:cs="Times New Roman"/>
          <w:color w:val="000000" w:themeColor="text1"/>
          <w:sz w:val="24"/>
          <w:szCs w:val="24"/>
        </w:rPr>
      </w:pPr>
      <w:r w:rsidRPr="00A82B30">
        <w:rPr>
          <w:color w:val="000000" w:themeColor="text1"/>
        </w:rPr>
        <w:t xml:space="preserve">Gifford, R., and Nilsson, A. (2014). </w:t>
      </w:r>
      <w:r w:rsidRPr="00A82B30">
        <w:rPr>
          <w:color w:val="222222"/>
          <w:shd w:val="clear" w:color="auto" w:fill="FFFFFF"/>
        </w:rPr>
        <w:t xml:space="preserve">Personal and social factors that influence pro‐environmental concern and </w:t>
      </w:r>
      <w:proofErr w:type="spellStart"/>
      <w:r w:rsidRPr="00A82B30">
        <w:rPr>
          <w:color w:val="222222"/>
          <w:shd w:val="clear" w:color="auto" w:fill="FFFFFF"/>
        </w:rPr>
        <w:t>behaviour</w:t>
      </w:r>
      <w:proofErr w:type="spellEnd"/>
      <w:r w:rsidRPr="00A82B30">
        <w:rPr>
          <w:color w:val="222222"/>
          <w:shd w:val="clear" w:color="auto" w:fill="FFFFFF"/>
        </w:rPr>
        <w:t>: A review. </w:t>
      </w:r>
      <w:r w:rsidRPr="00A82B30">
        <w:rPr>
          <w:i/>
          <w:iCs/>
          <w:color w:val="222222"/>
          <w:shd w:val="clear" w:color="auto" w:fill="FFFFFF"/>
        </w:rPr>
        <w:t>International Journal of Psychology</w:t>
      </w:r>
      <w:r w:rsidRPr="00A82B30">
        <w:rPr>
          <w:color w:val="222222"/>
          <w:shd w:val="clear" w:color="auto" w:fill="FFFFFF"/>
        </w:rPr>
        <w:t>, </w:t>
      </w:r>
      <w:r w:rsidRPr="00A82B30">
        <w:rPr>
          <w:iCs/>
          <w:color w:val="222222"/>
          <w:shd w:val="clear" w:color="auto" w:fill="FFFFFF"/>
        </w:rPr>
        <w:t>49</w:t>
      </w:r>
      <w:r w:rsidRPr="00A82B30">
        <w:rPr>
          <w:color w:val="222222"/>
          <w:shd w:val="clear" w:color="auto" w:fill="FFFFFF"/>
        </w:rPr>
        <w:t>(3), 141–157.</w:t>
      </w:r>
      <w:r w:rsidRPr="00A82B30">
        <w:rPr>
          <w:color w:val="000000" w:themeColor="text1"/>
        </w:rPr>
        <w:t xml:space="preserve"> </w:t>
      </w:r>
      <w:hyperlink r:id="rId54" w:history="1">
        <w:r w:rsidRPr="00A82B30">
          <w:rPr>
            <w:rStyle w:val="Heading2Char"/>
            <w:rFonts w:ascii="Times New Roman" w:hAnsi="Times New Roman" w:cs="Times New Roman"/>
            <w:color w:val="000000" w:themeColor="text1"/>
            <w:sz w:val="24"/>
            <w:szCs w:val="24"/>
          </w:rPr>
          <w:t>https://doi.org/10.1002/ijop.12034</w:t>
        </w:r>
      </w:hyperlink>
    </w:p>
    <w:p w14:paraId="01291723" w14:textId="2DEFDA0E" w:rsidR="00031645" w:rsidRPr="00A82B30" w:rsidRDefault="00031645" w:rsidP="00031645">
      <w:pPr>
        <w:tabs>
          <w:tab w:val="left" w:pos="360"/>
        </w:tabs>
        <w:ind w:left="360" w:hanging="360"/>
        <w:jc w:val="both"/>
      </w:pPr>
      <w:proofErr w:type="spellStart"/>
      <w:r w:rsidRPr="00A82B30">
        <w:rPr>
          <w:color w:val="222222"/>
          <w:shd w:val="clear" w:color="auto" w:fill="FFFFFF"/>
        </w:rPr>
        <w:t>Gunden</w:t>
      </w:r>
      <w:proofErr w:type="spellEnd"/>
      <w:r w:rsidRPr="00A82B30">
        <w:rPr>
          <w:color w:val="222222"/>
          <w:shd w:val="clear" w:color="auto" w:fill="FFFFFF"/>
        </w:rPr>
        <w:t xml:space="preserve">, N., </w:t>
      </w:r>
      <w:proofErr w:type="spellStart"/>
      <w:r w:rsidRPr="00A82B30">
        <w:rPr>
          <w:color w:val="222222"/>
          <w:shd w:val="clear" w:color="auto" w:fill="FFFFFF"/>
        </w:rPr>
        <w:t>Morosan</w:t>
      </w:r>
      <w:proofErr w:type="spellEnd"/>
      <w:r w:rsidRPr="00A82B30">
        <w:rPr>
          <w:color w:val="222222"/>
          <w:shd w:val="clear" w:color="auto" w:fill="FFFFFF"/>
        </w:rPr>
        <w:t xml:space="preserve">, C., and </w:t>
      </w:r>
      <w:proofErr w:type="spellStart"/>
      <w:r w:rsidRPr="00A82B30">
        <w:rPr>
          <w:color w:val="222222"/>
          <w:shd w:val="clear" w:color="auto" w:fill="FFFFFF"/>
        </w:rPr>
        <w:t>DeFranco</w:t>
      </w:r>
      <w:proofErr w:type="spellEnd"/>
      <w:r w:rsidRPr="00A82B30">
        <w:rPr>
          <w:color w:val="222222"/>
          <w:shd w:val="clear" w:color="auto" w:fill="FFFFFF"/>
        </w:rPr>
        <w:t>, A. (2020). Consumers’ intentions to use online food delivery systems in the USA. </w:t>
      </w:r>
      <w:r w:rsidRPr="00A82B30">
        <w:rPr>
          <w:i/>
          <w:iCs/>
        </w:rPr>
        <w:t>International Journal of Contemporary Hospitality Management</w:t>
      </w:r>
      <w:r w:rsidRPr="00A82B30">
        <w:t>, </w:t>
      </w:r>
      <w:r w:rsidRPr="00507C37">
        <w:rPr>
          <w:iCs/>
        </w:rPr>
        <w:t>32</w:t>
      </w:r>
      <w:r w:rsidRPr="00A82B30">
        <w:t>(3), 1325</w:t>
      </w:r>
      <w:r w:rsidR="00507C37" w:rsidRPr="00A82B30">
        <w:rPr>
          <w:color w:val="000000" w:themeColor="text1"/>
        </w:rPr>
        <w:t>–</w:t>
      </w:r>
      <w:r w:rsidRPr="00A82B30">
        <w:t>1345.</w:t>
      </w:r>
    </w:p>
    <w:p w14:paraId="206943FA" w14:textId="77777777" w:rsidR="00031645" w:rsidRPr="00A82B30" w:rsidRDefault="00031645" w:rsidP="00031645">
      <w:pPr>
        <w:tabs>
          <w:tab w:val="left" w:pos="360"/>
        </w:tabs>
        <w:spacing w:after="60"/>
        <w:ind w:left="360" w:hanging="360"/>
        <w:jc w:val="both"/>
        <w:rPr>
          <w:color w:val="000000" w:themeColor="text1"/>
        </w:rPr>
      </w:pPr>
      <w:r w:rsidRPr="00A82B30">
        <w:rPr>
          <w:color w:val="000000" w:themeColor="text1"/>
        </w:rPr>
        <w:t xml:space="preserve">Guo, Z., </w:t>
      </w:r>
      <w:proofErr w:type="spellStart"/>
      <w:r w:rsidRPr="00A82B30">
        <w:rPr>
          <w:color w:val="000000" w:themeColor="text1"/>
        </w:rPr>
        <w:t>Derian</w:t>
      </w:r>
      <w:proofErr w:type="spellEnd"/>
      <w:r w:rsidRPr="00A82B30">
        <w:rPr>
          <w:color w:val="000000" w:themeColor="text1"/>
        </w:rPr>
        <w:t xml:space="preserve">, A., and Zhao, J. (2015). Smart devices and travel time use by bus passengers in Vancouver, Canada. </w:t>
      </w:r>
      <w:r w:rsidRPr="00A82B30">
        <w:rPr>
          <w:i/>
          <w:iCs/>
          <w:color w:val="000000" w:themeColor="text1"/>
        </w:rPr>
        <w:t>International Journal of Sustainable Transportation</w:t>
      </w:r>
      <w:r w:rsidRPr="00A82B30">
        <w:rPr>
          <w:color w:val="000000" w:themeColor="text1"/>
        </w:rPr>
        <w:t xml:space="preserve">, </w:t>
      </w:r>
      <w:r w:rsidRPr="00A82B30">
        <w:rPr>
          <w:iCs/>
          <w:color w:val="000000" w:themeColor="text1"/>
        </w:rPr>
        <w:t>9</w:t>
      </w:r>
      <w:r w:rsidRPr="00A82B30">
        <w:rPr>
          <w:color w:val="000000" w:themeColor="text1"/>
        </w:rPr>
        <w:t xml:space="preserve">(5), 335–347. </w:t>
      </w:r>
      <w:hyperlink r:id="rId55" w:history="1">
        <w:r w:rsidRPr="00A82B30">
          <w:rPr>
            <w:rStyle w:val="Heading2Char"/>
            <w:rFonts w:ascii="Times New Roman" w:hAnsi="Times New Roman" w:cs="Times New Roman"/>
            <w:color w:val="000000" w:themeColor="text1"/>
            <w:sz w:val="24"/>
            <w:szCs w:val="24"/>
          </w:rPr>
          <w:t>https://doi.org/10.1080/15568318.2013.784933</w:t>
        </w:r>
      </w:hyperlink>
    </w:p>
    <w:p w14:paraId="01619263" w14:textId="67E46987" w:rsidR="00031645" w:rsidRDefault="00031645" w:rsidP="00031645">
      <w:pPr>
        <w:tabs>
          <w:tab w:val="left" w:pos="360"/>
        </w:tabs>
        <w:spacing w:after="60"/>
        <w:ind w:left="360" w:hanging="360"/>
        <w:jc w:val="both"/>
        <w:rPr>
          <w:rFonts w:eastAsiaTheme="majorEastAsia"/>
        </w:rPr>
      </w:pPr>
      <w:r w:rsidRPr="00A82B30">
        <w:rPr>
          <w:color w:val="000000" w:themeColor="text1"/>
        </w:rPr>
        <w:lastRenderedPageBreak/>
        <w:t xml:space="preserve">Haboucha, C. J., </w:t>
      </w:r>
      <w:proofErr w:type="spellStart"/>
      <w:r w:rsidRPr="00A82B30">
        <w:rPr>
          <w:color w:val="000000" w:themeColor="text1"/>
        </w:rPr>
        <w:t>Ishaq</w:t>
      </w:r>
      <w:proofErr w:type="spellEnd"/>
      <w:r w:rsidRPr="00A82B30">
        <w:rPr>
          <w:color w:val="000000" w:themeColor="text1"/>
        </w:rPr>
        <w:t xml:space="preserve">, R., and Shiftan, Y. (2017). User preferences regarding autonomous vehicles. </w:t>
      </w:r>
      <w:r w:rsidRPr="00A82B30">
        <w:rPr>
          <w:i/>
          <w:iCs/>
          <w:color w:val="000000" w:themeColor="text1"/>
        </w:rPr>
        <w:t>Transportation Research Part C</w:t>
      </w:r>
      <w:r w:rsidRPr="00A82B30">
        <w:rPr>
          <w:color w:val="000000" w:themeColor="text1"/>
        </w:rPr>
        <w:t xml:space="preserve">, </w:t>
      </w:r>
      <w:r w:rsidRPr="00A82B30">
        <w:rPr>
          <w:iCs/>
          <w:color w:val="000000" w:themeColor="text1"/>
        </w:rPr>
        <w:t>78</w:t>
      </w:r>
      <w:r w:rsidRPr="00A82B30">
        <w:rPr>
          <w:color w:val="000000" w:themeColor="text1"/>
        </w:rPr>
        <w:t xml:space="preserve">, 37–49. </w:t>
      </w:r>
      <w:r w:rsidRPr="00A27F38">
        <w:rPr>
          <w:rFonts w:eastAsiaTheme="majorEastAsia"/>
        </w:rPr>
        <w:t>https://doi.org/10.1016/j.trc.2017.01.010</w:t>
      </w:r>
    </w:p>
    <w:p w14:paraId="1739804D" w14:textId="6F47D260" w:rsidR="00031645" w:rsidRDefault="00031645" w:rsidP="00031645">
      <w:pPr>
        <w:ind w:left="360" w:hanging="360"/>
        <w:jc w:val="both"/>
        <w:rPr>
          <w:szCs w:val="22"/>
        </w:rPr>
      </w:pPr>
      <w:r>
        <w:rPr>
          <w:color w:val="222222"/>
          <w:shd w:val="clear" w:color="auto" w:fill="FFFFFF"/>
        </w:rPr>
        <w:t>Hamilton, A. F. D. C., and Lind, F. (2016). Audience effects: what can they tell us about social neuroscience, theory of mind and autism?. </w:t>
      </w:r>
      <w:r>
        <w:rPr>
          <w:i/>
          <w:iCs/>
        </w:rPr>
        <w:t>Culture and Brain</w:t>
      </w:r>
      <w:r>
        <w:t>, </w:t>
      </w:r>
      <w:r w:rsidRPr="00507C37">
        <w:rPr>
          <w:iCs/>
        </w:rPr>
        <w:t>4</w:t>
      </w:r>
      <w:r>
        <w:t>(2), 159</w:t>
      </w:r>
      <w:r w:rsidR="00507C37" w:rsidRPr="00A82B30">
        <w:rPr>
          <w:color w:val="000000" w:themeColor="text1"/>
        </w:rPr>
        <w:t>–</w:t>
      </w:r>
      <w:r>
        <w:t>177.</w:t>
      </w:r>
    </w:p>
    <w:p w14:paraId="13FBB8C5" w14:textId="1DD2F54F" w:rsidR="00031645" w:rsidRPr="00A82B30" w:rsidRDefault="00031645" w:rsidP="00031645">
      <w:pPr>
        <w:tabs>
          <w:tab w:val="left" w:pos="360"/>
        </w:tabs>
        <w:spacing w:after="60"/>
        <w:ind w:left="360" w:hanging="360"/>
        <w:jc w:val="both"/>
        <w:rPr>
          <w:color w:val="000000" w:themeColor="text1"/>
        </w:rPr>
      </w:pPr>
      <w:r w:rsidRPr="00A82B30">
        <w:rPr>
          <w:color w:val="222222"/>
          <w:shd w:val="clear" w:color="auto" w:fill="FFFFFF"/>
        </w:rPr>
        <w:t>Harb, M., Stathopoulos, A., Shiftan, Y., and Walker, J. L. (2021). What do we (Not) know about our future with automated vehicles?. </w:t>
      </w:r>
      <w:r w:rsidRPr="00A82B30">
        <w:rPr>
          <w:i/>
          <w:iCs/>
          <w:color w:val="222222"/>
          <w:shd w:val="clear" w:color="auto" w:fill="FFFFFF"/>
        </w:rPr>
        <w:t xml:space="preserve">Transportation </w:t>
      </w:r>
      <w:r w:rsidR="00507C37">
        <w:rPr>
          <w:i/>
          <w:iCs/>
          <w:color w:val="222222"/>
          <w:shd w:val="clear" w:color="auto" w:fill="FFFFFF"/>
        </w:rPr>
        <w:t>R</w:t>
      </w:r>
      <w:r w:rsidRPr="00A82B30">
        <w:rPr>
          <w:i/>
          <w:iCs/>
          <w:color w:val="222222"/>
          <w:shd w:val="clear" w:color="auto" w:fill="FFFFFF"/>
        </w:rPr>
        <w:t xml:space="preserve">esearch </w:t>
      </w:r>
      <w:r w:rsidR="00507C37">
        <w:rPr>
          <w:i/>
          <w:iCs/>
          <w:color w:val="222222"/>
          <w:shd w:val="clear" w:color="auto" w:fill="FFFFFF"/>
        </w:rPr>
        <w:t>P</w:t>
      </w:r>
      <w:r w:rsidRPr="00A82B30">
        <w:rPr>
          <w:i/>
          <w:iCs/>
          <w:color w:val="222222"/>
          <w:shd w:val="clear" w:color="auto" w:fill="FFFFFF"/>
        </w:rPr>
        <w:t>art C</w:t>
      </w:r>
      <w:r w:rsidRPr="00A82B30">
        <w:rPr>
          <w:color w:val="222222"/>
          <w:shd w:val="clear" w:color="auto" w:fill="FFFFFF"/>
        </w:rPr>
        <w:t>, </w:t>
      </w:r>
      <w:r w:rsidRPr="00507C37">
        <w:rPr>
          <w:iCs/>
          <w:color w:val="222222"/>
          <w:shd w:val="clear" w:color="auto" w:fill="FFFFFF"/>
        </w:rPr>
        <w:t>123</w:t>
      </w:r>
      <w:r w:rsidRPr="00507C37">
        <w:rPr>
          <w:color w:val="222222"/>
          <w:shd w:val="clear" w:color="auto" w:fill="FFFFFF"/>
        </w:rPr>
        <w:t>,</w:t>
      </w:r>
      <w:r w:rsidRPr="00A82B30">
        <w:rPr>
          <w:color w:val="222222"/>
          <w:shd w:val="clear" w:color="auto" w:fill="FFFFFF"/>
        </w:rPr>
        <w:t xml:space="preserve"> 102948.</w:t>
      </w:r>
    </w:p>
    <w:p w14:paraId="617379B9" w14:textId="47394823" w:rsidR="00A97FA2" w:rsidRPr="00A97FA2" w:rsidRDefault="00A97FA2" w:rsidP="00A97FA2">
      <w:pPr>
        <w:ind w:left="432" w:hanging="432"/>
        <w:jc w:val="both"/>
        <w:rPr>
          <w:color w:val="222222"/>
          <w:shd w:val="clear" w:color="auto" w:fill="FFFFFF"/>
        </w:rPr>
      </w:pPr>
      <w:r w:rsidRPr="00A97FA2">
        <w:rPr>
          <w:color w:val="222222"/>
          <w:shd w:val="clear" w:color="auto" w:fill="FFFFFF"/>
        </w:rPr>
        <w:t xml:space="preserve">Harper, C. D., Hendrickson, C. T., </w:t>
      </w:r>
      <w:proofErr w:type="spellStart"/>
      <w:r w:rsidRPr="00A97FA2">
        <w:rPr>
          <w:color w:val="222222"/>
          <w:shd w:val="clear" w:color="auto" w:fill="FFFFFF"/>
        </w:rPr>
        <w:t>Mangones</w:t>
      </w:r>
      <w:proofErr w:type="spellEnd"/>
      <w:r w:rsidRPr="00A97FA2">
        <w:rPr>
          <w:color w:val="222222"/>
          <w:shd w:val="clear" w:color="auto" w:fill="FFFFFF"/>
        </w:rPr>
        <w:t>, S., and Samaras, C. (2016). Estimating potential increases in travel with autonomous vehicles for the non-driving, elderly and people with travel-restrictive medical conditions. </w:t>
      </w:r>
      <w:r w:rsidRPr="00A97FA2">
        <w:rPr>
          <w:i/>
          <w:iCs/>
          <w:color w:val="222222"/>
          <w:shd w:val="clear" w:color="auto" w:fill="FFFFFF"/>
        </w:rPr>
        <w:t xml:space="preserve">Transportation </w:t>
      </w:r>
      <w:r w:rsidR="00E352ED">
        <w:rPr>
          <w:i/>
          <w:iCs/>
          <w:color w:val="222222"/>
          <w:shd w:val="clear" w:color="auto" w:fill="FFFFFF"/>
        </w:rPr>
        <w:t>R</w:t>
      </w:r>
      <w:r w:rsidRPr="00A97FA2">
        <w:rPr>
          <w:i/>
          <w:iCs/>
          <w:color w:val="222222"/>
          <w:shd w:val="clear" w:color="auto" w:fill="FFFFFF"/>
        </w:rPr>
        <w:t xml:space="preserve">esearch </w:t>
      </w:r>
      <w:r w:rsidR="00E352ED">
        <w:rPr>
          <w:i/>
          <w:iCs/>
          <w:color w:val="222222"/>
          <w:shd w:val="clear" w:color="auto" w:fill="FFFFFF"/>
        </w:rPr>
        <w:t>P</w:t>
      </w:r>
      <w:r w:rsidRPr="00A97FA2">
        <w:rPr>
          <w:i/>
          <w:iCs/>
          <w:color w:val="222222"/>
          <w:shd w:val="clear" w:color="auto" w:fill="FFFFFF"/>
        </w:rPr>
        <w:t>art C</w:t>
      </w:r>
      <w:r w:rsidRPr="00A97FA2">
        <w:rPr>
          <w:color w:val="222222"/>
          <w:shd w:val="clear" w:color="auto" w:fill="FFFFFF"/>
        </w:rPr>
        <w:t>, </w:t>
      </w:r>
      <w:r w:rsidRPr="00E352ED">
        <w:rPr>
          <w:iCs/>
          <w:color w:val="222222"/>
          <w:shd w:val="clear" w:color="auto" w:fill="FFFFFF"/>
        </w:rPr>
        <w:t>72</w:t>
      </w:r>
      <w:r w:rsidRPr="00A97FA2">
        <w:rPr>
          <w:color w:val="222222"/>
          <w:shd w:val="clear" w:color="auto" w:fill="FFFFFF"/>
        </w:rPr>
        <w:t>, 1-9.</w:t>
      </w:r>
    </w:p>
    <w:p w14:paraId="3AEC1A09" w14:textId="77777777" w:rsidR="00031645" w:rsidRPr="00A82B30" w:rsidRDefault="00031645" w:rsidP="00031645">
      <w:pPr>
        <w:tabs>
          <w:tab w:val="left" w:pos="360"/>
        </w:tabs>
        <w:spacing w:after="60"/>
        <w:ind w:left="360" w:hanging="360"/>
        <w:jc w:val="both"/>
        <w:rPr>
          <w:color w:val="000000" w:themeColor="text1"/>
        </w:rPr>
      </w:pPr>
      <w:r w:rsidRPr="00A82B30">
        <w:rPr>
          <w:color w:val="000000" w:themeColor="text1"/>
        </w:rPr>
        <w:t xml:space="preserve">Hawkins, J., and Nurul Habib, K. (2019). Integrated models of land use and transportation for the autonomous vehicle revolution. </w:t>
      </w:r>
      <w:r w:rsidRPr="00A82B30">
        <w:rPr>
          <w:i/>
          <w:iCs/>
          <w:color w:val="000000" w:themeColor="text1"/>
        </w:rPr>
        <w:t>Transport Reviews</w:t>
      </w:r>
      <w:r w:rsidRPr="00A82B30">
        <w:rPr>
          <w:color w:val="000000" w:themeColor="text1"/>
        </w:rPr>
        <w:t xml:space="preserve">, </w:t>
      </w:r>
      <w:r w:rsidRPr="00A82B30">
        <w:rPr>
          <w:iCs/>
          <w:color w:val="000000" w:themeColor="text1"/>
        </w:rPr>
        <w:t>39</w:t>
      </w:r>
      <w:r w:rsidRPr="00A82B30">
        <w:rPr>
          <w:color w:val="000000" w:themeColor="text1"/>
        </w:rPr>
        <w:t xml:space="preserve">(1), 66–83. </w:t>
      </w:r>
      <w:hyperlink r:id="rId56" w:history="1">
        <w:r w:rsidRPr="00A82B30">
          <w:rPr>
            <w:rStyle w:val="Heading2Char"/>
            <w:rFonts w:ascii="Times New Roman" w:hAnsi="Times New Roman" w:cs="Times New Roman"/>
            <w:color w:val="000000" w:themeColor="text1"/>
            <w:sz w:val="24"/>
            <w:szCs w:val="24"/>
          </w:rPr>
          <w:t>https://doi.org/10.1080/01441647.2018.1449033</w:t>
        </w:r>
      </w:hyperlink>
    </w:p>
    <w:p w14:paraId="0EAF9527" w14:textId="77777777" w:rsidR="00031645" w:rsidRPr="00A82B30" w:rsidRDefault="00031645" w:rsidP="00031645">
      <w:pPr>
        <w:tabs>
          <w:tab w:val="left" w:pos="360"/>
        </w:tabs>
        <w:spacing w:after="60"/>
        <w:ind w:left="360" w:hanging="360"/>
        <w:jc w:val="both"/>
        <w:rPr>
          <w:color w:val="000000" w:themeColor="text1"/>
        </w:rPr>
      </w:pPr>
      <w:r w:rsidRPr="00A82B30">
        <w:rPr>
          <w:color w:val="000000" w:themeColor="text1"/>
        </w:rPr>
        <w:t xml:space="preserve">Hislop, D. (2012). Hanging on the telephone: Mobile phone use patterns among UK-based business </w:t>
      </w:r>
      <w:proofErr w:type="spellStart"/>
      <w:r w:rsidRPr="00A82B30">
        <w:rPr>
          <w:color w:val="000000" w:themeColor="text1"/>
        </w:rPr>
        <w:t>travellers</w:t>
      </w:r>
      <w:proofErr w:type="spellEnd"/>
      <w:r w:rsidRPr="00A82B30">
        <w:rPr>
          <w:color w:val="000000" w:themeColor="text1"/>
        </w:rPr>
        <w:t xml:space="preserve"> on work-related journeys. </w:t>
      </w:r>
      <w:r w:rsidRPr="00A82B30">
        <w:rPr>
          <w:i/>
          <w:iCs/>
          <w:color w:val="000000" w:themeColor="text1"/>
        </w:rPr>
        <w:t>Transportation Research Part F</w:t>
      </w:r>
      <w:r w:rsidRPr="00A82B30">
        <w:rPr>
          <w:color w:val="000000" w:themeColor="text1"/>
        </w:rPr>
        <w:t xml:space="preserve">, </w:t>
      </w:r>
      <w:r w:rsidRPr="00A82B30">
        <w:rPr>
          <w:iCs/>
          <w:color w:val="000000" w:themeColor="text1"/>
        </w:rPr>
        <w:t>15</w:t>
      </w:r>
      <w:r w:rsidRPr="00A82B30">
        <w:rPr>
          <w:color w:val="000000" w:themeColor="text1"/>
        </w:rPr>
        <w:t xml:space="preserve">(2), 101–110. </w:t>
      </w:r>
      <w:hyperlink r:id="rId57" w:history="1">
        <w:r w:rsidRPr="00A82B30">
          <w:rPr>
            <w:rStyle w:val="Heading2Char"/>
            <w:rFonts w:ascii="Times New Roman" w:hAnsi="Times New Roman" w:cs="Times New Roman"/>
            <w:color w:val="000000" w:themeColor="text1"/>
            <w:sz w:val="24"/>
            <w:szCs w:val="24"/>
          </w:rPr>
          <w:t>https://doi.org/10.1016/j.trf.2011.11.009</w:t>
        </w:r>
      </w:hyperlink>
    </w:p>
    <w:p w14:paraId="00F9B065" w14:textId="77777777" w:rsidR="00031645" w:rsidRPr="00A82B30" w:rsidRDefault="00031645" w:rsidP="00031645">
      <w:pPr>
        <w:tabs>
          <w:tab w:val="left" w:pos="360"/>
        </w:tabs>
        <w:spacing w:after="60"/>
        <w:ind w:left="360" w:hanging="360"/>
        <w:jc w:val="both"/>
        <w:rPr>
          <w:color w:val="000000" w:themeColor="text1"/>
        </w:rPr>
      </w:pPr>
      <w:r w:rsidRPr="00A82B30">
        <w:rPr>
          <w:color w:val="000000" w:themeColor="text1"/>
        </w:rPr>
        <w:t xml:space="preserve">Jacobs, J. A., and Gerson, K. (2001). Overworked individuals or overworked families? </w:t>
      </w:r>
      <w:r w:rsidRPr="00A82B30">
        <w:rPr>
          <w:i/>
          <w:iCs/>
          <w:color w:val="000000" w:themeColor="text1"/>
        </w:rPr>
        <w:t>Work and Occupations</w:t>
      </w:r>
      <w:r w:rsidRPr="00A82B30">
        <w:rPr>
          <w:color w:val="000000" w:themeColor="text1"/>
        </w:rPr>
        <w:t xml:space="preserve">, </w:t>
      </w:r>
      <w:r w:rsidRPr="00A82B30">
        <w:rPr>
          <w:iCs/>
          <w:color w:val="000000" w:themeColor="text1"/>
        </w:rPr>
        <w:t>28</w:t>
      </w:r>
      <w:r w:rsidRPr="00A82B30">
        <w:rPr>
          <w:color w:val="000000" w:themeColor="text1"/>
        </w:rPr>
        <w:t xml:space="preserve">(1), 40–63. </w:t>
      </w:r>
      <w:hyperlink r:id="rId58" w:history="1">
        <w:r w:rsidRPr="00A82B30">
          <w:rPr>
            <w:rStyle w:val="Heading2Char"/>
            <w:rFonts w:ascii="Times New Roman" w:hAnsi="Times New Roman" w:cs="Times New Roman"/>
            <w:color w:val="000000" w:themeColor="text1"/>
            <w:sz w:val="24"/>
            <w:szCs w:val="24"/>
          </w:rPr>
          <w:t>https://doi.org/10.1177/0730888401028001004</w:t>
        </w:r>
      </w:hyperlink>
    </w:p>
    <w:p w14:paraId="05F0C127" w14:textId="77777777" w:rsidR="00031645" w:rsidRPr="00A82B30" w:rsidRDefault="00031645" w:rsidP="00031645">
      <w:pPr>
        <w:tabs>
          <w:tab w:val="left" w:pos="360"/>
        </w:tabs>
        <w:spacing w:after="60"/>
        <w:ind w:left="360" w:hanging="360"/>
        <w:jc w:val="both"/>
        <w:rPr>
          <w:color w:val="000000" w:themeColor="text1"/>
        </w:rPr>
      </w:pPr>
      <w:r w:rsidRPr="00A82B30">
        <w:rPr>
          <w:color w:val="000000" w:themeColor="text1"/>
        </w:rPr>
        <w:t xml:space="preserve">Jain, J., and Lyons, G. (2008). The gift of travel time. </w:t>
      </w:r>
      <w:r w:rsidRPr="00A82B30">
        <w:rPr>
          <w:i/>
          <w:iCs/>
          <w:color w:val="000000" w:themeColor="text1"/>
        </w:rPr>
        <w:t>Journal of Transport Geography</w:t>
      </w:r>
      <w:r w:rsidRPr="00A82B30">
        <w:rPr>
          <w:color w:val="000000" w:themeColor="text1"/>
        </w:rPr>
        <w:t xml:space="preserve">, </w:t>
      </w:r>
      <w:r w:rsidRPr="00A82B30">
        <w:rPr>
          <w:iCs/>
          <w:color w:val="000000" w:themeColor="text1"/>
        </w:rPr>
        <w:t>16</w:t>
      </w:r>
      <w:r w:rsidRPr="00A82B30">
        <w:rPr>
          <w:color w:val="000000" w:themeColor="text1"/>
        </w:rPr>
        <w:t xml:space="preserve">(2), 81–89. </w:t>
      </w:r>
      <w:hyperlink r:id="rId59" w:history="1">
        <w:r w:rsidRPr="00A82B30">
          <w:rPr>
            <w:rStyle w:val="Heading2Char"/>
            <w:rFonts w:ascii="Times New Roman" w:hAnsi="Times New Roman" w:cs="Times New Roman"/>
            <w:color w:val="000000" w:themeColor="text1"/>
            <w:sz w:val="24"/>
            <w:szCs w:val="24"/>
          </w:rPr>
          <w:t>https://doi.org/10.1016/j.jtrangeo.2007.05.001</w:t>
        </w:r>
      </w:hyperlink>
    </w:p>
    <w:p w14:paraId="002E99F7" w14:textId="77777777" w:rsidR="00031645" w:rsidRPr="00A82B30" w:rsidRDefault="00031645" w:rsidP="00031645">
      <w:pPr>
        <w:tabs>
          <w:tab w:val="left" w:pos="360"/>
        </w:tabs>
        <w:spacing w:after="60"/>
        <w:ind w:left="360" w:hanging="360"/>
        <w:jc w:val="both"/>
        <w:rPr>
          <w:color w:val="000000" w:themeColor="text1"/>
        </w:rPr>
      </w:pPr>
      <w:r w:rsidRPr="00A82B30">
        <w:rPr>
          <w:color w:val="000000" w:themeColor="text1"/>
        </w:rPr>
        <w:t xml:space="preserve">Keseru, I., and Macharis, C. (2018). Travel-based multitasking: review of the empirical evidence. </w:t>
      </w:r>
      <w:r w:rsidRPr="00A82B30">
        <w:rPr>
          <w:i/>
          <w:iCs/>
          <w:color w:val="000000" w:themeColor="text1"/>
        </w:rPr>
        <w:t>Transport Reviews</w:t>
      </w:r>
      <w:r w:rsidRPr="00A82B30">
        <w:rPr>
          <w:color w:val="000000" w:themeColor="text1"/>
        </w:rPr>
        <w:t xml:space="preserve">, </w:t>
      </w:r>
      <w:r w:rsidRPr="00A82B30">
        <w:rPr>
          <w:iCs/>
          <w:color w:val="000000" w:themeColor="text1"/>
        </w:rPr>
        <w:t>38</w:t>
      </w:r>
      <w:r w:rsidRPr="00A82B30">
        <w:rPr>
          <w:color w:val="000000" w:themeColor="text1"/>
        </w:rPr>
        <w:t xml:space="preserve">(2), 162–183. </w:t>
      </w:r>
      <w:hyperlink r:id="rId60" w:history="1">
        <w:r w:rsidRPr="00A82B30">
          <w:rPr>
            <w:rStyle w:val="Heading2Char"/>
            <w:rFonts w:ascii="Times New Roman" w:hAnsi="Times New Roman" w:cs="Times New Roman"/>
            <w:color w:val="000000" w:themeColor="text1"/>
            <w:sz w:val="24"/>
            <w:szCs w:val="24"/>
          </w:rPr>
          <w:t>https://doi.org/10.1080/01441647.2017.1317048</w:t>
        </w:r>
      </w:hyperlink>
    </w:p>
    <w:p w14:paraId="16D53876" w14:textId="77777777" w:rsidR="00031645" w:rsidRPr="00A82B30" w:rsidRDefault="00031645" w:rsidP="00031645">
      <w:pPr>
        <w:tabs>
          <w:tab w:val="left" w:pos="360"/>
        </w:tabs>
        <w:spacing w:after="60"/>
        <w:ind w:left="360" w:hanging="360"/>
        <w:jc w:val="both"/>
        <w:rPr>
          <w:color w:val="000000" w:themeColor="text1"/>
        </w:rPr>
      </w:pPr>
      <w:r w:rsidRPr="00A82B30">
        <w:rPr>
          <w:color w:val="000000" w:themeColor="text1"/>
        </w:rPr>
        <w:t xml:space="preserve">Keseru, I., </w:t>
      </w:r>
      <w:proofErr w:type="spellStart"/>
      <w:r w:rsidRPr="00A82B30">
        <w:rPr>
          <w:color w:val="000000" w:themeColor="text1"/>
        </w:rPr>
        <w:t>Bulckaen</w:t>
      </w:r>
      <w:proofErr w:type="spellEnd"/>
      <w:r w:rsidRPr="00A82B30">
        <w:rPr>
          <w:color w:val="000000" w:themeColor="text1"/>
        </w:rPr>
        <w:t xml:space="preserve">, J., Macharis, C., </w:t>
      </w:r>
      <w:proofErr w:type="spellStart"/>
      <w:r w:rsidRPr="00A82B30">
        <w:rPr>
          <w:color w:val="000000" w:themeColor="text1"/>
        </w:rPr>
        <w:t>Minnen</w:t>
      </w:r>
      <w:proofErr w:type="spellEnd"/>
      <w:r w:rsidRPr="00A82B30">
        <w:rPr>
          <w:color w:val="000000" w:themeColor="text1"/>
        </w:rPr>
        <w:t>, J., Glorieux, I., and Pieter, T. (2015). Is travel time wasted? Evidence from a time use survey in Flanders, Belgium. Proceedings of the </w:t>
      </w:r>
      <w:r w:rsidRPr="00A82B30">
        <w:rPr>
          <w:iCs/>
          <w:color w:val="000000" w:themeColor="text1"/>
        </w:rPr>
        <w:t>14th International Conference on Travel Behaviour Research (IATBR), Windsor, U.K</w:t>
      </w:r>
      <w:r w:rsidRPr="00A82B30">
        <w:rPr>
          <w:color w:val="000000" w:themeColor="text1"/>
        </w:rPr>
        <w:t>.</w:t>
      </w:r>
    </w:p>
    <w:p w14:paraId="5BAFEFEF" w14:textId="77777777" w:rsidR="00A97FA2" w:rsidRPr="00A97FA2" w:rsidRDefault="00A97FA2" w:rsidP="00A97FA2">
      <w:pPr>
        <w:ind w:left="432" w:hanging="432"/>
        <w:jc w:val="both"/>
        <w:rPr>
          <w:color w:val="222222"/>
          <w:shd w:val="clear" w:color="auto" w:fill="FFFFFF"/>
        </w:rPr>
      </w:pPr>
      <w:r w:rsidRPr="00A97FA2">
        <w:rPr>
          <w:color w:val="222222"/>
          <w:shd w:val="clear" w:color="auto" w:fill="FFFFFF"/>
        </w:rPr>
        <w:t>Kim, J. H., Lee, G., Lee, J., Yuen, K. F., and Kim, J. (2022). Determinants of personal concern about autonomous vehicles. </w:t>
      </w:r>
      <w:r w:rsidRPr="00A97FA2">
        <w:rPr>
          <w:i/>
          <w:iCs/>
          <w:color w:val="222222"/>
          <w:shd w:val="clear" w:color="auto" w:fill="FFFFFF"/>
        </w:rPr>
        <w:t>Cities</w:t>
      </w:r>
      <w:r w:rsidRPr="00A97FA2">
        <w:rPr>
          <w:color w:val="222222"/>
          <w:shd w:val="clear" w:color="auto" w:fill="FFFFFF"/>
        </w:rPr>
        <w:t>, </w:t>
      </w:r>
      <w:r w:rsidRPr="00E352ED">
        <w:rPr>
          <w:iCs/>
          <w:color w:val="222222"/>
          <w:shd w:val="clear" w:color="auto" w:fill="FFFFFF"/>
        </w:rPr>
        <w:t>120</w:t>
      </w:r>
      <w:r w:rsidRPr="00E352ED">
        <w:rPr>
          <w:color w:val="222222"/>
          <w:shd w:val="clear" w:color="auto" w:fill="FFFFFF"/>
        </w:rPr>
        <w:t>,</w:t>
      </w:r>
      <w:r w:rsidRPr="00A97FA2">
        <w:rPr>
          <w:color w:val="222222"/>
          <w:shd w:val="clear" w:color="auto" w:fill="FFFFFF"/>
        </w:rPr>
        <w:t xml:space="preserve"> 103462.</w:t>
      </w:r>
    </w:p>
    <w:p w14:paraId="0CE3C304" w14:textId="77777777" w:rsidR="00031645" w:rsidRPr="00A82B30" w:rsidRDefault="00031645" w:rsidP="00031645">
      <w:pPr>
        <w:tabs>
          <w:tab w:val="left" w:pos="360"/>
        </w:tabs>
        <w:spacing w:after="60"/>
        <w:ind w:left="360" w:hanging="360"/>
        <w:jc w:val="both"/>
        <w:rPr>
          <w:color w:val="000000" w:themeColor="text1"/>
        </w:rPr>
      </w:pPr>
      <w:r w:rsidRPr="00A82B30">
        <w:rPr>
          <w:color w:val="000000" w:themeColor="text1"/>
        </w:rPr>
        <w:t xml:space="preserve">Kolarova, V., </w:t>
      </w:r>
      <w:proofErr w:type="spellStart"/>
      <w:r w:rsidRPr="00A82B30">
        <w:rPr>
          <w:color w:val="000000" w:themeColor="text1"/>
        </w:rPr>
        <w:t>Steck</w:t>
      </w:r>
      <w:proofErr w:type="spellEnd"/>
      <w:r w:rsidRPr="00A82B30">
        <w:rPr>
          <w:color w:val="000000" w:themeColor="text1"/>
        </w:rPr>
        <w:t xml:space="preserve">, F., Cyganski, R., and </w:t>
      </w:r>
      <w:proofErr w:type="spellStart"/>
      <w:r w:rsidRPr="00A82B30">
        <w:rPr>
          <w:color w:val="000000" w:themeColor="text1"/>
        </w:rPr>
        <w:t>Trommer</w:t>
      </w:r>
      <w:proofErr w:type="spellEnd"/>
      <w:r w:rsidRPr="00A82B30">
        <w:rPr>
          <w:color w:val="000000" w:themeColor="text1"/>
        </w:rPr>
        <w:t xml:space="preserve">, S. (2018). Estimation of the value of time for automated driving using revealed and stated preference methods. </w:t>
      </w:r>
      <w:r w:rsidRPr="00A82B30">
        <w:rPr>
          <w:i/>
          <w:iCs/>
          <w:color w:val="000000" w:themeColor="text1"/>
        </w:rPr>
        <w:t>Transportation Research Procedia</w:t>
      </w:r>
      <w:r w:rsidRPr="00A82B30">
        <w:rPr>
          <w:color w:val="000000" w:themeColor="text1"/>
        </w:rPr>
        <w:t xml:space="preserve">, </w:t>
      </w:r>
      <w:r w:rsidRPr="00A82B30">
        <w:rPr>
          <w:iCs/>
          <w:color w:val="000000" w:themeColor="text1"/>
        </w:rPr>
        <w:t>31</w:t>
      </w:r>
      <w:r w:rsidRPr="00A82B30">
        <w:rPr>
          <w:color w:val="000000" w:themeColor="text1"/>
        </w:rPr>
        <w:t xml:space="preserve">, 35–46. </w:t>
      </w:r>
      <w:hyperlink r:id="rId61" w:history="1">
        <w:r w:rsidRPr="00A82B30">
          <w:rPr>
            <w:rStyle w:val="Heading2Char"/>
            <w:rFonts w:ascii="Times New Roman" w:hAnsi="Times New Roman" w:cs="Times New Roman"/>
            <w:color w:val="000000" w:themeColor="text1"/>
            <w:sz w:val="24"/>
            <w:szCs w:val="24"/>
          </w:rPr>
          <w:t>https://doi.org/10.1016/j.trpro.2018.09.044</w:t>
        </w:r>
      </w:hyperlink>
    </w:p>
    <w:p w14:paraId="18BD2D0E" w14:textId="77777777" w:rsidR="00031645" w:rsidRPr="00A82B30" w:rsidRDefault="00031645" w:rsidP="00031645">
      <w:pPr>
        <w:tabs>
          <w:tab w:val="left" w:pos="360"/>
        </w:tabs>
        <w:spacing w:after="60"/>
        <w:ind w:left="360" w:hanging="360"/>
        <w:jc w:val="both"/>
        <w:rPr>
          <w:color w:val="000000" w:themeColor="text1"/>
        </w:rPr>
      </w:pPr>
      <w:r w:rsidRPr="00A82B30">
        <w:rPr>
          <w:color w:val="000000" w:themeColor="text1"/>
        </w:rPr>
        <w:t>Kosaka, K. (2010). Professor finds meaning in silence. </w:t>
      </w:r>
      <w:r w:rsidRPr="00A82B30">
        <w:rPr>
          <w:i/>
          <w:color w:val="000000" w:themeColor="text1"/>
        </w:rPr>
        <w:t xml:space="preserve">The </w:t>
      </w:r>
      <w:r w:rsidRPr="00A82B30">
        <w:rPr>
          <w:i/>
          <w:iCs/>
          <w:color w:val="000000" w:themeColor="text1"/>
        </w:rPr>
        <w:t>Japan Times</w:t>
      </w:r>
      <w:r w:rsidRPr="00A82B30">
        <w:rPr>
          <w:color w:val="000000" w:themeColor="text1"/>
        </w:rPr>
        <w:t xml:space="preserve">. </w:t>
      </w:r>
      <w:r w:rsidRPr="00A82B30">
        <w:rPr>
          <w:rFonts w:eastAsiaTheme="majorEastAsia"/>
        </w:rPr>
        <w:t>https://www.japantimes.co.jp/community/2010/10/16/general/professor-finds-meaning-in-silence/</w:t>
      </w:r>
    </w:p>
    <w:p w14:paraId="2C762B64" w14:textId="77777777" w:rsidR="00031645" w:rsidRPr="00A82B30" w:rsidRDefault="00031645" w:rsidP="00031645">
      <w:pPr>
        <w:tabs>
          <w:tab w:val="left" w:pos="360"/>
        </w:tabs>
        <w:spacing w:after="60"/>
        <w:ind w:left="360" w:hanging="360"/>
        <w:jc w:val="both"/>
        <w:rPr>
          <w:color w:val="000000" w:themeColor="text1"/>
        </w:rPr>
      </w:pPr>
      <w:r w:rsidRPr="00A82B30">
        <w:rPr>
          <w:color w:val="000000" w:themeColor="text1"/>
        </w:rPr>
        <w:t xml:space="preserve">Kröger, L., </w:t>
      </w:r>
      <w:proofErr w:type="spellStart"/>
      <w:r w:rsidRPr="00A82B30">
        <w:rPr>
          <w:color w:val="000000" w:themeColor="text1"/>
        </w:rPr>
        <w:t>Kuhnimhof</w:t>
      </w:r>
      <w:proofErr w:type="spellEnd"/>
      <w:r w:rsidRPr="00A82B30">
        <w:rPr>
          <w:color w:val="000000" w:themeColor="text1"/>
        </w:rPr>
        <w:t xml:space="preserve">, T., and </w:t>
      </w:r>
      <w:proofErr w:type="spellStart"/>
      <w:r w:rsidRPr="00A82B30">
        <w:rPr>
          <w:color w:val="000000" w:themeColor="text1"/>
        </w:rPr>
        <w:t>Trommer</w:t>
      </w:r>
      <w:proofErr w:type="spellEnd"/>
      <w:r w:rsidRPr="00A82B30">
        <w:rPr>
          <w:color w:val="000000" w:themeColor="text1"/>
        </w:rPr>
        <w:t xml:space="preserve">, S. (2019). Does context matter? A comparative study modelling autonomous vehicle impact on travel </w:t>
      </w:r>
      <w:proofErr w:type="spellStart"/>
      <w:r w:rsidRPr="00A82B30">
        <w:rPr>
          <w:color w:val="000000" w:themeColor="text1"/>
        </w:rPr>
        <w:t>behaviour</w:t>
      </w:r>
      <w:proofErr w:type="spellEnd"/>
      <w:r w:rsidRPr="00A82B30">
        <w:rPr>
          <w:color w:val="000000" w:themeColor="text1"/>
        </w:rPr>
        <w:t xml:space="preserve"> for Germany and the USA. </w:t>
      </w:r>
      <w:r w:rsidRPr="00A82B30">
        <w:rPr>
          <w:i/>
          <w:iCs/>
          <w:color w:val="000000" w:themeColor="text1"/>
        </w:rPr>
        <w:t>Transportation Research Part A</w:t>
      </w:r>
      <w:r w:rsidRPr="00A82B30">
        <w:rPr>
          <w:color w:val="000000" w:themeColor="text1"/>
        </w:rPr>
        <w:t xml:space="preserve">, </w:t>
      </w:r>
      <w:r w:rsidRPr="00A82B30">
        <w:rPr>
          <w:iCs/>
          <w:color w:val="000000" w:themeColor="text1"/>
        </w:rPr>
        <w:t>122</w:t>
      </w:r>
      <w:r w:rsidRPr="00A82B30">
        <w:rPr>
          <w:color w:val="000000" w:themeColor="text1"/>
        </w:rPr>
        <w:t xml:space="preserve">, 146–161. </w:t>
      </w:r>
      <w:hyperlink r:id="rId62" w:history="1">
        <w:r w:rsidRPr="00A82B30">
          <w:rPr>
            <w:rStyle w:val="Heading2Char"/>
            <w:rFonts w:ascii="Times New Roman" w:hAnsi="Times New Roman" w:cs="Times New Roman"/>
            <w:color w:val="000000" w:themeColor="text1"/>
            <w:sz w:val="24"/>
            <w:szCs w:val="24"/>
          </w:rPr>
          <w:t>https://doi.org/10.1016/j.tra.2018.03.033</w:t>
        </w:r>
      </w:hyperlink>
    </w:p>
    <w:p w14:paraId="4C6B54EE" w14:textId="77777777" w:rsidR="00031645" w:rsidRPr="00A82B30" w:rsidRDefault="00031645" w:rsidP="00031645">
      <w:pPr>
        <w:tabs>
          <w:tab w:val="left" w:pos="360"/>
        </w:tabs>
        <w:spacing w:after="60"/>
        <w:ind w:left="360" w:hanging="360"/>
        <w:jc w:val="both"/>
        <w:rPr>
          <w:color w:val="000000" w:themeColor="text1"/>
        </w:rPr>
      </w:pPr>
      <w:r w:rsidRPr="00A82B30">
        <w:rPr>
          <w:color w:val="000000" w:themeColor="text1"/>
        </w:rPr>
        <w:t xml:space="preserve">Krueger, R., Rashidi, T. H., and Auld, J. (2019b). Preferences for travel-based multitasking: Evidence from a survey among public transit users in the Chicago metropolitan area. </w:t>
      </w:r>
      <w:r w:rsidRPr="00A82B30">
        <w:rPr>
          <w:i/>
          <w:iCs/>
          <w:color w:val="000000" w:themeColor="text1"/>
        </w:rPr>
        <w:t>Transportation Research Part F</w:t>
      </w:r>
      <w:r w:rsidRPr="00A82B30">
        <w:rPr>
          <w:color w:val="000000" w:themeColor="text1"/>
        </w:rPr>
        <w:t xml:space="preserve">, </w:t>
      </w:r>
      <w:r w:rsidRPr="00A82B30">
        <w:rPr>
          <w:iCs/>
          <w:color w:val="000000" w:themeColor="text1"/>
        </w:rPr>
        <w:t>65</w:t>
      </w:r>
      <w:r w:rsidRPr="00A82B30">
        <w:rPr>
          <w:color w:val="000000" w:themeColor="text1"/>
        </w:rPr>
        <w:t xml:space="preserve">, 334–343. </w:t>
      </w:r>
      <w:hyperlink r:id="rId63" w:history="1">
        <w:r w:rsidRPr="00A82B30">
          <w:rPr>
            <w:rStyle w:val="Heading2Char"/>
            <w:rFonts w:ascii="Times New Roman" w:hAnsi="Times New Roman" w:cs="Times New Roman"/>
            <w:color w:val="000000" w:themeColor="text1"/>
            <w:sz w:val="24"/>
            <w:szCs w:val="24"/>
          </w:rPr>
          <w:t>https://doi.org/10.1016/j.trf.2019.08.004</w:t>
        </w:r>
      </w:hyperlink>
    </w:p>
    <w:p w14:paraId="4CA603F4" w14:textId="77777777" w:rsidR="00031645" w:rsidRPr="00A82B30" w:rsidRDefault="00031645" w:rsidP="00031645">
      <w:pPr>
        <w:tabs>
          <w:tab w:val="left" w:pos="360"/>
        </w:tabs>
        <w:spacing w:after="60"/>
        <w:ind w:left="360" w:hanging="360"/>
        <w:jc w:val="both"/>
        <w:rPr>
          <w:color w:val="000000" w:themeColor="text1"/>
        </w:rPr>
      </w:pPr>
      <w:r w:rsidRPr="00A82B30">
        <w:rPr>
          <w:color w:val="000000" w:themeColor="text1"/>
        </w:rPr>
        <w:t xml:space="preserve">Krueger, R., Rashidi, T. H., and Dixit, V. V. (2019a). Autonomous driving and residential location preferences: Evidence from a stated choice survey. </w:t>
      </w:r>
      <w:r w:rsidRPr="00A82B30">
        <w:rPr>
          <w:i/>
          <w:iCs/>
          <w:color w:val="000000" w:themeColor="text1"/>
        </w:rPr>
        <w:t>Transportation Research Part C</w:t>
      </w:r>
      <w:r w:rsidRPr="00A82B30">
        <w:rPr>
          <w:color w:val="000000" w:themeColor="text1"/>
        </w:rPr>
        <w:t xml:space="preserve">, </w:t>
      </w:r>
      <w:r w:rsidRPr="00A82B30">
        <w:rPr>
          <w:iCs/>
          <w:color w:val="000000" w:themeColor="text1"/>
        </w:rPr>
        <w:t>108</w:t>
      </w:r>
      <w:r w:rsidRPr="00A82B30">
        <w:rPr>
          <w:color w:val="000000" w:themeColor="text1"/>
        </w:rPr>
        <w:t xml:space="preserve">, 255–268. </w:t>
      </w:r>
      <w:hyperlink r:id="rId64" w:history="1">
        <w:r w:rsidRPr="00A82B30">
          <w:rPr>
            <w:rStyle w:val="Heading2Char"/>
            <w:rFonts w:ascii="Times New Roman" w:hAnsi="Times New Roman" w:cs="Times New Roman"/>
            <w:color w:val="000000" w:themeColor="text1"/>
            <w:sz w:val="24"/>
            <w:szCs w:val="24"/>
          </w:rPr>
          <w:t>https://doi.org/10.1016/j.trc.2019.09.018</w:t>
        </w:r>
      </w:hyperlink>
    </w:p>
    <w:p w14:paraId="17F28B26" w14:textId="77777777" w:rsidR="00031645" w:rsidRPr="00A82B30" w:rsidRDefault="00031645" w:rsidP="00031645">
      <w:pPr>
        <w:tabs>
          <w:tab w:val="left" w:pos="360"/>
        </w:tabs>
        <w:spacing w:after="60"/>
        <w:ind w:left="360" w:hanging="360"/>
        <w:jc w:val="both"/>
        <w:rPr>
          <w:color w:val="000000" w:themeColor="text1"/>
        </w:rPr>
      </w:pPr>
      <w:r w:rsidRPr="00A82B30">
        <w:rPr>
          <w:color w:val="000000" w:themeColor="text1"/>
        </w:rPr>
        <w:lastRenderedPageBreak/>
        <w:t xml:space="preserve">Ladegaard, H. J. (1998). National stereotypes and language attitudes: the perception of British, American and Australian language and culture in Denmark. </w:t>
      </w:r>
      <w:r w:rsidRPr="00A82B30">
        <w:rPr>
          <w:i/>
          <w:iCs/>
          <w:color w:val="000000" w:themeColor="text1"/>
        </w:rPr>
        <w:t>Language and Communication</w:t>
      </w:r>
      <w:r w:rsidRPr="00A82B30">
        <w:rPr>
          <w:color w:val="000000" w:themeColor="text1"/>
        </w:rPr>
        <w:t xml:space="preserve">, </w:t>
      </w:r>
      <w:r w:rsidRPr="00A82B30">
        <w:rPr>
          <w:iCs/>
          <w:color w:val="000000" w:themeColor="text1"/>
        </w:rPr>
        <w:t>18</w:t>
      </w:r>
      <w:r w:rsidRPr="00A82B30">
        <w:rPr>
          <w:color w:val="000000" w:themeColor="text1"/>
        </w:rPr>
        <w:t>(4), 251–274. https://doi.org/10.1016/s0271-5309(98)00008-1</w:t>
      </w:r>
    </w:p>
    <w:p w14:paraId="4ED0ECAC" w14:textId="77777777" w:rsidR="00031645" w:rsidRPr="00A82B30" w:rsidRDefault="00031645" w:rsidP="00031645">
      <w:pPr>
        <w:tabs>
          <w:tab w:val="left" w:pos="360"/>
        </w:tabs>
        <w:spacing w:after="60"/>
        <w:ind w:left="360" w:hanging="360"/>
        <w:jc w:val="both"/>
        <w:rPr>
          <w:color w:val="000000" w:themeColor="text1"/>
        </w:rPr>
      </w:pPr>
      <w:r w:rsidRPr="00A82B30">
        <w:rPr>
          <w:color w:val="000000" w:themeColor="text1"/>
        </w:rPr>
        <w:t>Lattas, J. (2007). Cruising: “Moral panic” and the Cronulla Riot. </w:t>
      </w:r>
      <w:r w:rsidRPr="00A82B30">
        <w:rPr>
          <w:i/>
          <w:iCs/>
          <w:color w:val="000000" w:themeColor="text1"/>
        </w:rPr>
        <w:t>The Australian Journal of Anthropology</w:t>
      </w:r>
      <w:r w:rsidRPr="00A82B30">
        <w:rPr>
          <w:color w:val="000000" w:themeColor="text1"/>
        </w:rPr>
        <w:t>, </w:t>
      </w:r>
      <w:r w:rsidRPr="00A82B30">
        <w:rPr>
          <w:iCs/>
          <w:color w:val="000000" w:themeColor="text1"/>
        </w:rPr>
        <w:t>18</w:t>
      </w:r>
      <w:r w:rsidRPr="00A82B30">
        <w:rPr>
          <w:color w:val="000000" w:themeColor="text1"/>
        </w:rPr>
        <w:t>(3), 320–335. https://doi.org/10.1111/j.1835-9310.2007.tb00099.x</w:t>
      </w:r>
    </w:p>
    <w:p w14:paraId="40146158" w14:textId="77777777" w:rsidR="00031645" w:rsidRPr="00A82B30" w:rsidRDefault="00031645" w:rsidP="00031645">
      <w:pPr>
        <w:tabs>
          <w:tab w:val="left" w:pos="360"/>
        </w:tabs>
        <w:spacing w:after="60"/>
        <w:ind w:left="360" w:hanging="360"/>
        <w:jc w:val="both"/>
        <w:rPr>
          <w:color w:val="000000" w:themeColor="text1"/>
        </w:rPr>
      </w:pPr>
      <w:r w:rsidRPr="00A82B30">
        <w:rPr>
          <w:color w:val="000000" w:themeColor="text1"/>
        </w:rPr>
        <w:t xml:space="preserve">Lavieri, P. S., and Bhat, C. R. (2019). Investigating objective and subjective factors influencing the adoption, frequency, and characteristics of ride-hailing trips. </w:t>
      </w:r>
      <w:r w:rsidRPr="00A82B30">
        <w:rPr>
          <w:i/>
          <w:iCs/>
          <w:color w:val="000000" w:themeColor="text1"/>
        </w:rPr>
        <w:t>Transportation Research Part C</w:t>
      </w:r>
      <w:r w:rsidRPr="00A82B30">
        <w:rPr>
          <w:color w:val="000000" w:themeColor="text1"/>
        </w:rPr>
        <w:t xml:space="preserve">, </w:t>
      </w:r>
      <w:r w:rsidRPr="00A82B30">
        <w:rPr>
          <w:iCs/>
          <w:color w:val="000000" w:themeColor="text1"/>
        </w:rPr>
        <w:t>105</w:t>
      </w:r>
      <w:r w:rsidRPr="00A82B30">
        <w:rPr>
          <w:color w:val="000000" w:themeColor="text1"/>
        </w:rPr>
        <w:t xml:space="preserve">, 100–125. https://doi.org/10.1016/j.trc.2019.05.037 </w:t>
      </w:r>
    </w:p>
    <w:p w14:paraId="68E74528" w14:textId="77777777" w:rsidR="00031645" w:rsidRPr="00A82B30" w:rsidRDefault="00031645" w:rsidP="00031645">
      <w:pPr>
        <w:tabs>
          <w:tab w:val="left" w:pos="360"/>
        </w:tabs>
        <w:spacing w:after="60"/>
        <w:ind w:left="360" w:hanging="360"/>
        <w:jc w:val="both"/>
        <w:rPr>
          <w:color w:val="000000" w:themeColor="text1"/>
        </w:rPr>
      </w:pPr>
      <w:r w:rsidRPr="00A82B30">
        <w:rPr>
          <w:color w:val="000000" w:themeColor="text1"/>
        </w:rPr>
        <w:t xml:space="preserve">Lavieri, P. S., Garikapati, V. M., Bhat, C. R., Pendyala, R. M., Astroza, S., and Dias, F. F. (2017). </w:t>
      </w:r>
      <w:r w:rsidRPr="00A82B30">
        <w:rPr>
          <w:shd w:val="clear" w:color="auto" w:fill="FFFFFF"/>
        </w:rPr>
        <w:t>Modeling individual preferences for ownership and sharing of autonomous vehicle technologies</w:t>
      </w:r>
      <w:r w:rsidRPr="00A82B30">
        <w:rPr>
          <w:color w:val="000000" w:themeColor="text1"/>
        </w:rPr>
        <w:t xml:space="preserve">. </w:t>
      </w:r>
      <w:r w:rsidRPr="00A82B30">
        <w:rPr>
          <w:i/>
          <w:iCs/>
          <w:color w:val="000000" w:themeColor="text1"/>
        </w:rPr>
        <w:t>Transportation Research Record: Journal of the Transportation Research Board</w:t>
      </w:r>
      <w:r w:rsidRPr="00A82B30">
        <w:rPr>
          <w:color w:val="000000" w:themeColor="text1"/>
        </w:rPr>
        <w:t xml:space="preserve">, </w:t>
      </w:r>
      <w:r w:rsidRPr="00A82B30">
        <w:rPr>
          <w:iCs/>
          <w:color w:val="000000" w:themeColor="text1"/>
        </w:rPr>
        <w:t>2665</w:t>
      </w:r>
      <w:r w:rsidRPr="00A82B30">
        <w:rPr>
          <w:color w:val="000000" w:themeColor="text1"/>
        </w:rPr>
        <w:t xml:space="preserve">(1), 1–10. </w:t>
      </w:r>
      <w:hyperlink r:id="rId65" w:history="1">
        <w:r w:rsidRPr="00A82B30">
          <w:rPr>
            <w:rStyle w:val="Heading2Char"/>
            <w:rFonts w:ascii="Times New Roman" w:hAnsi="Times New Roman" w:cs="Times New Roman"/>
            <w:color w:val="000000" w:themeColor="text1"/>
            <w:sz w:val="24"/>
            <w:szCs w:val="24"/>
          </w:rPr>
          <w:t>https://doi.org/10.3141/2665-01</w:t>
        </w:r>
      </w:hyperlink>
    </w:p>
    <w:p w14:paraId="37D002C1" w14:textId="268FDC4F" w:rsidR="00A97FA2" w:rsidRPr="00A97FA2" w:rsidRDefault="00A97FA2" w:rsidP="00A97FA2">
      <w:pPr>
        <w:ind w:left="432" w:hanging="432"/>
        <w:jc w:val="both"/>
        <w:rPr>
          <w:color w:val="222222"/>
          <w:shd w:val="clear" w:color="auto" w:fill="FFFFFF"/>
        </w:rPr>
      </w:pPr>
      <w:r w:rsidRPr="00A97FA2">
        <w:rPr>
          <w:color w:val="222222"/>
          <w:shd w:val="clear" w:color="auto" w:fill="FFFFFF"/>
        </w:rPr>
        <w:t xml:space="preserve">Le Vine, S., and </w:t>
      </w:r>
      <w:proofErr w:type="spellStart"/>
      <w:r w:rsidRPr="00A97FA2">
        <w:rPr>
          <w:color w:val="222222"/>
          <w:shd w:val="clear" w:color="auto" w:fill="FFFFFF"/>
        </w:rPr>
        <w:t>Polak</w:t>
      </w:r>
      <w:proofErr w:type="spellEnd"/>
      <w:r w:rsidRPr="00A97FA2">
        <w:rPr>
          <w:color w:val="222222"/>
          <w:shd w:val="clear" w:color="auto" w:fill="FFFFFF"/>
        </w:rPr>
        <w:t xml:space="preserve">, J. (2014). Factors associated with young adults delaying and forgoing driving licenses: </w:t>
      </w:r>
      <w:r w:rsidR="00E352ED">
        <w:rPr>
          <w:color w:val="222222"/>
          <w:shd w:val="clear" w:color="auto" w:fill="FFFFFF"/>
        </w:rPr>
        <w:t>R</w:t>
      </w:r>
      <w:r w:rsidRPr="00A97FA2">
        <w:rPr>
          <w:color w:val="222222"/>
          <w:shd w:val="clear" w:color="auto" w:fill="FFFFFF"/>
        </w:rPr>
        <w:t>esults from Britain. </w:t>
      </w:r>
      <w:r w:rsidRPr="00A97FA2">
        <w:rPr>
          <w:i/>
          <w:iCs/>
          <w:color w:val="222222"/>
          <w:shd w:val="clear" w:color="auto" w:fill="FFFFFF"/>
        </w:rPr>
        <w:t>Traffic Injury Prevention</w:t>
      </w:r>
      <w:r w:rsidRPr="00A97FA2">
        <w:rPr>
          <w:color w:val="222222"/>
          <w:shd w:val="clear" w:color="auto" w:fill="FFFFFF"/>
        </w:rPr>
        <w:t>, </w:t>
      </w:r>
      <w:r w:rsidRPr="00E352ED">
        <w:rPr>
          <w:iCs/>
          <w:color w:val="222222"/>
          <w:shd w:val="clear" w:color="auto" w:fill="FFFFFF"/>
        </w:rPr>
        <w:t>15</w:t>
      </w:r>
      <w:r w:rsidRPr="00A97FA2">
        <w:rPr>
          <w:color w:val="222222"/>
          <w:shd w:val="clear" w:color="auto" w:fill="FFFFFF"/>
        </w:rPr>
        <w:t>(8), 794</w:t>
      </w:r>
      <w:r w:rsidR="00E352ED">
        <w:rPr>
          <w:color w:val="222222"/>
          <w:shd w:val="clear" w:color="auto" w:fill="FFFFFF"/>
        </w:rPr>
        <w:t>–</w:t>
      </w:r>
      <w:r w:rsidRPr="00A97FA2">
        <w:rPr>
          <w:color w:val="222222"/>
          <w:shd w:val="clear" w:color="auto" w:fill="FFFFFF"/>
        </w:rPr>
        <w:t>800.</w:t>
      </w:r>
    </w:p>
    <w:p w14:paraId="0B5507B8" w14:textId="77777777" w:rsidR="00031645" w:rsidRPr="00A82B30" w:rsidRDefault="00031645" w:rsidP="00031645">
      <w:pPr>
        <w:tabs>
          <w:tab w:val="left" w:pos="360"/>
        </w:tabs>
        <w:spacing w:after="60"/>
        <w:ind w:left="360" w:hanging="360"/>
        <w:jc w:val="both"/>
        <w:rPr>
          <w:color w:val="000000" w:themeColor="text1"/>
        </w:rPr>
      </w:pPr>
      <w:r w:rsidRPr="00A82B30">
        <w:rPr>
          <w:shd w:val="clear" w:color="auto" w:fill="FFFFFF"/>
        </w:rPr>
        <w:t>Levy, V. (2020). Travel trends.</w:t>
      </w:r>
      <w:r w:rsidRPr="00A82B30">
        <w:rPr>
          <w:i/>
          <w:iCs/>
          <w:shd w:val="clear" w:color="auto" w:fill="FFFFFF"/>
        </w:rPr>
        <w:t xml:space="preserve"> AARP Research. </w:t>
      </w:r>
      <w:r w:rsidRPr="00A82B30">
        <w:t>https://www.aarp.org/content/dam/aarp/research/surveys_statistics/life-leisure/2019/2020-travel-trends.doi.10.26419-2Fres.00359.001.pdf</w:t>
      </w:r>
      <w:r w:rsidRPr="00A82B30">
        <w:rPr>
          <w:color w:val="000000" w:themeColor="text1"/>
        </w:rPr>
        <w:t xml:space="preserve">. </w:t>
      </w:r>
    </w:p>
    <w:p w14:paraId="5815DECE" w14:textId="6AE0DAF1" w:rsidR="00031645" w:rsidRPr="00A82B30" w:rsidRDefault="00031645" w:rsidP="00FC4EFC">
      <w:pPr>
        <w:tabs>
          <w:tab w:val="left" w:pos="360"/>
        </w:tabs>
        <w:spacing w:after="60"/>
        <w:ind w:left="360" w:hanging="360"/>
        <w:jc w:val="both"/>
        <w:rPr>
          <w:color w:val="000000" w:themeColor="text1"/>
        </w:rPr>
      </w:pPr>
      <w:bookmarkStart w:id="45" w:name="_Hlk106614148"/>
      <w:r w:rsidRPr="00A82B30">
        <w:rPr>
          <w:color w:val="000000" w:themeColor="text1"/>
        </w:rPr>
        <w:t xml:space="preserve">Li, W., and Kamargianni, M. (2020). </w:t>
      </w:r>
      <w:r w:rsidRPr="00A82B30">
        <w:rPr>
          <w:color w:val="222222"/>
          <w:shd w:val="clear" w:color="auto" w:fill="FFFFFF"/>
        </w:rPr>
        <w:t>An integrated choice and latent variable model to explore the influence of attitudinal and perceptual factors on shared mobility choices and their value of time estimation</w:t>
      </w:r>
      <w:r w:rsidRPr="00A82B30">
        <w:rPr>
          <w:color w:val="000000" w:themeColor="text1"/>
        </w:rPr>
        <w:t>. </w:t>
      </w:r>
      <w:r w:rsidRPr="00A82B30">
        <w:rPr>
          <w:i/>
          <w:iCs/>
          <w:color w:val="000000" w:themeColor="text1"/>
        </w:rPr>
        <w:t>Transportation Science</w:t>
      </w:r>
      <w:r w:rsidRPr="00A82B30">
        <w:rPr>
          <w:color w:val="000000" w:themeColor="text1"/>
        </w:rPr>
        <w:t>, </w:t>
      </w:r>
      <w:r w:rsidRPr="00A82B30">
        <w:rPr>
          <w:iCs/>
          <w:color w:val="000000" w:themeColor="text1"/>
        </w:rPr>
        <w:t>54</w:t>
      </w:r>
      <w:r w:rsidRPr="00A82B30">
        <w:rPr>
          <w:color w:val="000000" w:themeColor="text1"/>
        </w:rPr>
        <w:t>(1), 62–83.</w:t>
      </w:r>
      <w:r w:rsidR="00E352ED">
        <w:rPr>
          <w:color w:val="000000" w:themeColor="text1"/>
        </w:rPr>
        <w:t xml:space="preserve"> </w:t>
      </w:r>
      <w:r w:rsidR="00E352ED" w:rsidRPr="00A27F38">
        <w:rPr>
          <w:rFonts w:eastAsiaTheme="majorEastAsia"/>
        </w:rPr>
        <w:t>https://doi.org/10.1287/trsc.2019.0</w:t>
      </w:r>
      <w:bookmarkStart w:id="46" w:name="_GoBack"/>
      <w:bookmarkEnd w:id="46"/>
      <w:r w:rsidR="00E352ED" w:rsidRPr="00A27F38">
        <w:rPr>
          <w:rFonts w:eastAsiaTheme="majorEastAsia"/>
        </w:rPr>
        <w:t>933</w:t>
      </w:r>
    </w:p>
    <w:bookmarkEnd w:id="45"/>
    <w:p w14:paraId="5A11712E" w14:textId="77777777" w:rsidR="00031645" w:rsidRPr="00A82B30" w:rsidRDefault="00031645" w:rsidP="00031645">
      <w:pPr>
        <w:tabs>
          <w:tab w:val="left" w:pos="360"/>
        </w:tabs>
        <w:spacing w:after="60"/>
        <w:ind w:left="360" w:hanging="360"/>
        <w:jc w:val="both"/>
        <w:rPr>
          <w:color w:val="000000" w:themeColor="text1"/>
        </w:rPr>
      </w:pPr>
      <w:proofErr w:type="spellStart"/>
      <w:r w:rsidRPr="00A82B30">
        <w:rPr>
          <w:color w:val="000000" w:themeColor="text1"/>
        </w:rPr>
        <w:t>Litman</w:t>
      </w:r>
      <w:proofErr w:type="spellEnd"/>
      <w:r w:rsidRPr="00A82B30">
        <w:rPr>
          <w:color w:val="000000" w:themeColor="text1"/>
        </w:rPr>
        <w:t xml:space="preserve">, T. (2020). </w:t>
      </w:r>
      <w:r w:rsidRPr="00A82B30">
        <w:rPr>
          <w:shd w:val="clear" w:color="auto" w:fill="FFFFFF"/>
        </w:rPr>
        <w:t xml:space="preserve">Autonomous vehicle implementation predictions: Implications for transport planning. </w:t>
      </w:r>
      <w:r w:rsidRPr="00A82B30">
        <w:rPr>
          <w:iCs/>
          <w:shd w:val="clear" w:color="auto" w:fill="FFFFFF"/>
        </w:rPr>
        <w:t>Victoria Transport Policy Institute</w:t>
      </w:r>
      <w:r w:rsidRPr="00A82B30">
        <w:rPr>
          <w:shd w:val="clear" w:color="auto" w:fill="FFFFFF"/>
        </w:rPr>
        <w:t>. Available at:</w:t>
      </w:r>
      <w:r w:rsidRPr="00A82B30">
        <w:t xml:space="preserve"> https://www.vtpi.org/avip.pdf</w:t>
      </w:r>
      <w:r w:rsidRPr="00A82B30">
        <w:rPr>
          <w:color w:val="000000" w:themeColor="text1"/>
        </w:rPr>
        <w:t>.</w:t>
      </w:r>
    </w:p>
    <w:p w14:paraId="6A2FE493" w14:textId="77777777" w:rsidR="00031645" w:rsidRPr="00A82B30" w:rsidRDefault="00031645" w:rsidP="00031645">
      <w:pPr>
        <w:tabs>
          <w:tab w:val="left" w:pos="360"/>
        </w:tabs>
        <w:spacing w:after="60"/>
        <w:ind w:left="360" w:hanging="360"/>
        <w:jc w:val="both"/>
        <w:rPr>
          <w:color w:val="000000" w:themeColor="text1"/>
        </w:rPr>
      </w:pPr>
      <w:r w:rsidRPr="00A82B30">
        <w:rPr>
          <w:color w:val="000000" w:themeColor="text1"/>
        </w:rPr>
        <w:t xml:space="preserve">Liu, N., and Yu, R. (2017). Identifying design feature factors critical to acceptance and usage behavior of smartphones. </w:t>
      </w:r>
      <w:r w:rsidRPr="00A82B30">
        <w:rPr>
          <w:i/>
          <w:iCs/>
          <w:color w:val="000000" w:themeColor="text1"/>
        </w:rPr>
        <w:t>Computers in Human Behavior</w:t>
      </w:r>
      <w:r w:rsidRPr="00A82B30">
        <w:rPr>
          <w:color w:val="000000" w:themeColor="text1"/>
        </w:rPr>
        <w:t xml:space="preserve">, </w:t>
      </w:r>
      <w:r w:rsidRPr="00A82B30">
        <w:rPr>
          <w:iCs/>
          <w:color w:val="000000" w:themeColor="text1"/>
        </w:rPr>
        <w:t>70</w:t>
      </w:r>
      <w:r w:rsidRPr="00A82B30">
        <w:rPr>
          <w:color w:val="000000" w:themeColor="text1"/>
        </w:rPr>
        <w:t xml:space="preserve">, 131–142. </w:t>
      </w:r>
      <w:hyperlink r:id="rId66" w:history="1">
        <w:r w:rsidRPr="00A82B30">
          <w:rPr>
            <w:rStyle w:val="Heading2Char"/>
            <w:rFonts w:ascii="Times New Roman" w:hAnsi="Times New Roman" w:cs="Times New Roman"/>
            <w:color w:val="000000" w:themeColor="text1"/>
            <w:sz w:val="24"/>
            <w:szCs w:val="24"/>
          </w:rPr>
          <w:t>https://doi.org/10.1016/j.chb.2016.12.073</w:t>
        </w:r>
      </w:hyperlink>
    </w:p>
    <w:p w14:paraId="4A60C6B3" w14:textId="677EA776" w:rsidR="00031645" w:rsidRPr="00A82B30" w:rsidRDefault="00031645" w:rsidP="00031645">
      <w:pPr>
        <w:tabs>
          <w:tab w:val="left" w:pos="360"/>
        </w:tabs>
        <w:spacing w:after="60"/>
        <w:ind w:left="360" w:hanging="360"/>
        <w:jc w:val="both"/>
        <w:rPr>
          <w:color w:val="000000" w:themeColor="text1"/>
        </w:rPr>
      </w:pPr>
      <w:r w:rsidRPr="00A82B30">
        <w:rPr>
          <w:color w:val="000000" w:themeColor="text1"/>
        </w:rPr>
        <w:t xml:space="preserve">Looker, E. D., and Naylor, T. D. (2010). </w:t>
      </w:r>
      <w:r w:rsidRPr="00A82B30">
        <w:rPr>
          <w:i/>
          <w:iCs/>
          <w:color w:val="000000" w:themeColor="text1"/>
        </w:rPr>
        <w:t xml:space="preserve">Digital diversity: </w:t>
      </w:r>
      <w:r w:rsidR="00507C37">
        <w:rPr>
          <w:i/>
          <w:iCs/>
          <w:color w:val="000000" w:themeColor="text1"/>
        </w:rPr>
        <w:t>Y</w:t>
      </w:r>
      <w:r w:rsidRPr="00A82B30">
        <w:rPr>
          <w:i/>
          <w:iCs/>
          <w:color w:val="000000" w:themeColor="text1"/>
        </w:rPr>
        <w:t>outh, equity, and information technology</w:t>
      </w:r>
      <w:r w:rsidRPr="00A82B30">
        <w:rPr>
          <w:color w:val="000000" w:themeColor="text1"/>
        </w:rPr>
        <w:t xml:space="preserve">. Wilfred Laurier University Press. </w:t>
      </w:r>
    </w:p>
    <w:p w14:paraId="7DB39F0F" w14:textId="5E308A20" w:rsidR="00031645" w:rsidRPr="00A82B30" w:rsidRDefault="00031645" w:rsidP="00031645">
      <w:pPr>
        <w:tabs>
          <w:tab w:val="left" w:pos="360"/>
        </w:tabs>
        <w:spacing w:after="60"/>
        <w:ind w:left="360" w:hanging="360"/>
        <w:jc w:val="both"/>
        <w:rPr>
          <w:color w:val="000000" w:themeColor="text1"/>
        </w:rPr>
      </w:pPr>
      <w:bookmarkStart w:id="47" w:name="_Hlk106613802"/>
      <w:r w:rsidRPr="00A82B30">
        <w:rPr>
          <w:color w:val="000000" w:themeColor="text1"/>
        </w:rPr>
        <w:t xml:space="preserve">Luce, R. D., and </w:t>
      </w:r>
      <w:proofErr w:type="spellStart"/>
      <w:r w:rsidRPr="00A82B30">
        <w:rPr>
          <w:color w:val="000000" w:themeColor="text1"/>
        </w:rPr>
        <w:t>Suppes</w:t>
      </w:r>
      <w:proofErr w:type="spellEnd"/>
      <w:r w:rsidRPr="00A82B30">
        <w:rPr>
          <w:color w:val="000000" w:themeColor="text1"/>
        </w:rPr>
        <w:t xml:space="preserve">, P. (1965). </w:t>
      </w:r>
      <w:r w:rsidRPr="00A82B30">
        <w:t xml:space="preserve">Preference, utility, and subjective probability. In R.D. Luce, R. R. Bush, and E. Galanter (Eds.), </w:t>
      </w:r>
      <w:r w:rsidRPr="00A82B30">
        <w:rPr>
          <w:i/>
        </w:rPr>
        <w:t>Handbook of Mathematical Psychology</w:t>
      </w:r>
      <w:r w:rsidRPr="00A82B30">
        <w:t>, Volume 3, Chapter 19, John Wiley and Sons, Inc., 249</w:t>
      </w:r>
      <w:r w:rsidR="00507C37" w:rsidRPr="00A82B30">
        <w:rPr>
          <w:color w:val="000000" w:themeColor="text1"/>
        </w:rPr>
        <w:t>–</w:t>
      </w:r>
      <w:r w:rsidRPr="00A82B30">
        <w:t>410</w:t>
      </w:r>
      <w:r w:rsidRPr="00A82B30">
        <w:rPr>
          <w:color w:val="000000" w:themeColor="text1"/>
        </w:rPr>
        <w:t>.</w:t>
      </w:r>
    </w:p>
    <w:bookmarkEnd w:id="47"/>
    <w:p w14:paraId="6EEA0113" w14:textId="77777777" w:rsidR="00031645" w:rsidRPr="007542CE" w:rsidRDefault="00031645" w:rsidP="00031645">
      <w:pPr>
        <w:tabs>
          <w:tab w:val="left" w:pos="360"/>
        </w:tabs>
        <w:spacing w:after="60"/>
        <w:ind w:left="360" w:hanging="360"/>
        <w:jc w:val="both"/>
        <w:rPr>
          <w:color w:val="000000" w:themeColor="text1"/>
        </w:rPr>
      </w:pPr>
      <w:r w:rsidRPr="007542CE">
        <w:rPr>
          <w:color w:val="000000" w:themeColor="text1"/>
        </w:rPr>
        <w:t xml:space="preserve">Lyons, G., Jain, J., and Holley, D. (2007). The use of travel time by rail passengers in Great Britain. </w:t>
      </w:r>
      <w:r w:rsidRPr="007542CE">
        <w:rPr>
          <w:i/>
          <w:iCs/>
          <w:color w:val="000000" w:themeColor="text1"/>
        </w:rPr>
        <w:t>Transportation Research Part A</w:t>
      </w:r>
      <w:r w:rsidRPr="007542CE">
        <w:rPr>
          <w:color w:val="000000" w:themeColor="text1"/>
        </w:rPr>
        <w:t xml:space="preserve">, </w:t>
      </w:r>
      <w:r w:rsidRPr="007542CE">
        <w:rPr>
          <w:iCs/>
          <w:color w:val="000000" w:themeColor="text1"/>
        </w:rPr>
        <w:t>41</w:t>
      </w:r>
      <w:r w:rsidRPr="007542CE">
        <w:rPr>
          <w:color w:val="000000" w:themeColor="text1"/>
        </w:rPr>
        <w:t xml:space="preserve">(1), 107–120. https://doi.org/10.1016/j.tra.2006.05.012 </w:t>
      </w:r>
    </w:p>
    <w:p w14:paraId="22383535" w14:textId="77777777" w:rsidR="00031645" w:rsidRPr="00A82B30" w:rsidRDefault="00031645" w:rsidP="00031645">
      <w:pPr>
        <w:tabs>
          <w:tab w:val="left" w:pos="360"/>
        </w:tabs>
        <w:spacing w:after="60"/>
        <w:ind w:left="360" w:hanging="360"/>
        <w:jc w:val="both"/>
        <w:rPr>
          <w:color w:val="000000" w:themeColor="text1"/>
        </w:rPr>
      </w:pPr>
      <w:r w:rsidRPr="00A82B30">
        <w:rPr>
          <w:color w:val="000000" w:themeColor="text1"/>
        </w:rPr>
        <w:t xml:space="preserve">Lyons, G., Jain, J., and Weir, I. (2016). Changing times – A decade of empirical insight into the experience of rail passengers in Great Britain. </w:t>
      </w:r>
      <w:r w:rsidRPr="00A82B30">
        <w:rPr>
          <w:i/>
          <w:iCs/>
          <w:color w:val="000000" w:themeColor="text1"/>
        </w:rPr>
        <w:t>Journal of Transport Geography</w:t>
      </w:r>
      <w:r w:rsidRPr="00A82B30">
        <w:rPr>
          <w:color w:val="000000" w:themeColor="text1"/>
        </w:rPr>
        <w:t xml:space="preserve">, </w:t>
      </w:r>
      <w:r w:rsidRPr="00A82B30">
        <w:rPr>
          <w:iCs/>
          <w:color w:val="000000" w:themeColor="text1"/>
        </w:rPr>
        <w:t>57</w:t>
      </w:r>
      <w:r w:rsidRPr="00A82B30">
        <w:rPr>
          <w:color w:val="000000" w:themeColor="text1"/>
        </w:rPr>
        <w:t xml:space="preserve">, 94–104. </w:t>
      </w:r>
      <w:hyperlink r:id="rId67" w:history="1">
        <w:r w:rsidRPr="00A82B30">
          <w:rPr>
            <w:rStyle w:val="Heading2Char"/>
            <w:rFonts w:ascii="Times New Roman" w:hAnsi="Times New Roman" w:cs="Times New Roman"/>
            <w:color w:val="000000" w:themeColor="text1"/>
            <w:sz w:val="24"/>
            <w:szCs w:val="24"/>
          </w:rPr>
          <w:t>https://doi.org/10.1016/j.jtrangeo.2016.10.003</w:t>
        </w:r>
      </w:hyperlink>
    </w:p>
    <w:p w14:paraId="615DFD1B" w14:textId="77777777" w:rsidR="00031645" w:rsidRPr="00A82B30" w:rsidRDefault="00031645" w:rsidP="00031645">
      <w:pPr>
        <w:tabs>
          <w:tab w:val="left" w:pos="360"/>
        </w:tabs>
        <w:spacing w:after="60"/>
        <w:ind w:left="360" w:hanging="360"/>
        <w:jc w:val="both"/>
        <w:rPr>
          <w:color w:val="000000" w:themeColor="text1"/>
        </w:rPr>
      </w:pPr>
      <w:r w:rsidRPr="00A82B30">
        <w:rPr>
          <w:color w:val="000000" w:themeColor="text1"/>
        </w:rPr>
        <w:t xml:space="preserve">Maasalo, I., Lehtonen, E., and </w:t>
      </w:r>
      <w:proofErr w:type="spellStart"/>
      <w:r w:rsidRPr="00A82B30">
        <w:rPr>
          <w:color w:val="000000" w:themeColor="text1"/>
        </w:rPr>
        <w:t>Summala</w:t>
      </w:r>
      <w:proofErr w:type="spellEnd"/>
      <w:r w:rsidRPr="00A82B30">
        <w:rPr>
          <w:color w:val="000000" w:themeColor="text1"/>
        </w:rPr>
        <w:t xml:space="preserve">, H. (2019). Drivers with child passengers: Distracted but cautious? </w:t>
      </w:r>
      <w:r w:rsidRPr="00A82B30">
        <w:rPr>
          <w:i/>
          <w:iCs/>
          <w:color w:val="000000" w:themeColor="text1"/>
        </w:rPr>
        <w:t>Accident Analysis &amp; Prevention</w:t>
      </w:r>
      <w:r w:rsidRPr="00A82B30">
        <w:rPr>
          <w:color w:val="000000" w:themeColor="text1"/>
        </w:rPr>
        <w:t xml:space="preserve">, </w:t>
      </w:r>
      <w:r w:rsidRPr="00A82B30">
        <w:rPr>
          <w:iCs/>
          <w:color w:val="000000" w:themeColor="text1"/>
        </w:rPr>
        <w:t>131</w:t>
      </w:r>
      <w:r w:rsidRPr="00A82B30">
        <w:rPr>
          <w:color w:val="000000" w:themeColor="text1"/>
        </w:rPr>
        <w:t xml:space="preserve">, 25–32. </w:t>
      </w:r>
      <w:r w:rsidRPr="00A82B30">
        <w:rPr>
          <w:rStyle w:val="Heading2Char"/>
          <w:rFonts w:ascii="Times New Roman" w:hAnsi="Times New Roman" w:cs="Times New Roman"/>
          <w:color w:val="000000" w:themeColor="text1"/>
          <w:sz w:val="24"/>
          <w:szCs w:val="24"/>
        </w:rPr>
        <w:t>https://doi.org/10.1016/j.aap.2019.06.004</w:t>
      </w:r>
    </w:p>
    <w:p w14:paraId="6DC3E041" w14:textId="77777777" w:rsidR="00031645" w:rsidRPr="00A82B30" w:rsidRDefault="00031645" w:rsidP="00031645">
      <w:pPr>
        <w:keepLines/>
        <w:tabs>
          <w:tab w:val="left" w:pos="360"/>
        </w:tabs>
        <w:spacing w:after="60"/>
        <w:ind w:left="360" w:hanging="360"/>
        <w:jc w:val="both"/>
        <w:rPr>
          <w:color w:val="000000" w:themeColor="text1"/>
        </w:rPr>
      </w:pPr>
      <w:r w:rsidRPr="00A82B30">
        <w:rPr>
          <w:color w:val="000000" w:themeColor="text1"/>
        </w:rPr>
        <w:t xml:space="preserve">Malokin, A., Circella, G., and Mokhtarian, P. L. (2019). How do activities conducted while commuting influence mode choice? Using revealed preference models to inform public transportation advantage and autonomous vehicle scenarios. </w:t>
      </w:r>
      <w:r w:rsidRPr="00A82B30">
        <w:rPr>
          <w:i/>
          <w:iCs/>
          <w:color w:val="000000" w:themeColor="text1"/>
        </w:rPr>
        <w:t>Transportation Research Part A</w:t>
      </w:r>
      <w:r w:rsidRPr="00A82B30">
        <w:rPr>
          <w:color w:val="000000" w:themeColor="text1"/>
        </w:rPr>
        <w:t xml:space="preserve">, </w:t>
      </w:r>
      <w:r w:rsidRPr="00A82B30">
        <w:rPr>
          <w:iCs/>
          <w:color w:val="000000" w:themeColor="text1"/>
        </w:rPr>
        <w:t>124</w:t>
      </w:r>
      <w:r w:rsidRPr="00A82B30">
        <w:rPr>
          <w:color w:val="000000" w:themeColor="text1"/>
        </w:rPr>
        <w:t xml:space="preserve">, 82–114. </w:t>
      </w:r>
      <w:hyperlink r:id="rId68" w:history="1">
        <w:r w:rsidRPr="00A82B30">
          <w:rPr>
            <w:rStyle w:val="Heading2Char"/>
            <w:rFonts w:ascii="Times New Roman" w:hAnsi="Times New Roman" w:cs="Times New Roman"/>
            <w:color w:val="000000" w:themeColor="text1"/>
            <w:sz w:val="24"/>
            <w:szCs w:val="24"/>
          </w:rPr>
          <w:t>https://doi.org/10.1016/j.tra.2018.12.015</w:t>
        </w:r>
      </w:hyperlink>
    </w:p>
    <w:p w14:paraId="0E7F0997" w14:textId="77777777" w:rsidR="00031645" w:rsidRPr="00A82B30" w:rsidRDefault="00031645" w:rsidP="00031645">
      <w:pPr>
        <w:tabs>
          <w:tab w:val="left" w:pos="360"/>
        </w:tabs>
        <w:spacing w:after="60"/>
        <w:ind w:left="360" w:hanging="360"/>
        <w:jc w:val="both"/>
        <w:rPr>
          <w:color w:val="000000" w:themeColor="text1"/>
        </w:rPr>
      </w:pPr>
      <w:bookmarkStart w:id="48" w:name="_Hlk106614171"/>
      <w:r w:rsidRPr="00A82B30">
        <w:rPr>
          <w:color w:val="000000" w:themeColor="text1"/>
        </w:rPr>
        <w:lastRenderedPageBreak/>
        <w:t xml:space="preserve">Marikyan, D., </w:t>
      </w:r>
      <w:proofErr w:type="spellStart"/>
      <w:r w:rsidRPr="00A82B30">
        <w:rPr>
          <w:color w:val="000000" w:themeColor="text1"/>
        </w:rPr>
        <w:t>Papagiannidis</w:t>
      </w:r>
      <w:proofErr w:type="spellEnd"/>
      <w:r w:rsidRPr="00A82B30">
        <w:rPr>
          <w:color w:val="000000" w:themeColor="text1"/>
        </w:rPr>
        <w:t xml:space="preserve">, S., and </w:t>
      </w:r>
      <w:proofErr w:type="spellStart"/>
      <w:r w:rsidRPr="00A82B30">
        <w:rPr>
          <w:color w:val="000000" w:themeColor="text1"/>
        </w:rPr>
        <w:t>Alamanos</w:t>
      </w:r>
      <w:proofErr w:type="spellEnd"/>
      <w:r w:rsidRPr="00A82B30">
        <w:rPr>
          <w:color w:val="000000" w:themeColor="text1"/>
        </w:rPr>
        <w:t xml:space="preserve">, E. (2019). A systematic review of the smart home literature: A user perspective. </w:t>
      </w:r>
      <w:r w:rsidRPr="00A82B30">
        <w:rPr>
          <w:i/>
          <w:iCs/>
          <w:color w:val="000000" w:themeColor="text1"/>
        </w:rPr>
        <w:t>Technological Forecasting and Social Change</w:t>
      </w:r>
      <w:r w:rsidRPr="00A82B30">
        <w:rPr>
          <w:color w:val="000000" w:themeColor="text1"/>
        </w:rPr>
        <w:t xml:space="preserve">, </w:t>
      </w:r>
      <w:r w:rsidRPr="00A82B30">
        <w:rPr>
          <w:iCs/>
          <w:color w:val="000000" w:themeColor="text1"/>
        </w:rPr>
        <w:t>138</w:t>
      </w:r>
      <w:r w:rsidRPr="00A82B30">
        <w:rPr>
          <w:color w:val="000000" w:themeColor="text1"/>
        </w:rPr>
        <w:t xml:space="preserve">, 139–154. </w:t>
      </w:r>
      <w:hyperlink r:id="rId69" w:history="1">
        <w:r w:rsidRPr="00A82B30">
          <w:rPr>
            <w:rStyle w:val="Heading2Char"/>
            <w:rFonts w:ascii="Times New Roman" w:hAnsi="Times New Roman" w:cs="Times New Roman"/>
            <w:color w:val="000000" w:themeColor="text1"/>
            <w:sz w:val="24"/>
            <w:szCs w:val="24"/>
          </w:rPr>
          <w:t>https://doi.org/10.1016/j.techfore.2018.08.015</w:t>
        </w:r>
      </w:hyperlink>
    </w:p>
    <w:bookmarkEnd w:id="48"/>
    <w:p w14:paraId="3A9F8F97" w14:textId="77777777" w:rsidR="00031645" w:rsidRPr="00A82B30" w:rsidRDefault="00031645" w:rsidP="00031645">
      <w:pPr>
        <w:tabs>
          <w:tab w:val="left" w:pos="360"/>
        </w:tabs>
        <w:spacing w:after="60"/>
        <w:ind w:left="360" w:hanging="360"/>
        <w:jc w:val="both"/>
        <w:rPr>
          <w:color w:val="000000" w:themeColor="text1"/>
        </w:rPr>
      </w:pPr>
      <w:r w:rsidRPr="00A82B30">
        <w:rPr>
          <w:color w:val="000000" w:themeColor="text1"/>
        </w:rPr>
        <w:t xml:space="preserve">Marth, M., and Bogner, F. X. (2018). BIONICS: An out-of-school day at the zoo. </w:t>
      </w:r>
      <w:r w:rsidRPr="00A82B30">
        <w:rPr>
          <w:i/>
          <w:iCs/>
          <w:color w:val="000000" w:themeColor="text1"/>
        </w:rPr>
        <w:t>The American Biology Teacher</w:t>
      </w:r>
      <w:r w:rsidRPr="00A82B30">
        <w:rPr>
          <w:color w:val="000000" w:themeColor="text1"/>
        </w:rPr>
        <w:t xml:space="preserve">, </w:t>
      </w:r>
      <w:r w:rsidRPr="00A82B30">
        <w:rPr>
          <w:iCs/>
          <w:color w:val="000000" w:themeColor="text1"/>
        </w:rPr>
        <w:t>80</w:t>
      </w:r>
      <w:r w:rsidRPr="00A82B30">
        <w:rPr>
          <w:color w:val="000000" w:themeColor="text1"/>
        </w:rPr>
        <w:t xml:space="preserve">(6), 429–435. </w:t>
      </w:r>
      <w:hyperlink r:id="rId70" w:history="1">
        <w:r w:rsidRPr="00A82B30">
          <w:rPr>
            <w:rStyle w:val="Heading2Char"/>
            <w:rFonts w:ascii="Times New Roman" w:hAnsi="Times New Roman" w:cs="Times New Roman"/>
            <w:color w:val="000000" w:themeColor="text1"/>
            <w:sz w:val="24"/>
            <w:szCs w:val="24"/>
          </w:rPr>
          <w:t>https://doi.org/10.1525/abt.2018.80.6.429</w:t>
        </w:r>
      </w:hyperlink>
    </w:p>
    <w:p w14:paraId="1654745E" w14:textId="5211DA30" w:rsidR="00031645" w:rsidRPr="00A82B30" w:rsidRDefault="00031645" w:rsidP="00031645">
      <w:pPr>
        <w:tabs>
          <w:tab w:val="left" w:pos="360"/>
        </w:tabs>
        <w:ind w:left="360" w:hanging="360"/>
        <w:jc w:val="both"/>
      </w:pPr>
      <w:r w:rsidRPr="00A82B30">
        <w:rPr>
          <w:color w:val="222222"/>
          <w:shd w:val="clear" w:color="auto" w:fill="FFFFFF"/>
        </w:rPr>
        <w:t xml:space="preserve">Mata, R., Frey, R., Richter, D., Schupp, J., and </w:t>
      </w:r>
      <w:proofErr w:type="spellStart"/>
      <w:r w:rsidRPr="00A82B30">
        <w:rPr>
          <w:color w:val="222222"/>
          <w:shd w:val="clear" w:color="auto" w:fill="FFFFFF"/>
        </w:rPr>
        <w:t>Hertwig</w:t>
      </w:r>
      <w:proofErr w:type="spellEnd"/>
      <w:r w:rsidRPr="00A82B30">
        <w:rPr>
          <w:color w:val="222222"/>
          <w:shd w:val="clear" w:color="auto" w:fill="FFFFFF"/>
        </w:rPr>
        <w:t>, R. (2018). Risk preference: A view from psychology. </w:t>
      </w:r>
      <w:r w:rsidRPr="00A82B30">
        <w:rPr>
          <w:i/>
          <w:iCs/>
        </w:rPr>
        <w:t>Journal of Economic Perspectives</w:t>
      </w:r>
      <w:r w:rsidRPr="00A82B30">
        <w:t>, </w:t>
      </w:r>
      <w:r w:rsidRPr="00A82B30">
        <w:rPr>
          <w:i/>
          <w:iCs/>
        </w:rPr>
        <w:t>32</w:t>
      </w:r>
      <w:r w:rsidRPr="00A82B30">
        <w:t>(2), 155</w:t>
      </w:r>
      <w:r w:rsidR="00507C37" w:rsidRPr="00A82B30">
        <w:rPr>
          <w:color w:val="000000" w:themeColor="text1"/>
        </w:rPr>
        <w:t>–</w:t>
      </w:r>
      <w:r w:rsidRPr="00A82B30">
        <w:t>72.</w:t>
      </w:r>
    </w:p>
    <w:p w14:paraId="4100EBD3" w14:textId="77777777" w:rsidR="00031645" w:rsidRPr="00A82B30" w:rsidRDefault="00031645" w:rsidP="00031645">
      <w:pPr>
        <w:tabs>
          <w:tab w:val="left" w:pos="360"/>
        </w:tabs>
        <w:spacing w:after="60"/>
        <w:ind w:left="360" w:hanging="360"/>
        <w:jc w:val="both"/>
        <w:rPr>
          <w:color w:val="000000" w:themeColor="text1"/>
        </w:rPr>
      </w:pPr>
      <w:r w:rsidRPr="00A82B30">
        <w:rPr>
          <w:color w:val="000000" w:themeColor="text1"/>
        </w:rPr>
        <w:t xml:space="preserve">McAllister, R., Gal, Y., Kendall, A., van der Wilk, M., Shah, A., </w:t>
      </w:r>
      <w:proofErr w:type="spellStart"/>
      <w:r w:rsidRPr="00A82B30">
        <w:rPr>
          <w:color w:val="000000" w:themeColor="text1"/>
        </w:rPr>
        <w:t>Cipolla</w:t>
      </w:r>
      <w:proofErr w:type="spellEnd"/>
      <w:r w:rsidRPr="00A82B30">
        <w:rPr>
          <w:color w:val="000000" w:themeColor="text1"/>
        </w:rPr>
        <w:t xml:space="preserve">, R., and Weller, A. (2017). Concrete problems for autonomous vehicle safety: Advantages of </w:t>
      </w:r>
      <w:proofErr w:type="spellStart"/>
      <w:r w:rsidRPr="00A82B30">
        <w:rPr>
          <w:color w:val="000000" w:themeColor="text1"/>
        </w:rPr>
        <w:t>bayesian</w:t>
      </w:r>
      <w:proofErr w:type="spellEnd"/>
      <w:r w:rsidRPr="00A82B30">
        <w:rPr>
          <w:color w:val="000000" w:themeColor="text1"/>
        </w:rPr>
        <w:t xml:space="preserve"> deep learning. </w:t>
      </w:r>
      <w:r w:rsidRPr="00A82B30">
        <w:rPr>
          <w:iCs/>
          <w:color w:val="000000" w:themeColor="text1"/>
        </w:rPr>
        <w:t>Proceedings of the Twenty-Sixth International Joint Conference on Artificial Intelligence (IJCAI-17), 4745–4753</w:t>
      </w:r>
      <w:r w:rsidRPr="00A82B30">
        <w:rPr>
          <w:color w:val="000000" w:themeColor="text1"/>
        </w:rPr>
        <w:t xml:space="preserve">. </w:t>
      </w:r>
      <w:hyperlink r:id="rId71" w:history="1">
        <w:r w:rsidRPr="00A82B30">
          <w:rPr>
            <w:rStyle w:val="Heading2Char"/>
            <w:rFonts w:ascii="Times New Roman" w:hAnsi="Times New Roman" w:cs="Times New Roman"/>
            <w:color w:val="000000" w:themeColor="text1"/>
            <w:sz w:val="24"/>
            <w:szCs w:val="24"/>
          </w:rPr>
          <w:t>https://doi.org/10.24963/ijcai.2017/661</w:t>
        </w:r>
      </w:hyperlink>
    </w:p>
    <w:p w14:paraId="5B63E7E6" w14:textId="77777777" w:rsidR="00031645" w:rsidRPr="00A82B30" w:rsidRDefault="00031645" w:rsidP="00031645">
      <w:pPr>
        <w:tabs>
          <w:tab w:val="left" w:pos="360"/>
        </w:tabs>
        <w:spacing w:after="60"/>
        <w:ind w:left="360" w:hanging="360"/>
        <w:jc w:val="both"/>
        <w:rPr>
          <w:color w:val="000000" w:themeColor="text1"/>
        </w:rPr>
      </w:pPr>
      <w:r w:rsidRPr="00A82B30">
        <w:rPr>
          <w:color w:val="000000" w:themeColor="text1"/>
        </w:rPr>
        <w:t xml:space="preserve">Mokhtarian P, and Salomon I. (2001). How derived is the demand for travel? Some conceptual and measurement considerations. </w:t>
      </w:r>
      <w:r w:rsidRPr="00A82B30">
        <w:rPr>
          <w:i/>
          <w:iCs/>
          <w:color w:val="000000" w:themeColor="text1"/>
        </w:rPr>
        <w:t>Transportation Research Part A</w:t>
      </w:r>
      <w:r w:rsidRPr="00A82B30">
        <w:rPr>
          <w:iCs/>
          <w:color w:val="000000" w:themeColor="text1"/>
        </w:rPr>
        <w:t xml:space="preserve">, </w:t>
      </w:r>
      <w:r w:rsidRPr="00A82B30">
        <w:rPr>
          <w:color w:val="000000" w:themeColor="text1"/>
        </w:rPr>
        <w:t>35(8), 695–719.</w:t>
      </w:r>
    </w:p>
    <w:p w14:paraId="22C45220" w14:textId="77777777" w:rsidR="00031645" w:rsidRPr="00A82B30" w:rsidRDefault="00031645" w:rsidP="00031645">
      <w:pPr>
        <w:tabs>
          <w:tab w:val="left" w:pos="360"/>
        </w:tabs>
        <w:spacing w:after="60"/>
        <w:ind w:left="360" w:hanging="360"/>
        <w:jc w:val="both"/>
        <w:rPr>
          <w:color w:val="000000" w:themeColor="text1"/>
        </w:rPr>
      </w:pPr>
      <w:r w:rsidRPr="00A82B30">
        <w:rPr>
          <w:color w:val="000000" w:themeColor="text1"/>
        </w:rPr>
        <w:t>Mondal, A., and Bhat, C. R.</w:t>
      </w:r>
      <w:r w:rsidRPr="00A82B30">
        <w:t xml:space="preserve"> </w:t>
      </w:r>
      <w:r w:rsidRPr="00A82B30">
        <w:rPr>
          <w:color w:val="000000" w:themeColor="text1"/>
        </w:rPr>
        <w:t xml:space="preserve">(2021). A new closed form multiple discrete-continuous extreme value (MDCEV) choice model with multiple linear constraints. </w:t>
      </w:r>
      <w:r w:rsidRPr="00A82B30">
        <w:rPr>
          <w:i/>
          <w:iCs/>
          <w:color w:val="000000" w:themeColor="text1"/>
        </w:rPr>
        <w:t>Transportation Research Part B</w:t>
      </w:r>
      <w:r w:rsidRPr="00A82B30">
        <w:rPr>
          <w:color w:val="000000" w:themeColor="text1"/>
        </w:rPr>
        <w:t xml:space="preserve">, </w:t>
      </w:r>
      <w:r w:rsidRPr="00A82B30">
        <w:rPr>
          <w:iCs/>
          <w:color w:val="000000" w:themeColor="text1"/>
        </w:rPr>
        <w:t>147</w:t>
      </w:r>
      <w:r w:rsidRPr="00A82B30">
        <w:rPr>
          <w:color w:val="000000" w:themeColor="text1"/>
        </w:rPr>
        <w:t xml:space="preserve">, 42–66. </w:t>
      </w:r>
      <w:r w:rsidRPr="00A82B30">
        <w:t>https://doi.org/10.1016/j.trb.2021.03.005</w:t>
      </w:r>
    </w:p>
    <w:p w14:paraId="608F5ADB" w14:textId="77777777" w:rsidR="00031645" w:rsidRPr="00A82B30" w:rsidRDefault="00031645" w:rsidP="00031645">
      <w:pPr>
        <w:tabs>
          <w:tab w:val="left" w:pos="360"/>
        </w:tabs>
        <w:spacing w:after="60"/>
        <w:ind w:left="360" w:hanging="360"/>
        <w:jc w:val="both"/>
        <w:rPr>
          <w:color w:val="000000" w:themeColor="text1"/>
        </w:rPr>
      </w:pPr>
      <w:r w:rsidRPr="00A82B30">
        <w:rPr>
          <w:color w:val="000000" w:themeColor="text1"/>
        </w:rPr>
        <w:t xml:space="preserve">Moore, M. A., Lavieri, P. S., Dias, F. F., and Bhat, C. R. (2020). On investigating the potential effects of private autonomous vehicle use on home/work relocations and commute times. </w:t>
      </w:r>
      <w:r w:rsidRPr="00A82B30">
        <w:rPr>
          <w:i/>
          <w:iCs/>
          <w:color w:val="000000" w:themeColor="text1"/>
        </w:rPr>
        <w:t>Transportation Research Part C</w:t>
      </w:r>
      <w:r w:rsidRPr="00A82B30">
        <w:rPr>
          <w:color w:val="000000" w:themeColor="text1"/>
        </w:rPr>
        <w:t xml:space="preserve">, </w:t>
      </w:r>
      <w:r w:rsidRPr="00A82B30">
        <w:rPr>
          <w:iCs/>
          <w:color w:val="000000" w:themeColor="text1"/>
        </w:rPr>
        <w:t>110</w:t>
      </w:r>
      <w:r w:rsidRPr="00A82B30">
        <w:rPr>
          <w:color w:val="000000" w:themeColor="text1"/>
        </w:rPr>
        <w:t>, 166–185. https://doi.org/10.1016/j.trc.2019.11.013</w:t>
      </w:r>
    </w:p>
    <w:p w14:paraId="769D7D77" w14:textId="77777777" w:rsidR="00031645" w:rsidRPr="00A82B30" w:rsidRDefault="00031645" w:rsidP="00031645">
      <w:pPr>
        <w:tabs>
          <w:tab w:val="left" w:pos="360"/>
        </w:tabs>
        <w:spacing w:after="60"/>
        <w:ind w:left="360" w:hanging="360"/>
        <w:jc w:val="both"/>
        <w:rPr>
          <w:color w:val="000000" w:themeColor="text1"/>
        </w:rPr>
      </w:pPr>
      <w:r w:rsidRPr="00A82B30">
        <w:rPr>
          <w:color w:val="000000" w:themeColor="text1"/>
        </w:rPr>
        <w:t xml:space="preserve">Mushtaq, T., and Riyaz, S. (2020). The gender digital divide: An exploratory research of University of Kashmir. </w:t>
      </w:r>
      <w:r w:rsidRPr="00A82B30">
        <w:rPr>
          <w:i/>
          <w:iCs/>
          <w:color w:val="000000" w:themeColor="text1"/>
        </w:rPr>
        <w:t>Global Academic Journal of Humanities and Social Sciences</w:t>
      </w:r>
      <w:r w:rsidRPr="00A82B30">
        <w:rPr>
          <w:color w:val="000000" w:themeColor="text1"/>
        </w:rPr>
        <w:t>, 2(2), 18–21.</w:t>
      </w:r>
    </w:p>
    <w:p w14:paraId="12E32C61" w14:textId="77777777" w:rsidR="00031645" w:rsidRPr="00A82B30" w:rsidRDefault="00031645" w:rsidP="00031645">
      <w:pPr>
        <w:tabs>
          <w:tab w:val="left" w:pos="360"/>
        </w:tabs>
        <w:spacing w:after="60"/>
        <w:ind w:left="360" w:hanging="360"/>
        <w:jc w:val="both"/>
        <w:rPr>
          <w:color w:val="000000" w:themeColor="text1"/>
        </w:rPr>
      </w:pPr>
      <w:r w:rsidRPr="00A82B30">
        <w:rPr>
          <w:color w:val="000000" w:themeColor="text1"/>
        </w:rPr>
        <w:t xml:space="preserve">Nair, G. S., and Bhat, C. R. (2021). Sharing the road with autonomous vehicles: Perceived safety and regulatory preferences. </w:t>
      </w:r>
      <w:r w:rsidRPr="00A82B30">
        <w:rPr>
          <w:i/>
          <w:iCs/>
          <w:color w:val="000000" w:themeColor="text1"/>
        </w:rPr>
        <w:t>Transportation Research Part C</w:t>
      </w:r>
      <w:r w:rsidRPr="00A82B30">
        <w:rPr>
          <w:color w:val="000000" w:themeColor="text1"/>
        </w:rPr>
        <w:t xml:space="preserve">, </w:t>
      </w:r>
      <w:r w:rsidRPr="00A82B30">
        <w:rPr>
          <w:iCs/>
          <w:color w:val="000000" w:themeColor="text1"/>
        </w:rPr>
        <w:t>122</w:t>
      </w:r>
      <w:r w:rsidRPr="00A82B30">
        <w:rPr>
          <w:color w:val="000000" w:themeColor="text1"/>
        </w:rPr>
        <w:t xml:space="preserve">, 102885. </w:t>
      </w:r>
      <w:hyperlink r:id="rId72" w:history="1">
        <w:r w:rsidRPr="00A82B30">
          <w:rPr>
            <w:rStyle w:val="Heading2Char"/>
            <w:rFonts w:ascii="Times New Roman" w:hAnsi="Times New Roman" w:cs="Times New Roman"/>
            <w:color w:val="000000" w:themeColor="text1"/>
            <w:sz w:val="24"/>
            <w:szCs w:val="24"/>
          </w:rPr>
          <w:t>https://doi.org/10.1016/j.trc.2020.102885</w:t>
        </w:r>
      </w:hyperlink>
    </w:p>
    <w:p w14:paraId="302A3951" w14:textId="77777777" w:rsidR="00031645" w:rsidRPr="00A82B30" w:rsidRDefault="00031645" w:rsidP="00031645">
      <w:pPr>
        <w:keepLines/>
        <w:tabs>
          <w:tab w:val="left" w:pos="360"/>
        </w:tabs>
        <w:spacing w:after="60"/>
        <w:ind w:left="360" w:hanging="360"/>
        <w:jc w:val="both"/>
        <w:rPr>
          <w:color w:val="000000" w:themeColor="text1"/>
        </w:rPr>
      </w:pPr>
      <w:r w:rsidRPr="00A82B30">
        <w:rPr>
          <w:color w:val="000000" w:themeColor="text1"/>
        </w:rPr>
        <w:t xml:space="preserve">Nair, G. S., Bhat, C. R., Pendyala, R. M., Loo, B. P., and Lam, W. H. (2019). </w:t>
      </w:r>
      <w:r w:rsidRPr="00A82B30">
        <w:t>On the use of probit-based models for ranking data analysis</w:t>
      </w:r>
      <w:r w:rsidRPr="00A82B30">
        <w:rPr>
          <w:color w:val="000000" w:themeColor="text1"/>
        </w:rPr>
        <w:t xml:space="preserve">. </w:t>
      </w:r>
      <w:r w:rsidRPr="00A82B30">
        <w:rPr>
          <w:i/>
          <w:iCs/>
          <w:color w:val="000000" w:themeColor="text1"/>
        </w:rPr>
        <w:t>Transportation Research Record: Journal of the Transportation Research Board</w:t>
      </w:r>
      <w:r w:rsidRPr="00A82B30">
        <w:rPr>
          <w:color w:val="000000" w:themeColor="text1"/>
        </w:rPr>
        <w:t xml:space="preserve">, </w:t>
      </w:r>
      <w:r w:rsidRPr="00A82B30">
        <w:rPr>
          <w:iCs/>
          <w:color w:val="000000" w:themeColor="text1"/>
        </w:rPr>
        <w:t>2673</w:t>
      </w:r>
      <w:r w:rsidRPr="00A82B30">
        <w:rPr>
          <w:color w:val="000000" w:themeColor="text1"/>
        </w:rPr>
        <w:t xml:space="preserve">(4), 229–240. </w:t>
      </w:r>
      <w:hyperlink r:id="rId73" w:history="1">
        <w:r w:rsidRPr="00A82B30">
          <w:rPr>
            <w:rStyle w:val="Heading2Char"/>
            <w:rFonts w:ascii="Times New Roman" w:hAnsi="Times New Roman" w:cs="Times New Roman"/>
            <w:color w:val="000000" w:themeColor="text1"/>
            <w:sz w:val="24"/>
            <w:szCs w:val="24"/>
          </w:rPr>
          <w:t>https://doi.org/10.1177/0361198119838987</w:t>
        </w:r>
      </w:hyperlink>
    </w:p>
    <w:p w14:paraId="5EE5951E" w14:textId="77777777" w:rsidR="00031645" w:rsidRPr="00A82B30" w:rsidRDefault="00031645" w:rsidP="00031645">
      <w:pPr>
        <w:tabs>
          <w:tab w:val="left" w:pos="360"/>
        </w:tabs>
        <w:spacing w:after="60"/>
        <w:ind w:left="360" w:hanging="360"/>
        <w:jc w:val="both"/>
        <w:rPr>
          <w:color w:val="000000" w:themeColor="text1"/>
        </w:rPr>
      </w:pPr>
      <w:r w:rsidRPr="00A82B30">
        <w:rPr>
          <w:color w:val="000000" w:themeColor="text1"/>
        </w:rPr>
        <w:t xml:space="preserve">Nazari, F., Noruzoliaee, M., and Mohammadian, A. K. (2018). Shared versus private mobility: Modeling public interest in autonomous vehicles accounting for latent attitudes. </w:t>
      </w:r>
      <w:r w:rsidRPr="00A82B30">
        <w:rPr>
          <w:i/>
          <w:iCs/>
          <w:color w:val="000000" w:themeColor="text1"/>
        </w:rPr>
        <w:t>Transportation Research Part C</w:t>
      </w:r>
      <w:r w:rsidRPr="00A82B30">
        <w:rPr>
          <w:color w:val="000000" w:themeColor="text1"/>
        </w:rPr>
        <w:t xml:space="preserve">, 97, 456–477. </w:t>
      </w:r>
    </w:p>
    <w:p w14:paraId="28967EAF" w14:textId="77777777" w:rsidR="00031645" w:rsidRPr="00A82B30" w:rsidRDefault="00031645" w:rsidP="00031645">
      <w:pPr>
        <w:tabs>
          <w:tab w:val="left" w:pos="360"/>
        </w:tabs>
        <w:spacing w:after="60"/>
        <w:ind w:left="360" w:hanging="360"/>
        <w:jc w:val="both"/>
        <w:rPr>
          <w:color w:val="000000" w:themeColor="text1"/>
        </w:rPr>
      </w:pPr>
      <w:r w:rsidRPr="00A82B30">
        <w:rPr>
          <w:bCs/>
          <w:color w:val="000000" w:themeColor="text1"/>
        </w:rPr>
        <w:t xml:space="preserve">Neokosmidis, I., </w:t>
      </w:r>
      <w:proofErr w:type="spellStart"/>
      <w:r w:rsidRPr="00A82B30">
        <w:rPr>
          <w:bCs/>
          <w:color w:val="000000" w:themeColor="text1"/>
        </w:rPr>
        <w:t>Avaritsiotis</w:t>
      </w:r>
      <w:proofErr w:type="spellEnd"/>
      <w:r w:rsidRPr="00A82B30">
        <w:rPr>
          <w:bCs/>
          <w:color w:val="000000" w:themeColor="text1"/>
        </w:rPr>
        <w:t xml:space="preserve">, N., and </w:t>
      </w:r>
      <w:proofErr w:type="spellStart"/>
      <w:r w:rsidRPr="00A82B30">
        <w:rPr>
          <w:bCs/>
          <w:color w:val="000000" w:themeColor="text1"/>
        </w:rPr>
        <w:t>Ventoura</w:t>
      </w:r>
      <w:proofErr w:type="spellEnd"/>
      <w:r w:rsidRPr="00A82B30">
        <w:rPr>
          <w:bCs/>
          <w:color w:val="000000" w:themeColor="text1"/>
        </w:rPr>
        <w:t xml:space="preserve">, Z. (2013). Modeling gender evolution and gap in science and technology using ecological dynamics. </w:t>
      </w:r>
      <w:r w:rsidRPr="00A82B30">
        <w:rPr>
          <w:bCs/>
          <w:i/>
          <w:color w:val="000000" w:themeColor="text1"/>
        </w:rPr>
        <w:t>Expert Systems with Applications</w:t>
      </w:r>
      <w:r w:rsidRPr="00A82B30">
        <w:rPr>
          <w:bCs/>
          <w:color w:val="000000" w:themeColor="text1"/>
        </w:rPr>
        <w:t xml:space="preserve">, 40(9), 3481–3490. </w:t>
      </w:r>
      <w:hyperlink r:id="rId74" w:history="1">
        <w:r w:rsidRPr="00A82B30">
          <w:rPr>
            <w:rStyle w:val="Heading2Char"/>
            <w:rFonts w:ascii="Times New Roman" w:hAnsi="Times New Roman" w:cs="Times New Roman"/>
            <w:bCs/>
            <w:color w:val="000000" w:themeColor="text1"/>
            <w:sz w:val="24"/>
            <w:szCs w:val="24"/>
          </w:rPr>
          <w:t>https://doi.org/10.1016/j.eswa.2012.12.056</w:t>
        </w:r>
      </w:hyperlink>
    </w:p>
    <w:p w14:paraId="3086D0CC" w14:textId="77777777" w:rsidR="00031645" w:rsidRPr="00A82B30" w:rsidRDefault="00031645" w:rsidP="00031645">
      <w:pPr>
        <w:tabs>
          <w:tab w:val="left" w:pos="360"/>
        </w:tabs>
        <w:spacing w:after="60"/>
        <w:ind w:left="360" w:hanging="360"/>
        <w:jc w:val="both"/>
        <w:rPr>
          <w:bCs/>
          <w:color w:val="000000" w:themeColor="text1"/>
        </w:rPr>
      </w:pPr>
      <w:r w:rsidRPr="00A82B30">
        <w:rPr>
          <w:bCs/>
          <w:color w:val="000000" w:themeColor="text1"/>
        </w:rPr>
        <w:t xml:space="preserve">Olsson, L. E., </w:t>
      </w:r>
      <w:proofErr w:type="spellStart"/>
      <w:r w:rsidRPr="00A82B30">
        <w:rPr>
          <w:bCs/>
          <w:color w:val="000000" w:themeColor="text1"/>
        </w:rPr>
        <w:t>Gärling</w:t>
      </w:r>
      <w:proofErr w:type="spellEnd"/>
      <w:r w:rsidRPr="00A82B30">
        <w:rPr>
          <w:bCs/>
          <w:color w:val="000000" w:themeColor="text1"/>
        </w:rPr>
        <w:t xml:space="preserve">, T., </w:t>
      </w:r>
      <w:proofErr w:type="spellStart"/>
      <w:r w:rsidRPr="00A82B30">
        <w:rPr>
          <w:bCs/>
          <w:color w:val="000000" w:themeColor="text1"/>
        </w:rPr>
        <w:t>Ettema</w:t>
      </w:r>
      <w:proofErr w:type="spellEnd"/>
      <w:r w:rsidRPr="00A82B30">
        <w:rPr>
          <w:bCs/>
          <w:color w:val="000000" w:themeColor="text1"/>
        </w:rPr>
        <w:t xml:space="preserve">, D., </w:t>
      </w:r>
      <w:proofErr w:type="spellStart"/>
      <w:r w:rsidRPr="00A82B30">
        <w:rPr>
          <w:bCs/>
          <w:color w:val="000000" w:themeColor="text1"/>
        </w:rPr>
        <w:t>Friman</w:t>
      </w:r>
      <w:proofErr w:type="spellEnd"/>
      <w:r w:rsidRPr="00A82B30">
        <w:rPr>
          <w:bCs/>
          <w:color w:val="000000" w:themeColor="text1"/>
        </w:rPr>
        <w:t xml:space="preserve">, M., and Fujii, S. (2012). Happiness and satisfaction with work commute. </w:t>
      </w:r>
      <w:r w:rsidRPr="00A82B30">
        <w:rPr>
          <w:bCs/>
          <w:i/>
          <w:iCs/>
          <w:color w:val="000000" w:themeColor="text1"/>
        </w:rPr>
        <w:t>Social Indicators Research</w:t>
      </w:r>
      <w:r w:rsidRPr="00A82B30">
        <w:rPr>
          <w:bCs/>
          <w:color w:val="000000" w:themeColor="text1"/>
        </w:rPr>
        <w:t xml:space="preserve">, </w:t>
      </w:r>
      <w:r w:rsidRPr="00A82B30">
        <w:rPr>
          <w:bCs/>
          <w:iCs/>
          <w:color w:val="000000" w:themeColor="text1"/>
        </w:rPr>
        <w:t>111</w:t>
      </w:r>
      <w:r w:rsidRPr="00A82B30">
        <w:rPr>
          <w:bCs/>
          <w:color w:val="000000" w:themeColor="text1"/>
        </w:rPr>
        <w:t>(1), 255–263. https://doi.org/10.1007/s11205-012-0003-2</w:t>
      </w:r>
    </w:p>
    <w:p w14:paraId="3F04F80D" w14:textId="0A6B9AB9" w:rsidR="00031645" w:rsidRPr="00A82B30" w:rsidRDefault="00031645" w:rsidP="00031645">
      <w:pPr>
        <w:tabs>
          <w:tab w:val="left" w:pos="360"/>
        </w:tabs>
        <w:ind w:left="360" w:hanging="360"/>
        <w:jc w:val="both"/>
      </w:pPr>
      <w:r w:rsidRPr="00A82B30">
        <w:rPr>
          <w:color w:val="222222"/>
          <w:shd w:val="clear" w:color="auto" w:fill="FFFFFF"/>
        </w:rPr>
        <w:t>Park, H. J., and Lee, H. S. (2014). Product smartness and use-diffusion of smart products: the mediating roles of consumption values. </w:t>
      </w:r>
      <w:r w:rsidRPr="00A82B30">
        <w:rPr>
          <w:i/>
          <w:iCs/>
        </w:rPr>
        <w:t>Asian Social Science</w:t>
      </w:r>
      <w:r w:rsidRPr="00A82B30">
        <w:t>, </w:t>
      </w:r>
      <w:r w:rsidRPr="00507C37">
        <w:rPr>
          <w:iCs/>
        </w:rPr>
        <w:t>10</w:t>
      </w:r>
      <w:r w:rsidRPr="00A82B30">
        <w:t>(3), 54</w:t>
      </w:r>
      <w:r w:rsidR="00507C37">
        <w:t>–61</w:t>
      </w:r>
      <w:r w:rsidRPr="00A82B30">
        <w:t>.</w:t>
      </w:r>
    </w:p>
    <w:p w14:paraId="3CACF1AD" w14:textId="77777777" w:rsidR="00031645" w:rsidRPr="00A82B30" w:rsidRDefault="00031645" w:rsidP="00031645">
      <w:pPr>
        <w:tabs>
          <w:tab w:val="left" w:pos="360"/>
        </w:tabs>
        <w:spacing w:after="60"/>
        <w:ind w:left="360" w:hanging="360"/>
        <w:jc w:val="both"/>
        <w:rPr>
          <w:color w:val="000000" w:themeColor="text1"/>
        </w:rPr>
      </w:pPr>
      <w:r w:rsidRPr="00A82B30">
        <w:rPr>
          <w:color w:val="000000" w:themeColor="text1"/>
        </w:rPr>
        <w:t xml:space="preserve">Pásztor, J., and Bak, G. (2020). Digital divide: A technological generation gap. </w:t>
      </w:r>
      <w:r w:rsidRPr="00A82B30">
        <w:rPr>
          <w:i/>
          <w:iCs/>
          <w:color w:val="000000" w:themeColor="text1"/>
        </w:rPr>
        <w:t>Management, Enterprise and Benchmarking in the 21st Century</w:t>
      </w:r>
      <w:r w:rsidRPr="00A82B30">
        <w:rPr>
          <w:color w:val="000000" w:themeColor="text1"/>
        </w:rPr>
        <w:t xml:space="preserve">, 158–168. </w:t>
      </w:r>
    </w:p>
    <w:p w14:paraId="51C0435A" w14:textId="77777777" w:rsidR="00031645" w:rsidRPr="00A82B30" w:rsidRDefault="00031645" w:rsidP="00031645">
      <w:pPr>
        <w:tabs>
          <w:tab w:val="left" w:pos="360"/>
        </w:tabs>
        <w:spacing w:after="60"/>
        <w:ind w:left="360" w:hanging="360"/>
        <w:jc w:val="both"/>
        <w:rPr>
          <w:color w:val="000000" w:themeColor="text1"/>
        </w:rPr>
      </w:pPr>
      <w:r w:rsidRPr="00A82B30">
        <w:rPr>
          <w:color w:val="000000" w:themeColor="text1"/>
        </w:rPr>
        <w:lastRenderedPageBreak/>
        <w:t xml:space="preserve">Pawlak, J., </w:t>
      </w:r>
      <w:proofErr w:type="spellStart"/>
      <w:r w:rsidRPr="00A82B30">
        <w:rPr>
          <w:color w:val="000000" w:themeColor="text1"/>
        </w:rPr>
        <w:t>Polak</w:t>
      </w:r>
      <w:proofErr w:type="spellEnd"/>
      <w:r w:rsidRPr="00A82B30">
        <w:rPr>
          <w:color w:val="000000" w:themeColor="text1"/>
        </w:rPr>
        <w:t xml:space="preserve">, J. W., and Sivakumar, A. (2017). A framework for joint modelling of activity choice, duration, and productivity while travelling. </w:t>
      </w:r>
      <w:r w:rsidRPr="00A82B30">
        <w:rPr>
          <w:i/>
          <w:iCs/>
          <w:color w:val="000000" w:themeColor="text1"/>
        </w:rPr>
        <w:t>Transportation Research Part B</w:t>
      </w:r>
      <w:r w:rsidRPr="00A82B30">
        <w:rPr>
          <w:color w:val="000000" w:themeColor="text1"/>
        </w:rPr>
        <w:t xml:space="preserve">, </w:t>
      </w:r>
      <w:r w:rsidRPr="00A82B30">
        <w:rPr>
          <w:iCs/>
          <w:color w:val="000000" w:themeColor="text1"/>
        </w:rPr>
        <w:t>106</w:t>
      </w:r>
      <w:r w:rsidRPr="00A82B30">
        <w:rPr>
          <w:color w:val="000000" w:themeColor="text1"/>
        </w:rPr>
        <w:t xml:space="preserve">, 153–172. </w:t>
      </w:r>
      <w:hyperlink r:id="rId75" w:history="1">
        <w:r w:rsidRPr="00A82B30">
          <w:rPr>
            <w:rStyle w:val="Heading2Char"/>
            <w:rFonts w:ascii="Times New Roman" w:hAnsi="Times New Roman" w:cs="Times New Roman"/>
            <w:color w:val="000000" w:themeColor="text1"/>
            <w:sz w:val="24"/>
            <w:szCs w:val="24"/>
          </w:rPr>
          <w:t>https://doi.org/10.1016/j.trb.2017.10.010</w:t>
        </w:r>
      </w:hyperlink>
    </w:p>
    <w:p w14:paraId="57E4B4CD" w14:textId="5B8A7592" w:rsidR="00031645" w:rsidRPr="00A82B30" w:rsidRDefault="00031645" w:rsidP="00031645">
      <w:pPr>
        <w:tabs>
          <w:tab w:val="left" w:pos="360"/>
        </w:tabs>
        <w:spacing w:after="60"/>
        <w:ind w:left="360" w:hanging="360"/>
        <w:jc w:val="both"/>
        <w:rPr>
          <w:color w:val="000000" w:themeColor="text1"/>
        </w:rPr>
      </w:pPr>
      <w:r w:rsidRPr="00A82B30">
        <w:rPr>
          <w:color w:val="000000" w:themeColor="text1"/>
        </w:rPr>
        <w:t xml:space="preserve">Peicheva, D., </w:t>
      </w:r>
      <w:proofErr w:type="spellStart"/>
      <w:r w:rsidRPr="00A82B30">
        <w:rPr>
          <w:color w:val="000000" w:themeColor="text1"/>
        </w:rPr>
        <w:t>Milenkova</w:t>
      </w:r>
      <w:proofErr w:type="spellEnd"/>
      <w:r w:rsidRPr="00A82B30">
        <w:rPr>
          <w:color w:val="000000" w:themeColor="text1"/>
        </w:rPr>
        <w:t xml:space="preserve">, V., </w:t>
      </w:r>
      <w:proofErr w:type="spellStart"/>
      <w:r w:rsidRPr="00A82B30">
        <w:rPr>
          <w:color w:val="000000" w:themeColor="text1"/>
        </w:rPr>
        <w:t>Manov</w:t>
      </w:r>
      <w:proofErr w:type="spellEnd"/>
      <w:r w:rsidRPr="00A82B30">
        <w:rPr>
          <w:color w:val="000000" w:themeColor="text1"/>
        </w:rPr>
        <w:t xml:space="preserve">, B., and </w:t>
      </w:r>
      <w:proofErr w:type="spellStart"/>
      <w:r w:rsidRPr="00A82B30">
        <w:rPr>
          <w:color w:val="000000" w:themeColor="text1"/>
        </w:rPr>
        <w:t>Raycheva</w:t>
      </w:r>
      <w:proofErr w:type="spellEnd"/>
      <w:r w:rsidRPr="00A82B30">
        <w:rPr>
          <w:color w:val="000000" w:themeColor="text1"/>
        </w:rPr>
        <w:t>, L. (2017). The ICT, e-reading and media ecosystem. In </w:t>
      </w:r>
      <w:r w:rsidRPr="00A82B30">
        <w:rPr>
          <w:i/>
          <w:iCs/>
          <w:color w:val="000000" w:themeColor="text1"/>
        </w:rPr>
        <w:t>The 11th International Multi Conference on Society, Cybernetics and Informatics. Proceedings III S</w:t>
      </w:r>
      <w:r w:rsidRPr="00A82B30">
        <w:rPr>
          <w:color w:val="000000" w:themeColor="text1"/>
        </w:rPr>
        <w:t>, 83</w:t>
      </w:r>
      <w:r w:rsidR="00507C37" w:rsidRPr="00A82B30">
        <w:rPr>
          <w:color w:val="000000" w:themeColor="text1"/>
        </w:rPr>
        <w:t>–</w:t>
      </w:r>
      <w:r w:rsidRPr="00A82B30">
        <w:rPr>
          <w:color w:val="000000" w:themeColor="text1"/>
        </w:rPr>
        <w:t>87.</w:t>
      </w:r>
    </w:p>
    <w:p w14:paraId="7BF905E5" w14:textId="77777777" w:rsidR="00031645" w:rsidRPr="00A82B30" w:rsidRDefault="00031645" w:rsidP="00031645">
      <w:pPr>
        <w:tabs>
          <w:tab w:val="left" w:pos="360"/>
        </w:tabs>
        <w:spacing w:after="60"/>
        <w:ind w:left="360" w:hanging="360"/>
        <w:jc w:val="both"/>
        <w:rPr>
          <w:color w:val="000000" w:themeColor="text1"/>
        </w:rPr>
      </w:pPr>
      <w:r w:rsidRPr="00A82B30">
        <w:rPr>
          <w:color w:val="000000" w:themeColor="text1"/>
        </w:rPr>
        <w:t xml:space="preserve">Peretti-Watel, P., </w:t>
      </w:r>
      <w:proofErr w:type="spellStart"/>
      <w:r w:rsidRPr="00A82B30">
        <w:rPr>
          <w:color w:val="000000" w:themeColor="text1"/>
        </w:rPr>
        <w:t>Legleye</w:t>
      </w:r>
      <w:proofErr w:type="spellEnd"/>
      <w:r w:rsidRPr="00A82B30">
        <w:rPr>
          <w:color w:val="000000" w:themeColor="text1"/>
        </w:rPr>
        <w:t xml:space="preserve">, S., Baumann, M., </w:t>
      </w:r>
      <w:proofErr w:type="spellStart"/>
      <w:r w:rsidRPr="00A82B30">
        <w:rPr>
          <w:color w:val="000000" w:themeColor="text1"/>
        </w:rPr>
        <w:t>Choquet</w:t>
      </w:r>
      <w:proofErr w:type="spellEnd"/>
      <w:r w:rsidRPr="00A82B30">
        <w:rPr>
          <w:color w:val="000000" w:themeColor="text1"/>
        </w:rPr>
        <w:t xml:space="preserve">, M., </w:t>
      </w:r>
      <w:proofErr w:type="spellStart"/>
      <w:r w:rsidRPr="00A82B30">
        <w:rPr>
          <w:color w:val="000000" w:themeColor="text1"/>
        </w:rPr>
        <w:t>Falissard</w:t>
      </w:r>
      <w:proofErr w:type="spellEnd"/>
      <w:r w:rsidRPr="00A82B30">
        <w:rPr>
          <w:color w:val="000000" w:themeColor="text1"/>
        </w:rPr>
        <w:t xml:space="preserve">, B., Chau, N., and </w:t>
      </w:r>
      <w:proofErr w:type="spellStart"/>
      <w:r w:rsidRPr="00A82B30">
        <w:rPr>
          <w:color w:val="000000" w:themeColor="text1"/>
        </w:rPr>
        <w:t>Lorhandicap</w:t>
      </w:r>
      <w:proofErr w:type="spellEnd"/>
      <w:r w:rsidRPr="00A82B30">
        <w:rPr>
          <w:color w:val="000000" w:themeColor="text1"/>
        </w:rPr>
        <w:t xml:space="preserve"> Group, 2009. Fatigue, insomnia and nervousness: gender disparities and roles of individual characteristics and lifestyle factors among economically active people. </w:t>
      </w:r>
      <w:r w:rsidRPr="00A82B30">
        <w:rPr>
          <w:i/>
          <w:color w:val="000000" w:themeColor="text1"/>
        </w:rPr>
        <w:t>Social Psychiatry and Psychiatric Epidemiology</w:t>
      </w:r>
      <w:r w:rsidRPr="00A82B30">
        <w:rPr>
          <w:color w:val="000000" w:themeColor="text1"/>
        </w:rPr>
        <w:t xml:space="preserve">, 44(9), 703–709. </w:t>
      </w:r>
      <w:hyperlink r:id="rId76" w:history="1">
        <w:r w:rsidRPr="00A82B30">
          <w:rPr>
            <w:rStyle w:val="Heading2Char"/>
            <w:rFonts w:ascii="Times New Roman" w:hAnsi="Times New Roman" w:cs="Times New Roman"/>
            <w:color w:val="000000" w:themeColor="text1"/>
            <w:sz w:val="24"/>
            <w:szCs w:val="24"/>
          </w:rPr>
          <w:t>https://doi.org/10.1007/s00127-008-0487-x</w:t>
        </w:r>
      </w:hyperlink>
    </w:p>
    <w:p w14:paraId="1B6411D6" w14:textId="77777777" w:rsidR="00031645" w:rsidRPr="00A82B30" w:rsidRDefault="00031645" w:rsidP="00031645">
      <w:pPr>
        <w:tabs>
          <w:tab w:val="left" w:pos="360"/>
        </w:tabs>
        <w:spacing w:after="60"/>
        <w:ind w:left="360" w:hanging="360"/>
        <w:jc w:val="both"/>
        <w:rPr>
          <w:color w:val="000000" w:themeColor="text1"/>
        </w:rPr>
      </w:pPr>
      <w:r w:rsidRPr="00A82B30">
        <w:rPr>
          <w:color w:val="000000" w:themeColor="text1"/>
        </w:rPr>
        <w:t xml:space="preserve">Pinjari, A. R., Augustin, B., and Menon, N. (2013). Highway capacity impacts of autonomous vehicles: An assessment. </w:t>
      </w:r>
      <w:r w:rsidRPr="00FC4EFC">
        <w:rPr>
          <w:iCs/>
          <w:color w:val="000000" w:themeColor="text1"/>
        </w:rPr>
        <w:t>Center for Urban Transportation Research</w:t>
      </w:r>
      <w:r w:rsidRPr="00A82B30">
        <w:rPr>
          <w:color w:val="000000" w:themeColor="text1"/>
        </w:rPr>
        <w:t>, University of South Florida.</w:t>
      </w:r>
    </w:p>
    <w:p w14:paraId="690D0B18" w14:textId="77777777" w:rsidR="00031645" w:rsidRPr="00A82B30" w:rsidRDefault="00031645" w:rsidP="00031645">
      <w:pPr>
        <w:tabs>
          <w:tab w:val="left" w:pos="360"/>
        </w:tabs>
        <w:spacing w:after="60"/>
        <w:ind w:left="360" w:hanging="360"/>
        <w:jc w:val="both"/>
        <w:rPr>
          <w:color w:val="000000" w:themeColor="text1"/>
        </w:rPr>
      </w:pPr>
      <w:bookmarkStart w:id="49" w:name="_Hlk106614569"/>
      <w:r w:rsidRPr="00A82B30">
        <w:rPr>
          <w:color w:val="000000" w:themeColor="text1"/>
        </w:rPr>
        <w:t xml:space="preserve">Pudāne, B., </w:t>
      </w:r>
      <w:proofErr w:type="spellStart"/>
      <w:r w:rsidRPr="00A82B30">
        <w:rPr>
          <w:color w:val="000000" w:themeColor="text1"/>
        </w:rPr>
        <w:t>Rataj</w:t>
      </w:r>
      <w:proofErr w:type="spellEnd"/>
      <w:r w:rsidRPr="00A82B30">
        <w:rPr>
          <w:color w:val="000000" w:themeColor="text1"/>
        </w:rPr>
        <w:t xml:space="preserve">, M., Molin, E. J. E., </w:t>
      </w:r>
      <w:proofErr w:type="spellStart"/>
      <w:r w:rsidRPr="00A82B30">
        <w:rPr>
          <w:color w:val="000000" w:themeColor="text1"/>
        </w:rPr>
        <w:t>Mouter</w:t>
      </w:r>
      <w:proofErr w:type="spellEnd"/>
      <w:r w:rsidRPr="00A82B30">
        <w:rPr>
          <w:color w:val="000000" w:themeColor="text1"/>
        </w:rPr>
        <w:t xml:space="preserve">, N., van </w:t>
      </w:r>
      <w:proofErr w:type="spellStart"/>
      <w:r w:rsidRPr="00A82B30">
        <w:rPr>
          <w:color w:val="000000" w:themeColor="text1"/>
        </w:rPr>
        <w:t>Cranenburgh</w:t>
      </w:r>
      <w:proofErr w:type="spellEnd"/>
      <w:r w:rsidRPr="00A82B30">
        <w:rPr>
          <w:color w:val="000000" w:themeColor="text1"/>
        </w:rPr>
        <w:t xml:space="preserve">, S., and Chorus, C. G. (2019). How will automated vehicles shape users’ daily activities? Insights from focus groups with commuters in the Netherlands. </w:t>
      </w:r>
      <w:r w:rsidRPr="00A82B30">
        <w:rPr>
          <w:i/>
          <w:iCs/>
          <w:color w:val="000000" w:themeColor="text1"/>
        </w:rPr>
        <w:t>Transportation Research Part D</w:t>
      </w:r>
      <w:r w:rsidRPr="00A82B30">
        <w:rPr>
          <w:color w:val="000000" w:themeColor="text1"/>
        </w:rPr>
        <w:t xml:space="preserve">, </w:t>
      </w:r>
      <w:r w:rsidRPr="00A82B30">
        <w:rPr>
          <w:iCs/>
          <w:color w:val="000000" w:themeColor="text1"/>
        </w:rPr>
        <w:t>71</w:t>
      </w:r>
      <w:r w:rsidRPr="00A82B30">
        <w:rPr>
          <w:color w:val="000000" w:themeColor="text1"/>
        </w:rPr>
        <w:t xml:space="preserve">, 222–235. </w:t>
      </w:r>
      <w:hyperlink r:id="rId77" w:history="1">
        <w:r w:rsidRPr="00A82B30">
          <w:rPr>
            <w:rStyle w:val="Heading2Char"/>
            <w:rFonts w:ascii="Times New Roman" w:hAnsi="Times New Roman" w:cs="Times New Roman"/>
            <w:color w:val="000000" w:themeColor="text1"/>
            <w:sz w:val="24"/>
            <w:szCs w:val="24"/>
          </w:rPr>
          <w:t>https://doi.org/10.1016/j.trd.2018.11.014</w:t>
        </w:r>
      </w:hyperlink>
    </w:p>
    <w:bookmarkEnd w:id="49"/>
    <w:p w14:paraId="346F7515" w14:textId="77777777" w:rsidR="00031645" w:rsidRPr="00A82B30" w:rsidRDefault="00031645" w:rsidP="00031645">
      <w:pPr>
        <w:tabs>
          <w:tab w:val="left" w:pos="360"/>
        </w:tabs>
        <w:spacing w:after="60"/>
        <w:ind w:left="360" w:hanging="360"/>
        <w:jc w:val="both"/>
        <w:rPr>
          <w:bCs/>
          <w:color w:val="000000" w:themeColor="text1"/>
        </w:rPr>
      </w:pPr>
      <w:r w:rsidRPr="00A82B30">
        <w:rPr>
          <w:color w:val="222222"/>
          <w:shd w:val="clear" w:color="auto" w:fill="FFFFFF"/>
        </w:rPr>
        <w:t xml:space="preserve">Ramsey, K., and Bell, A., 2014. </w:t>
      </w:r>
      <w:r w:rsidRPr="00A82B30">
        <w:rPr>
          <w:i/>
        </w:rPr>
        <w:t>Smart Location Database Version 2.0 User Guide</w:t>
      </w:r>
      <w:r w:rsidRPr="00A82B30">
        <w:t>. U.S. Environmental Protection Agency. https://www.epa.gov/sites/production/files/2014-03/documents/sld_userguide.pdf</w:t>
      </w:r>
      <w:r w:rsidRPr="00A82B30">
        <w:rPr>
          <w:color w:val="222222"/>
          <w:shd w:val="clear" w:color="auto" w:fill="FFFFFF"/>
        </w:rPr>
        <w:t>.</w:t>
      </w:r>
    </w:p>
    <w:p w14:paraId="32EB668B" w14:textId="77777777" w:rsidR="00031645" w:rsidRPr="00A82B30" w:rsidRDefault="00031645" w:rsidP="00031645">
      <w:pPr>
        <w:tabs>
          <w:tab w:val="left" w:pos="360"/>
        </w:tabs>
        <w:spacing w:after="60"/>
        <w:ind w:left="360" w:hanging="360"/>
        <w:jc w:val="both"/>
        <w:rPr>
          <w:bCs/>
          <w:color w:val="000000" w:themeColor="text1"/>
        </w:rPr>
      </w:pPr>
      <w:r w:rsidRPr="00A82B30">
        <w:rPr>
          <w:bCs/>
          <w:color w:val="000000" w:themeColor="text1"/>
        </w:rPr>
        <w:t xml:space="preserve">Rosenbloom, S. (2021). Women’s Travel Patterns, Attitudes, and Constraints Around the World. Chapter in </w:t>
      </w:r>
      <w:r w:rsidRPr="00A82B30">
        <w:rPr>
          <w:bCs/>
          <w:i/>
          <w:iCs/>
          <w:color w:val="000000" w:themeColor="text1"/>
        </w:rPr>
        <w:t>Encyclopedia of Transportation</w:t>
      </w:r>
      <w:r w:rsidRPr="00A82B30">
        <w:rPr>
          <w:bCs/>
          <w:color w:val="000000" w:themeColor="text1"/>
        </w:rPr>
        <w:t>. Elsevier. 18 pp.</w:t>
      </w:r>
    </w:p>
    <w:p w14:paraId="1EC84097" w14:textId="7039DFAD" w:rsidR="00A97FA2" w:rsidRPr="000B5722" w:rsidRDefault="00A97FA2" w:rsidP="00A97FA2">
      <w:pPr>
        <w:ind w:left="432" w:hanging="432"/>
        <w:jc w:val="both"/>
      </w:pPr>
      <w:r w:rsidRPr="00A97FA2">
        <w:rPr>
          <w:color w:val="222222"/>
          <w:shd w:val="clear" w:color="auto" w:fill="FFFFFF"/>
        </w:rPr>
        <w:t>Schoettle, B., and Sivak, M. (2014). The reasons for the recent decline in young driver licensing in the United States. </w:t>
      </w:r>
      <w:r w:rsidRPr="00A97FA2">
        <w:rPr>
          <w:i/>
          <w:iCs/>
          <w:color w:val="222222"/>
          <w:shd w:val="clear" w:color="auto" w:fill="FFFFFF"/>
        </w:rPr>
        <w:t xml:space="preserve">Traffic </w:t>
      </w:r>
      <w:r w:rsidR="00E352ED">
        <w:rPr>
          <w:i/>
          <w:iCs/>
          <w:color w:val="222222"/>
          <w:shd w:val="clear" w:color="auto" w:fill="FFFFFF"/>
        </w:rPr>
        <w:t>I</w:t>
      </w:r>
      <w:r w:rsidRPr="00A97FA2">
        <w:rPr>
          <w:i/>
          <w:iCs/>
          <w:color w:val="222222"/>
          <w:shd w:val="clear" w:color="auto" w:fill="FFFFFF"/>
        </w:rPr>
        <w:t xml:space="preserve">njury </w:t>
      </w:r>
      <w:r w:rsidR="00E352ED">
        <w:rPr>
          <w:i/>
          <w:iCs/>
          <w:color w:val="222222"/>
          <w:shd w:val="clear" w:color="auto" w:fill="FFFFFF"/>
        </w:rPr>
        <w:t>P</w:t>
      </w:r>
      <w:r w:rsidRPr="00A97FA2">
        <w:rPr>
          <w:i/>
          <w:iCs/>
          <w:color w:val="222222"/>
          <w:shd w:val="clear" w:color="auto" w:fill="FFFFFF"/>
        </w:rPr>
        <w:t>revention</w:t>
      </w:r>
      <w:r w:rsidRPr="00A97FA2">
        <w:rPr>
          <w:color w:val="222222"/>
          <w:shd w:val="clear" w:color="auto" w:fill="FFFFFF"/>
        </w:rPr>
        <w:t>, </w:t>
      </w:r>
      <w:r w:rsidRPr="00E352ED">
        <w:rPr>
          <w:iCs/>
          <w:color w:val="222222"/>
          <w:shd w:val="clear" w:color="auto" w:fill="FFFFFF"/>
        </w:rPr>
        <w:t>15</w:t>
      </w:r>
      <w:r w:rsidRPr="00A97FA2">
        <w:rPr>
          <w:color w:val="222222"/>
          <w:shd w:val="clear" w:color="auto" w:fill="FFFFFF"/>
        </w:rPr>
        <w:t>(1), 6</w:t>
      </w:r>
      <w:r w:rsidR="00E352ED">
        <w:rPr>
          <w:color w:val="222222"/>
          <w:shd w:val="clear" w:color="auto" w:fill="FFFFFF"/>
        </w:rPr>
        <w:t>–</w:t>
      </w:r>
      <w:r w:rsidRPr="00A97FA2">
        <w:rPr>
          <w:color w:val="222222"/>
          <w:shd w:val="clear" w:color="auto" w:fill="FFFFFF"/>
        </w:rPr>
        <w:t>9.</w:t>
      </w:r>
    </w:p>
    <w:p w14:paraId="0BC9BA04" w14:textId="77777777" w:rsidR="00031645" w:rsidRPr="00A82B30" w:rsidRDefault="00031645" w:rsidP="00031645">
      <w:pPr>
        <w:tabs>
          <w:tab w:val="left" w:pos="360"/>
        </w:tabs>
        <w:spacing w:after="60"/>
        <w:ind w:left="360" w:hanging="360"/>
        <w:jc w:val="both"/>
        <w:rPr>
          <w:bCs/>
          <w:color w:val="000000" w:themeColor="text1"/>
        </w:rPr>
      </w:pPr>
      <w:r w:rsidRPr="00A82B30">
        <w:rPr>
          <w:bCs/>
          <w:color w:val="000000" w:themeColor="text1"/>
        </w:rPr>
        <w:t xml:space="preserve">Shinar, D. (2019). Crash causes, countermeasures, and safety policy implications. </w:t>
      </w:r>
      <w:r w:rsidRPr="00A82B30">
        <w:rPr>
          <w:bCs/>
          <w:i/>
          <w:iCs/>
          <w:color w:val="000000" w:themeColor="text1"/>
        </w:rPr>
        <w:t>Accident Analysis &amp; Prevention</w:t>
      </w:r>
      <w:r w:rsidRPr="00A82B30">
        <w:rPr>
          <w:bCs/>
          <w:color w:val="000000" w:themeColor="text1"/>
        </w:rPr>
        <w:t xml:space="preserve">, </w:t>
      </w:r>
      <w:r w:rsidRPr="00A82B30">
        <w:rPr>
          <w:bCs/>
          <w:iCs/>
          <w:color w:val="000000" w:themeColor="text1"/>
        </w:rPr>
        <w:t>125</w:t>
      </w:r>
      <w:r w:rsidRPr="00A82B30">
        <w:rPr>
          <w:bCs/>
          <w:color w:val="000000" w:themeColor="text1"/>
        </w:rPr>
        <w:t xml:space="preserve">, 224–231. </w:t>
      </w:r>
      <w:hyperlink r:id="rId78" w:history="1">
        <w:r w:rsidRPr="00A82B30">
          <w:rPr>
            <w:rStyle w:val="Heading2Char"/>
            <w:rFonts w:ascii="Times New Roman" w:hAnsi="Times New Roman" w:cs="Times New Roman"/>
            <w:bCs/>
            <w:color w:val="000000" w:themeColor="text1"/>
            <w:sz w:val="24"/>
            <w:szCs w:val="24"/>
          </w:rPr>
          <w:t>https://doi.org/10.1016/j.aap.2019.02.015</w:t>
        </w:r>
      </w:hyperlink>
    </w:p>
    <w:p w14:paraId="54F1E4EC" w14:textId="77777777" w:rsidR="00031645" w:rsidRPr="00A82B30" w:rsidRDefault="00031645" w:rsidP="00031645">
      <w:pPr>
        <w:tabs>
          <w:tab w:val="left" w:pos="360"/>
        </w:tabs>
        <w:spacing w:after="60"/>
        <w:ind w:left="360" w:hanging="360"/>
        <w:jc w:val="both"/>
        <w:rPr>
          <w:bCs/>
          <w:color w:val="000000" w:themeColor="text1"/>
        </w:rPr>
      </w:pPr>
      <w:r w:rsidRPr="00A82B30">
        <w:rPr>
          <w:bCs/>
          <w:color w:val="000000" w:themeColor="text1"/>
        </w:rPr>
        <w:t>Shirom, A. (1986). Students’ stress. </w:t>
      </w:r>
      <w:r w:rsidRPr="00A82B30">
        <w:rPr>
          <w:bCs/>
          <w:i/>
          <w:iCs/>
          <w:color w:val="000000" w:themeColor="text1"/>
        </w:rPr>
        <w:t>Higher Education</w:t>
      </w:r>
      <w:r w:rsidRPr="00A82B30">
        <w:rPr>
          <w:bCs/>
          <w:color w:val="000000" w:themeColor="text1"/>
        </w:rPr>
        <w:t>, </w:t>
      </w:r>
      <w:r w:rsidRPr="00A82B30">
        <w:rPr>
          <w:bCs/>
          <w:iCs/>
          <w:color w:val="000000" w:themeColor="text1"/>
        </w:rPr>
        <w:t>15</w:t>
      </w:r>
      <w:r w:rsidRPr="00A82B30">
        <w:rPr>
          <w:bCs/>
          <w:color w:val="000000" w:themeColor="text1"/>
        </w:rPr>
        <w:t>(6), 667–676.</w:t>
      </w:r>
    </w:p>
    <w:p w14:paraId="5EE817C9" w14:textId="77777777" w:rsidR="00031645" w:rsidRPr="00A82B30" w:rsidRDefault="00031645" w:rsidP="00031645">
      <w:pPr>
        <w:tabs>
          <w:tab w:val="left" w:pos="360"/>
        </w:tabs>
        <w:spacing w:after="60"/>
        <w:ind w:left="360" w:hanging="360"/>
        <w:jc w:val="both"/>
        <w:rPr>
          <w:color w:val="000000" w:themeColor="text1"/>
        </w:rPr>
      </w:pPr>
      <w:r w:rsidRPr="00A82B30">
        <w:rPr>
          <w:color w:val="000000" w:themeColor="text1"/>
        </w:rPr>
        <w:t xml:space="preserve">Singleton, P. A. (2018). How useful is travel-based multitasking? Evidence from commuters in Portland, Oregon. </w:t>
      </w:r>
      <w:r w:rsidRPr="00A82B30">
        <w:rPr>
          <w:i/>
          <w:iCs/>
          <w:color w:val="000000" w:themeColor="text1"/>
        </w:rPr>
        <w:t>Transportation Research Record: Journal of the Transportation Research Board</w:t>
      </w:r>
      <w:r w:rsidRPr="00A82B30">
        <w:rPr>
          <w:color w:val="000000" w:themeColor="text1"/>
        </w:rPr>
        <w:t xml:space="preserve">, </w:t>
      </w:r>
      <w:r w:rsidRPr="00A82B30">
        <w:rPr>
          <w:iCs/>
          <w:color w:val="000000" w:themeColor="text1"/>
        </w:rPr>
        <w:t>2672</w:t>
      </w:r>
      <w:r w:rsidRPr="00A82B30">
        <w:rPr>
          <w:color w:val="000000" w:themeColor="text1"/>
        </w:rPr>
        <w:t xml:space="preserve">(50), 11–22. </w:t>
      </w:r>
      <w:hyperlink r:id="rId79" w:history="1">
        <w:r w:rsidRPr="00A82B30">
          <w:rPr>
            <w:rStyle w:val="Heading2Char"/>
            <w:rFonts w:ascii="Times New Roman" w:hAnsi="Times New Roman" w:cs="Times New Roman"/>
            <w:color w:val="000000" w:themeColor="text1"/>
            <w:sz w:val="24"/>
            <w:szCs w:val="24"/>
          </w:rPr>
          <w:t>https://doi.org/10.1177/0361198118776151</w:t>
        </w:r>
      </w:hyperlink>
    </w:p>
    <w:p w14:paraId="08E562FF" w14:textId="77777777" w:rsidR="00031645" w:rsidRPr="00A82B30" w:rsidRDefault="00031645" w:rsidP="00031645">
      <w:pPr>
        <w:tabs>
          <w:tab w:val="left" w:pos="360"/>
        </w:tabs>
        <w:spacing w:after="60"/>
        <w:ind w:left="360" w:hanging="360"/>
        <w:jc w:val="both"/>
        <w:rPr>
          <w:color w:val="000000" w:themeColor="text1"/>
        </w:rPr>
      </w:pPr>
      <w:r w:rsidRPr="00A82B30">
        <w:rPr>
          <w:color w:val="000000" w:themeColor="text1"/>
        </w:rPr>
        <w:t xml:space="preserve">Singleton, P. A. (2019a). Discussing the “positive utilities” of autonomous vehicles: will </w:t>
      </w:r>
      <w:proofErr w:type="spellStart"/>
      <w:r w:rsidRPr="00A82B30">
        <w:rPr>
          <w:color w:val="000000" w:themeColor="text1"/>
        </w:rPr>
        <w:t>travellers</w:t>
      </w:r>
      <w:proofErr w:type="spellEnd"/>
      <w:r w:rsidRPr="00A82B30">
        <w:rPr>
          <w:color w:val="000000" w:themeColor="text1"/>
        </w:rPr>
        <w:t xml:space="preserve"> really use their time productively? </w:t>
      </w:r>
      <w:r w:rsidRPr="00A82B30">
        <w:rPr>
          <w:i/>
          <w:iCs/>
          <w:color w:val="000000" w:themeColor="text1"/>
        </w:rPr>
        <w:t>Transport Reviews</w:t>
      </w:r>
      <w:r w:rsidRPr="00A82B30">
        <w:rPr>
          <w:color w:val="000000" w:themeColor="text1"/>
        </w:rPr>
        <w:t xml:space="preserve">, </w:t>
      </w:r>
      <w:r w:rsidRPr="00A82B30">
        <w:rPr>
          <w:iCs/>
          <w:color w:val="000000" w:themeColor="text1"/>
        </w:rPr>
        <w:t>39</w:t>
      </w:r>
      <w:r w:rsidRPr="00A82B30">
        <w:rPr>
          <w:color w:val="000000" w:themeColor="text1"/>
        </w:rPr>
        <w:t xml:space="preserve">(1), 50–65. </w:t>
      </w:r>
      <w:hyperlink r:id="rId80" w:history="1">
        <w:r w:rsidRPr="00A82B30">
          <w:rPr>
            <w:rStyle w:val="Heading2Char"/>
            <w:rFonts w:ascii="Times New Roman" w:hAnsi="Times New Roman" w:cs="Times New Roman"/>
            <w:color w:val="000000" w:themeColor="text1"/>
            <w:sz w:val="24"/>
            <w:szCs w:val="24"/>
          </w:rPr>
          <w:t>https://doi.org/10.1080/01441647.2018.1470584</w:t>
        </w:r>
      </w:hyperlink>
    </w:p>
    <w:p w14:paraId="63139678" w14:textId="77777777" w:rsidR="00031645" w:rsidRPr="00A82B30" w:rsidRDefault="00031645" w:rsidP="00031645">
      <w:pPr>
        <w:tabs>
          <w:tab w:val="left" w:pos="360"/>
        </w:tabs>
        <w:spacing w:after="60"/>
        <w:ind w:left="360" w:hanging="360"/>
        <w:jc w:val="both"/>
        <w:rPr>
          <w:rStyle w:val="Heading2Char"/>
          <w:rFonts w:ascii="Times New Roman" w:hAnsi="Times New Roman" w:cs="Times New Roman"/>
          <w:color w:val="000000" w:themeColor="text1"/>
          <w:sz w:val="24"/>
          <w:szCs w:val="24"/>
        </w:rPr>
      </w:pPr>
      <w:r w:rsidRPr="00A82B30">
        <w:rPr>
          <w:color w:val="000000" w:themeColor="text1"/>
        </w:rPr>
        <w:t xml:space="preserve">Singleton, P. A. (2019b). Multimodal travel-based multitasking during the commute: Who does what? </w:t>
      </w:r>
      <w:r w:rsidRPr="00A82B30">
        <w:rPr>
          <w:i/>
          <w:iCs/>
          <w:color w:val="000000" w:themeColor="text1"/>
        </w:rPr>
        <w:t>International Journal of Sustainable Transportation</w:t>
      </w:r>
      <w:r w:rsidRPr="00A82B30">
        <w:rPr>
          <w:color w:val="000000" w:themeColor="text1"/>
        </w:rPr>
        <w:t xml:space="preserve">, </w:t>
      </w:r>
      <w:r w:rsidRPr="00A82B30">
        <w:rPr>
          <w:iCs/>
          <w:color w:val="000000" w:themeColor="text1"/>
        </w:rPr>
        <w:t>14</w:t>
      </w:r>
      <w:r w:rsidRPr="00A82B30">
        <w:rPr>
          <w:color w:val="000000" w:themeColor="text1"/>
        </w:rPr>
        <w:t xml:space="preserve">(2), 150–162. </w:t>
      </w:r>
      <w:hyperlink r:id="rId81" w:history="1">
        <w:r w:rsidRPr="00A82B30">
          <w:rPr>
            <w:rStyle w:val="Heading2Char"/>
            <w:rFonts w:ascii="Times New Roman" w:hAnsi="Times New Roman" w:cs="Times New Roman"/>
            <w:color w:val="000000" w:themeColor="text1"/>
            <w:sz w:val="24"/>
            <w:szCs w:val="24"/>
          </w:rPr>
          <w:t>https://doi.org/10.1080/15568318.2018.1536237</w:t>
        </w:r>
      </w:hyperlink>
    </w:p>
    <w:p w14:paraId="01805E87" w14:textId="00EFAA8B" w:rsidR="00031645" w:rsidRPr="00A82B30" w:rsidRDefault="00031645" w:rsidP="00031645">
      <w:pPr>
        <w:tabs>
          <w:tab w:val="left" w:pos="360"/>
        </w:tabs>
        <w:spacing w:after="60"/>
        <w:ind w:left="360" w:hanging="360"/>
        <w:jc w:val="both"/>
        <w:rPr>
          <w:color w:val="000000" w:themeColor="text1"/>
        </w:rPr>
      </w:pPr>
      <w:r w:rsidRPr="00A82B30">
        <w:rPr>
          <w:color w:val="222222"/>
          <w:shd w:val="clear" w:color="auto" w:fill="FFFFFF"/>
        </w:rPr>
        <w:t>Sivak, M., and Schoettle, B. (2015). </w:t>
      </w:r>
      <w:r w:rsidRPr="00A82B30">
        <w:rPr>
          <w:i/>
          <w:iCs/>
          <w:color w:val="222222"/>
          <w:shd w:val="clear" w:color="auto" w:fill="FFFFFF"/>
        </w:rPr>
        <w:t>Motion sickness in self-driving vehicles</w:t>
      </w:r>
      <w:r w:rsidRPr="00A82B30">
        <w:rPr>
          <w:color w:val="222222"/>
          <w:shd w:val="clear" w:color="auto" w:fill="FFFFFF"/>
        </w:rPr>
        <w:t xml:space="preserve">. </w:t>
      </w:r>
      <w:r w:rsidR="00FC4EFC">
        <w:t>Report No. UMTRI-2015-12</w:t>
      </w:r>
      <w:r w:rsidR="00FC4EFC">
        <w:rPr>
          <w:color w:val="222222"/>
          <w:shd w:val="clear" w:color="auto" w:fill="FFFFFF"/>
        </w:rPr>
        <w:t xml:space="preserve">. </w:t>
      </w:r>
      <w:r w:rsidR="00FC4EFC" w:rsidRPr="00A82B30">
        <w:rPr>
          <w:color w:val="222222"/>
          <w:shd w:val="clear" w:color="auto" w:fill="FFFFFF"/>
        </w:rPr>
        <w:t>Transportation Research Institute</w:t>
      </w:r>
      <w:r w:rsidR="00FC4EFC">
        <w:rPr>
          <w:color w:val="222222"/>
          <w:shd w:val="clear" w:color="auto" w:fill="FFFFFF"/>
        </w:rPr>
        <w:t xml:space="preserve">, </w:t>
      </w:r>
      <w:r w:rsidRPr="00A82B30">
        <w:rPr>
          <w:color w:val="222222"/>
          <w:shd w:val="clear" w:color="auto" w:fill="FFFFFF"/>
        </w:rPr>
        <w:t>University of Michigan, Ann Arbor.</w:t>
      </w:r>
    </w:p>
    <w:p w14:paraId="34B707DB" w14:textId="77777777" w:rsidR="00031645" w:rsidRPr="00A82B30" w:rsidRDefault="00031645" w:rsidP="00031645">
      <w:pPr>
        <w:tabs>
          <w:tab w:val="left" w:pos="360"/>
        </w:tabs>
        <w:spacing w:after="60"/>
        <w:ind w:left="360" w:hanging="360"/>
        <w:jc w:val="both"/>
        <w:rPr>
          <w:color w:val="000000" w:themeColor="text1"/>
        </w:rPr>
      </w:pPr>
      <w:r w:rsidRPr="00A82B30">
        <w:rPr>
          <w:color w:val="000000" w:themeColor="text1"/>
        </w:rPr>
        <w:t xml:space="preserve">Solon, G., Haider, S., and Wooldridge, J. (2015). </w:t>
      </w:r>
      <w:r w:rsidRPr="00A82B30">
        <w:rPr>
          <w:color w:val="222222"/>
          <w:shd w:val="clear" w:color="auto" w:fill="FFFFFF"/>
        </w:rPr>
        <w:t xml:space="preserve">What are we </w:t>
      </w:r>
      <w:proofErr w:type="spellStart"/>
      <w:r w:rsidRPr="00A82B30">
        <w:rPr>
          <w:color w:val="222222"/>
          <w:shd w:val="clear" w:color="auto" w:fill="FFFFFF"/>
        </w:rPr>
        <w:t>weighting</w:t>
      </w:r>
      <w:proofErr w:type="spellEnd"/>
      <w:r w:rsidRPr="00A82B30">
        <w:rPr>
          <w:color w:val="222222"/>
          <w:shd w:val="clear" w:color="auto" w:fill="FFFFFF"/>
        </w:rPr>
        <w:t xml:space="preserve"> for</w:t>
      </w:r>
      <w:r w:rsidRPr="00A82B30">
        <w:rPr>
          <w:color w:val="000000" w:themeColor="text1"/>
        </w:rPr>
        <w:t xml:space="preserve">? </w:t>
      </w:r>
      <w:r w:rsidRPr="00A82B30">
        <w:rPr>
          <w:i/>
          <w:iCs/>
          <w:color w:val="000000" w:themeColor="text1"/>
        </w:rPr>
        <w:t>Journal of Human Resources</w:t>
      </w:r>
      <w:r w:rsidRPr="00A82B30">
        <w:rPr>
          <w:color w:val="000000" w:themeColor="text1"/>
        </w:rPr>
        <w:t xml:space="preserve">, </w:t>
      </w:r>
      <w:r w:rsidRPr="00A82B30">
        <w:rPr>
          <w:iCs/>
          <w:color w:val="000000" w:themeColor="text1"/>
        </w:rPr>
        <w:t>50</w:t>
      </w:r>
      <w:r w:rsidRPr="00A82B30">
        <w:rPr>
          <w:color w:val="000000" w:themeColor="text1"/>
        </w:rPr>
        <w:t xml:space="preserve">(2), 301–316. </w:t>
      </w:r>
      <w:hyperlink r:id="rId82" w:history="1">
        <w:r w:rsidRPr="00A82B30">
          <w:rPr>
            <w:rStyle w:val="Heading2Char"/>
            <w:rFonts w:ascii="Times New Roman" w:hAnsi="Times New Roman" w:cs="Times New Roman"/>
            <w:color w:val="000000" w:themeColor="text1"/>
            <w:sz w:val="24"/>
            <w:szCs w:val="24"/>
          </w:rPr>
          <w:t>https://doi.org/10.3386/w18859</w:t>
        </w:r>
      </w:hyperlink>
    </w:p>
    <w:p w14:paraId="6CB539D8" w14:textId="77777777" w:rsidR="00031645" w:rsidRPr="00A82B30" w:rsidRDefault="00031645" w:rsidP="00031645">
      <w:pPr>
        <w:tabs>
          <w:tab w:val="left" w:pos="360"/>
        </w:tabs>
        <w:spacing w:after="60"/>
        <w:ind w:left="360" w:hanging="360"/>
        <w:jc w:val="both"/>
        <w:rPr>
          <w:color w:val="000000" w:themeColor="text1"/>
        </w:rPr>
      </w:pPr>
      <w:r w:rsidRPr="00A82B30">
        <w:rPr>
          <w:color w:val="000000" w:themeColor="text1"/>
        </w:rPr>
        <w:lastRenderedPageBreak/>
        <w:t xml:space="preserve">Soteropoulos, A., Berger, M., and </w:t>
      </w:r>
      <w:proofErr w:type="spellStart"/>
      <w:r w:rsidRPr="00A82B30">
        <w:rPr>
          <w:color w:val="000000" w:themeColor="text1"/>
        </w:rPr>
        <w:t>Ciari</w:t>
      </w:r>
      <w:proofErr w:type="spellEnd"/>
      <w:r w:rsidRPr="00A82B30">
        <w:rPr>
          <w:color w:val="000000" w:themeColor="text1"/>
        </w:rPr>
        <w:t xml:space="preserve">, F. (2019). Impacts of automated vehicles on travel </w:t>
      </w:r>
      <w:proofErr w:type="spellStart"/>
      <w:r w:rsidRPr="00A82B30">
        <w:rPr>
          <w:color w:val="000000" w:themeColor="text1"/>
        </w:rPr>
        <w:t>behaviour</w:t>
      </w:r>
      <w:proofErr w:type="spellEnd"/>
      <w:r w:rsidRPr="00A82B30">
        <w:rPr>
          <w:color w:val="000000" w:themeColor="text1"/>
        </w:rPr>
        <w:t xml:space="preserve"> and land use: an international review of modelling studies. </w:t>
      </w:r>
      <w:r w:rsidRPr="00A82B30">
        <w:rPr>
          <w:i/>
          <w:iCs/>
          <w:color w:val="000000" w:themeColor="text1"/>
        </w:rPr>
        <w:t>Transport Reviews</w:t>
      </w:r>
      <w:r w:rsidRPr="00A82B30">
        <w:rPr>
          <w:color w:val="000000" w:themeColor="text1"/>
        </w:rPr>
        <w:t xml:space="preserve">, </w:t>
      </w:r>
      <w:r w:rsidRPr="00A82B30">
        <w:rPr>
          <w:iCs/>
          <w:color w:val="000000" w:themeColor="text1"/>
        </w:rPr>
        <w:t>39</w:t>
      </w:r>
      <w:r w:rsidRPr="00A82B30">
        <w:rPr>
          <w:color w:val="000000" w:themeColor="text1"/>
        </w:rPr>
        <w:t xml:space="preserve">(1), 29–49. </w:t>
      </w:r>
      <w:hyperlink r:id="rId83" w:history="1">
        <w:r w:rsidRPr="00A82B30">
          <w:rPr>
            <w:rStyle w:val="Heading2Char"/>
            <w:rFonts w:ascii="Times New Roman" w:hAnsi="Times New Roman" w:cs="Times New Roman"/>
            <w:color w:val="000000" w:themeColor="text1"/>
            <w:sz w:val="24"/>
            <w:szCs w:val="24"/>
          </w:rPr>
          <w:t>https://doi.org/10.1080/01441647.2018.1523253</w:t>
        </w:r>
      </w:hyperlink>
    </w:p>
    <w:p w14:paraId="7F78FE47" w14:textId="77777777" w:rsidR="00031645" w:rsidRPr="00A82B30" w:rsidRDefault="00031645" w:rsidP="00031645">
      <w:pPr>
        <w:tabs>
          <w:tab w:val="left" w:pos="360"/>
        </w:tabs>
        <w:spacing w:after="60"/>
        <w:ind w:left="360" w:hanging="360"/>
        <w:jc w:val="both"/>
        <w:rPr>
          <w:color w:val="000000" w:themeColor="text1"/>
        </w:rPr>
      </w:pPr>
      <w:proofErr w:type="spellStart"/>
      <w:r w:rsidRPr="00A82B30">
        <w:rPr>
          <w:color w:val="000000" w:themeColor="text1"/>
        </w:rPr>
        <w:t>Srna</w:t>
      </w:r>
      <w:proofErr w:type="spellEnd"/>
      <w:r w:rsidRPr="00A82B30">
        <w:rPr>
          <w:color w:val="000000" w:themeColor="text1"/>
        </w:rPr>
        <w:t xml:space="preserve">, S., </w:t>
      </w:r>
      <w:proofErr w:type="spellStart"/>
      <w:r w:rsidRPr="00A82B30">
        <w:rPr>
          <w:color w:val="000000" w:themeColor="text1"/>
        </w:rPr>
        <w:t>Schrift</w:t>
      </w:r>
      <w:proofErr w:type="spellEnd"/>
      <w:r w:rsidRPr="00A82B30">
        <w:rPr>
          <w:color w:val="000000" w:themeColor="text1"/>
        </w:rPr>
        <w:t xml:space="preserve">, R. Y., and </w:t>
      </w:r>
      <w:proofErr w:type="spellStart"/>
      <w:r w:rsidRPr="00A82B30">
        <w:rPr>
          <w:color w:val="000000" w:themeColor="text1"/>
        </w:rPr>
        <w:t>Zauberman</w:t>
      </w:r>
      <w:proofErr w:type="spellEnd"/>
      <w:r w:rsidRPr="00A82B30">
        <w:rPr>
          <w:color w:val="000000" w:themeColor="text1"/>
        </w:rPr>
        <w:t xml:space="preserve">, G. (2018). The illusion of multitasking and its positive effect on performance. </w:t>
      </w:r>
      <w:r w:rsidRPr="00A82B30">
        <w:rPr>
          <w:i/>
          <w:color w:val="000000" w:themeColor="text1"/>
        </w:rPr>
        <w:t>Psychological Science</w:t>
      </w:r>
      <w:r w:rsidRPr="00A82B30">
        <w:rPr>
          <w:color w:val="000000" w:themeColor="text1"/>
        </w:rPr>
        <w:t xml:space="preserve">, 29(12), 1942–1955. </w:t>
      </w:r>
      <w:hyperlink r:id="rId84" w:history="1">
        <w:r w:rsidRPr="00A82B30">
          <w:rPr>
            <w:rStyle w:val="Heading2Char"/>
            <w:rFonts w:ascii="Times New Roman" w:hAnsi="Times New Roman" w:cs="Times New Roman"/>
            <w:color w:val="000000" w:themeColor="text1"/>
            <w:sz w:val="24"/>
            <w:szCs w:val="24"/>
          </w:rPr>
          <w:t>https://doi.org/10.1177/0956797618801013</w:t>
        </w:r>
      </w:hyperlink>
    </w:p>
    <w:p w14:paraId="5FBFD41D" w14:textId="77777777" w:rsidR="00031645" w:rsidRPr="00A82B30" w:rsidRDefault="00031645" w:rsidP="00031645">
      <w:pPr>
        <w:tabs>
          <w:tab w:val="left" w:pos="360"/>
        </w:tabs>
        <w:spacing w:after="60"/>
        <w:ind w:left="360" w:hanging="360"/>
        <w:jc w:val="both"/>
        <w:rPr>
          <w:bCs/>
          <w:color w:val="000000" w:themeColor="text1"/>
        </w:rPr>
      </w:pPr>
      <w:r w:rsidRPr="00A82B30">
        <w:rPr>
          <w:bCs/>
          <w:color w:val="000000" w:themeColor="text1"/>
        </w:rPr>
        <w:t xml:space="preserve">U.S. Census Bureau, 2019. American Community Survey 1-year estimates. Census Reporter Profile page for Austin, TX. https://censusreporter.org/profiles/16000US4805000-austin-tx/. </w:t>
      </w:r>
    </w:p>
    <w:p w14:paraId="5D395325" w14:textId="77777777" w:rsidR="00031645" w:rsidRPr="00A82B30" w:rsidRDefault="00031645" w:rsidP="00031645">
      <w:pPr>
        <w:tabs>
          <w:tab w:val="left" w:pos="360"/>
        </w:tabs>
        <w:spacing w:after="60"/>
        <w:ind w:left="360" w:hanging="360"/>
        <w:jc w:val="both"/>
        <w:rPr>
          <w:bCs/>
          <w:color w:val="000000" w:themeColor="text1"/>
        </w:rPr>
      </w:pPr>
      <w:r w:rsidRPr="00A82B30">
        <w:rPr>
          <w:bCs/>
          <w:color w:val="000000" w:themeColor="text1"/>
        </w:rPr>
        <w:t xml:space="preserve">Varghese, V., </w:t>
      </w:r>
      <w:r w:rsidRPr="00A82B30">
        <w:rPr>
          <w:color w:val="000000" w:themeColor="text1"/>
        </w:rPr>
        <w:t>and</w:t>
      </w:r>
      <w:r w:rsidRPr="00A82B30">
        <w:rPr>
          <w:bCs/>
          <w:color w:val="000000" w:themeColor="text1"/>
        </w:rPr>
        <w:t xml:space="preserve"> Jana, A. (2018). Impact of ICT on multitasking during travel and the value of travel time savings: Empirical evidences from Mumbai, India. </w:t>
      </w:r>
      <w:r w:rsidRPr="00A82B30">
        <w:rPr>
          <w:bCs/>
          <w:i/>
          <w:iCs/>
          <w:color w:val="000000" w:themeColor="text1"/>
        </w:rPr>
        <w:t>Travel Behaviour and Society</w:t>
      </w:r>
      <w:r w:rsidRPr="00A82B30">
        <w:rPr>
          <w:bCs/>
          <w:color w:val="000000" w:themeColor="text1"/>
        </w:rPr>
        <w:t xml:space="preserve">, </w:t>
      </w:r>
      <w:r w:rsidRPr="00A82B30">
        <w:rPr>
          <w:bCs/>
          <w:iCs/>
          <w:color w:val="000000" w:themeColor="text1"/>
        </w:rPr>
        <w:t>12</w:t>
      </w:r>
      <w:r w:rsidRPr="00A82B30">
        <w:rPr>
          <w:bCs/>
          <w:color w:val="000000" w:themeColor="text1"/>
        </w:rPr>
        <w:t xml:space="preserve">, 11–22. </w:t>
      </w:r>
      <w:hyperlink r:id="rId85" w:history="1">
        <w:r w:rsidRPr="00A82B30">
          <w:rPr>
            <w:rStyle w:val="Heading2Char"/>
            <w:rFonts w:ascii="Times New Roman" w:hAnsi="Times New Roman" w:cs="Times New Roman"/>
            <w:bCs/>
            <w:color w:val="000000" w:themeColor="text1"/>
            <w:sz w:val="24"/>
            <w:szCs w:val="24"/>
          </w:rPr>
          <w:t>https://doi.org/10.1016/j.tbs.2018.03.003</w:t>
        </w:r>
      </w:hyperlink>
    </w:p>
    <w:p w14:paraId="7B37A0E2" w14:textId="77777777" w:rsidR="00031645" w:rsidRPr="00A82B30" w:rsidRDefault="00031645" w:rsidP="00031645">
      <w:pPr>
        <w:tabs>
          <w:tab w:val="left" w:pos="360"/>
        </w:tabs>
        <w:spacing w:after="60"/>
        <w:ind w:left="360" w:hanging="360"/>
        <w:jc w:val="both"/>
        <w:rPr>
          <w:bCs/>
          <w:color w:val="000000" w:themeColor="text1"/>
        </w:rPr>
      </w:pPr>
      <w:r w:rsidRPr="00A82B30">
        <w:rPr>
          <w:bCs/>
          <w:color w:val="000000" w:themeColor="text1"/>
        </w:rPr>
        <w:t xml:space="preserve">Varghese, V., </w:t>
      </w:r>
      <w:r w:rsidRPr="00A82B30">
        <w:rPr>
          <w:color w:val="000000" w:themeColor="text1"/>
        </w:rPr>
        <w:t>and</w:t>
      </w:r>
      <w:r w:rsidRPr="00A82B30">
        <w:rPr>
          <w:bCs/>
          <w:color w:val="000000" w:themeColor="text1"/>
        </w:rPr>
        <w:t xml:space="preserve"> Jana, A. (2019). Multitasking during travel in Mumbai, India: Effect of satiation in heterogeneous urban settings. </w:t>
      </w:r>
      <w:r w:rsidRPr="00A82B30">
        <w:rPr>
          <w:bCs/>
          <w:i/>
          <w:iCs/>
          <w:color w:val="000000" w:themeColor="text1"/>
        </w:rPr>
        <w:t>Journal of Urban Planning and Development</w:t>
      </w:r>
      <w:r w:rsidRPr="00A82B30">
        <w:rPr>
          <w:bCs/>
          <w:color w:val="000000" w:themeColor="text1"/>
        </w:rPr>
        <w:t xml:space="preserve">, </w:t>
      </w:r>
      <w:r w:rsidRPr="00A82B30">
        <w:rPr>
          <w:bCs/>
          <w:iCs/>
          <w:color w:val="000000" w:themeColor="text1"/>
        </w:rPr>
        <w:t>145</w:t>
      </w:r>
      <w:r w:rsidRPr="00A82B30">
        <w:rPr>
          <w:bCs/>
          <w:color w:val="000000" w:themeColor="text1"/>
        </w:rPr>
        <w:t xml:space="preserve">(2), 04019002. </w:t>
      </w:r>
      <w:hyperlink r:id="rId86" w:history="1">
        <w:r w:rsidRPr="00A82B30">
          <w:rPr>
            <w:rStyle w:val="Heading2Char"/>
            <w:rFonts w:ascii="Times New Roman" w:hAnsi="Times New Roman" w:cs="Times New Roman"/>
            <w:bCs/>
            <w:color w:val="000000" w:themeColor="text1"/>
            <w:sz w:val="24"/>
            <w:szCs w:val="24"/>
          </w:rPr>
          <w:t>https://doi.org/10.1061/(asce)up.1943-5444.0000504</w:t>
        </w:r>
      </w:hyperlink>
    </w:p>
    <w:p w14:paraId="2023F444" w14:textId="77777777" w:rsidR="00031645" w:rsidRPr="00A82B30" w:rsidRDefault="00031645" w:rsidP="00031645">
      <w:pPr>
        <w:tabs>
          <w:tab w:val="left" w:pos="360"/>
        </w:tabs>
        <w:spacing w:after="60"/>
        <w:ind w:left="360" w:hanging="360"/>
        <w:jc w:val="both"/>
        <w:rPr>
          <w:bCs/>
          <w:color w:val="000000" w:themeColor="text1"/>
        </w:rPr>
      </w:pPr>
      <w:bookmarkStart w:id="50" w:name="_Hlk106611785"/>
      <w:r w:rsidRPr="00A82B30">
        <w:rPr>
          <w:bCs/>
          <w:color w:val="000000" w:themeColor="text1"/>
        </w:rPr>
        <w:t xml:space="preserve">Venkatesh, V., </w:t>
      </w:r>
      <w:r w:rsidRPr="00A82B30">
        <w:rPr>
          <w:color w:val="000000" w:themeColor="text1"/>
        </w:rPr>
        <w:t>and</w:t>
      </w:r>
      <w:r w:rsidRPr="00A82B30">
        <w:rPr>
          <w:bCs/>
          <w:color w:val="000000" w:themeColor="text1"/>
        </w:rPr>
        <w:t xml:space="preserve"> Davis, F. D. (2000). </w:t>
      </w:r>
      <w:r w:rsidRPr="00A82B30">
        <w:rPr>
          <w:color w:val="222222"/>
          <w:shd w:val="clear" w:color="auto" w:fill="FFFFFF"/>
        </w:rPr>
        <w:t>A theoretical extension of the technology acceptance model: Four longitudinal field studies</w:t>
      </w:r>
      <w:r w:rsidRPr="00A82B30">
        <w:rPr>
          <w:bCs/>
          <w:color w:val="000000" w:themeColor="text1"/>
        </w:rPr>
        <w:t xml:space="preserve">. </w:t>
      </w:r>
      <w:r w:rsidRPr="00A82B30">
        <w:rPr>
          <w:bCs/>
          <w:i/>
          <w:iCs/>
          <w:color w:val="000000" w:themeColor="text1"/>
        </w:rPr>
        <w:t>Management Science</w:t>
      </w:r>
      <w:r w:rsidRPr="00A82B30">
        <w:rPr>
          <w:bCs/>
          <w:color w:val="000000" w:themeColor="text1"/>
        </w:rPr>
        <w:t xml:space="preserve">, </w:t>
      </w:r>
      <w:r w:rsidRPr="00A82B30">
        <w:rPr>
          <w:bCs/>
          <w:iCs/>
          <w:color w:val="000000" w:themeColor="text1"/>
        </w:rPr>
        <w:t>46</w:t>
      </w:r>
      <w:r w:rsidRPr="00A82B30">
        <w:rPr>
          <w:bCs/>
          <w:color w:val="000000" w:themeColor="text1"/>
        </w:rPr>
        <w:t xml:space="preserve">(2), 186–204. </w:t>
      </w:r>
      <w:hyperlink r:id="rId87" w:history="1">
        <w:r w:rsidRPr="00A82B30">
          <w:rPr>
            <w:rStyle w:val="Heading2Char"/>
            <w:rFonts w:ascii="Times New Roman" w:hAnsi="Times New Roman" w:cs="Times New Roman"/>
            <w:bCs/>
            <w:color w:val="000000" w:themeColor="text1"/>
            <w:sz w:val="24"/>
            <w:szCs w:val="24"/>
          </w:rPr>
          <w:t>https://doi.org/10.1287/mnsc.46.2.186.11926</w:t>
        </w:r>
      </w:hyperlink>
      <w:r w:rsidRPr="00A82B30">
        <w:rPr>
          <w:bCs/>
          <w:color w:val="000000" w:themeColor="text1"/>
        </w:rPr>
        <w:t xml:space="preserve"> </w:t>
      </w:r>
    </w:p>
    <w:bookmarkEnd w:id="50"/>
    <w:p w14:paraId="1E5E996A" w14:textId="77777777" w:rsidR="00031645" w:rsidRPr="00A82B30" w:rsidRDefault="00031645" w:rsidP="00031645">
      <w:pPr>
        <w:tabs>
          <w:tab w:val="left" w:pos="360"/>
        </w:tabs>
        <w:spacing w:after="60"/>
        <w:ind w:left="360" w:hanging="360"/>
        <w:jc w:val="both"/>
        <w:rPr>
          <w:color w:val="000000" w:themeColor="text1"/>
        </w:rPr>
      </w:pPr>
      <w:r w:rsidRPr="00A82B30">
        <w:rPr>
          <w:color w:val="000000" w:themeColor="text1"/>
        </w:rPr>
        <w:t xml:space="preserve">Vyas, G., </w:t>
      </w:r>
      <w:proofErr w:type="spellStart"/>
      <w:r w:rsidRPr="00A82B30">
        <w:rPr>
          <w:color w:val="000000" w:themeColor="text1"/>
        </w:rPr>
        <w:t>Famili</w:t>
      </w:r>
      <w:proofErr w:type="spellEnd"/>
      <w:r w:rsidRPr="00A82B30">
        <w:rPr>
          <w:color w:val="000000" w:themeColor="text1"/>
        </w:rPr>
        <w:t xml:space="preserve">, P., </w:t>
      </w:r>
      <w:proofErr w:type="spellStart"/>
      <w:r w:rsidRPr="00A82B30">
        <w:rPr>
          <w:color w:val="000000" w:themeColor="text1"/>
        </w:rPr>
        <w:t>Vovsha</w:t>
      </w:r>
      <w:proofErr w:type="spellEnd"/>
      <w:r w:rsidRPr="00A82B30">
        <w:rPr>
          <w:color w:val="000000" w:themeColor="text1"/>
        </w:rPr>
        <w:t xml:space="preserve">, P., Fay, D., </w:t>
      </w:r>
      <w:proofErr w:type="spellStart"/>
      <w:r w:rsidRPr="00A82B30">
        <w:rPr>
          <w:color w:val="000000" w:themeColor="text1"/>
        </w:rPr>
        <w:t>Kulshrestha</w:t>
      </w:r>
      <w:proofErr w:type="spellEnd"/>
      <w:r w:rsidRPr="00A82B30">
        <w:rPr>
          <w:color w:val="000000" w:themeColor="text1"/>
        </w:rPr>
        <w:t xml:space="preserve">, A., Giaimo, G., and Anderson, R. (2019). Incorporating features of autonomous vehicles in activity-based travel demand model for Columbus, OH. </w:t>
      </w:r>
      <w:r w:rsidRPr="00A82B30">
        <w:rPr>
          <w:i/>
          <w:iCs/>
          <w:color w:val="000000" w:themeColor="text1"/>
        </w:rPr>
        <w:t>Transportation</w:t>
      </w:r>
      <w:r w:rsidRPr="00A82B30">
        <w:rPr>
          <w:color w:val="000000" w:themeColor="text1"/>
        </w:rPr>
        <w:t xml:space="preserve">, </w:t>
      </w:r>
      <w:r w:rsidRPr="00A82B30">
        <w:rPr>
          <w:iCs/>
          <w:color w:val="000000" w:themeColor="text1"/>
        </w:rPr>
        <w:t>46</w:t>
      </w:r>
      <w:r w:rsidRPr="00A82B30">
        <w:rPr>
          <w:color w:val="000000" w:themeColor="text1"/>
        </w:rPr>
        <w:t xml:space="preserve">(6), 2081–2102. </w:t>
      </w:r>
      <w:hyperlink r:id="rId88" w:history="1">
        <w:r w:rsidRPr="00A82B30">
          <w:rPr>
            <w:rStyle w:val="Heading2Char"/>
            <w:rFonts w:ascii="Times New Roman" w:hAnsi="Times New Roman" w:cs="Times New Roman"/>
            <w:color w:val="000000" w:themeColor="text1"/>
            <w:sz w:val="24"/>
            <w:szCs w:val="24"/>
          </w:rPr>
          <w:t>https://doi.org/10.1007/s11116-019-10030-w</w:t>
        </w:r>
      </w:hyperlink>
    </w:p>
    <w:p w14:paraId="2E3040A4" w14:textId="77777777" w:rsidR="00031645" w:rsidRPr="007542CE" w:rsidRDefault="00031645" w:rsidP="00031645">
      <w:pPr>
        <w:tabs>
          <w:tab w:val="left" w:pos="360"/>
        </w:tabs>
        <w:spacing w:after="60"/>
        <w:ind w:left="360" w:hanging="360"/>
        <w:jc w:val="both"/>
        <w:rPr>
          <w:color w:val="000000" w:themeColor="text1"/>
        </w:rPr>
      </w:pPr>
      <w:r w:rsidRPr="007542CE">
        <w:rPr>
          <w:color w:val="000000" w:themeColor="text1"/>
        </w:rPr>
        <w:t xml:space="preserve">Wadud, Z., and Huda, F. Y. (2019). Fully automated vehicles: the use of travel time and its association with intention to use. </w:t>
      </w:r>
      <w:r w:rsidRPr="007542CE">
        <w:rPr>
          <w:i/>
          <w:iCs/>
          <w:color w:val="000000" w:themeColor="text1"/>
        </w:rPr>
        <w:t>Proceedings of the Institution of Civil Engineers - Transport</w:t>
      </w:r>
      <w:r w:rsidRPr="007542CE">
        <w:rPr>
          <w:color w:val="000000" w:themeColor="text1"/>
        </w:rPr>
        <w:t xml:space="preserve">, 1–15. </w:t>
      </w:r>
      <w:hyperlink r:id="rId89" w:history="1">
        <w:r w:rsidRPr="007542CE">
          <w:rPr>
            <w:rStyle w:val="Heading2Char"/>
            <w:rFonts w:ascii="Times New Roman" w:hAnsi="Times New Roman" w:cs="Times New Roman"/>
            <w:color w:val="000000" w:themeColor="text1"/>
            <w:sz w:val="24"/>
            <w:szCs w:val="24"/>
          </w:rPr>
          <w:t>https://doi.org/10.1680/jtran.18.00134</w:t>
        </w:r>
      </w:hyperlink>
    </w:p>
    <w:p w14:paraId="0C2C91D9" w14:textId="77777777" w:rsidR="00031645" w:rsidRPr="004F52D6" w:rsidRDefault="00031645" w:rsidP="00031645">
      <w:pPr>
        <w:tabs>
          <w:tab w:val="left" w:pos="360"/>
        </w:tabs>
        <w:spacing w:after="60"/>
        <w:ind w:left="360" w:hanging="360"/>
        <w:jc w:val="both"/>
      </w:pPr>
      <w:r w:rsidRPr="00A82B30">
        <w:rPr>
          <w:color w:val="000000" w:themeColor="text1"/>
        </w:rPr>
        <w:t xml:space="preserve">Wardman, M., </w:t>
      </w:r>
      <w:proofErr w:type="spellStart"/>
      <w:r w:rsidRPr="00A82B30">
        <w:rPr>
          <w:color w:val="000000" w:themeColor="text1"/>
        </w:rPr>
        <w:t>Chintakayala</w:t>
      </w:r>
      <w:proofErr w:type="spellEnd"/>
      <w:r w:rsidRPr="00A82B30">
        <w:rPr>
          <w:color w:val="000000" w:themeColor="text1"/>
        </w:rPr>
        <w:t xml:space="preserve">, P., and Heywood, C. (2019). The valuation and demand impacts of the worthwhile use of travel time with specific reference to the digital revolution and endogeneity. </w:t>
      </w:r>
      <w:r w:rsidRPr="00A82B30">
        <w:rPr>
          <w:i/>
          <w:iCs/>
          <w:color w:val="000000" w:themeColor="text1"/>
        </w:rPr>
        <w:t>Transportation</w:t>
      </w:r>
      <w:r w:rsidRPr="00A82B30">
        <w:rPr>
          <w:color w:val="000000" w:themeColor="text1"/>
        </w:rPr>
        <w:t xml:space="preserve">, </w:t>
      </w:r>
      <w:r w:rsidRPr="00A82B30">
        <w:rPr>
          <w:iCs/>
          <w:color w:val="000000" w:themeColor="text1"/>
        </w:rPr>
        <w:t>47</w:t>
      </w:r>
      <w:r w:rsidRPr="00A82B30">
        <w:rPr>
          <w:color w:val="000000" w:themeColor="text1"/>
        </w:rPr>
        <w:t xml:space="preserve">(3), 1515–1540. </w:t>
      </w:r>
      <w:r w:rsidRPr="004F52D6">
        <w:t xml:space="preserve">https://doi.org/10.1007/s11116-019-10059-x </w:t>
      </w:r>
    </w:p>
    <w:p w14:paraId="24E3E323" w14:textId="77777777" w:rsidR="00031645" w:rsidRPr="00A82B30" w:rsidRDefault="00031645" w:rsidP="00031645">
      <w:pPr>
        <w:tabs>
          <w:tab w:val="left" w:pos="360"/>
        </w:tabs>
        <w:spacing w:after="60"/>
        <w:ind w:left="360" w:hanging="360"/>
        <w:jc w:val="both"/>
        <w:rPr>
          <w:rStyle w:val="Heading2Char"/>
          <w:rFonts w:ascii="Times New Roman" w:hAnsi="Times New Roman" w:cs="Times New Roman"/>
          <w:bCs/>
          <w:color w:val="000000" w:themeColor="text1"/>
          <w:sz w:val="24"/>
          <w:szCs w:val="24"/>
        </w:rPr>
      </w:pPr>
      <w:r w:rsidRPr="00A82B30">
        <w:rPr>
          <w:bCs/>
          <w:color w:val="000000" w:themeColor="text1"/>
        </w:rPr>
        <w:t xml:space="preserve">Wooldridge, J. M. (1995). Selection corrections for panel data models under conditional mean independence assumptions. </w:t>
      </w:r>
      <w:r w:rsidRPr="00A82B30">
        <w:rPr>
          <w:bCs/>
          <w:i/>
          <w:iCs/>
          <w:color w:val="000000" w:themeColor="text1"/>
        </w:rPr>
        <w:t>Journal of Econometrics</w:t>
      </w:r>
      <w:r w:rsidRPr="00A82B30">
        <w:rPr>
          <w:bCs/>
          <w:color w:val="000000" w:themeColor="text1"/>
        </w:rPr>
        <w:t xml:space="preserve">, </w:t>
      </w:r>
      <w:r w:rsidRPr="00A82B30">
        <w:rPr>
          <w:bCs/>
          <w:iCs/>
          <w:color w:val="000000" w:themeColor="text1"/>
        </w:rPr>
        <w:t>68</w:t>
      </w:r>
      <w:r w:rsidRPr="00A82B30">
        <w:rPr>
          <w:bCs/>
          <w:color w:val="000000" w:themeColor="text1"/>
        </w:rPr>
        <w:t xml:space="preserve">(1), 115–132. </w:t>
      </w:r>
      <w:hyperlink r:id="rId90" w:history="1">
        <w:r w:rsidRPr="00A82B30">
          <w:rPr>
            <w:rStyle w:val="Heading2Char"/>
            <w:rFonts w:ascii="Times New Roman" w:hAnsi="Times New Roman" w:cs="Times New Roman"/>
            <w:bCs/>
            <w:color w:val="000000" w:themeColor="text1"/>
            <w:sz w:val="24"/>
            <w:szCs w:val="24"/>
          </w:rPr>
          <w:t>https://doi.org/10.1016/0304-4076(94)01645-g</w:t>
        </w:r>
      </w:hyperlink>
    </w:p>
    <w:p w14:paraId="558D7D1F" w14:textId="77777777" w:rsidR="00031645" w:rsidRPr="007542CE" w:rsidRDefault="00031645" w:rsidP="00031645">
      <w:pPr>
        <w:tabs>
          <w:tab w:val="left" w:pos="360"/>
        </w:tabs>
        <w:ind w:left="360" w:hanging="360"/>
      </w:pPr>
      <w:r w:rsidRPr="007542CE">
        <w:rPr>
          <w:color w:val="222222"/>
          <w:shd w:val="clear" w:color="auto" w:fill="FFFFFF"/>
        </w:rPr>
        <w:t xml:space="preserve">Wu, Y., Zhang, Y., </w:t>
      </w:r>
      <w:proofErr w:type="spellStart"/>
      <w:r w:rsidRPr="007542CE">
        <w:rPr>
          <w:color w:val="222222"/>
          <w:shd w:val="clear" w:color="auto" w:fill="FFFFFF"/>
        </w:rPr>
        <w:t>Ou</w:t>
      </w:r>
      <w:proofErr w:type="spellEnd"/>
      <w:r w:rsidRPr="007542CE">
        <w:rPr>
          <w:color w:val="222222"/>
          <w:shd w:val="clear" w:color="auto" w:fill="FFFFFF"/>
        </w:rPr>
        <w:t xml:space="preserve">, J., Hu, Y., and </w:t>
      </w:r>
      <w:proofErr w:type="spellStart"/>
      <w:r w:rsidRPr="007542CE">
        <w:rPr>
          <w:color w:val="222222"/>
          <w:shd w:val="clear" w:color="auto" w:fill="FFFFFF"/>
        </w:rPr>
        <w:t>Zilioli</w:t>
      </w:r>
      <w:proofErr w:type="spellEnd"/>
      <w:r w:rsidRPr="007542CE">
        <w:rPr>
          <w:color w:val="222222"/>
          <w:shd w:val="clear" w:color="auto" w:fill="FFFFFF"/>
        </w:rPr>
        <w:t xml:space="preserve">, S. (2020). Exogenous testosterone increases the audience effect in healthy males: evidence for the social status hypothesis. </w:t>
      </w:r>
      <w:r w:rsidRPr="007542CE">
        <w:rPr>
          <w:i/>
          <w:iCs/>
          <w:color w:val="222222"/>
          <w:shd w:val="clear" w:color="auto" w:fill="FFFFFF"/>
        </w:rPr>
        <w:t>Proceedings of the Royal Society B</w:t>
      </w:r>
      <w:r w:rsidRPr="007542CE">
        <w:rPr>
          <w:color w:val="222222"/>
          <w:shd w:val="clear" w:color="auto" w:fill="FFFFFF"/>
        </w:rPr>
        <w:t xml:space="preserve">, </w:t>
      </w:r>
      <w:r w:rsidRPr="00507C37">
        <w:rPr>
          <w:iCs/>
          <w:color w:val="222222"/>
          <w:shd w:val="clear" w:color="auto" w:fill="FFFFFF"/>
        </w:rPr>
        <w:t>287</w:t>
      </w:r>
      <w:r w:rsidRPr="007542CE">
        <w:rPr>
          <w:color w:val="222222"/>
          <w:shd w:val="clear" w:color="auto" w:fill="FFFFFF"/>
        </w:rPr>
        <w:t>(1931), 20200976.</w:t>
      </w:r>
    </w:p>
    <w:p w14:paraId="3005EC13" w14:textId="77777777" w:rsidR="00031645" w:rsidRPr="007542CE" w:rsidRDefault="00031645" w:rsidP="00031645">
      <w:pPr>
        <w:tabs>
          <w:tab w:val="left" w:pos="360"/>
        </w:tabs>
        <w:ind w:left="360" w:hanging="360"/>
        <w:rPr>
          <w:rStyle w:val="Heading2Char"/>
          <w:rFonts w:ascii="Times New Roman" w:hAnsi="Times New Roman" w:cs="Times New Roman"/>
          <w:bCs/>
          <w:color w:val="000000" w:themeColor="text1"/>
          <w:sz w:val="24"/>
          <w:szCs w:val="24"/>
        </w:rPr>
      </w:pPr>
      <w:r w:rsidRPr="007542CE">
        <w:rPr>
          <w:bCs/>
          <w:color w:val="000000" w:themeColor="text1"/>
        </w:rPr>
        <w:t xml:space="preserve">Zhang, J., </w:t>
      </w:r>
      <w:r w:rsidRPr="007542CE">
        <w:rPr>
          <w:color w:val="000000" w:themeColor="text1"/>
        </w:rPr>
        <w:t>and</w:t>
      </w:r>
      <w:r w:rsidRPr="007542CE">
        <w:rPr>
          <w:bCs/>
          <w:color w:val="000000" w:themeColor="text1"/>
        </w:rPr>
        <w:t xml:space="preserve"> Timmermans, H. (2010). </w:t>
      </w:r>
      <w:proofErr w:type="spellStart"/>
      <w:r w:rsidRPr="007542CE">
        <w:rPr>
          <w:bCs/>
          <w:color w:val="000000" w:themeColor="text1"/>
        </w:rPr>
        <w:t>Scobit</w:t>
      </w:r>
      <w:proofErr w:type="spellEnd"/>
      <w:r w:rsidRPr="007542CE">
        <w:rPr>
          <w:bCs/>
          <w:color w:val="000000" w:themeColor="text1"/>
        </w:rPr>
        <w:t xml:space="preserve">-based panel analysis of multitasking behavior of public transport users. </w:t>
      </w:r>
      <w:r w:rsidRPr="007542CE">
        <w:rPr>
          <w:bCs/>
          <w:i/>
          <w:iCs/>
          <w:color w:val="000000" w:themeColor="text1"/>
        </w:rPr>
        <w:t>Transportation Research Record: Journal of the Transportation Research Board</w:t>
      </w:r>
      <w:r w:rsidRPr="007542CE">
        <w:rPr>
          <w:bCs/>
          <w:color w:val="000000" w:themeColor="text1"/>
        </w:rPr>
        <w:t xml:space="preserve">, </w:t>
      </w:r>
      <w:r w:rsidRPr="007542CE">
        <w:rPr>
          <w:bCs/>
          <w:iCs/>
          <w:color w:val="000000" w:themeColor="text1"/>
        </w:rPr>
        <w:t>2157</w:t>
      </w:r>
      <w:r w:rsidRPr="007542CE">
        <w:rPr>
          <w:bCs/>
          <w:color w:val="000000" w:themeColor="text1"/>
        </w:rPr>
        <w:t xml:space="preserve">(1), 46–53. </w:t>
      </w:r>
      <w:hyperlink r:id="rId91" w:history="1">
        <w:r w:rsidRPr="007542CE">
          <w:rPr>
            <w:rStyle w:val="Heading2Char"/>
            <w:rFonts w:ascii="Times New Roman" w:hAnsi="Times New Roman" w:cs="Times New Roman"/>
            <w:bCs/>
            <w:color w:val="000000" w:themeColor="text1"/>
            <w:sz w:val="24"/>
            <w:szCs w:val="24"/>
          </w:rPr>
          <w:t>https://doi.org/10.3141/2157-06</w:t>
        </w:r>
      </w:hyperlink>
    </w:p>
    <w:p w14:paraId="6E3E5843" w14:textId="450D3740" w:rsidR="00031645" w:rsidRPr="004F52D6" w:rsidRDefault="00031645" w:rsidP="00031645">
      <w:pPr>
        <w:tabs>
          <w:tab w:val="left" w:pos="360"/>
        </w:tabs>
        <w:ind w:left="360" w:hanging="360"/>
        <w:jc w:val="both"/>
      </w:pPr>
      <w:r w:rsidRPr="00A82B30">
        <w:rPr>
          <w:color w:val="222222"/>
          <w:shd w:val="clear" w:color="auto" w:fill="FFFFFF"/>
        </w:rPr>
        <w:t>Zmud, J., Sener, I. N., and Wagner, J. (2016). Self-driving vehicles: Determinants of adoption and conditions of usage. </w:t>
      </w:r>
      <w:r w:rsidR="00507C37" w:rsidRPr="007542CE">
        <w:rPr>
          <w:bCs/>
          <w:i/>
          <w:iCs/>
          <w:color w:val="000000" w:themeColor="text1"/>
        </w:rPr>
        <w:t>Transportation Research Record: Journal of the Transportation Research Board</w:t>
      </w:r>
      <w:r w:rsidRPr="00A82B30">
        <w:t>, </w:t>
      </w:r>
      <w:r w:rsidRPr="00507C37">
        <w:rPr>
          <w:iCs/>
        </w:rPr>
        <w:t>2565</w:t>
      </w:r>
      <w:r w:rsidRPr="00A82B30">
        <w:t>(1), 57</w:t>
      </w:r>
      <w:r w:rsidR="00507C37">
        <w:t>–</w:t>
      </w:r>
      <w:r w:rsidRPr="00A82B30">
        <w:t>64.</w:t>
      </w:r>
      <w:r w:rsidR="004F52D6">
        <w:t xml:space="preserve"> </w:t>
      </w:r>
      <w:r w:rsidR="004F52D6" w:rsidRPr="004F52D6">
        <w:t>https://doi.org/10.3141/2565-07</w:t>
      </w:r>
    </w:p>
    <w:p w14:paraId="2445BCA3" w14:textId="2EAC0F94" w:rsidR="004339D4" w:rsidRPr="00A24827" w:rsidRDefault="006A224C" w:rsidP="00A227A0">
      <w:pPr>
        <w:spacing w:after="60"/>
        <w:ind w:left="360" w:hanging="360"/>
        <w:jc w:val="both"/>
        <w:rPr>
          <w:bCs/>
          <w:color w:val="000000" w:themeColor="text1"/>
        </w:rPr>
        <w:sectPr w:rsidR="004339D4" w:rsidRPr="00A24827" w:rsidSect="00E74EA3">
          <w:footerReference w:type="default" r:id="rId92"/>
          <w:pgSz w:w="12240" w:h="15840"/>
          <w:pgMar w:top="1440" w:right="1440" w:bottom="1440" w:left="1440" w:header="720" w:footer="720" w:gutter="0"/>
          <w:pgNumType w:start="1"/>
          <w:cols w:space="720"/>
          <w:docGrid w:linePitch="360"/>
        </w:sectPr>
      </w:pPr>
      <w:r w:rsidRPr="00BA1B41">
        <w:br w:type="page"/>
      </w:r>
      <w:bookmarkEnd w:id="37"/>
    </w:p>
    <w:p w14:paraId="1DAA747B" w14:textId="0B31C09D" w:rsidR="006A224C" w:rsidRPr="00FC2A05" w:rsidRDefault="00616A6A" w:rsidP="00BA1B41">
      <w:pPr>
        <w:jc w:val="center"/>
      </w:pPr>
      <w:r>
        <w:rPr>
          <w:noProof/>
        </w:rPr>
        <w:lastRenderedPageBreak/>
        <w:drawing>
          <wp:inline distT="0" distB="0" distL="0" distR="0" wp14:anchorId="0EB70D52" wp14:editId="37765B4A">
            <wp:extent cx="8267658" cy="4781550"/>
            <wp:effectExtent l="0" t="0" r="63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rotWithShape="1">
                    <a:blip r:embed="rId93">
                      <a:extLst>
                        <a:ext uri="{28A0092B-C50C-407E-A947-70E740481C1C}">
                          <a14:useLocalDpi xmlns:a14="http://schemas.microsoft.com/office/drawing/2010/main" val="0"/>
                        </a:ext>
                      </a:extLst>
                    </a:blip>
                    <a:srcRect l="4745" t="6584" r="4398"/>
                    <a:stretch/>
                  </pic:blipFill>
                  <pic:spPr bwMode="auto">
                    <a:xfrm>
                      <a:off x="0" y="0"/>
                      <a:ext cx="8301114" cy="4800899"/>
                    </a:xfrm>
                    <a:prstGeom prst="rect">
                      <a:avLst/>
                    </a:prstGeom>
                    <a:ln>
                      <a:noFill/>
                    </a:ln>
                    <a:extLst>
                      <a:ext uri="{53640926-AAD7-44D8-BBD7-CCE9431645EC}">
                        <a14:shadowObscured xmlns:a14="http://schemas.microsoft.com/office/drawing/2010/main"/>
                      </a:ext>
                    </a:extLst>
                  </pic:spPr>
                </pic:pic>
              </a:graphicData>
            </a:graphic>
          </wp:inline>
        </w:drawing>
      </w:r>
    </w:p>
    <w:p w14:paraId="2F436003" w14:textId="77777777" w:rsidR="006A224C" w:rsidRPr="00BA1B41" w:rsidRDefault="006A224C" w:rsidP="006A224C">
      <w:pPr>
        <w:autoSpaceDE w:val="0"/>
        <w:autoSpaceDN w:val="0"/>
        <w:adjustRightInd w:val="0"/>
        <w:spacing w:line="276" w:lineRule="auto"/>
        <w:jc w:val="center"/>
      </w:pPr>
      <w:r w:rsidRPr="00BA1B41">
        <w:rPr>
          <w:b/>
          <w:bCs/>
        </w:rPr>
        <w:t>Figure 1. Model Framework</w:t>
      </w:r>
    </w:p>
    <w:p w14:paraId="5650D6C6" w14:textId="77777777" w:rsidR="006A224C" w:rsidRDefault="006A224C">
      <w:pPr>
        <w:spacing w:after="160" w:line="259" w:lineRule="auto"/>
      </w:pPr>
    </w:p>
    <w:p w14:paraId="685D5C64" w14:textId="77777777" w:rsidR="00645E2E" w:rsidRDefault="00645E2E">
      <w:pPr>
        <w:spacing w:after="160" w:line="259" w:lineRule="auto"/>
      </w:pPr>
    </w:p>
    <w:p w14:paraId="191EB26F" w14:textId="77777777" w:rsidR="00645E2E" w:rsidRDefault="00645E2E">
      <w:pPr>
        <w:spacing w:after="160" w:line="259" w:lineRule="auto"/>
      </w:pPr>
    </w:p>
    <w:p w14:paraId="7FC16F78" w14:textId="77777777" w:rsidR="00645E2E" w:rsidRDefault="00645E2E">
      <w:pPr>
        <w:spacing w:after="160" w:line="259" w:lineRule="auto"/>
      </w:pPr>
    </w:p>
    <w:p w14:paraId="0CE3EEC3" w14:textId="77777777" w:rsidR="00645E2E" w:rsidRPr="00FC2A05" w:rsidRDefault="00645E2E" w:rsidP="00645E2E">
      <w:pPr>
        <w:spacing w:after="160"/>
        <w:contextualSpacing/>
        <w:jc w:val="center"/>
      </w:pPr>
      <w:r w:rsidRPr="00FC2A05">
        <w:rPr>
          <w:noProof/>
        </w:rPr>
        <w:drawing>
          <wp:inline distT="0" distB="0" distL="0" distR="0" wp14:anchorId="2863E1FB" wp14:editId="1AE12770">
            <wp:extent cx="8467725" cy="5187435"/>
            <wp:effectExtent l="0" t="0" r="3175"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Picture 66"/>
                    <pic:cNvPicPr/>
                  </pic:nvPicPr>
                  <pic:blipFill rotWithShape="1">
                    <a:blip r:embed="rId94">
                      <a:extLst>
                        <a:ext uri="{28A0092B-C50C-407E-A947-70E740481C1C}">
                          <a14:useLocalDpi xmlns:a14="http://schemas.microsoft.com/office/drawing/2010/main" val="0"/>
                        </a:ext>
                      </a:extLst>
                    </a:blip>
                    <a:srcRect l="10069" b="2057"/>
                    <a:stretch/>
                  </pic:blipFill>
                  <pic:spPr bwMode="auto">
                    <a:xfrm>
                      <a:off x="0" y="0"/>
                      <a:ext cx="8482178" cy="5196289"/>
                    </a:xfrm>
                    <a:prstGeom prst="rect">
                      <a:avLst/>
                    </a:prstGeom>
                    <a:ln>
                      <a:noFill/>
                    </a:ln>
                    <a:extLst>
                      <a:ext uri="{53640926-AAD7-44D8-BBD7-CCE9431645EC}">
                        <a14:shadowObscured xmlns:a14="http://schemas.microsoft.com/office/drawing/2010/main"/>
                      </a:ext>
                    </a:extLst>
                  </pic:spPr>
                </pic:pic>
              </a:graphicData>
            </a:graphic>
          </wp:inline>
        </w:drawing>
      </w:r>
    </w:p>
    <w:p w14:paraId="1F4B5761" w14:textId="77777777" w:rsidR="00645E2E" w:rsidRPr="00BA1B41" w:rsidRDefault="00645E2E" w:rsidP="00645E2E">
      <w:pPr>
        <w:contextualSpacing/>
        <w:jc w:val="center"/>
        <w:rPr>
          <w:b/>
          <w:bCs/>
        </w:rPr>
      </w:pPr>
      <w:r w:rsidRPr="00BA1B41">
        <w:rPr>
          <w:b/>
          <w:bCs/>
        </w:rPr>
        <w:t>Figure 2. Distribution of Attitudinal Indicators</w:t>
      </w:r>
    </w:p>
    <w:p w14:paraId="2348CD54" w14:textId="49AFFE73" w:rsidR="00645E2E" w:rsidRPr="00BA1B41" w:rsidRDefault="00645E2E">
      <w:pPr>
        <w:spacing w:after="160" w:line="259" w:lineRule="auto"/>
        <w:sectPr w:rsidR="00645E2E" w:rsidRPr="00BA1B41" w:rsidSect="00BA1B41">
          <w:pgSz w:w="15840" w:h="12240" w:orient="landscape"/>
          <w:pgMar w:top="1440" w:right="1440" w:bottom="1440" w:left="1440" w:header="720" w:footer="720" w:gutter="0"/>
          <w:cols w:space="720"/>
          <w:docGrid w:linePitch="360"/>
        </w:sectPr>
      </w:pPr>
    </w:p>
    <w:p w14:paraId="2CCA93E2" w14:textId="490DB2DE" w:rsidR="006A224C" w:rsidRPr="00BA1B41" w:rsidRDefault="006A224C" w:rsidP="006A224C">
      <w:pPr>
        <w:rPr>
          <w:b/>
          <w:bCs/>
        </w:rPr>
      </w:pPr>
      <w:r w:rsidRPr="00FC2A05">
        <w:rPr>
          <w:b/>
          <w:bCs/>
        </w:rPr>
        <w:lastRenderedPageBreak/>
        <w:t xml:space="preserve">Table </w:t>
      </w:r>
      <w:r w:rsidR="00E66EFA">
        <w:rPr>
          <w:b/>
          <w:bCs/>
        </w:rPr>
        <w:t>1</w:t>
      </w:r>
      <w:r w:rsidRPr="00FC2A05">
        <w:rPr>
          <w:b/>
          <w:bCs/>
        </w:rPr>
        <w:t>. Sample Distribution of Travel-Based Activity (TBA) Combinations</w:t>
      </w:r>
    </w:p>
    <w:tbl>
      <w:tblPr>
        <w:tblStyle w:val="TableGrid"/>
        <w:tblpPr w:leftFromText="180" w:rightFromText="180" w:horzAnchor="margin" w:tblpY="300"/>
        <w:tblW w:w="0" w:type="auto"/>
        <w:tblLook w:val="04A0" w:firstRow="1" w:lastRow="0" w:firstColumn="1" w:lastColumn="0" w:noHBand="0" w:noVBand="1"/>
      </w:tblPr>
      <w:tblGrid>
        <w:gridCol w:w="6195"/>
        <w:gridCol w:w="1187"/>
        <w:gridCol w:w="1693"/>
        <w:gridCol w:w="236"/>
      </w:tblGrid>
      <w:tr w:rsidR="006A224C" w:rsidRPr="00BA1B41" w14:paraId="550598F6" w14:textId="77777777" w:rsidTr="00645E2E">
        <w:trPr>
          <w:trHeight w:val="144"/>
        </w:trPr>
        <w:tc>
          <w:tcPr>
            <w:tcW w:w="6195" w:type="dxa"/>
            <w:tcBorders>
              <w:top w:val="double" w:sz="4" w:space="0" w:color="auto"/>
              <w:left w:val="double" w:sz="4" w:space="0" w:color="auto"/>
              <w:bottom w:val="nil"/>
              <w:right w:val="nil"/>
            </w:tcBorders>
            <w:vAlign w:val="center"/>
          </w:tcPr>
          <w:p w14:paraId="03D75251" w14:textId="2DBEC082" w:rsidR="006A224C" w:rsidRPr="00BA1B41" w:rsidRDefault="006A224C" w:rsidP="00645E2E">
            <w:pPr>
              <w:rPr>
                <w:b/>
              </w:rPr>
            </w:pPr>
            <w:r w:rsidRPr="00BA1B41">
              <w:rPr>
                <w:b/>
              </w:rPr>
              <w:t>Travel-Based Activities (TBAs)</w:t>
            </w:r>
          </w:p>
        </w:tc>
        <w:tc>
          <w:tcPr>
            <w:tcW w:w="1187" w:type="dxa"/>
            <w:tcBorders>
              <w:top w:val="double" w:sz="4" w:space="0" w:color="auto"/>
              <w:left w:val="nil"/>
              <w:bottom w:val="nil"/>
              <w:right w:val="nil"/>
            </w:tcBorders>
            <w:vAlign w:val="center"/>
          </w:tcPr>
          <w:p w14:paraId="767DAD09" w14:textId="09EBFDD7" w:rsidR="006A224C" w:rsidRPr="00BA1B41" w:rsidRDefault="006A224C" w:rsidP="00645E2E">
            <w:pPr>
              <w:jc w:val="right"/>
              <w:rPr>
                <w:b/>
              </w:rPr>
            </w:pPr>
            <w:r w:rsidRPr="00BA1B41">
              <w:rPr>
                <w:b/>
              </w:rPr>
              <w:t>Count</w:t>
            </w:r>
          </w:p>
        </w:tc>
        <w:tc>
          <w:tcPr>
            <w:tcW w:w="1693" w:type="dxa"/>
            <w:tcBorders>
              <w:top w:val="double" w:sz="4" w:space="0" w:color="auto"/>
              <w:left w:val="nil"/>
              <w:bottom w:val="nil"/>
              <w:right w:val="nil"/>
            </w:tcBorders>
            <w:vAlign w:val="center"/>
          </w:tcPr>
          <w:p w14:paraId="4E643AA3" w14:textId="3D75E6F0" w:rsidR="006A224C" w:rsidRPr="00BA1B41" w:rsidRDefault="006A224C" w:rsidP="00645E2E">
            <w:pPr>
              <w:jc w:val="right"/>
              <w:rPr>
                <w:b/>
              </w:rPr>
            </w:pPr>
            <w:r w:rsidRPr="00BA1B41">
              <w:rPr>
                <w:b/>
              </w:rPr>
              <w:t>%</w:t>
            </w:r>
          </w:p>
        </w:tc>
        <w:tc>
          <w:tcPr>
            <w:tcW w:w="236" w:type="dxa"/>
            <w:tcBorders>
              <w:top w:val="double" w:sz="4" w:space="0" w:color="auto"/>
              <w:left w:val="nil"/>
              <w:bottom w:val="nil"/>
              <w:right w:val="double" w:sz="4" w:space="0" w:color="auto"/>
            </w:tcBorders>
            <w:vAlign w:val="center"/>
          </w:tcPr>
          <w:p w14:paraId="762A6F88" w14:textId="77777777" w:rsidR="006A224C" w:rsidRPr="00BA1B41" w:rsidRDefault="006A224C" w:rsidP="006A224C">
            <w:pPr>
              <w:rPr>
                <w:b/>
              </w:rPr>
            </w:pPr>
          </w:p>
        </w:tc>
      </w:tr>
      <w:tr w:rsidR="006A224C" w:rsidRPr="00BA1B41" w14:paraId="32794EBC" w14:textId="77777777" w:rsidTr="00645E2E">
        <w:trPr>
          <w:trHeight w:val="432"/>
        </w:trPr>
        <w:tc>
          <w:tcPr>
            <w:tcW w:w="6195" w:type="dxa"/>
            <w:tcBorders>
              <w:top w:val="double" w:sz="4" w:space="0" w:color="auto"/>
              <w:left w:val="double" w:sz="4" w:space="0" w:color="auto"/>
              <w:bottom w:val="nil"/>
              <w:right w:val="nil"/>
            </w:tcBorders>
            <w:vAlign w:val="center"/>
          </w:tcPr>
          <w:p w14:paraId="729807A3" w14:textId="77777777" w:rsidR="006A224C" w:rsidRPr="00BA1B41" w:rsidRDefault="006A224C" w:rsidP="00645E2E">
            <w:pPr>
              <w:rPr>
                <w:b/>
              </w:rPr>
            </w:pPr>
            <w:r w:rsidRPr="00BA1B41">
              <w:rPr>
                <w:b/>
              </w:rPr>
              <w:t>Univariate TBA participations</w:t>
            </w:r>
          </w:p>
        </w:tc>
        <w:tc>
          <w:tcPr>
            <w:tcW w:w="1187" w:type="dxa"/>
            <w:tcBorders>
              <w:top w:val="double" w:sz="4" w:space="0" w:color="auto"/>
              <w:left w:val="nil"/>
              <w:bottom w:val="nil"/>
              <w:right w:val="nil"/>
            </w:tcBorders>
            <w:vAlign w:val="center"/>
          </w:tcPr>
          <w:p w14:paraId="4D69DD71" w14:textId="1A5AA0E7" w:rsidR="006A224C" w:rsidRPr="00BA1B41" w:rsidRDefault="006A224C" w:rsidP="00645E2E">
            <w:pPr>
              <w:jc w:val="right"/>
              <w:rPr>
                <w:b/>
              </w:rPr>
            </w:pPr>
          </w:p>
        </w:tc>
        <w:tc>
          <w:tcPr>
            <w:tcW w:w="1693" w:type="dxa"/>
            <w:tcBorders>
              <w:top w:val="double" w:sz="4" w:space="0" w:color="auto"/>
              <w:left w:val="nil"/>
              <w:bottom w:val="nil"/>
              <w:right w:val="nil"/>
            </w:tcBorders>
            <w:vAlign w:val="center"/>
          </w:tcPr>
          <w:p w14:paraId="7161212C" w14:textId="157DE8DA" w:rsidR="006A224C" w:rsidRPr="00BA1B41" w:rsidRDefault="006A224C" w:rsidP="00645E2E">
            <w:pPr>
              <w:jc w:val="right"/>
              <w:rPr>
                <w:b/>
              </w:rPr>
            </w:pPr>
          </w:p>
        </w:tc>
        <w:tc>
          <w:tcPr>
            <w:tcW w:w="236" w:type="dxa"/>
            <w:tcBorders>
              <w:top w:val="double" w:sz="4" w:space="0" w:color="auto"/>
              <w:left w:val="nil"/>
              <w:bottom w:val="nil"/>
              <w:right w:val="double" w:sz="4" w:space="0" w:color="auto"/>
            </w:tcBorders>
            <w:vAlign w:val="center"/>
          </w:tcPr>
          <w:p w14:paraId="36428F1E" w14:textId="77777777" w:rsidR="006A224C" w:rsidRPr="00BA1B41" w:rsidRDefault="006A224C" w:rsidP="006A224C">
            <w:pPr>
              <w:rPr>
                <w:b/>
              </w:rPr>
            </w:pPr>
          </w:p>
        </w:tc>
      </w:tr>
      <w:tr w:rsidR="006A224C" w:rsidRPr="00BA1B41" w14:paraId="60FF9CFF" w14:textId="77777777" w:rsidTr="00645E2E">
        <w:trPr>
          <w:trHeight w:val="432"/>
        </w:trPr>
        <w:tc>
          <w:tcPr>
            <w:tcW w:w="6195" w:type="dxa"/>
            <w:tcBorders>
              <w:top w:val="nil"/>
              <w:left w:val="double" w:sz="4" w:space="0" w:color="auto"/>
              <w:bottom w:val="nil"/>
              <w:right w:val="nil"/>
            </w:tcBorders>
            <w:vAlign w:val="center"/>
          </w:tcPr>
          <w:p w14:paraId="72CE5E28" w14:textId="77777777" w:rsidR="006A224C" w:rsidRPr="00BA1B41" w:rsidRDefault="006A224C" w:rsidP="00645E2E">
            <w:r w:rsidRPr="00BA1B41">
              <w:t>Relax</w:t>
            </w:r>
          </w:p>
        </w:tc>
        <w:tc>
          <w:tcPr>
            <w:tcW w:w="1187" w:type="dxa"/>
            <w:tcBorders>
              <w:top w:val="nil"/>
              <w:left w:val="nil"/>
              <w:bottom w:val="nil"/>
              <w:right w:val="nil"/>
            </w:tcBorders>
            <w:vAlign w:val="center"/>
          </w:tcPr>
          <w:p w14:paraId="71FF18E4" w14:textId="77777777" w:rsidR="006A224C" w:rsidRPr="00BA1B41" w:rsidRDefault="006A224C" w:rsidP="00645E2E">
            <w:pPr>
              <w:jc w:val="right"/>
            </w:pPr>
            <w:r w:rsidRPr="00BA1B41">
              <w:t>531</w:t>
            </w:r>
          </w:p>
        </w:tc>
        <w:tc>
          <w:tcPr>
            <w:tcW w:w="1693" w:type="dxa"/>
            <w:tcBorders>
              <w:top w:val="nil"/>
              <w:left w:val="nil"/>
              <w:bottom w:val="nil"/>
              <w:right w:val="nil"/>
            </w:tcBorders>
            <w:vAlign w:val="center"/>
          </w:tcPr>
          <w:p w14:paraId="626AE67A" w14:textId="77777777" w:rsidR="006A224C" w:rsidRPr="00BA1B41" w:rsidRDefault="006A224C" w:rsidP="00645E2E">
            <w:pPr>
              <w:jc w:val="right"/>
            </w:pPr>
            <w:r w:rsidRPr="00BA1B41">
              <w:t>54.7</w:t>
            </w:r>
          </w:p>
        </w:tc>
        <w:tc>
          <w:tcPr>
            <w:tcW w:w="236" w:type="dxa"/>
            <w:tcBorders>
              <w:top w:val="nil"/>
              <w:left w:val="nil"/>
              <w:bottom w:val="nil"/>
              <w:right w:val="double" w:sz="4" w:space="0" w:color="auto"/>
            </w:tcBorders>
          </w:tcPr>
          <w:p w14:paraId="3A18B5B4" w14:textId="77777777" w:rsidR="006A224C" w:rsidRPr="00BA1B41" w:rsidRDefault="006A224C" w:rsidP="006A224C">
            <w:pPr>
              <w:jc w:val="right"/>
            </w:pPr>
          </w:p>
        </w:tc>
      </w:tr>
      <w:tr w:rsidR="006A224C" w:rsidRPr="00BA1B41" w14:paraId="2CAA17AE" w14:textId="77777777" w:rsidTr="00645E2E">
        <w:trPr>
          <w:trHeight w:val="432"/>
        </w:trPr>
        <w:tc>
          <w:tcPr>
            <w:tcW w:w="6195" w:type="dxa"/>
            <w:tcBorders>
              <w:top w:val="nil"/>
              <w:left w:val="double" w:sz="4" w:space="0" w:color="auto"/>
              <w:bottom w:val="nil"/>
              <w:right w:val="nil"/>
            </w:tcBorders>
            <w:vAlign w:val="center"/>
          </w:tcPr>
          <w:p w14:paraId="4936BDF9" w14:textId="77777777" w:rsidR="006A224C" w:rsidRPr="00BA1B41" w:rsidRDefault="006A224C" w:rsidP="00645E2E">
            <w:r w:rsidRPr="00BA1B41">
              <w:rPr>
                <w:bCs/>
              </w:rPr>
              <w:t>Work/Study (WS)</w:t>
            </w:r>
          </w:p>
        </w:tc>
        <w:tc>
          <w:tcPr>
            <w:tcW w:w="1187" w:type="dxa"/>
            <w:tcBorders>
              <w:top w:val="nil"/>
              <w:left w:val="nil"/>
              <w:bottom w:val="nil"/>
              <w:right w:val="nil"/>
            </w:tcBorders>
            <w:vAlign w:val="center"/>
          </w:tcPr>
          <w:p w14:paraId="5422E368" w14:textId="77777777" w:rsidR="006A224C" w:rsidRPr="00BA1B41" w:rsidRDefault="006A224C" w:rsidP="00645E2E">
            <w:pPr>
              <w:jc w:val="right"/>
            </w:pPr>
            <w:r w:rsidRPr="00BA1B41">
              <w:t>364</w:t>
            </w:r>
          </w:p>
        </w:tc>
        <w:tc>
          <w:tcPr>
            <w:tcW w:w="1693" w:type="dxa"/>
            <w:tcBorders>
              <w:top w:val="nil"/>
              <w:left w:val="nil"/>
              <w:bottom w:val="nil"/>
              <w:right w:val="nil"/>
            </w:tcBorders>
            <w:vAlign w:val="center"/>
          </w:tcPr>
          <w:p w14:paraId="597AE07A" w14:textId="77777777" w:rsidR="006A224C" w:rsidRPr="00BA1B41" w:rsidRDefault="006A224C" w:rsidP="00645E2E">
            <w:pPr>
              <w:jc w:val="right"/>
            </w:pPr>
            <w:r w:rsidRPr="00BA1B41">
              <w:t>37.5</w:t>
            </w:r>
          </w:p>
        </w:tc>
        <w:tc>
          <w:tcPr>
            <w:tcW w:w="236" w:type="dxa"/>
            <w:tcBorders>
              <w:top w:val="nil"/>
              <w:left w:val="nil"/>
              <w:bottom w:val="nil"/>
              <w:right w:val="double" w:sz="4" w:space="0" w:color="auto"/>
            </w:tcBorders>
          </w:tcPr>
          <w:p w14:paraId="5A027E09" w14:textId="77777777" w:rsidR="006A224C" w:rsidRPr="00BA1B41" w:rsidRDefault="006A224C" w:rsidP="006A224C">
            <w:pPr>
              <w:jc w:val="right"/>
            </w:pPr>
          </w:p>
        </w:tc>
      </w:tr>
      <w:tr w:rsidR="006A224C" w:rsidRPr="00BA1B41" w14:paraId="59AAC5C1" w14:textId="77777777" w:rsidTr="00645E2E">
        <w:trPr>
          <w:trHeight w:val="432"/>
        </w:trPr>
        <w:tc>
          <w:tcPr>
            <w:tcW w:w="6195" w:type="dxa"/>
            <w:tcBorders>
              <w:top w:val="nil"/>
              <w:left w:val="double" w:sz="4" w:space="0" w:color="auto"/>
              <w:bottom w:val="nil"/>
              <w:right w:val="nil"/>
            </w:tcBorders>
            <w:vAlign w:val="center"/>
          </w:tcPr>
          <w:p w14:paraId="145B4415" w14:textId="77777777" w:rsidR="006A224C" w:rsidRPr="00BA1B41" w:rsidRDefault="006A224C" w:rsidP="00645E2E">
            <w:r w:rsidRPr="00BA1B41">
              <w:t>Talk on/Use Phone (TT)</w:t>
            </w:r>
          </w:p>
        </w:tc>
        <w:tc>
          <w:tcPr>
            <w:tcW w:w="1187" w:type="dxa"/>
            <w:tcBorders>
              <w:top w:val="nil"/>
              <w:left w:val="nil"/>
              <w:bottom w:val="nil"/>
              <w:right w:val="nil"/>
            </w:tcBorders>
            <w:vAlign w:val="center"/>
          </w:tcPr>
          <w:p w14:paraId="0C4F9341" w14:textId="77777777" w:rsidR="006A224C" w:rsidRPr="00BA1B41" w:rsidRDefault="006A224C" w:rsidP="00645E2E">
            <w:pPr>
              <w:jc w:val="right"/>
            </w:pPr>
            <w:r w:rsidRPr="00BA1B41">
              <w:t>467</w:t>
            </w:r>
          </w:p>
        </w:tc>
        <w:tc>
          <w:tcPr>
            <w:tcW w:w="1693" w:type="dxa"/>
            <w:tcBorders>
              <w:top w:val="nil"/>
              <w:left w:val="nil"/>
              <w:bottom w:val="nil"/>
              <w:right w:val="nil"/>
            </w:tcBorders>
            <w:vAlign w:val="center"/>
          </w:tcPr>
          <w:p w14:paraId="63D0CBE0" w14:textId="77777777" w:rsidR="006A224C" w:rsidRPr="00BA1B41" w:rsidRDefault="006A224C" w:rsidP="00645E2E">
            <w:pPr>
              <w:jc w:val="right"/>
            </w:pPr>
            <w:r w:rsidRPr="00BA1B41">
              <w:t>48.1</w:t>
            </w:r>
          </w:p>
        </w:tc>
        <w:tc>
          <w:tcPr>
            <w:tcW w:w="236" w:type="dxa"/>
            <w:tcBorders>
              <w:top w:val="nil"/>
              <w:left w:val="nil"/>
              <w:bottom w:val="nil"/>
              <w:right w:val="double" w:sz="4" w:space="0" w:color="auto"/>
            </w:tcBorders>
          </w:tcPr>
          <w:p w14:paraId="5C2A311B" w14:textId="77777777" w:rsidR="006A224C" w:rsidRPr="00BA1B41" w:rsidRDefault="006A224C" w:rsidP="006A224C">
            <w:pPr>
              <w:jc w:val="right"/>
            </w:pPr>
          </w:p>
        </w:tc>
      </w:tr>
      <w:tr w:rsidR="006A224C" w:rsidRPr="00BA1B41" w14:paraId="6C45E5D3" w14:textId="77777777" w:rsidTr="00645E2E">
        <w:trPr>
          <w:trHeight w:val="432"/>
        </w:trPr>
        <w:tc>
          <w:tcPr>
            <w:tcW w:w="6195" w:type="dxa"/>
            <w:tcBorders>
              <w:top w:val="nil"/>
              <w:left w:val="double" w:sz="4" w:space="0" w:color="auto"/>
              <w:bottom w:val="nil"/>
              <w:right w:val="nil"/>
            </w:tcBorders>
            <w:vAlign w:val="center"/>
          </w:tcPr>
          <w:p w14:paraId="07715B01" w14:textId="77777777" w:rsidR="006A224C" w:rsidRPr="00BA1B41" w:rsidRDefault="006A224C" w:rsidP="00645E2E">
            <w:r w:rsidRPr="00BA1B41">
              <w:t>Read</w:t>
            </w:r>
          </w:p>
        </w:tc>
        <w:tc>
          <w:tcPr>
            <w:tcW w:w="1187" w:type="dxa"/>
            <w:tcBorders>
              <w:top w:val="nil"/>
              <w:left w:val="nil"/>
              <w:bottom w:val="nil"/>
              <w:right w:val="nil"/>
            </w:tcBorders>
            <w:vAlign w:val="center"/>
          </w:tcPr>
          <w:p w14:paraId="22BCD955" w14:textId="77777777" w:rsidR="006A224C" w:rsidRPr="00BA1B41" w:rsidRDefault="006A224C" w:rsidP="00645E2E">
            <w:pPr>
              <w:jc w:val="right"/>
            </w:pPr>
            <w:r w:rsidRPr="00BA1B41">
              <w:t>185</w:t>
            </w:r>
          </w:p>
        </w:tc>
        <w:tc>
          <w:tcPr>
            <w:tcW w:w="1693" w:type="dxa"/>
            <w:tcBorders>
              <w:top w:val="nil"/>
              <w:left w:val="nil"/>
              <w:bottom w:val="nil"/>
              <w:right w:val="nil"/>
            </w:tcBorders>
            <w:vAlign w:val="center"/>
          </w:tcPr>
          <w:p w14:paraId="41EA4C8C" w14:textId="77777777" w:rsidR="006A224C" w:rsidRPr="00BA1B41" w:rsidRDefault="006A224C" w:rsidP="00645E2E">
            <w:pPr>
              <w:jc w:val="right"/>
            </w:pPr>
            <w:r w:rsidRPr="00BA1B41">
              <w:t>19.1</w:t>
            </w:r>
          </w:p>
        </w:tc>
        <w:tc>
          <w:tcPr>
            <w:tcW w:w="236" w:type="dxa"/>
            <w:tcBorders>
              <w:top w:val="nil"/>
              <w:left w:val="nil"/>
              <w:bottom w:val="nil"/>
              <w:right w:val="double" w:sz="4" w:space="0" w:color="auto"/>
            </w:tcBorders>
          </w:tcPr>
          <w:p w14:paraId="54877950" w14:textId="77777777" w:rsidR="006A224C" w:rsidRPr="00BA1B41" w:rsidRDefault="006A224C" w:rsidP="006A224C">
            <w:pPr>
              <w:jc w:val="right"/>
            </w:pPr>
          </w:p>
        </w:tc>
      </w:tr>
      <w:tr w:rsidR="006A224C" w:rsidRPr="00BA1B41" w14:paraId="73EFCB7C" w14:textId="77777777" w:rsidTr="00645E2E">
        <w:trPr>
          <w:trHeight w:val="432"/>
        </w:trPr>
        <w:tc>
          <w:tcPr>
            <w:tcW w:w="6195" w:type="dxa"/>
            <w:tcBorders>
              <w:top w:val="nil"/>
              <w:left w:val="double" w:sz="4" w:space="0" w:color="auto"/>
              <w:bottom w:val="nil"/>
              <w:right w:val="nil"/>
            </w:tcBorders>
            <w:vAlign w:val="center"/>
          </w:tcPr>
          <w:p w14:paraId="508EC1D8" w14:textId="77777777" w:rsidR="006A224C" w:rsidRPr="00BA1B41" w:rsidRDefault="006A224C" w:rsidP="00645E2E">
            <w:r w:rsidRPr="00BA1B41">
              <w:t>“Entertainment”</w:t>
            </w:r>
          </w:p>
        </w:tc>
        <w:tc>
          <w:tcPr>
            <w:tcW w:w="1187" w:type="dxa"/>
            <w:tcBorders>
              <w:top w:val="nil"/>
              <w:left w:val="nil"/>
              <w:bottom w:val="nil"/>
              <w:right w:val="nil"/>
            </w:tcBorders>
            <w:vAlign w:val="center"/>
          </w:tcPr>
          <w:p w14:paraId="0FAF4E6B" w14:textId="77777777" w:rsidR="006A224C" w:rsidRPr="00BA1B41" w:rsidRDefault="006A224C" w:rsidP="00645E2E">
            <w:pPr>
              <w:jc w:val="right"/>
            </w:pPr>
            <w:r w:rsidRPr="00BA1B41">
              <w:t>423</w:t>
            </w:r>
          </w:p>
        </w:tc>
        <w:tc>
          <w:tcPr>
            <w:tcW w:w="1693" w:type="dxa"/>
            <w:tcBorders>
              <w:top w:val="nil"/>
              <w:left w:val="nil"/>
              <w:bottom w:val="nil"/>
              <w:right w:val="nil"/>
            </w:tcBorders>
            <w:vAlign w:val="center"/>
          </w:tcPr>
          <w:p w14:paraId="53601545" w14:textId="77777777" w:rsidR="006A224C" w:rsidRPr="00BA1B41" w:rsidRDefault="006A224C" w:rsidP="00645E2E">
            <w:pPr>
              <w:jc w:val="right"/>
            </w:pPr>
            <w:r w:rsidRPr="00BA1B41">
              <w:t>43.6</w:t>
            </w:r>
          </w:p>
        </w:tc>
        <w:tc>
          <w:tcPr>
            <w:tcW w:w="236" w:type="dxa"/>
            <w:tcBorders>
              <w:top w:val="nil"/>
              <w:left w:val="nil"/>
              <w:bottom w:val="nil"/>
              <w:right w:val="double" w:sz="4" w:space="0" w:color="auto"/>
            </w:tcBorders>
          </w:tcPr>
          <w:p w14:paraId="281CCCF6" w14:textId="77777777" w:rsidR="006A224C" w:rsidRPr="00BA1B41" w:rsidRDefault="006A224C" w:rsidP="006A224C">
            <w:pPr>
              <w:jc w:val="right"/>
            </w:pPr>
          </w:p>
        </w:tc>
      </w:tr>
      <w:tr w:rsidR="006A224C" w:rsidRPr="00BA1B41" w14:paraId="36AACDE9" w14:textId="77777777" w:rsidTr="00645E2E">
        <w:trPr>
          <w:trHeight w:val="432"/>
        </w:trPr>
        <w:tc>
          <w:tcPr>
            <w:tcW w:w="6195" w:type="dxa"/>
            <w:tcBorders>
              <w:top w:val="nil"/>
              <w:left w:val="double" w:sz="4" w:space="0" w:color="auto"/>
              <w:bottom w:val="nil"/>
              <w:right w:val="nil"/>
            </w:tcBorders>
            <w:vAlign w:val="center"/>
          </w:tcPr>
          <w:p w14:paraId="515E573F" w14:textId="77777777" w:rsidR="006A224C" w:rsidRPr="00BA1B41" w:rsidRDefault="006A224C" w:rsidP="00645E2E">
            <w:r w:rsidRPr="00BA1B41">
              <w:t>Social Interaction with other Passengers (SI)</w:t>
            </w:r>
          </w:p>
        </w:tc>
        <w:tc>
          <w:tcPr>
            <w:tcW w:w="1187" w:type="dxa"/>
            <w:tcBorders>
              <w:top w:val="nil"/>
              <w:left w:val="nil"/>
              <w:bottom w:val="nil"/>
              <w:right w:val="nil"/>
            </w:tcBorders>
            <w:vAlign w:val="center"/>
          </w:tcPr>
          <w:p w14:paraId="2B45E7D3" w14:textId="77777777" w:rsidR="006A224C" w:rsidRPr="00BA1B41" w:rsidRDefault="006A224C" w:rsidP="00645E2E">
            <w:pPr>
              <w:jc w:val="right"/>
            </w:pPr>
            <w:r w:rsidRPr="00BA1B41">
              <w:t>168</w:t>
            </w:r>
          </w:p>
        </w:tc>
        <w:tc>
          <w:tcPr>
            <w:tcW w:w="1693" w:type="dxa"/>
            <w:tcBorders>
              <w:top w:val="nil"/>
              <w:left w:val="nil"/>
              <w:bottom w:val="nil"/>
              <w:right w:val="nil"/>
            </w:tcBorders>
            <w:vAlign w:val="center"/>
          </w:tcPr>
          <w:p w14:paraId="33DB5E9F" w14:textId="77777777" w:rsidR="006A224C" w:rsidRPr="00BA1B41" w:rsidRDefault="006A224C" w:rsidP="00645E2E">
            <w:pPr>
              <w:jc w:val="right"/>
            </w:pPr>
            <w:r w:rsidRPr="00BA1B41">
              <w:t>17.3</w:t>
            </w:r>
          </w:p>
        </w:tc>
        <w:tc>
          <w:tcPr>
            <w:tcW w:w="236" w:type="dxa"/>
            <w:tcBorders>
              <w:top w:val="nil"/>
              <w:left w:val="nil"/>
              <w:bottom w:val="nil"/>
              <w:right w:val="double" w:sz="4" w:space="0" w:color="auto"/>
            </w:tcBorders>
          </w:tcPr>
          <w:p w14:paraId="01C9D2DB" w14:textId="77777777" w:rsidR="006A224C" w:rsidRPr="00BA1B41" w:rsidRDefault="006A224C" w:rsidP="006A224C">
            <w:pPr>
              <w:jc w:val="right"/>
            </w:pPr>
          </w:p>
        </w:tc>
      </w:tr>
      <w:tr w:rsidR="006A224C" w:rsidRPr="00BA1B41" w14:paraId="212C7EFE" w14:textId="77777777" w:rsidTr="00645E2E">
        <w:trPr>
          <w:trHeight w:val="432"/>
        </w:trPr>
        <w:tc>
          <w:tcPr>
            <w:tcW w:w="6195" w:type="dxa"/>
            <w:tcBorders>
              <w:top w:val="nil"/>
              <w:left w:val="double" w:sz="4" w:space="0" w:color="auto"/>
              <w:bottom w:val="double" w:sz="4" w:space="0" w:color="auto"/>
              <w:right w:val="nil"/>
            </w:tcBorders>
            <w:vAlign w:val="center"/>
          </w:tcPr>
          <w:p w14:paraId="51AA3FE2" w14:textId="77777777" w:rsidR="006A224C" w:rsidRPr="00BA1B41" w:rsidRDefault="006A224C" w:rsidP="00645E2E">
            <w:r w:rsidRPr="00BA1B41">
              <w:t>Road Fixated (RF)</w:t>
            </w:r>
          </w:p>
        </w:tc>
        <w:tc>
          <w:tcPr>
            <w:tcW w:w="1187" w:type="dxa"/>
            <w:tcBorders>
              <w:top w:val="nil"/>
              <w:left w:val="nil"/>
              <w:bottom w:val="double" w:sz="4" w:space="0" w:color="auto"/>
              <w:right w:val="nil"/>
            </w:tcBorders>
            <w:vAlign w:val="center"/>
          </w:tcPr>
          <w:p w14:paraId="0B61A296" w14:textId="77777777" w:rsidR="006A224C" w:rsidRPr="00BA1B41" w:rsidRDefault="006A224C" w:rsidP="00645E2E">
            <w:pPr>
              <w:jc w:val="right"/>
            </w:pPr>
            <w:r w:rsidRPr="00BA1B41">
              <w:t>349</w:t>
            </w:r>
          </w:p>
        </w:tc>
        <w:tc>
          <w:tcPr>
            <w:tcW w:w="1693" w:type="dxa"/>
            <w:tcBorders>
              <w:top w:val="nil"/>
              <w:left w:val="nil"/>
              <w:bottom w:val="double" w:sz="4" w:space="0" w:color="auto"/>
              <w:right w:val="nil"/>
            </w:tcBorders>
            <w:vAlign w:val="center"/>
          </w:tcPr>
          <w:p w14:paraId="3BA71408" w14:textId="77777777" w:rsidR="006A224C" w:rsidRPr="00BA1B41" w:rsidRDefault="006A224C" w:rsidP="00645E2E">
            <w:pPr>
              <w:jc w:val="right"/>
            </w:pPr>
            <w:r w:rsidRPr="00BA1B41">
              <w:t>36.0</w:t>
            </w:r>
          </w:p>
        </w:tc>
        <w:tc>
          <w:tcPr>
            <w:tcW w:w="236" w:type="dxa"/>
            <w:tcBorders>
              <w:top w:val="nil"/>
              <w:left w:val="nil"/>
              <w:bottom w:val="double" w:sz="4" w:space="0" w:color="auto"/>
              <w:right w:val="double" w:sz="4" w:space="0" w:color="auto"/>
            </w:tcBorders>
          </w:tcPr>
          <w:p w14:paraId="13B851F2" w14:textId="77777777" w:rsidR="006A224C" w:rsidRPr="00BA1B41" w:rsidRDefault="006A224C" w:rsidP="006A224C">
            <w:pPr>
              <w:jc w:val="right"/>
            </w:pPr>
          </w:p>
        </w:tc>
      </w:tr>
      <w:tr w:rsidR="006A224C" w:rsidRPr="00BA1B41" w14:paraId="32F7FD3E" w14:textId="77777777" w:rsidTr="00645E2E">
        <w:trPr>
          <w:trHeight w:val="432"/>
        </w:trPr>
        <w:tc>
          <w:tcPr>
            <w:tcW w:w="6195" w:type="dxa"/>
            <w:tcBorders>
              <w:top w:val="nil"/>
              <w:left w:val="double" w:sz="4" w:space="0" w:color="auto"/>
              <w:bottom w:val="nil"/>
              <w:right w:val="nil"/>
            </w:tcBorders>
            <w:vAlign w:val="center"/>
          </w:tcPr>
          <w:p w14:paraId="43109417" w14:textId="77777777" w:rsidR="006A224C" w:rsidRPr="00BA1B41" w:rsidRDefault="006A224C" w:rsidP="00645E2E">
            <w:pPr>
              <w:rPr>
                <w:b/>
              </w:rPr>
            </w:pPr>
            <w:r w:rsidRPr="00BA1B41">
              <w:rPr>
                <w:b/>
              </w:rPr>
              <w:t xml:space="preserve">Popular TBA Combinations </w:t>
            </w:r>
          </w:p>
        </w:tc>
        <w:tc>
          <w:tcPr>
            <w:tcW w:w="1187" w:type="dxa"/>
            <w:tcBorders>
              <w:top w:val="nil"/>
              <w:left w:val="nil"/>
              <w:bottom w:val="nil"/>
              <w:right w:val="nil"/>
            </w:tcBorders>
            <w:vAlign w:val="center"/>
          </w:tcPr>
          <w:p w14:paraId="6E0E0A93" w14:textId="77777777" w:rsidR="006A224C" w:rsidRPr="00BA1B41" w:rsidRDefault="006A224C" w:rsidP="00645E2E">
            <w:pPr>
              <w:jc w:val="right"/>
            </w:pPr>
          </w:p>
        </w:tc>
        <w:tc>
          <w:tcPr>
            <w:tcW w:w="1693" w:type="dxa"/>
            <w:tcBorders>
              <w:top w:val="nil"/>
              <w:left w:val="nil"/>
              <w:bottom w:val="nil"/>
              <w:right w:val="nil"/>
            </w:tcBorders>
            <w:vAlign w:val="center"/>
          </w:tcPr>
          <w:p w14:paraId="2BB88989" w14:textId="77777777" w:rsidR="006A224C" w:rsidRPr="00BA1B41" w:rsidRDefault="006A224C" w:rsidP="00645E2E">
            <w:pPr>
              <w:jc w:val="right"/>
            </w:pPr>
          </w:p>
        </w:tc>
        <w:tc>
          <w:tcPr>
            <w:tcW w:w="236" w:type="dxa"/>
            <w:tcBorders>
              <w:top w:val="nil"/>
              <w:left w:val="nil"/>
              <w:bottom w:val="nil"/>
              <w:right w:val="double" w:sz="4" w:space="0" w:color="auto"/>
            </w:tcBorders>
            <w:vAlign w:val="center"/>
          </w:tcPr>
          <w:p w14:paraId="61812868" w14:textId="77777777" w:rsidR="006A224C" w:rsidRPr="00BA1B41" w:rsidRDefault="006A224C" w:rsidP="006A224C"/>
        </w:tc>
      </w:tr>
      <w:tr w:rsidR="006A224C" w:rsidRPr="00BA1B41" w14:paraId="09CC9131" w14:textId="77777777" w:rsidTr="00645E2E">
        <w:trPr>
          <w:trHeight w:val="432"/>
        </w:trPr>
        <w:tc>
          <w:tcPr>
            <w:tcW w:w="6195" w:type="dxa"/>
            <w:tcBorders>
              <w:top w:val="nil"/>
              <w:left w:val="double" w:sz="4" w:space="0" w:color="auto"/>
              <w:bottom w:val="nil"/>
              <w:right w:val="nil"/>
            </w:tcBorders>
            <w:vAlign w:val="center"/>
          </w:tcPr>
          <w:p w14:paraId="6EBAF6BB" w14:textId="77777777" w:rsidR="006A224C" w:rsidRPr="00BA1B41" w:rsidRDefault="006A224C" w:rsidP="00645E2E">
            <w:r w:rsidRPr="00BA1B41">
              <w:rPr>
                <w:bCs/>
              </w:rPr>
              <w:t>Only Work/Study (WS)</w:t>
            </w:r>
          </w:p>
        </w:tc>
        <w:tc>
          <w:tcPr>
            <w:tcW w:w="1187" w:type="dxa"/>
            <w:tcBorders>
              <w:top w:val="nil"/>
              <w:left w:val="nil"/>
              <w:bottom w:val="nil"/>
              <w:right w:val="nil"/>
            </w:tcBorders>
            <w:vAlign w:val="center"/>
          </w:tcPr>
          <w:p w14:paraId="15986184" w14:textId="77777777" w:rsidR="006A224C" w:rsidRPr="00BA1B41" w:rsidRDefault="006A224C" w:rsidP="00645E2E">
            <w:pPr>
              <w:jc w:val="right"/>
            </w:pPr>
            <w:r w:rsidRPr="00BA1B41">
              <w:t>36</w:t>
            </w:r>
          </w:p>
        </w:tc>
        <w:tc>
          <w:tcPr>
            <w:tcW w:w="1693" w:type="dxa"/>
            <w:tcBorders>
              <w:top w:val="nil"/>
              <w:left w:val="nil"/>
              <w:bottom w:val="nil"/>
              <w:right w:val="nil"/>
            </w:tcBorders>
            <w:vAlign w:val="center"/>
          </w:tcPr>
          <w:p w14:paraId="11E1C8EB" w14:textId="77777777" w:rsidR="006A224C" w:rsidRPr="00BA1B41" w:rsidRDefault="006A224C" w:rsidP="00645E2E">
            <w:pPr>
              <w:jc w:val="right"/>
            </w:pPr>
            <w:r w:rsidRPr="00BA1B41">
              <w:t>3.7</w:t>
            </w:r>
          </w:p>
        </w:tc>
        <w:tc>
          <w:tcPr>
            <w:tcW w:w="236" w:type="dxa"/>
            <w:tcBorders>
              <w:top w:val="nil"/>
              <w:left w:val="nil"/>
              <w:bottom w:val="nil"/>
              <w:right w:val="double" w:sz="4" w:space="0" w:color="auto"/>
            </w:tcBorders>
          </w:tcPr>
          <w:p w14:paraId="1DE5892F" w14:textId="77777777" w:rsidR="006A224C" w:rsidRPr="00BA1B41" w:rsidRDefault="006A224C" w:rsidP="006A224C">
            <w:pPr>
              <w:jc w:val="right"/>
            </w:pPr>
          </w:p>
        </w:tc>
      </w:tr>
      <w:tr w:rsidR="006A224C" w:rsidRPr="00BA1B41" w14:paraId="4FD6DB83" w14:textId="77777777" w:rsidTr="00645E2E">
        <w:trPr>
          <w:trHeight w:val="432"/>
        </w:trPr>
        <w:tc>
          <w:tcPr>
            <w:tcW w:w="6195" w:type="dxa"/>
            <w:tcBorders>
              <w:top w:val="nil"/>
              <w:left w:val="double" w:sz="4" w:space="0" w:color="auto"/>
              <w:bottom w:val="nil"/>
              <w:right w:val="nil"/>
            </w:tcBorders>
            <w:vAlign w:val="center"/>
          </w:tcPr>
          <w:p w14:paraId="07EAB25C" w14:textId="77777777" w:rsidR="006A224C" w:rsidRPr="00BA1B41" w:rsidRDefault="006A224C" w:rsidP="00645E2E">
            <w:r w:rsidRPr="00BA1B41">
              <w:t>Only Road Fixated (RF)</w:t>
            </w:r>
          </w:p>
        </w:tc>
        <w:tc>
          <w:tcPr>
            <w:tcW w:w="1187" w:type="dxa"/>
            <w:tcBorders>
              <w:top w:val="nil"/>
              <w:left w:val="nil"/>
              <w:bottom w:val="nil"/>
              <w:right w:val="nil"/>
            </w:tcBorders>
            <w:vAlign w:val="center"/>
          </w:tcPr>
          <w:p w14:paraId="51C937AE" w14:textId="77777777" w:rsidR="006A224C" w:rsidRPr="00BA1B41" w:rsidRDefault="006A224C" w:rsidP="00645E2E">
            <w:pPr>
              <w:jc w:val="right"/>
            </w:pPr>
            <w:r w:rsidRPr="00BA1B41">
              <w:t>37</w:t>
            </w:r>
          </w:p>
        </w:tc>
        <w:tc>
          <w:tcPr>
            <w:tcW w:w="1693" w:type="dxa"/>
            <w:tcBorders>
              <w:top w:val="nil"/>
              <w:left w:val="nil"/>
              <w:bottom w:val="nil"/>
              <w:right w:val="nil"/>
            </w:tcBorders>
            <w:vAlign w:val="center"/>
          </w:tcPr>
          <w:p w14:paraId="2F69FA42" w14:textId="77777777" w:rsidR="006A224C" w:rsidRPr="00BA1B41" w:rsidRDefault="006A224C" w:rsidP="00645E2E">
            <w:pPr>
              <w:jc w:val="right"/>
            </w:pPr>
            <w:r w:rsidRPr="00BA1B41">
              <w:t>3.8</w:t>
            </w:r>
          </w:p>
        </w:tc>
        <w:tc>
          <w:tcPr>
            <w:tcW w:w="236" w:type="dxa"/>
            <w:tcBorders>
              <w:top w:val="nil"/>
              <w:left w:val="nil"/>
              <w:bottom w:val="nil"/>
              <w:right w:val="double" w:sz="4" w:space="0" w:color="auto"/>
            </w:tcBorders>
          </w:tcPr>
          <w:p w14:paraId="0FB28CF9" w14:textId="77777777" w:rsidR="006A224C" w:rsidRPr="00BA1B41" w:rsidRDefault="006A224C" w:rsidP="006A224C">
            <w:pPr>
              <w:jc w:val="right"/>
            </w:pPr>
          </w:p>
        </w:tc>
      </w:tr>
      <w:tr w:rsidR="006A224C" w:rsidRPr="00BA1B41" w14:paraId="495AE9BE" w14:textId="77777777" w:rsidTr="00645E2E">
        <w:trPr>
          <w:trHeight w:val="432"/>
        </w:trPr>
        <w:tc>
          <w:tcPr>
            <w:tcW w:w="6195" w:type="dxa"/>
            <w:tcBorders>
              <w:top w:val="nil"/>
              <w:left w:val="double" w:sz="4" w:space="0" w:color="auto"/>
              <w:bottom w:val="nil"/>
              <w:right w:val="nil"/>
            </w:tcBorders>
            <w:vAlign w:val="center"/>
          </w:tcPr>
          <w:p w14:paraId="00B00D21" w14:textId="28BDAD5A" w:rsidR="006A224C" w:rsidRPr="00BA1B41" w:rsidRDefault="006A224C" w:rsidP="00645E2E">
            <w:pPr>
              <w:rPr>
                <w:bCs/>
              </w:rPr>
            </w:pPr>
            <w:r w:rsidRPr="00BA1B41">
              <w:rPr>
                <w:bCs/>
              </w:rPr>
              <w:t xml:space="preserve">Only </w:t>
            </w:r>
            <w:r w:rsidR="007900EE">
              <w:rPr>
                <w:bCs/>
              </w:rPr>
              <w:t>one</w:t>
            </w:r>
            <w:r w:rsidRPr="00BA1B41">
              <w:rPr>
                <w:bCs/>
              </w:rPr>
              <w:t xml:space="preserve"> chill TBA*</w:t>
            </w:r>
          </w:p>
        </w:tc>
        <w:tc>
          <w:tcPr>
            <w:tcW w:w="1187" w:type="dxa"/>
            <w:tcBorders>
              <w:top w:val="nil"/>
              <w:left w:val="nil"/>
              <w:bottom w:val="nil"/>
              <w:right w:val="nil"/>
            </w:tcBorders>
            <w:vAlign w:val="center"/>
          </w:tcPr>
          <w:p w14:paraId="7CF46AF9" w14:textId="77777777" w:rsidR="006A224C" w:rsidRPr="00BA1B41" w:rsidRDefault="006A224C" w:rsidP="00645E2E">
            <w:pPr>
              <w:jc w:val="right"/>
            </w:pPr>
            <w:r w:rsidRPr="00BA1B41">
              <w:t>50</w:t>
            </w:r>
          </w:p>
        </w:tc>
        <w:tc>
          <w:tcPr>
            <w:tcW w:w="1693" w:type="dxa"/>
            <w:tcBorders>
              <w:top w:val="nil"/>
              <w:left w:val="nil"/>
              <w:bottom w:val="nil"/>
              <w:right w:val="nil"/>
            </w:tcBorders>
            <w:vAlign w:val="center"/>
          </w:tcPr>
          <w:p w14:paraId="47B8D74E" w14:textId="77777777" w:rsidR="006A224C" w:rsidRPr="00BA1B41" w:rsidRDefault="006A224C" w:rsidP="00645E2E">
            <w:pPr>
              <w:jc w:val="right"/>
            </w:pPr>
            <w:r w:rsidRPr="00BA1B41">
              <w:t>5.2</w:t>
            </w:r>
          </w:p>
        </w:tc>
        <w:tc>
          <w:tcPr>
            <w:tcW w:w="236" w:type="dxa"/>
            <w:tcBorders>
              <w:top w:val="nil"/>
              <w:left w:val="nil"/>
              <w:bottom w:val="nil"/>
              <w:right w:val="double" w:sz="4" w:space="0" w:color="auto"/>
            </w:tcBorders>
          </w:tcPr>
          <w:p w14:paraId="1928B2AA" w14:textId="77777777" w:rsidR="006A224C" w:rsidRPr="00BA1B41" w:rsidRDefault="006A224C" w:rsidP="006A224C">
            <w:pPr>
              <w:jc w:val="right"/>
            </w:pPr>
          </w:p>
        </w:tc>
      </w:tr>
      <w:tr w:rsidR="006A224C" w:rsidRPr="00BA1B41" w14:paraId="5DF7D571" w14:textId="77777777" w:rsidTr="00645E2E">
        <w:trPr>
          <w:trHeight w:val="432"/>
        </w:trPr>
        <w:tc>
          <w:tcPr>
            <w:tcW w:w="6195" w:type="dxa"/>
            <w:tcBorders>
              <w:top w:val="nil"/>
              <w:left w:val="double" w:sz="4" w:space="0" w:color="auto"/>
              <w:bottom w:val="nil"/>
              <w:right w:val="nil"/>
            </w:tcBorders>
            <w:vAlign w:val="center"/>
          </w:tcPr>
          <w:p w14:paraId="3FC5EA87" w14:textId="77777777" w:rsidR="006A224C" w:rsidRPr="00BA1B41" w:rsidRDefault="006A224C" w:rsidP="00645E2E">
            <w:pPr>
              <w:rPr>
                <w:bCs/>
              </w:rPr>
            </w:pPr>
            <w:r w:rsidRPr="00BA1B41">
              <w:rPr>
                <w:bCs/>
              </w:rPr>
              <w:t>Chill TBAs with an RF or WS instance</w:t>
            </w:r>
          </w:p>
        </w:tc>
        <w:tc>
          <w:tcPr>
            <w:tcW w:w="1187" w:type="dxa"/>
            <w:tcBorders>
              <w:top w:val="nil"/>
              <w:left w:val="nil"/>
              <w:bottom w:val="nil"/>
              <w:right w:val="nil"/>
            </w:tcBorders>
            <w:vAlign w:val="center"/>
          </w:tcPr>
          <w:p w14:paraId="26C301FB" w14:textId="77777777" w:rsidR="006A224C" w:rsidRPr="00BA1B41" w:rsidRDefault="006A224C" w:rsidP="00645E2E">
            <w:pPr>
              <w:jc w:val="right"/>
            </w:pPr>
            <w:r w:rsidRPr="00BA1B41">
              <w:t xml:space="preserve">569 </w:t>
            </w:r>
          </w:p>
        </w:tc>
        <w:tc>
          <w:tcPr>
            <w:tcW w:w="1693" w:type="dxa"/>
            <w:tcBorders>
              <w:top w:val="nil"/>
              <w:left w:val="nil"/>
              <w:bottom w:val="nil"/>
              <w:right w:val="nil"/>
            </w:tcBorders>
            <w:vAlign w:val="center"/>
          </w:tcPr>
          <w:p w14:paraId="222FB1DC" w14:textId="77777777" w:rsidR="006A224C" w:rsidRPr="00BA1B41" w:rsidRDefault="006A224C" w:rsidP="00645E2E">
            <w:pPr>
              <w:jc w:val="right"/>
            </w:pPr>
            <w:r w:rsidRPr="00BA1B41">
              <w:t>58.7</w:t>
            </w:r>
          </w:p>
        </w:tc>
        <w:tc>
          <w:tcPr>
            <w:tcW w:w="236" w:type="dxa"/>
            <w:tcBorders>
              <w:top w:val="nil"/>
              <w:left w:val="nil"/>
              <w:bottom w:val="nil"/>
              <w:right w:val="double" w:sz="4" w:space="0" w:color="auto"/>
            </w:tcBorders>
          </w:tcPr>
          <w:p w14:paraId="1AC6F6D4" w14:textId="77777777" w:rsidR="006A224C" w:rsidRPr="00BA1B41" w:rsidRDefault="006A224C" w:rsidP="006A224C">
            <w:pPr>
              <w:jc w:val="right"/>
            </w:pPr>
          </w:p>
        </w:tc>
      </w:tr>
      <w:tr w:rsidR="006A224C" w:rsidRPr="00BA1B41" w14:paraId="2F5E66F7" w14:textId="77777777" w:rsidTr="00645E2E">
        <w:trPr>
          <w:trHeight w:val="432"/>
        </w:trPr>
        <w:tc>
          <w:tcPr>
            <w:tcW w:w="6195" w:type="dxa"/>
            <w:tcBorders>
              <w:top w:val="nil"/>
              <w:left w:val="double" w:sz="4" w:space="0" w:color="auto"/>
              <w:bottom w:val="double" w:sz="4" w:space="0" w:color="auto"/>
              <w:right w:val="nil"/>
            </w:tcBorders>
            <w:vAlign w:val="center"/>
          </w:tcPr>
          <w:p w14:paraId="07C43342" w14:textId="77777777" w:rsidR="006A224C" w:rsidRPr="00BA1B41" w:rsidRDefault="006A224C" w:rsidP="00645E2E">
            <w:pPr>
              <w:rPr>
                <w:bCs/>
              </w:rPr>
            </w:pPr>
            <w:r w:rsidRPr="00BA1B41">
              <w:rPr>
                <w:bCs/>
              </w:rPr>
              <w:t>Multiple chill TBAs without RF and without WS instance</w:t>
            </w:r>
          </w:p>
        </w:tc>
        <w:tc>
          <w:tcPr>
            <w:tcW w:w="1187" w:type="dxa"/>
            <w:tcBorders>
              <w:top w:val="nil"/>
              <w:left w:val="nil"/>
              <w:bottom w:val="double" w:sz="4" w:space="0" w:color="auto"/>
              <w:right w:val="nil"/>
            </w:tcBorders>
            <w:vAlign w:val="center"/>
          </w:tcPr>
          <w:p w14:paraId="0CEF3156" w14:textId="77777777" w:rsidR="006A224C" w:rsidRPr="00BA1B41" w:rsidRDefault="006A224C" w:rsidP="00645E2E">
            <w:pPr>
              <w:jc w:val="right"/>
            </w:pPr>
            <w:r w:rsidRPr="00BA1B41">
              <w:t>278</w:t>
            </w:r>
          </w:p>
        </w:tc>
        <w:tc>
          <w:tcPr>
            <w:tcW w:w="1693" w:type="dxa"/>
            <w:tcBorders>
              <w:top w:val="nil"/>
              <w:left w:val="nil"/>
              <w:bottom w:val="double" w:sz="4" w:space="0" w:color="auto"/>
              <w:right w:val="nil"/>
            </w:tcBorders>
            <w:vAlign w:val="center"/>
          </w:tcPr>
          <w:p w14:paraId="4F447939" w14:textId="77777777" w:rsidR="006A224C" w:rsidRPr="00BA1B41" w:rsidRDefault="006A224C" w:rsidP="00645E2E">
            <w:pPr>
              <w:jc w:val="right"/>
            </w:pPr>
            <w:r w:rsidRPr="00BA1B41">
              <w:t>28.7</w:t>
            </w:r>
          </w:p>
        </w:tc>
        <w:tc>
          <w:tcPr>
            <w:tcW w:w="236" w:type="dxa"/>
            <w:tcBorders>
              <w:top w:val="nil"/>
              <w:left w:val="nil"/>
              <w:bottom w:val="double" w:sz="4" w:space="0" w:color="auto"/>
              <w:right w:val="double" w:sz="4" w:space="0" w:color="auto"/>
            </w:tcBorders>
          </w:tcPr>
          <w:p w14:paraId="10EB5667" w14:textId="77777777" w:rsidR="006A224C" w:rsidRPr="00BA1B41" w:rsidRDefault="006A224C" w:rsidP="006A224C">
            <w:pPr>
              <w:jc w:val="right"/>
            </w:pPr>
          </w:p>
        </w:tc>
      </w:tr>
    </w:tbl>
    <w:p w14:paraId="5C9A32D1" w14:textId="4BBF0283" w:rsidR="006A224C" w:rsidRPr="00645E2E" w:rsidRDefault="006A224C" w:rsidP="006A224C">
      <w:pPr>
        <w:contextualSpacing/>
        <w:jc w:val="both"/>
        <w:rPr>
          <w:sz w:val="20"/>
        </w:rPr>
      </w:pPr>
      <w:r w:rsidRPr="00645E2E">
        <w:rPr>
          <w:b/>
          <w:bCs/>
          <w:sz w:val="20"/>
        </w:rPr>
        <w:t>*</w:t>
      </w:r>
      <w:r w:rsidRPr="00645E2E">
        <w:rPr>
          <w:bCs/>
          <w:sz w:val="20"/>
        </w:rPr>
        <w:t>A chill TBA corresponds to either relaxing, talking/texting on the phone, reading, entertainment, or socially interacting with family members</w:t>
      </w:r>
      <w:r w:rsidR="00C9177F">
        <w:rPr>
          <w:bCs/>
          <w:sz w:val="20"/>
        </w:rPr>
        <w:t>.</w:t>
      </w:r>
    </w:p>
    <w:p w14:paraId="2B3714C8" w14:textId="0FF4E8BD" w:rsidR="006A224C" w:rsidRPr="00BA1B41" w:rsidRDefault="006A224C" w:rsidP="001B1481">
      <w:pPr>
        <w:ind w:firstLine="720"/>
        <w:contextualSpacing/>
        <w:jc w:val="both"/>
        <w:sectPr w:rsidR="006A224C" w:rsidRPr="00BA1B41" w:rsidSect="006A224C">
          <w:pgSz w:w="12240" w:h="15840"/>
          <w:pgMar w:top="1440" w:right="1440" w:bottom="1440" w:left="1440" w:header="720" w:footer="720" w:gutter="0"/>
          <w:cols w:space="720"/>
          <w:docGrid w:linePitch="360"/>
        </w:sectPr>
      </w:pPr>
    </w:p>
    <w:p w14:paraId="06D08BB7" w14:textId="272756BB" w:rsidR="002F32DD" w:rsidRPr="00FC2A05" w:rsidRDefault="002F32DD" w:rsidP="00BA1B41">
      <w:pPr>
        <w:contextualSpacing/>
        <w:jc w:val="both"/>
      </w:pPr>
    </w:p>
    <w:p w14:paraId="620A9E72" w14:textId="57B0CF8D" w:rsidR="009D4CA9" w:rsidRPr="00BA1B41" w:rsidRDefault="009D4CA9" w:rsidP="009D4CA9">
      <w:pPr>
        <w:jc w:val="both"/>
        <w:rPr>
          <w:b/>
          <w:bCs/>
        </w:rPr>
      </w:pPr>
      <w:bookmarkStart w:id="51" w:name="_Hlk76373359"/>
      <w:r w:rsidRPr="00BA1B41">
        <w:rPr>
          <w:b/>
          <w:bCs/>
        </w:rPr>
        <w:t xml:space="preserve">Table </w:t>
      </w:r>
      <w:r>
        <w:rPr>
          <w:b/>
          <w:bCs/>
        </w:rPr>
        <w:t>2</w:t>
      </w:r>
      <w:r w:rsidRPr="00BA1B41">
        <w:rPr>
          <w:b/>
          <w:bCs/>
        </w:rPr>
        <w:t>. Determinants of Latent Constructs</w:t>
      </w:r>
    </w:p>
    <w:tbl>
      <w:tblPr>
        <w:tblW w:w="13140" w:type="dxa"/>
        <w:jc w:val="center"/>
        <w:tblLayout w:type="fixed"/>
        <w:tblLook w:val="04A0" w:firstRow="1" w:lastRow="0" w:firstColumn="1" w:lastColumn="0" w:noHBand="0" w:noVBand="1"/>
      </w:tblPr>
      <w:tblGrid>
        <w:gridCol w:w="2702"/>
        <w:gridCol w:w="1902"/>
        <w:gridCol w:w="1067"/>
        <w:gridCol w:w="1067"/>
        <w:gridCol w:w="1067"/>
        <w:gridCol w:w="1067"/>
        <w:gridCol w:w="1067"/>
        <w:gridCol w:w="1067"/>
        <w:gridCol w:w="1067"/>
        <w:gridCol w:w="1067"/>
      </w:tblGrid>
      <w:tr w:rsidR="009D4CA9" w:rsidRPr="00BA1B41" w14:paraId="6230ABED" w14:textId="77777777" w:rsidTr="00094898">
        <w:trPr>
          <w:trHeight w:val="300"/>
          <w:jc w:val="center"/>
        </w:trPr>
        <w:tc>
          <w:tcPr>
            <w:tcW w:w="4604" w:type="dxa"/>
            <w:gridSpan w:val="2"/>
            <w:vMerge w:val="restart"/>
            <w:tcBorders>
              <w:top w:val="double" w:sz="6" w:space="0" w:color="auto"/>
              <w:left w:val="double" w:sz="6" w:space="0" w:color="auto"/>
              <w:bottom w:val="double" w:sz="6" w:space="0" w:color="000000"/>
              <w:right w:val="double" w:sz="6" w:space="0" w:color="000000"/>
            </w:tcBorders>
            <w:shd w:val="clear" w:color="auto" w:fill="auto"/>
            <w:vAlign w:val="center"/>
            <w:hideMark/>
          </w:tcPr>
          <w:p w14:paraId="4C6D5AB9" w14:textId="77777777" w:rsidR="009D4CA9" w:rsidRPr="00BA1B41" w:rsidRDefault="009D4CA9" w:rsidP="00094898">
            <w:pPr>
              <w:jc w:val="center"/>
              <w:rPr>
                <w:b/>
                <w:bCs/>
                <w:sz w:val="22"/>
                <w:szCs w:val="22"/>
              </w:rPr>
            </w:pPr>
            <w:r w:rsidRPr="00BA1B41">
              <w:rPr>
                <w:b/>
                <w:bCs/>
                <w:sz w:val="22"/>
                <w:szCs w:val="22"/>
              </w:rPr>
              <w:t>Variables</w:t>
            </w:r>
            <w:r w:rsidRPr="00BA1B41">
              <w:rPr>
                <w:b/>
                <w:bCs/>
                <w:sz w:val="22"/>
                <w:szCs w:val="22"/>
              </w:rPr>
              <w:br/>
              <w:t>(base category)</w:t>
            </w:r>
          </w:p>
        </w:tc>
        <w:tc>
          <w:tcPr>
            <w:tcW w:w="8536" w:type="dxa"/>
            <w:gridSpan w:val="8"/>
            <w:tcBorders>
              <w:top w:val="double" w:sz="6" w:space="0" w:color="auto"/>
              <w:left w:val="nil"/>
              <w:bottom w:val="single" w:sz="4" w:space="0" w:color="auto"/>
              <w:right w:val="double" w:sz="6" w:space="0" w:color="000000"/>
            </w:tcBorders>
            <w:shd w:val="clear" w:color="auto" w:fill="auto"/>
            <w:noWrap/>
            <w:vAlign w:val="center"/>
            <w:hideMark/>
          </w:tcPr>
          <w:p w14:paraId="1A3E46D9" w14:textId="77777777" w:rsidR="009D4CA9" w:rsidRPr="00BA1B41" w:rsidRDefault="009D4CA9" w:rsidP="00094898">
            <w:pPr>
              <w:jc w:val="center"/>
              <w:rPr>
                <w:b/>
                <w:bCs/>
                <w:sz w:val="22"/>
                <w:szCs w:val="22"/>
              </w:rPr>
            </w:pPr>
            <w:r w:rsidRPr="00BA1B41">
              <w:rPr>
                <w:b/>
                <w:bCs/>
                <w:sz w:val="22"/>
                <w:szCs w:val="22"/>
              </w:rPr>
              <w:t>Structural Equations Model Component Results</w:t>
            </w:r>
          </w:p>
        </w:tc>
      </w:tr>
      <w:tr w:rsidR="009D4CA9" w:rsidRPr="00BA1B41" w14:paraId="68A2380D" w14:textId="77777777" w:rsidTr="00094898">
        <w:trPr>
          <w:trHeight w:val="300"/>
          <w:jc w:val="center"/>
        </w:trPr>
        <w:tc>
          <w:tcPr>
            <w:tcW w:w="4604" w:type="dxa"/>
            <w:gridSpan w:val="2"/>
            <w:vMerge/>
            <w:tcBorders>
              <w:top w:val="double" w:sz="6" w:space="0" w:color="auto"/>
              <w:left w:val="double" w:sz="6" w:space="0" w:color="auto"/>
              <w:bottom w:val="double" w:sz="6" w:space="0" w:color="000000"/>
              <w:right w:val="double" w:sz="6" w:space="0" w:color="000000"/>
            </w:tcBorders>
            <w:vAlign w:val="center"/>
            <w:hideMark/>
          </w:tcPr>
          <w:p w14:paraId="00408CAD" w14:textId="77777777" w:rsidR="009D4CA9" w:rsidRPr="00BA1B41" w:rsidRDefault="009D4CA9" w:rsidP="00094898">
            <w:pPr>
              <w:rPr>
                <w:b/>
                <w:bCs/>
                <w:sz w:val="22"/>
                <w:szCs w:val="22"/>
              </w:rPr>
            </w:pPr>
          </w:p>
        </w:tc>
        <w:tc>
          <w:tcPr>
            <w:tcW w:w="2134" w:type="dxa"/>
            <w:gridSpan w:val="2"/>
            <w:tcBorders>
              <w:top w:val="single" w:sz="4" w:space="0" w:color="auto"/>
              <w:left w:val="nil"/>
              <w:bottom w:val="single" w:sz="4" w:space="0" w:color="auto"/>
              <w:right w:val="double" w:sz="6" w:space="0" w:color="000000"/>
            </w:tcBorders>
            <w:shd w:val="clear" w:color="auto" w:fill="auto"/>
            <w:vAlign w:val="center"/>
            <w:hideMark/>
          </w:tcPr>
          <w:p w14:paraId="476179B3" w14:textId="77777777" w:rsidR="009D4CA9" w:rsidRPr="00BA1B41" w:rsidRDefault="009D4CA9" w:rsidP="00094898">
            <w:pPr>
              <w:jc w:val="center"/>
              <w:rPr>
                <w:sz w:val="22"/>
                <w:szCs w:val="22"/>
              </w:rPr>
            </w:pPr>
            <w:r w:rsidRPr="00BA1B41">
              <w:rPr>
                <w:sz w:val="22"/>
                <w:szCs w:val="22"/>
              </w:rPr>
              <w:t>Tech-Savviness</w:t>
            </w:r>
          </w:p>
        </w:tc>
        <w:tc>
          <w:tcPr>
            <w:tcW w:w="2134" w:type="dxa"/>
            <w:gridSpan w:val="2"/>
            <w:tcBorders>
              <w:top w:val="single" w:sz="4" w:space="0" w:color="auto"/>
              <w:left w:val="nil"/>
              <w:bottom w:val="single" w:sz="4" w:space="0" w:color="auto"/>
              <w:right w:val="double" w:sz="6" w:space="0" w:color="000000"/>
            </w:tcBorders>
            <w:shd w:val="clear" w:color="auto" w:fill="auto"/>
            <w:vAlign w:val="center"/>
            <w:hideMark/>
          </w:tcPr>
          <w:p w14:paraId="0186B25B" w14:textId="77777777" w:rsidR="009D4CA9" w:rsidRPr="00BA1B41" w:rsidRDefault="009D4CA9" w:rsidP="00094898">
            <w:pPr>
              <w:jc w:val="center"/>
              <w:rPr>
                <w:sz w:val="22"/>
                <w:szCs w:val="22"/>
              </w:rPr>
            </w:pPr>
            <w:r w:rsidRPr="00BA1B41">
              <w:rPr>
                <w:sz w:val="22"/>
                <w:szCs w:val="22"/>
              </w:rPr>
              <w:t>Safety Concern</w:t>
            </w:r>
          </w:p>
        </w:tc>
        <w:tc>
          <w:tcPr>
            <w:tcW w:w="2134" w:type="dxa"/>
            <w:gridSpan w:val="2"/>
            <w:tcBorders>
              <w:top w:val="single" w:sz="4" w:space="0" w:color="auto"/>
              <w:left w:val="nil"/>
              <w:bottom w:val="single" w:sz="4" w:space="0" w:color="auto"/>
              <w:right w:val="double" w:sz="6" w:space="0" w:color="000000"/>
            </w:tcBorders>
            <w:shd w:val="clear" w:color="auto" w:fill="auto"/>
            <w:vAlign w:val="center"/>
            <w:hideMark/>
          </w:tcPr>
          <w:p w14:paraId="27750542" w14:textId="77777777" w:rsidR="009D4CA9" w:rsidRPr="00BA1B41" w:rsidRDefault="009D4CA9" w:rsidP="00094898">
            <w:pPr>
              <w:jc w:val="center"/>
              <w:rPr>
                <w:sz w:val="22"/>
                <w:szCs w:val="22"/>
              </w:rPr>
            </w:pPr>
            <w:r w:rsidRPr="00BA1B41">
              <w:rPr>
                <w:sz w:val="22"/>
                <w:szCs w:val="22"/>
              </w:rPr>
              <w:t>Being Chill</w:t>
            </w:r>
          </w:p>
        </w:tc>
        <w:tc>
          <w:tcPr>
            <w:tcW w:w="2134" w:type="dxa"/>
            <w:gridSpan w:val="2"/>
            <w:tcBorders>
              <w:top w:val="single" w:sz="4" w:space="0" w:color="auto"/>
              <w:left w:val="nil"/>
              <w:bottom w:val="single" w:sz="4" w:space="0" w:color="auto"/>
              <w:right w:val="double" w:sz="6" w:space="0" w:color="000000"/>
            </w:tcBorders>
            <w:shd w:val="clear" w:color="auto" w:fill="auto"/>
            <w:vAlign w:val="center"/>
            <w:hideMark/>
          </w:tcPr>
          <w:p w14:paraId="4F57714B" w14:textId="77777777" w:rsidR="009D4CA9" w:rsidRPr="00BA1B41" w:rsidRDefault="009D4CA9" w:rsidP="00094898">
            <w:pPr>
              <w:jc w:val="center"/>
              <w:rPr>
                <w:sz w:val="22"/>
                <w:szCs w:val="22"/>
              </w:rPr>
            </w:pPr>
            <w:r w:rsidRPr="00BA1B41">
              <w:rPr>
                <w:sz w:val="22"/>
                <w:szCs w:val="22"/>
              </w:rPr>
              <w:t>IPTT</w:t>
            </w:r>
          </w:p>
        </w:tc>
      </w:tr>
      <w:tr w:rsidR="009D4CA9" w:rsidRPr="00BA1B41" w14:paraId="537B3BC2" w14:textId="77777777" w:rsidTr="00094898">
        <w:trPr>
          <w:trHeight w:val="300"/>
          <w:jc w:val="center"/>
        </w:trPr>
        <w:tc>
          <w:tcPr>
            <w:tcW w:w="4604" w:type="dxa"/>
            <w:gridSpan w:val="2"/>
            <w:vMerge/>
            <w:tcBorders>
              <w:top w:val="double" w:sz="6" w:space="0" w:color="auto"/>
              <w:left w:val="double" w:sz="6" w:space="0" w:color="auto"/>
              <w:bottom w:val="double" w:sz="6" w:space="0" w:color="000000"/>
              <w:right w:val="double" w:sz="6" w:space="0" w:color="000000"/>
            </w:tcBorders>
            <w:vAlign w:val="center"/>
            <w:hideMark/>
          </w:tcPr>
          <w:p w14:paraId="324D3F2A" w14:textId="77777777" w:rsidR="009D4CA9" w:rsidRPr="00BA1B41" w:rsidRDefault="009D4CA9" w:rsidP="00094898">
            <w:pPr>
              <w:rPr>
                <w:b/>
                <w:bCs/>
                <w:sz w:val="22"/>
                <w:szCs w:val="22"/>
              </w:rPr>
            </w:pPr>
          </w:p>
        </w:tc>
        <w:tc>
          <w:tcPr>
            <w:tcW w:w="1067" w:type="dxa"/>
            <w:tcBorders>
              <w:top w:val="nil"/>
              <w:left w:val="nil"/>
              <w:bottom w:val="double" w:sz="6" w:space="0" w:color="auto"/>
              <w:right w:val="single" w:sz="4" w:space="0" w:color="auto"/>
            </w:tcBorders>
            <w:shd w:val="clear" w:color="auto" w:fill="auto"/>
            <w:noWrap/>
            <w:vAlign w:val="center"/>
            <w:hideMark/>
          </w:tcPr>
          <w:p w14:paraId="587CEC13" w14:textId="77777777" w:rsidR="009D4CA9" w:rsidRPr="00BA1B41" w:rsidRDefault="009D4CA9" w:rsidP="00094898">
            <w:pPr>
              <w:jc w:val="center"/>
              <w:rPr>
                <w:sz w:val="22"/>
                <w:szCs w:val="22"/>
              </w:rPr>
            </w:pPr>
            <w:proofErr w:type="spellStart"/>
            <w:r w:rsidRPr="00BA1B41">
              <w:rPr>
                <w:sz w:val="22"/>
                <w:szCs w:val="22"/>
              </w:rPr>
              <w:t>Coeff</w:t>
            </w:r>
            <w:proofErr w:type="spellEnd"/>
            <w:r w:rsidRPr="00BA1B41">
              <w:rPr>
                <w:sz w:val="22"/>
                <w:szCs w:val="22"/>
              </w:rPr>
              <w:t>.</w:t>
            </w:r>
          </w:p>
        </w:tc>
        <w:tc>
          <w:tcPr>
            <w:tcW w:w="1067" w:type="dxa"/>
            <w:tcBorders>
              <w:top w:val="nil"/>
              <w:left w:val="nil"/>
              <w:bottom w:val="double" w:sz="6" w:space="0" w:color="auto"/>
              <w:right w:val="double" w:sz="6" w:space="0" w:color="auto"/>
            </w:tcBorders>
            <w:shd w:val="clear" w:color="auto" w:fill="auto"/>
            <w:noWrap/>
            <w:vAlign w:val="center"/>
            <w:hideMark/>
          </w:tcPr>
          <w:p w14:paraId="4B79691F" w14:textId="77777777" w:rsidR="009D4CA9" w:rsidRPr="00BA1B41" w:rsidRDefault="009D4CA9" w:rsidP="00094898">
            <w:pPr>
              <w:jc w:val="center"/>
              <w:rPr>
                <w:sz w:val="22"/>
                <w:szCs w:val="22"/>
              </w:rPr>
            </w:pPr>
            <w:r w:rsidRPr="00BA1B41">
              <w:rPr>
                <w:sz w:val="22"/>
                <w:szCs w:val="22"/>
              </w:rPr>
              <w:t>t-stat</w:t>
            </w:r>
          </w:p>
        </w:tc>
        <w:tc>
          <w:tcPr>
            <w:tcW w:w="1067" w:type="dxa"/>
            <w:tcBorders>
              <w:top w:val="nil"/>
              <w:left w:val="nil"/>
              <w:bottom w:val="double" w:sz="6" w:space="0" w:color="auto"/>
              <w:right w:val="single" w:sz="4" w:space="0" w:color="auto"/>
            </w:tcBorders>
            <w:shd w:val="clear" w:color="auto" w:fill="auto"/>
            <w:noWrap/>
            <w:vAlign w:val="center"/>
            <w:hideMark/>
          </w:tcPr>
          <w:p w14:paraId="0BC2AA66" w14:textId="77777777" w:rsidR="009D4CA9" w:rsidRPr="00BA1B41" w:rsidRDefault="009D4CA9" w:rsidP="00094898">
            <w:pPr>
              <w:jc w:val="center"/>
              <w:rPr>
                <w:sz w:val="22"/>
                <w:szCs w:val="22"/>
              </w:rPr>
            </w:pPr>
            <w:proofErr w:type="spellStart"/>
            <w:r w:rsidRPr="00BA1B41">
              <w:rPr>
                <w:sz w:val="22"/>
                <w:szCs w:val="22"/>
              </w:rPr>
              <w:t>Coeff</w:t>
            </w:r>
            <w:proofErr w:type="spellEnd"/>
            <w:r w:rsidRPr="00BA1B41">
              <w:rPr>
                <w:sz w:val="22"/>
                <w:szCs w:val="22"/>
              </w:rPr>
              <w:t>.</w:t>
            </w:r>
          </w:p>
        </w:tc>
        <w:tc>
          <w:tcPr>
            <w:tcW w:w="1067" w:type="dxa"/>
            <w:tcBorders>
              <w:top w:val="nil"/>
              <w:left w:val="nil"/>
              <w:bottom w:val="double" w:sz="6" w:space="0" w:color="auto"/>
              <w:right w:val="double" w:sz="6" w:space="0" w:color="auto"/>
            </w:tcBorders>
            <w:shd w:val="clear" w:color="auto" w:fill="auto"/>
            <w:noWrap/>
            <w:vAlign w:val="center"/>
            <w:hideMark/>
          </w:tcPr>
          <w:p w14:paraId="460FC041" w14:textId="77777777" w:rsidR="009D4CA9" w:rsidRPr="00BA1B41" w:rsidRDefault="009D4CA9" w:rsidP="00094898">
            <w:pPr>
              <w:jc w:val="center"/>
              <w:rPr>
                <w:sz w:val="22"/>
                <w:szCs w:val="22"/>
              </w:rPr>
            </w:pPr>
            <w:r w:rsidRPr="00BA1B41">
              <w:rPr>
                <w:sz w:val="22"/>
                <w:szCs w:val="22"/>
              </w:rPr>
              <w:t>t-stat</w:t>
            </w:r>
          </w:p>
        </w:tc>
        <w:tc>
          <w:tcPr>
            <w:tcW w:w="1067" w:type="dxa"/>
            <w:tcBorders>
              <w:top w:val="nil"/>
              <w:left w:val="nil"/>
              <w:bottom w:val="double" w:sz="6" w:space="0" w:color="auto"/>
              <w:right w:val="single" w:sz="4" w:space="0" w:color="auto"/>
            </w:tcBorders>
            <w:shd w:val="clear" w:color="auto" w:fill="auto"/>
            <w:noWrap/>
            <w:vAlign w:val="center"/>
            <w:hideMark/>
          </w:tcPr>
          <w:p w14:paraId="654F561A" w14:textId="77777777" w:rsidR="009D4CA9" w:rsidRPr="00BA1B41" w:rsidRDefault="009D4CA9" w:rsidP="00094898">
            <w:pPr>
              <w:jc w:val="center"/>
              <w:rPr>
                <w:sz w:val="22"/>
                <w:szCs w:val="22"/>
              </w:rPr>
            </w:pPr>
            <w:proofErr w:type="spellStart"/>
            <w:r w:rsidRPr="00BA1B41">
              <w:rPr>
                <w:sz w:val="22"/>
                <w:szCs w:val="22"/>
              </w:rPr>
              <w:t>Coeff</w:t>
            </w:r>
            <w:proofErr w:type="spellEnd"/>
            <w:r w:rsidRPr="00BA1B41">
              <w:rPr>
                <w:sz w:val="22"/>
                <w:szCs w:val="22"/>
              </w:rPr>
              <w:t>.</w:t>
            </w:r>
          </w:p>
        </w:tc>
        <w:tc>
          <w:tcPr>
            <w:tcW w:w="1067" w:type="dxa"/>
            <w:tcBorders>
              <w:top w:val="nil"/>
              <w:left w:val="nil"/>
              <w:bottom w:val="double" w:sz="6" w:space="0" w:color="auto"/>
              <w:right w:val="double" w:sz="6" w:space="0" w:color="auto"/>
            </w:tcBorders>
            <w:shd w:val="clear" w:color="auto" w:fill="auto"/>
            <w:noWrap/>
            <w:vAlign w:val="center"/>
            <w:hideMark/>
          </w:tcPr>
          <w:p w14:paraId="2FA71124" w14:textId="77777777" w:rsidR="009D4CA9" w:rsidRPr="00BA1B41" w:rsidRDefault="009D4CA9" w:rsidP="00094898">
            <w:pPr>
              <w:jc w:val="center"/>
              <w:rPr>
                <w:sz w:val="22"/>
                <w:szCs w:val="22"/>
              </w:rPr>
            </w:pPr>
            <w:r w:rsidRPr="00BA1B41">
              <w:rPr>
                <w:sz w:val="22"/>
                <w:szCs w:val="22"/>
              </w:rPr>
              <w:t>t-stat</w:t>
            </w:r>
          </w:p>
        </w:tc>
        <w:tc>
          <w:tcPr>
            <w:tcW w:w="1067" w:type="dxa"/>
            <w:tcBorders>
              <w:top w:val="nil"/>
              <w:left w:val="nil"/>
              <w:bottom w:val="double" w:sz="6" w:space="0" w:color="auto"/>
              <w:right w:val="single" w:sz="4" w:space="0" w:color="auto"/>
            </w:tcBorders>
            <w:shd w:val="clear" w:color="auto" w:fill="auto"/>
            <w:noWrap/>
            <w:vAlign w:val="center"/>
            <w:hideMark/>
          </w:tcPr>
          <w:p w14:paraId="374968EC" w14:textId="77777777" w:rsidR="009D4CA9" w:rsidRPr="00BA1B41" w:rsidRDefault="009D4CA9" w:rsidP="00094898">
            <w:pPr>
              <w:jc w:val="center"/>
              <w:rPr>
                <w:sz w:val="22"/>
                <w:szCs w:val="22"/>
              </w:rPr>
            </w:pPr>
            <w:proofErr w:type="spellStart"/>
            <w:r w:rsidRPr="00BA1B41">
              <w:rPr>
                <w:sz w:val="22"/>
                <w:szCs w:val="22"/>
              </w:rPr>
              <w:t>Coeff</w:t>
            </w:r>
            <w:proofErr w:type="spellEnd"/>
            <w:r w:rsidRPr="00BA1B41">
              <w:rPr>
                <w:sz w:val="22"/>
                <w:szCs w:val="22"/>
              </w:rPr>
              <w:t>.</w:t>
            </w:r>
          </w:p>
        </w:tc>
        <w:tc>
          <w:tcPr>
            <w:tcW w:w="1067" w:type="dxa"/>
            <w:tcBorders>
              <w:top w:val="nil"/>
              <w:left w:val="nil"/>
              <w:bottom w:val="double" w:sz="6" w:space="0" w:color="auto"/>
              <w:right w:val="double" w:sz="6" w:space="0" w:color="auto"/>
            </w:tcBorders>
            <w:shd w:val="clear" w:color="auto" w:fill="auto"/>
            <w:noWrap/>
            <w:vAlign w:val="center"/>
            <w:hideMark/>
          </w:tcPr>
          <w:p w14:paraId="164AED38" w14:textId="77777777" w:rsidR="009D4CA9" w:rsidRPr="00BA1B41" w:rsidRDefault="009D4CA9" w:rsidP="00094898">
            <w:pPr>
              <w:jc w:val="center"/>
              <w:rPr>
                <w:sz w:val="22"/>
                <w:szCs w:val="22"/>
              </w:rPr>
            </w:pPr>
            <w:r w:rsidRPr="00BA1B41">
              <w:rPr>
                <w:sz w:val="22"/>
                <w:szCs w:val="22"/>
              </w:rPr>
              <w:t>t-stat</w:t>
            </w:r>
          </w:p>
        </w:tc>
      </w:tr>
      <w:tr w:rsidR="009D4CA9" w:rsidRPr="00BA1B41" w14:paraId="7F7A69DD" w14:textId="77777777" w:rsidTr="00094898">
        <w:trPr>
          <w:trHeight w:val="300"/>
          <w:jc w:val="center"/>
        </w:trPr>
        <w:tc>
          <w:tcPr>
            <w:tcW w:w="4604" w:type="dxa"/>
            <w:gridSpan w:val="2"/>
            <w:tcBorders>
              <w:top w:val="double" w:sz="6" w:space="0" w:color="auto"/>
              <w:left w:val="double" w:sz="6" w:space="0" w:color="auto"/>
              <w:bottom w:val="nil"/>
              <w:right w:val="double" w:sz="6" w:space="0" w:color="000000"/>
            </w:tcBorders>
            <w:shd w:val="clear" w:color="auto" w:fill="auto"/>
            <w:vAlign w:val="center"/>
            <w:hideMark/>
          </w:tcPr>
          <w:p w14:paraId="39B06714" w14:textId="77777777" w:rsidR="009D4CA9" w:rsidRPr="00BA1B41" w:rsidRDefault="009D4CA9" w:rsidP="00094898">
            <w:pPr>
              <w:rPr>
                <w:b/>
                <w:bCs/>
                <w:i/>
                <w:iCs/>
                <w:sz w:val="22"/>
                <w:szCs w:val="22"/>
              </w:rPr>
            </w:pPr>
            <w:r w:rsidRPr="00BA1B41">
              <w:rPr>
                <w:b/>
                <w:bCs/>
                <w:i/>
                <w:iCs/>
                <w:sz w:val="22"/>
                <w:szCs w:val="22"/>
              </w:rPr>
              <w:t xml:space="preserve">Individual </w:t>
            </w:r>
            <w:r>
              <w:rPr>
                <w:b/>
                <w:bCs/>
                <w:i/>
                <w:iCs/>
                <w:sz w:val="22"/>
                <w:szCs w:val="22"/>
              </w:rPr>
              <w:t>D</w:t>
            </w:r>
            <w:r w:rsidRPr="00BA1B41">
              <w:rPr>
                <w:b/>
                <w:bCs/>
                <w:i/>
                <w:iCs/>
                <w:sz w:val="22"/>
                <w:szCs w:val="22"/>
              </w:rPr>
              <w:t>emographics</w:t>
            </w:r>
          </w:p>
        </w:tc>
        <w:tc>
          <w:tcPr>
            <w:tcW w:w="1067" w:type="dxa"/>
            <w:tcBorders>
              <w:top w:val="nil"/>
              <w:left w:val="nil"/>
              <w:bottom w:val="nil"/>
              <w:right w:val="nil"/>
            </w:tcBorders>
            <w:shd w:val="clear" w:color="auto" w:fill="auto"/>
            <w:noWrap/>
            <w:vAlign w:val="center"/>
            <w:hideMark/>
          </w:tcPr>
          <w:p w14:paraId="3F6F4FCB" w14:textId="77777777" w:rsidR="009D4CA9" w:rsidRPr="00BA1B41" w:rsidRDefault="009D4CA9" w:rsidP="00094898">
            <w:pPr>
              <w:jc w:val="right"/>
              <w:rPr>
                <w:b/>
                <w:bCs/>
                <w:i/>
                <w:iCs/>
                <w:sz w:val="22"/>
                <w:szCs w:val="22"/>
              </w:rPr>
            </w:pPr>
          </w:p>
        </w:tc>
        <w:tc>
          <w:tcPr>
            <w:tcW w:w="1067" w:type="dxa"/>
            <w:tcBorders>
              <w:top w:val="nil"/>
              <w:left w:val="nil"/>
              <w:bottom w:val="nil"/>
              <w:right w:val="double" w:sz="6" w:space="0" w:color="auto"/>
            </w:tcBorders>
            <w:shd w:val="clear" w:color="auto" w:fill="auto"/>
            <w:noWrap/>
            <w:vAlign w:val="center"/>
            <w:hideMark/>
          </w:tcPr>
          <w:p w14:paraId="2C54FD4F" w14:textId="77777777" w:rsidR="009D4CA9" w:rsidRPr="00BA1B41" w:rsidRDefault="009D4CA9" w:rsidP="00094898">
            <w:pPr>
              <w:jc w:val="right"/>
              <w:rPr>
                <w:sz w:val="22"/>
                <w:szCs w:val="22"/>
              </w:rPr>
            </w:pPr>
            <w:r w:rsidRPr="00BA1B41">
              <w:rPr>
                <w:sz w:val="22"/>
                <w:szCs w:val="22"/>
              </w:rPr>
              <w:t> </w:t>
            </w:r>
          </w:p>
        </w:tc>
        <w:tc>
          <w:tcPr>
            <w:tcW w:w="1067" w:type="dxa"/>
            <w:tcBorders>
              <w:top w:val="nil"/>
              <w:left w:val="nil"/>
              <w:bottom w:val="nil"/>
              <w:right w:val="nil"/>
            </w:tcBorders>
            <w:shd w:val="clear" w:color="auto" w:fill="auto"/>
            <w:noWrap/>
            <w:vAlign w:val="center"/>
            <w:hideMark/>
          </w:tcPr>
          <w:p w14:paraId="53867C04" w14:textId="77777777" w:rsidR="009D4CA9" w:rsidRPr="00BA1B41" w:rsidRDefault="009D4CA9" w:rsidP="00094898">
            <w:pPr>
              <w:jc w:val="right"/>
              <w:rPr>
                <w:sz w:val="22"/>
                <w:szCs w:val="22"/>
              </w:rPr>
            </w:pPr>
          </w:p>
        </w:tc>
        <w:tc>
          <w:tcPr>
            <w:tcW w:w="1067" w:type="dxa"/>
            <w:tcBorders>
              <w:top w:val="nil"/>
              <w:left w:val="nil"/>
              <w:bottom w:val="nil"/>
              <w:right w:val="double" w:sz="6" w:space="0" w:color="auto"/>
            </w:tcBorders>
            <w:shd w:val="clear" w:color="auto" w:fill="auto"/>
            <w:noWrap/>
            <w:vAlign w:val="center"/>
            <w:hideMark/>
          </w:tcPr>
          <w:p w14:paraId="695087C2" w14:textId="77777777" w:rsidR="009D4CA9" w:rsidRPr="00BA1B41" w:rsidRDefault="009D4CA9" w:rsidP="00094898">
            <w:pPr>
              <w:jc w:val="right"/>
              <w:rPr>
                <w:sz w:val="22"/>
                <w:szCs w:val="22"/>
              </w:rPr>
            </w:pPr>
            <w:r w:rsidRPr="00BA1B41">
              <w:rPr>
                <w:sz w:val="22"/>
                <w:szCs w:val="22"/>
              </w:rPr>
              <w:t> </w:t>
            </w:r>
          </w:p>
        </w:tc>
        <w:tc>
          <w:tcPr>
            <w:tcW w:w="1067" w:type="dxa"/>
            <w:tcBorders>
              <w:top w:val="nil"/>
              <w:left w:val="nil"/>
              <w:bottom w:val="nil"/>
              <w:right w:val="nil"/>
            </w:tcBorders>
            <w:shd w:val="clear" w:color="auto" w:fill="auto"/>
            <w:noWrap/>
            <w:vAlign w:val="center"/>
            <w:hideMark/>
          </w:tcPr>
          <w:p w14:paraId="5175034E" w14:textId="77777777" w:rsidR="009D4CA9" w:rsidRPr="00BA1B41" w:rsidRDefault="009D4CA9" w:rsidP="00094898">
            <w:pPr>
              <w:jc w:val="right"/>
              <w:rPr>
                <w:sz w:val="22"/>
                <w:szCs w:val="22"/>
              </w:rPr>
            </w:pPr>
          </w:p>
        </w:tc>
        <w:tc>
          <w:tcPr>
            <w:tcW w:w="1067" w:type="dxa"/>
            <w:tcBorders>
              <w:top w:val="nil"/>
              <w:left w:val="nil"/>
              <w:bottom w:val="nil"/>
              <w:right w:val="double" w:sz="6" w:space="0" w:color="auto"/>
            </w:tcBorders>
            <w:shd w:val="clear" w:color="auto" w:fill="auto"/>
            <w:noWrap/>
            <w:vAlign w:val="center"/>
            <w:hideMark/>
          </w:tcPr>
          <w:p w14:paraId="110C9B69" w14:textId="77777777" w:rsidR="009D4CA9" w:rsidRPr="00BA1B41" w:rsidRDefault="009D4CA9" w:rsidP="00094898">
            <w:pPr>
              <w:jc w:val="right"/>
              <w:rPr>
                <w:sz w:val="22"/>
                <w:szCs w:val="22"/>
              </w:rPr>
            </w:pPr>
            <w:r w:rsidRPr="00BA1B41">
              <w:rPr>
                <w:sz w:val="22"/>
                <w:szCs w:val="22"/>
              </w:rPr>
              <w:t> </w:t>
            </w:r>
          </w:p>
        </w:tc>
        <w:tc>
          <w:tcPr>
            <w:tcW w:w="1067" w:type="dxa"/>
            <w:tcBorders>
              <w:top w:val="nil"/>
              <w:left w:val="nil"/>
              <w:bottom w:val="nil"/>
              <w:right w:val="nil"/>
            </w:tcBorders>
            <w:shd w:val="clear" w:color="auto" w:fill="auto"/>
            <w:noWrap/>
            <w:vAlign w:val="center"/>
            <w:hideMark/>
          </w:tcPr>
          <w:p w14:paraId="2BB2B6FB" w14:textId="77777777" w:rsidR="009D4CA9" w:rsidRPr="00BA1B41" w:rsidRDefault="009D4CA9" w:rsidP="00094898">
            <w:pPr>
              <w:jc w:val="right"/>
              <w:rPr>
                <w:sz w:val="22"/>
                <w:szCs w:val="22"/>
              </w:rPr>
            </w:pPr>
          </w:p>
        </w:tc>
        <w:tc>
          <w:tcPr>
            <w:tcW w:w="1067" w:type="dxa"/>
            <w:tcBorders>
              <w:top w:val="nil"/>
              <w:left w:val="nil"/>
              <w:bottom w:val="nil"/>
              <w:right w:val="double" w:sz="6" w:space="0" w:color="auto"/>
            </w:tcBorders>
            <w:shd w:val="clear" w:color="auto" w:fill="auto"/>
            <w:noWrap/>
            <w:vAlign w:val="center"/>
            <w:hideMark/>
          </w:tcPr>
          <w:p w14:paraId="022278A1" w14:textId="77777777" w:rsidR="009D4CA9" w:rsidRPr="00BA1B41" w:rsidRDefault="009D4CA9" w:rsidP="00094898">
            <w:pPr>
              <w:jc w:val="right"/>
              <w:rPr>
                <w:sz w:val="22"/>
                <w:szCs w:val="22"/>
              </w:rPr>
            </w:pPr>
            <w:r w:rsidRPr="00BA1B41">
              <w:rPr>
                <w:sz w:val="22"/>
                <w:szCs w:val="22"/>
              </w:rPr>
              <w:t> </w:t>
            </w:r>
          </w:p>
        </w:tc>
      </w:tr>
      <w:tr w:rsidR="009D4CA9" w:rsidRPr="00BA1B41" w14:paraId="0F7015E9" w14:textId="77777777" w:rsidTr="00094898">
        <w:trPr>
          <w:trHeight w:val="300"/>
          <w:jc w:val="center"/>
        </w:trPr>
        <w:tc>
          <w:tcPr>
            <w:tcW w:w="4604" w:type="dxa"/>
            <w:gridSpan w:val="2"/>
            <w:tcBorders>
              <w:top w:val="nil"/>
              <w:left w:val="double" w:sz="6" w:space="0" w:color="auto"/>
              <w:bottom w:val="nil"/>
              <w:right w:val="double" w:sz="6" w:space="0" w:color="000000"/>
            </w:tcBorders>
            <w:shd w:val="clear" w:color="auto" w:fill="auto"/>
            <w:vAlign w:val="center"/>
            <w:hideMark/>
          </w:tcPr>
          <w:p w14:paraId="163C3807" w14:textId="77777777" w:rsidR="009D4CA9" w:rsidRPr="00BA1B41" w:rsidRDefault="009D4CA9" w:rsidP="00094898">
            <w:pPr>
              <w:rPr>
                <w:b/>
                <w:bCs/>
                <w:sz w:val="22"/>
                <w:szCs w:val="22"/>
              </w:rPr>
            </w:pPr>
            <w:r w:rsidRPr="00BA1B41">
              <w:rPr>
                <w:b/>
                <w:bCs/>
                <w:sz w:val="22"/>
                <w:szCs w:val="22"/>
              </w:rPr>
              <w:t>Gender (male)</w:t>
            </w:r>
          </w:p>
        </w:tc>
        <w:tc>
          <w:tcPr>
            <w:tcW w:w="1067" w:type="dxa"/>
            <w:tcBorders>
              <w:top w:val="nil"/>
              <w:left w:val="nil"/>
              <w:bottom w:val="nil"/>
              <w:right w:val="nil"/>
            </w:tcBorders>
            <w:shd w:val="clear" w:color="auto" w:fill="auto"/>
            <w:noWrap/>
            <w:vAlign w:val="center"/>
            <w:hideMark/>
          </w:tcPr>
          <w:p w14:paraId="1F3E2EF3" w14:textId="77777777" w:rsidR="009D4CA9" w:rsidRPr="00BA1B41" w:rsidRDefault="009D4CA9" w:rsidP="00094898">
            <w:pPr>
              <w:jc w:val="right"/>
              <w:rPr>
                <w:b/>
                <w:bCs/>
                <w:sz w:val="22"/>
                <w:szCs w:val="22"/>
              </w:rPr>
            </w:pPr>
          </w:p>
        </w:tc>
        <w:tc>
          <w:tcPr>
            <w:tcW w:w="1067" w:type="dxa"/>
            <w:tcBorders>
              <w:top w:val="nil"/>
              <w:left w:val="nil"/>
              <w:bottom w:val="nil"/>
              <w:right w:val="double" w:sz="6" w:space="0" w:color="auto"/>
            </w:tcBorders>
            <w:shd w:val="clear" w:color="auto" w:fill="auto"/>
            <w:noWrap/>
            <w:vAlign w:val="center"/>
            <w:hideMark/>
          </w:tcPr>
          <w:p w14:paraId="2F9BE1EA" w14:textId="77777777" w:rsidR="009D4CA9" w:rsidRPr="00BA1B41" w:rsidRDefault="009D4CA9" w:rsidP="00094898">
            <w:pPr>
              <w:jc w:val="right"/>
              <w:rPr>
                <w:sz w:val="22"/>
                <w:szCs w:val="22"/>
              </w:rPr>
            </w:pPr>
            <w:r w:rsidRPr="00BA1B41">
              <w:rPr>
                <w:sz w:val="22"/>
                <w:szCs w:val="22"/>
              </w:rPr>
              <w:t> </w:t>
            </w:r>
          </w:p>
        </w:tc>
        <w:tc>
          <w:tcPr>
            <w:tcW w:w="1067" w:type="dxa"/>
            <w:tcBorders>
              <w:top w:val="nil"/>
              <w:left w:val="nil"/>
              <w:bottom w:val="nil"/>
              <w:right w:val="nil"/>
            </w:tcBorders>
            <w:shd w:val="clear" w:color="auto" w:fill="auto"/>
            <w:noWrap/>
            <w:vAlign w:val="center"/>
            <w:hideMark/>
          </w:tcPr>
          <w:p w14:paraId="0A36AC59" w14:textId="77777777" w:rsidR="009D4CA9" w:rsidRPr="00BA1B41" w:rsidRDefault="009D4CA9" w:rsidP="00094898">
            <w:pPr>
              <w:jc w:val="right"/>
              <w:rPr>
                <w:sz w:val="22"/>
                <w:szCs w:val="22"/>
              </w:rPr>
            </w:pPr>
          </w:p>
        </w:tc>
        <w:tc>
          <w:tcPr>
            <w:tcW w:w="1067" w:type="dxa"/>
            <w:tcBorders>
              <w:top w:val="nil"/>
              <w:left w:val="nil"/>
              <w:bottom w:val="nil"/>
              <w:right w:val="double" w:sz="6" w:space="0" w:color="auto"/>
            </w:tcBorders>
            <w:shd w:val="clear" w:color="auto" w:fill="auto"/>
            <w:noWrap/>
            <w:vAlign w:val="center"/>
            <w:hideMark/>
          </w:tcPr>
          <w:p w14:paraId="6E7E79BE" w14:textId="77777777" w:rsidR="009D4CA9" w:rsidRPr="00BA1B41" w:rsidRDefault="009D4CA9" w:rsidP="00094898">
            <w:pPr>
              <w:jc w:val="right"/>
              <w:rPr>
                <w:sz w:val="22"/>
                <w:szCs w:val="22"/>
              </w:rPr>
            </w:pPr>
            <w:r w:rsidRPr="00BA1B41">
              <w:rPr>
                <w:sz w:val="22"/>
                <w:szCs w:val="22"/>
              </w:rPr>
              <w:t> </w:t>
            </w:r>
          </w:p>
        </w:tc>
        <w:tc>
          <w:tcPr>
            <w:tcW w:w="1067" w:type="dxa"/>
            <w:tcBorders>
              <w:top w:val="nil"/>
              <w:left w:val="nil"/>
              <w:bottom w:val="nil"/>
              <w:right w:val="nil"/>
            </w:tcBorders>
            <w:shd w:val="clear" w:color="auto" w:fill="auto"/>
            <w:noWrap/>
            <w:vAlign w:val="center"/>
            <w:hideMark/>
          </w:tcPr>
          <w:p w14:paraId="05115CB2" w14:textId="77777777" w:rsidR="009D4CA9" w:rsidRPr="00BA1B41" w:rsidRDefault="009D4CA9" w:rsidP="00094898">
            <w:pPr>
              <w:jc w:val="right"/>
              <w:rPr>
                <w:sz w:val="22"/>
                <w:szCs w:val="22"/>
              </w:rPr>
            </w:pPr>
          </w:p>
        </w:tc>
        <w:tc>
          <w:tcPr>
            <w:tcW w:w="1067" w:type="dxa"/>
            <w:tcBorders>
              <w:top w:val="nil"/>
              <w:left w:val="nil"/>
              <w:bottom w:val="nil"/>
              <w:right w:val="double" w:sz="6" w:space="0" w:color="auto"/>
            </w:tcBorders>
            <w:shd w:val="clear" w:color="auto" w:fill="auto"/>
            <w:noWrap/>
            <w:vAlign w:val="center"/>
            <w:hideMark/>
          </w:tcPr>
          <w:p w14:paraId="061DD715" w14:textId="77777777" w:rsidR="009D4CA9" w:rsidRPr="00BA1B41" w:rsidRDefault="009D4CA9" w:rsidP="00094898">
            <w:pPr>
              <w:jc w:val="right"/>
              <w:rPr>
                <w:sz w:val="22"/>
                <w:szCs w:val="22"/>
              </w:rPr>
            </w:pPr>
            <w:r w:rsidRPr="00BA1B41">
              <w:rPr>
                <w:sz w:val="22"/>
                <w:szCs w:val="22"/>
              </w:rPr>
              <w:t> </w:t>
            </w:r>
          </w:p>
        </w:tc>
        <w:tc>
          <w:tcPr>
            <w:tcW w:w="1067" w:type="dxa"/>
            <w:tcBorders>
              <w:top w:val="nil"/>
              <w:left w:val="nil"/>
              <w:bottom w:val="nil"/>
              <w:right w:val="nil"/>
            </w:tcBorders>
            <w:shd w:val="clear" w:color="auto" w:fill="auto"/>
            <w:noWrap/>
            <w:vAlign w:val="center"/>
            <w:hideMark/>
          </w:tcPr>
          <w:p w14:paraId="41D0FFDE" w14:textId="77777777" w:rsidR="009D4CA9" w:rsidRPr="00BA1B41" w:rsidRDefault="009D4CA9" w:rsidP="00094898">
            <w:pPr>
              <w:jc w:val="right"/>
              <w:rPr>
                <w:sz w:val="22"/>
                <w:szCs w:val="22"/>
              </w:rPr>
            </w:pPr>
          </w:p>
        </w:tc>
        <w:tc>
          <w:tcPr>
            <w:tcW w:w="1067" w:type="dxa"/>
            <w:tcBorders>
              <w:top w:val="nil"/>
              <w:left w:val="nil"/>
              <w:bottom w:val="nil"/>
              <w:right w:val="double" w:sz="6" w:space="0" w:color="auto"/>
            </w:tcBorders>
            <w:shd w:val="clear" w:color="auto" w:fill="auto"/>
            <w:noWrap/>
            <w:vAlign w:val="center"/>
            <w:hideMark/>
          </w:tcPr>
          <w:p w14:paraId="09F4CD2E" w14:textId="77777777" w:rsidR="009D4CA9" w:rsidRPr="00BA1B41" w:rsidRDefault="009D4CA9" w:rsidP="00094898">
            <w:pPr>
              <w:jc w:val="right"/>
              <w:rPr>
                <w:sz w:val="22"/>
                <w:szCs w:val="22"/>
              </w:rPr>
            </w:pPr>
            <w:r w:rsidRPr="00BA1B41">
              <w:rPr>
                <w:sz w:val="22"/>
                <w:szCs w:val="22"/>
              </w:rPr>
              <w:t> </w:t>
            </w:r>
          </w:p>
        </w:tc>
      </w:tr>
      <w:tr w:rsidR="009D4CA9" w:rsidRPr="00BA1B41" w14:paraId="4CDA54B9" w14:textId="77777777" w:rsidTr="00094898">
        <w:trPr>
          <w:trHeight w:val="300"/>
          <w:jc w:val="center"/>
        </w:trPr>
        <w:tc>
          <w:tcPr>
            <w:tcW w:w="4604" w:type="dxa"/>
            <w:gridSpan w:val="2"/>
            <w:tcBorders>
              <w:top w:val="nil"/>
              <w:left w:val="double" w:sz="6" w:space="0" w:color="auto"/>
              <w:bottom w:val="nil"/>
              <w:right w:val="double" w:sz="6" w:space="0" w:color="000000"/>
            </w:tcBorders>
            <w:shd w:val="clear" w:color="auto" w:fill="auto"/>
            <w:vAlign w:val="center"/>
            <w:hideMark/>
          </w:tcPr>
          <w:p w14:paraId="5A0547F6" w14:textId="77777777" w:rsidR="009D4CA9" w:rsidRPr="00BA1B41" w:rsidRDefault="009D4CA9" w:rsidP="00094898">
            <w:pPr>
              <w:rPr>
                <w:sz w:val="22"/>
                <w:szCs w:val="22"/>
              </w:rPr>
            </w:pPr>
            <w:r w:rsidRPr="00BA1B41">
              <w:rPr>
                <w:sz w:val="22"/>
                <w:szCs w:val="22"/>
              </w:rPr>
              <w:t xml:space="preserve"> Female</w:t>
            </w:r>
          </w:p>
        </w:tc>
        <w:tc>
          <w:tcPr>
            <w:tcW w:w="1067" w:type="dxa"/>
            <w:tcBorders>
              <w:top w:val="nil"/>
              <w:left w:val="nil"/>
              <w:bottom w:val="nil"/>
              <w:right w:val="nil"/>
            </w:tcBorders>
            <w:shd w:val="clear" w:color="auto" w:fill="auto"/>
            <w:noWrap/>
            <w:vAlign w:val="center"/>
          </w:tcPr>
          <w:p w14:paraId="17A68AAD" w14:textId="77777777" w:rsidR="009D4CA9" w:rsidRPr="00BA1B41" w:rsidRDefault="009D4CA9" w:rsidP="00094898">
            <w:pPr>
              <w:jc w:val="right"/>
              <w:rPr>
                <w:sz w:val="22"/>
                <w:szCs w:val="22"/>
              </w:rPr>
            </w:pPr>
            <w:r w:rsidRPr="00BA1B41">
              <w:rPr>
                <w:color w:val="000000"/>
                <w:sz w:val="22"/>
                <w:szCs w:val="22"/>
              </w:rPr>
              <w:t>-0.556</w:t>
            </w:r>
          </w:p>
        </w:tc>
        <w:tc>
          <w:tcPr>
            <w:tcW w:w="1067" w:type="dxa"/>
            <w:tcBorders>
              <w:top w:val="nil"/>
              <w:left w:val="nil"/>
              <w:bottom w:val="nil"/>
              <w:right w:val="double" w:sz="6" w:space="0" w:color="auto"/>
            </w:tcBorders>
            <w:shd w:val="clear" w:color="auto" w:fill="auto"/>
            <w:noWrap/>
            <w:vAlign w:val="center"/>
          </w:tcPr>
          <w:p w14:paraId="6B22CE4F" w14:textId="77777777" w:rsidR="009D4CA9" w:rsidRPr="00BA1B41" w:rsidRDefault="009D4CA9" w:rsidP="00094898">
            <w:pPr>
              <w:jc w:val="right"/>
              <w:rPr>
                <w:sz w:val="22"/>
                <w:szCs w:val="22"/>
              </w:rPr>
            </w:pPr>
            <w:r w:rsidRPr="00BA1B41">
              <w:rPr>
                <w:color w:val="000000"/>
                <w:sz w:val="22"/>
                <w:szCs w:val="22"/>
              </w:rPr>
              <w:t>-15.26</w:t>
            </w:r>
          </w:p>
        </w:tc>
        <w:tc>
          <w:tcPr>
            <w:tcW w:w="1067" w:type="dxa"/>
            <w:tcBorders>
              <w:top w:val="nil"/>
              <w:left w:val="nil"/>
              <w:bottom w:val="nil"/>
              <w:right w:val="nil"/>
            </w:tcBorders>
            <w:shd w:val="clear" w:color="auto" w:fill="auto"/>
            <w:noWrap/>
            <w:vAlign w:val="center"/>
            <w:hideMark/>
          </w:tcPr>
          <w:p w14:paraId="3151A722" w14:textId="77777777" w:rsidR="009D4CA9" w:rsidRPr="00BA1B41" w:rsidRDefault="009D4CA9" w:rsidP="00094898">
            <w:pPr>
              <w:jc w:val="right"/>
              <w:rPr>
                <w:sz w:val="22"/>
                <w:szCs w:val="22"/>
              </w:rPr>
            </w:pPr>
            <w:r w:rsidRPr="00BA1B41">
              <w:rPr>
                <w:color w:val="000000"/>
                <w:sz w:val="22"/>
                <w:szCs w:val="22"/>
              </w:rPr>
              <w:t>0.767</w:t>
            </w:r>
          </w:p>
        </w:tc>
        <w:tc>
          <w:tcPr>
            <w:tcW w:w="1067" w:type="dxa"/>
            <w:tcBorders>
              <w:top w:val="nil"/>
              <w:left w:val="nil"/>
              <w:bottom w:val="nil"/>
              <w:right w:val="double" w:sz="6" w:space="0" w:color="auto"/>
            </w:tcBorders>
            <w:shd w:val="clear" w:color="auto" w:fill="auto"/>
            <w:noWrap/>
            <w:vAlign w:val="center"/>
            <w:hideMark/>
          </w:tcPr>
          <w:p w14:paraId="248595B3" w14:textId="77777777" w:rsidR="009D4CA9" w:rsidRPr="00BA1B41" w:rsidRDefault="009D4CA9" w:rsidP="00094898">
            <w:pPr>
              <w:jc w:val="right"/>
              <w:rPr>
                <w:sz w:val="22"/>
                <w:szCs w:val="22"/>
              </w:rPr>
            </w:pPr>
            <w:r w:rsidRPr="00BA1B41">
              <w:rPr>
                <w:color w:val="000000"/>
                <w:sz w:val="22"/>
                <w:szCs w:val="22"/>
              </w:rPr>
              <w:t>33.96</w:t>
            </w:r>
          </w:p>
        </w:tc>
        <w:tc>
          <w:tcPr>
            <w:tcW w:w="1067" w:type="dxa"/>
            <w:tcBorders>
              <w:top w:val="nil"/>
              <w:left w:val="nil"/>
              <w:bottom w:val="nil"/>
              <w:right w:val="nil"/>
            </w:tcBorders>
            <w:shd w:val="clear" w:color="auto" w:fill="auto"/>
            <w:noWrap/>
            <w:vAlign w:val="center"/>
          </w:tcPr>
          <w:p w14:paraId="33CCBF68" w14:textId="77777777" w:rsidR="009D4CA9" w:rsidRPr="00BA1B41" w:rsidRDefault="009D4CA9" w:rsidP="00094898">
            <w:pPr>
              <w:jc w:val="right"/>
              <w:rPr>
                <w:sz w:val="22"/>
                <w:szCs w:val="22"/>
              </w:rPr>
            </w:pPr>
            <w:r w:rsidRPr="00BA1B41">
              <w:rPr>
                <w:sz w:val="22"/>
                <w:szCs w:val="22"/>
              </w:rPr>
              <w:t>--</w:t>
            </w:r>
          </w:p>
        </w:tc>
        <w:tc>
          <w:tcPr>
            <w:tcW w:w="1067" w:type="dxa"/>
            <w:tcBorders>
              <w:top w:val="nil"/>
              <w:left w:val="nil"/>
              <w:bottom w:val="nil"/>
              <w:right w:val="double" w:sz="6" w:space="0" w:color="auto"/>
            </w:tcBorders>
            <w:shd w:val="clear" w:color="auto" w:fill="auto"/>
            <w:noWrap/>
            <w:vAlign w:val="center"/>
          </w:tcPr>
          <w:p w14:paraId="50D7C848" w14:textId="77777777" w:rsidR="009D4CA9" w:rsidRPr="00BA1B41" w:rsidRDefault="009D4CA9" w:rsidP="00094898">
            <w:pPr>
              <w:jc w:val="right"/>
              <w:rPr>
                <w:sz w:val="22"/>
                <w:szCs w:val="22"/>
              </w:rPr>
            </w:pPr>
          </w:p>
        </w:tc>
        <w:tc>
          <w:tcPr>
            <w:tcW w:w="1067" w:type="dxa"/>
            <w:tcBorders>
              <w:top w:val="nil"/>
              <w:left w:val="nil"/>
              <w:bottom w:val="nil"/>
              <w:right w:val="nil"/>
            </w:tcBorders>
            <w:shd w:val="clear" w:color="auto" w:fill="auto"/>
            <w:noWrap/>
            <w:vAlign w:val="center"/>
            <w:hideMark/>
          </w:tcPr>
          <w:p w14:paraId="012B4149" w14:textId="77777777" w:rsidR="009D4CA9" w:rsidRPr="00BA1B41" w:rsidRDefault="009D4CA9" w:rsidP="00094898">
            <w:pPr>
              <w:jc w:val="right"/>
              <w:rPr>
                <w:sz w:val="22"/>
                <w:szCs w:val="22"/>
              </w:rPr>
            </w:pPr>
            <w:r w:rsidRPr="00BA1B41">
              <w:rPr>
                <w:color w:val="000000"/>
                <w:sz w:val="22"/>
                <w:szCs w:val="22"/>
              </w:rPr>
              <w:t>0.183</w:t>
            </w:r>
          </w:p>
        </w:tc>
        <w:tc>
          <w:tcPr>
            <w:tcW w:w="1067" w:type="dxa"/>
            <w:tcBorders>
              <w:top w:val="nil"/>
              <w:left w:val="nil"/>
              <w:bottom w:val="nil"/>
              <w:right w:val="double" w:sz="6" w:space="0" w:color="auto"/>
            </w:tcBorders>
            <w:shd w:val="clear" w:color="auto" w:fill="auto"/>
            <w:noWrap/>
            <w:vAlign w:val="center"/>
            <w:hideMark/>
          </w:tcPr>
          <w:p w14:paraId="737439CD" w14:textId="77777777" w:rsidR="009D4CA9" w:rsidRPr="00BA1B41" w:rsidRDefault="009D4CA9" w:rsidP="00094898">
            <w:pPr>
              <w:jc w:val="right"/>
              <w:rPr>
                <w:sz w:val="22"/>
                <w:szCs w:val="22"/>
              </w:rPr>
            </w:pPr>
            <w:r w:rsidRPr="00BA1B41">
              <w:rPr>
                <w:color w:val="000000"/>
                <w:sz w:val="22"/>
                <w:szCs w:val="22"/>
              </w:rPr>
              <w:t>8.07</w:t>
            </w:r>
          </w:p>
        </w:tc>
      </w:tr>
      <w:tr w:rsidR="009D4CA9" w:rsidRPr="00BA1B41" w14:paraId="1AE17BB3" w14:textId="77777777" w:rsidTr="00094898">
        <w:trPr>
          <w:trHeight w:val="300"/>
          <w:jc w:val="center"/>
        </w:trPr>
        <w:tc>
          <w:tcPr>
            <w:tcW w:w="4604" w:type="dxa"/>
            <w:gridSpan w:val="2"/>
            <w:tcBorders>
              <w:top w:val="nil"/>
              <w:left w:val="double" w:sz="6" w:space="0" w:color="auto"/>
              <w:bottom w:val="nil"/>
              <w:right w:val="double" w:sz="6" w:space="0" w:color="000000"/>
            </w:tcBorders>
            <w:shd w:val="clear" w:color="auto" w:fill="auto"/>
            <w:vAlign w:val="center"/>
            <w:hideMark/>
          </w:tcPr>
          <w:p w14:paraId="6EF12E1F" w14:textId="77777777" w:rsidR="009D4CA9" w:rsidRPr="00BA1B41" w:rsidRDefault="009D4CA9" w:rsidP="00094898">
            <w:pPr>
              <w:rPr>
                <w:sz w:val="22"/>
                <w:szCs w:val="22"/>
              </w:rPr>
            </w:pPr>
            <w:r w:rsidRPr="00BA1B41">
              <w:rPr>
                <w:sz w:val="22"/>
                <w:szCs w:val="22"/>
              </w:rPr>
              <w:t xml:space="preserve"> Female * Kids</w:t>
            </w:r>
          </w:p>
        </w:tc>
        <w:tc>
          <w:tcPr>
            <w:tcW w:w="1067" w:type="dxa"/>
            <w:tcBorders>
              <w:top w:val="nil"/>
              <w:left w:val="nil"/>
              <w:bottom w:val="nil"/>
              <w:right w:val="nil"/>
            </w:tcBorders>
            <w:shd w:val="clear" w:color="auto" w:fill="auto"/>
            <w:noWrap/>
            <w:vAlign w:val="center"/>
          </w:tcPr>
          <w:p w14:paraId="35835133" w14:textId="77777777" w:rsidR="009D4CA9" w:rsidRPr="00BA1B41" w:rsidRDefault="009D4CA9" w:rsidP="00094898">
            <w:pPr>
              <w:jc w:val="right"/>
              <w:rPr>
                <w:sz w:val="22"/>
                <w:szCs w:val="22"/>
              </w:rPr>
            </w:pPr>
            <w:r w:rsidRPr="00BA1B41">
              <w:rPr>
                <w:sz w:val="22"/>
                <w:szCs w:val="22"/>
              </w:rPr>
              <w:t>--</w:t>
            </w:r>
          </w:p>
        </w:tc>
        <w:tc>
          <w:tcPr>
            <w:tcW w:w="1067" w:type="dxa"/>
            <w:tcBorders>
              <w:top w:val="nil"/>
              <w:left w:val="nil"/>
              <w:bottom w:val="nil"/>
              <w:right w:val="double" w:sz="6" w:space="0" w:color="auto"/>
            </w:tcBorders>
            <w:shd w:val="clear" w:color="auto" w:fill="auto"/>
            <w:noWrap/>
            <w:vAlign w:val="center"/>
          </w:tcPr>
          <w:p w14:paraId="09CEE7C6" w14:textId="77777777" w:rsidR="009D4CA9" w:rsidRPr="00BA1B41" w:rsidRDefault="009D4CA9" w:rsidP="00094898">
            <w:pPr>
              <w:jc w:val="right"/>
              <w:rPr>
                <w:sz w:val="22"/>
                <w:szCs w:val="22"/>
              </w:rPr>
            </w:pPr>
          </w:p>
        </w:tc>
        <w:tc>
          <w:tcPr>
            <w:tcW w:w="1067" w:type="dxa"/>
            <w:tcBorders>
              <w:top w:val="nil"/>
              <w:left w:val="nil"/>
              <w:bottom w:val="nil"/>
              <w:right w:val="nil"/>
            </w:tcBorders>
            <w:shd w:val="clear" w:color="auto" w:fill="auto"/>
            <w:noWrap/>
            <w:vAlign w:val="center"/>
            <w:hideMark/>
          </w:tcPr>
          <w:p w14:paraId="619E4D07" w14:textId="77777777" w:rsidR="009D4CA9" w:rsidRPr="00BA1B41" w:rsidRDefault="009D4CA9" w:rsidP="00094898">
            <w:pPr>
              <w:jc w:val="right"/>
              <w:rPr>
                <w:sz w:val="22"/>
                <w:szCs w:val="22"/>
              </w:rPr>
            </w:pPr>
            <w:r w:rsidRPr="00BA1B41">
              <w:rPr>
                <w:color w:val="000000"/>
                <w:sz w:val="22"/>
                <w:szCs w:val="22"/>
              </w:rPr>
              <w:t>0.213</w:t>
            </w:r>
          </w:p>
        </w:tc>
        <w:tc>
          <w:tcPr>
            <w:tcW w:w="1067" w:type="dxa"/>
            <w:tcBorders>
              <w:top w:val="nil"/>
              <w:left w:val="nil"/>
              <w:bottom w:val="nil"/>
              <w:right w:val="double" w:sz="6" w:space="0" w:color="auto"/>
            </w:tcBorders>
            <w:shd w:val="clear" w:color="auto" w:fill="auto"/>
            <w:noWrap/>
            <w:vAlign w:val="center"/>
            <w:hideMark/>
          </w:tcPr>
          <w:p w14:paraId="10FDE4EE" w14:textId="77777777" w:rsidR="009D4CA9" w:rsidRPr="00BA1B41" w:rsidRDefault="009D4CA9" w:rsidP="00094898">
            <w:pPr>
              <w:jc w:val="right"/>
              <w:rPr>
                <w:sz w:val="22"/>
                <w:szCs w:val="22"/>
              </w:rPr>
            </w:pPr>
            <w:r w:rsidRPr="00BA1B41">
              <w:rPr>
                <w:color w:val="000000"/>
                <w:sz w:val="22"/>
                <w:szCs w:val="22"/>
              </w:rPr>
              <w:t>8.72</w:t>
            </w:r>
          </w:p>
        </w:tc>
        <w:tc>
          <w:tcPr>
            <w:tcW w:w="1067" w:type="dxa"/>
            <w:tcBorders>
              <w:top w:val="nil"/>
              <w:left w:val="nil"/>
              <w:bottom w:val="nil"/>
              <w:right w:val="nil"/>
            </w:tcBorders>
            <w:shd w:val="clear" w:color="auto" w:fill="auto"/>
            <w:noWrap/>
            <w:vAlign w:val="center"/>
          </w:tcPr>
          <w:p w14:paraId="77443AB3" w14:textId="77777777" w:rsidR="009D4CA9" w:rsidRPr="00BA1B41" w:rsidRDefault="009D4CA9" w:rsidP="00094898">
            <w:pPr>
              <w:jc w:val="right"/>
              <w:rPr>
                <w:sz w:val="22"/>
                <w:szCs w:val="22"/>
              </w:rPr>
            </w:pPr>
            <w:r w:rsidRPr="00BA1B41">
              <w:rPr>
                <w:sz w:val="22"/>
                <w:szCs w:val="22"/>
              </w:rPr>
              <w:t>--</w:t>
            </w:r>
          </w:p>
        </w:tc>
        <w:tc>
          <w:tcPr>
            <w:tcW w:w="1067" w:type="dxa"/>
            <w:tcBorders>
              <w:top w:val="nil"/>
              <w:left w:val="nil"/>
              <w:bottom w:val="nil"/>
              <w:right w:val="double" w:sz="6" w:space="0" w:color="auto"/>
            </w:tcBorders>
            <w:shd w:val="clear" w:color="auto" w:fill="auto"/>
            <w:noWrap/>
            <w:vAlign w:val="center"/>
          </w:tcPr>
          <w:p w14:paraId="0F8CE6BB" w14:textId="77777777" w:rsidR="009D4CA9" w:rsidRPr="00BA1B41" w:rsidRDefault="009D4CA9" w:rsidP="00094898">
            <w:pPr>
              <w:jc w:val="right"/>
              <w:rPr>
                <w:sz w:val="22"/>
                <w:szCs w:val="22"/>
              </w:rPr>
            </w:pPr>
          </w:p>
        </w:tc>
        <w:tc>
          <w:tcPr>
            <w:tcW w:w="1067" w:type="dxa"/>
            <w:tcBorders>
              <w:top w:val="nil"/>
              <w:left w:val="nil"/>
              <w:bottom w:val="nil"/>
              <w:right w:val="nil"/>
            </w:tcBorders>
            <w:shd w:val="clear" w:color="auto" w:fill="auto"/>
            <w:noWrap/>
            <w:vAlign w:val="center"/>
            <w:hideMark/>
          </w:tcPr>
          <w:p w14:paraId="2B7C5798" w14:textId="77777777" w:rsidR="009D4CA9" w:rsidRPr="00BA1B41" w:rsidRDefault="009D4CA9" w:rsidP="00094898">
            <w:pPr>
              <w:jc w:val="right"/>
              <w:rPr>
                <w:sz w:val="22"/>
                <w:szCs w:val="22"/>
              </w:rPr>
            </w:pPr>
            <w:r w:rsidRPr="00BA1B41">
              <w:rPr>
                <w:color w:val="000000"/>
                <w:sz w:val="22"/>
                <w:szCs w:val="22"/>
              </w:rPr>
              <w:t>-0.304</w:t>
            </w:r>
          </w:p>
        </w:tc>
        <w:tc>
          <w:tcPr>
            <w:tcW w:w="1067" w:type="dxa"/>
            <w:tcBorders>
              <w:top w:val="nil"/>
              <w:left w:val="nil"/>
              <w:bottom w:val="nil"/>
              <w:right w:val="double" w:sz="6" w:space="0" w:color="auto"/>
            </w:tcBorders>
            <w:shd w:val="clear" w:color="auto" w:fill="auto"/>
            <w:noWrap/>
            <w:vAlign w:val="center"/>
            <w:hideMark/>
          </w:tcPr>
          <w:p w14:paraId="5C393CE1" w14:textId="77777777" w:rsidR="009D4CA9" w:rsidRPr="00BA1B41" w:rsidRDefault="009D4CA9" w:rsidP="00094898">
            <w:pPr>
              <w:jc w:val="right"/>
              <w:rPr>
                <w:sz w:val="22"/>
                <w:szCs w:val="22"/>
              </w:rPr>
            </w:pPr>
            <w:r w:rsidRPr="00BA1B41">
              <w:rPr>
                <w:color w:val="000000"/>
                <w:sz w:val="22"/>
                <w:szCs w:val="22"/>
              </w:rPr>
              <w:t>-9.63</w:t>
            </w:r>
          </w:p>
        </w:tc>
      </w:tr>
      <w:tr w:rsidR="009D4CA9" w:rsidRPr="00BA1B41" w14:paraId="396ACCE1" w14:textId="77777777" w:rsidTr="00094898">
        <w:trPr>
          <w:trHeight w:val="300"/>
          <w:jc w:val="center"/>
        </w:trPr>
        <w:tc>
          <w:tcPr>
            <w:tcW w:w="4604" w:type="dxa"/>
            <w:gridSpan w:val="2"/>
            <w:tcBorders>
              <w:top w:val="nil"/>
              <w:left w:val="double" w:sz="6" w:space="0" w:color="auto"/>
              <w:bottom w:val="nil"/>
              <w:right w:val="double" w:sz="6" w:space="0" w:color="000000"/>
            </w:tcBorders>
            <w:shd w:val="clear" w:color="auto" w:fill="auto"/>
            <w:vAlign w:val="center"/>
            <w:hideMark/>
          </w:tcPr>
          <w:p w14:paraId="57535473" w14:textId="77777777" w:rsidR="009D4CA9" w:rsidRPr="00BA1B41" w:rsidRDefault="009D4CA9" w:rsidP="00094898">
            <w:pPr>
              <w:rPr>
                <w:b/>
                <w:bCs/>
                <w:sz w:val="22"/>
                <w:szCs w:val="22"/>
              </w:rPr>
            </w:pPr>
            <w:r w:rsidRPr="00BA1B41">
              <w:rPr>
                <w:b/>
                <w:bCs/>
                <w:sz w:val="22"/>
                <w:szCs w:val="22"/>
              </w:rPr>
              <w:t>Age (younger than 30)</w:t>
            </w:r>
          </w:p>
        </w:tc>
        <w:tc>
          <w:tcPr>
            <w:tcW w:w="1067" w:type="dxa"/>
            <w:tcBorders>
              <w:top w:val="nil"/>
              <w:left w:val="nil"/>
              <w:bottom w:val="nil"/>
              <w:right w:val="nil"/>
            </w:tcBorders>
            <w:shd w:val="clear" w:color="auto" w:fill="auto"/>
            <w:noWrap/>
            <w:vAlign w:val="center"/>
          </w:tcPr>
          <w:p w14:paraId="32DB9220" w14:textId="77777777" w:rsidR="009D4CA9" w:rsidRPr="00BA1B41" w:rsidRDefault="009D4CA9" w:rsidP="00094898">
            <w:pPr>
              <w:jc w:val="right"/>
              <w:rPr>
                <w:b/>
                <w:bCs/>
                <w:sz w:val="22"/>
                <w:szCs w:val="22"/>
              </w:rPr>
            </w:pPr>
          </w:p>
        </w:tc>
        <w:tc>
          <w:tcPr>
            <w:tcW w:w="1067" w:type="dxa"/>
            <w:tcBorders>
              <w:top w:val="nil"/>
              <w:left w:val="nil"/>
              <w:bottom w:val="nil"/>
              <w:right w:val="double" w:sz="6" w:space="0" w:color="auto"/>
            </w:tcBorders>
            <w:shd w:val="clear" w:color="auto" w:fill="auto"/>
            <w:noWrap/>
            <w:vAlign w:val="center"/>
          </w:tcPr>
          <w:p w14:paraId="2C81A101" w14:textId="77777777" w:rsidR="009D4CA9" w:rsidRPr="00BA1B41" w:rsidRDefault="009D4CA9" w:rsidP="00094898">
            <w:pPr>
              <w:jc w:val="right"/>
              <w:rPr>
                <w:sz w:val="22"/>
                <w:szCs w:val="22"/>
              </w:rPr>
            </w:pPr>
          </w:p>
        </w:tc>
        <w:tc>
          <w:tcPr>
            <w:tcW w:w="1067" w:type="dxa"/>
            <w:tcBorders>
              <w:top w:val="nil"/>
              <w:left w:val="nil"/>
              <w:bottom w:val="nil"/>
              <w:right w:val="nil"/>
            </w:tcBorders>
            <w:shd w:val="clear" w:color="auto" w:fill="auto"/>
            <w:noWrap/>
            <w:vAlign w:val="center"/>
            <w:hideMark/>
          </w:tcPr>
          <w:p w14:paraId="040A72DE" w14:textId="77777777" w:rsidR="009D4CA9" w:rsidRPr="00BA1B41" w:rsidRDefault="009D4CA9" w:rsidP="00094898">
            <w:pPr>
              <w:jc w:val="right"/>
              <w:rPr>
                <w:sz w:val="22"/>
                <w:szCs w:val="22"/>
              </w:rPr>
            </w:pPr>
          </w:p>
        </w:tc>
        <w:tc>
          <w:tcPr>
            <w:tcW w:w="1067" w:type="dxa"/>
            <w:tcBorders>
              <w:top w:val="nil"/>
              <w:left w:val="nil"/>
              <w:bottom w:val="nil"/>
              <w:right w:val="double" w:sz="6" w:space="0" w:color="auto"/>
            </w:tcBorders>
            <w:shd w:val="clear" w:color="auto" w:fill="auto"/>
            <w:noWrap/>
            <w:vAlign w:val="center"/>
            <w:hideMark/>
          </w:tcPr>
          <w:p w14:paraId="1FE55769" w14:textId="77777777" w:rsidR="009D4CA9" w:rsidRPr="00BA1B41" w:rsidRDefault="009D4CA9" w:rsidP="00094898">
            <w:pPr>
              <w:jc w:val="right"/>
              <w:rPr>
                <w:sz w:val="22"/>
                <w:szCs w:val="22"/>
              </w:rPr>
            </w:pPr>
            <w:r w:rsidRPr="00BA1B41">
              <w:rPr>
                <w:sz w:val="22"/>
                <w:szCs w:val="22"/>
              </w:rPr>
              <w:t> </w:t>
            </w:r>
          </w:p>
        </w:tc>
        <w:tc>
          <w:tcPr>
            <w:tcW w:w="1067" w:type="dxa"/>
            <w:tcBorders>
              <w:top w:val="nil"/>
              <w:left w:val="nil"/>
              <w:bottom w:val="nil"/>
              <w:right w:val="nil"/>
            </w:tcBorders>
            <w:shd w:val="clear" w:color="auto" w:fill="auto"/>
            <w:noWrap/>
            <w:vAlign w:val="center"/>
          </w:tcPr>
          <w:p w14:paraId="3C5729CA" w14:textId="77777777" w:rsidR="009D4CA9" w:rsidRPr="00BA1B41" w:rsidRDefault="009D4CA9" w:rsidP="00094898">
            <w:pPr>
              <w:jc w:val="right"/>
              <w:rPr>
                <w:sz w:val="22"/>
                <w:szCs w:val="22"/>
              </w:rPr>
            </w:pPr>
          </w:p>
        </w:tc>
        <w:tc>
          <w:tcPr>
            <w:tcW w:w="1067" w:type="dxa"/>
            <w:tcBorders>
              <w:top w:val="nil"/>
              <w:left w:val="nil"/>
              <w:bottom w:val="nil"/>
              <w:right w:val="double" w:sz="6" w:space="0" w:color="auto"/>
            </w:tcBorders>
            <w:shd w:val="clear" w:color="auto" w:fill="auto"/>
            <w:noWrap/>
            <w:vAlign w:val="center"/>
          </w:tcPr>
          <w:p w14:paraId="76EB11A2" w14:textId="77777777" w:rsidR="009D4CA9" w:rsidRPr="00BA1B41" w:rsidRDefault="009D4CA9" w:rsidP="00094898">
            <w:pPr>
              <w:jc w:val="right"/>
              <w:rPr>
                <w:sz w:val="22"/>
                <w:szCs w:val="22"/>
              </w:rPr>
            </w:pPr>
          </w:p>
        </w:tc>
        <w:tc>
          <w:tcPr>
            <w:tcW w:w="1067" w:type="dxa"/>
            <w:tcBorders>
              <w:top w:val="nil"/>
              <w:left w:val="nil"/>
              <w:bottom w:val="nil"/>
              <w:right w:val="nil"/>
            </w:tcBorders>
            <w:shd w:val="clear" w:color="auto" w:fill="auto"/>
            <w:noWrap/>
            <w:vAlign w:val="center"/>
            <w:hideMark/>
          </w:tcPr>
          <w:p w14:paraId="3310593B" w14:textId="77777777" w:rsidR="009D4CA9" w:rsidRPr="00BA1B41" w:rsidRDefault="009D4CA9" w:rsidP="00094898">
            <w:pPr>
              <w:jc w:val="right"/>
              <w:rPr>
                <w:sz w:val="22"/>
                <w:szCs w:val="22"/>
              </w:rPr>
            </w:pPr>
          </w:p>
        </w:tc>
        <w:tc>
          <w:tcPr>
            <w:tcW w:w="1067" w:type="dxa"/>
            <w:tcBorders>
              <w:top w:val="nil"/>
              <w:left w:val="nil"/>
              <w:bottom w:val="nil"/>
              <w:right w:val="double" w:sz="6" w:space="0" w:color="auto"/>
            </w:tcBorders>
            <w:shd w:val="clear" w:color="auto" w:fill="auto"/>
            <w:noWrap/>
            <w:vAlign w:val="center"/>
            <w:hideMark/>
          </w:tcPr>
          <w:p w14:paraId="153BFD22" w14:textId="77777777" w:rsidR="009D4CA9" w:rsidRPr="00BA1B41" w:rsidRDefault="009D4CA9" w:rsidP="00094898">
            <w:pPr>
              <w:jc w:val="right"/>
              <w:rPr>
                <w:sz w:val="22"/>
                <w:szCs w:val="22"/>
              </w:rPr>
            </w:pPr>
          </w:p>
        </w:tc>
      </w:tr>
      <w:tr w:rsidR="009D4CA9" w:rsidRPr="00BA1B41" w14:paraId="444F4CC3" w14:textId="77777777" w:rsidTr="00094898">
        <w:trPr>
          <w:trHeight w:val="300"/>
          <w:jc w:val="center"/>
        </w:trPr>
        <w:tc>
          <w:tcPr>
            <w:tcW w:w="4604" w:type="dxa"/>
            <w:gridSpan w:val="2"/>
            <w:tcBorders>
              <w:top w:val="nil"/>
              <w:left w:val="double" w:sz="6" w:space="0" w:color="auto"/>
              <w:bottom w:val="nil"/>
              <w:right w:val="double" w:sz="6" w:space="0" w:color="000000"/>
            </w:tcBorders>
            <w:shd w:val="clear" w:color="auto" w:fill="auto"/>
            <w:vAlign w:val="center"/>
            <w:hideMark/>
          </w:tcPr>
          <w:p w14:paraId="5142B12C" w14:textId="77777777" w:rsidR="009D4CA9" w:rsidRPr="00BA1B41" w:rsidRDefault="009D4CA9" w:rsidP="00094898">
            <w:pPr>
              <w:rPr>
                <w:sz w:val="22"/>
                <w:szCs w:val="22"/>
              </w:rPr>
            </w:pPr>
            <w:r w:rsidRPr="00BA1B41">
              <w:rPr>
                <w:sz w:val="22"/>
                <w:szCs w:val="22"/>
              </w:rPr>
              <w:t xml:space="preserve"> 30 to 64</w:t>
            </w:r>
          </w:p>
        </w:tc>
        <w:tc>
          <w:tcPr>
            <w:tcW w:w="1067" w:type="dxa"/>
            <w:tcBorders>
              <w:top w:val="nil"/>
              <w:left w:val="nil"/>
              <w:bottom w:val="nil"/>
              <w:right w:val="nil"/>
            </w:tcBorders>
            <w:shd w:val="clear" w:color="auto" w:fill="auto"/>
            <w:noWrap/>
            <w:vAlign w:val="center"/>
          </w:tcPr>
          <w:p w14:paraId="0693D23C" w14:textId="77777777" w:rsidR="009D4CA9" w:rsidRPr="00BA1B41" w:rsidRDefault="009D4CA9" w:rsidP="00094898">
            <w:pPr>
              <w:jc w:val="right"/>
              <w:rPr>
                <w:sz w:val="22"/>
                <w:szCs w:val="22"/>
              </w:rPr>
            </w:pPr>
            <w:r w:rsidRPr="00BA1B41">
              <w:rPr>
                <w:sz w:val="22"/>
                <w:szCs w:val="22"/>
              </w:rPr>
              <w:t>--</w:t>
            </w:r>
          </w:p>
        </w:tc>
        <w:tc>
          <w:tcPr>
            <w:tcW w:w="1067" w:type="dxa"/>
            <w:tcBorders>
              <w:top w:val="nil"/>
              <w:left w:val="nil"/>
              <w:bottom w:val="nil"/>
              <w:right w:val="double" w:sz="6" w:space="0" w:color="auto"/>
            </w:tcBorders>
            <w:shd w:val="clear" w:color="auto" w:fill="auto"/>
            <w:noWrap/>
            <w:vAlign w:val="center"/>
          </w:tcPr>
          <w:p w14:paraId="6FF4F4D4" w14:textId="77777777" w:rsidR="009D4CA9" w:rsidRPr="00BA1B41" w:rsidRDefault="009D4CA9" w:rsidP="00094898">
            <w:pPr>
              <w:jc w:val="right"/>
              <w:rPr>
                <w:sz w:val="22"/>
                <w:szCs w:val="22"/>
              </w:rPr>
            </w:pPr>
          </w:p>
        </w:tc>
        <w:tc>
          <w:tcPr>
            <w:tcW w:w="1067" w:type="dxa"/>
            <w:tcBorders>
              <w:top w:val="nil"/>
              <w:left w:val="nil"/>
              <w:bottom w:val="nil"/>
              <w:right w:val="nil"/>
            </w:tcBorders>
            <w:shd w:val="clear" w:color="auto" w:fill="auto"/>
            <w:noWrap/>
            <w:vAlign w:val="center"/>
            <w:hideMark/>
          </w:tcPr>
          <w:p w14:paraId="2361493A" w14:textId="77777777" w:rsidR="009D4CA9" w:rsidRPr="00BA1B41" w:rsidRDefault="009D4CA9" w:rsidP="00094898">
            <w:pPr>
              <w:jc w:val="right"/>
              <w:rPr>
                <w:sz w:val="22"/>
                <w:szCs w:val="22"/>
              </w:rPr>
            </w:pPr>
            <w:r w:rsidRPr="00BA1B41">
              <w:rPr>
                <w:sz w:val="22"/>
                <w:szCs w:val="22"/>
              </w:rPr>
              <w:t>--</w:t>
            </w:r>
          </w:p>
        </w:tc>
        <w:tc>
          <w:tcPr>
            <w:tcW w:w="1067" w:type="dxa"/>
            <w:tcBorders>
              <w:top w:val="nil"/>
              <w:left w:val="nil"/>
              <w:bottom w:val="nil"/>
              <w:right w:val="double" w:sz="6" w:space="0" w:color="auto"/>
            </w:tcBorders>
            <w:shd w:val="clear" w:color="auto" w:fill="auto"/>
            <w:noWrap/>
            <w:vAlign w:val="center"/>
            <w:hideMark/>
          </w:tcPr>
          <w:p w14:paraId="6642F23C" w14:textId="77777777" w:rsidR="009D4CA9" w:rsidRPr="00BA1B41" w:rsidRDefault="009D4CA9" w:rsidP="00094898">
            <w:pPr>
              <w:jc w:val="right"/>
              <w:rPr>
                <w:sz w:val="22"/>
                <w:szCs w:val="22"/>
              </w:rPr>
            </w:pPr>
            <w:r w:rsidRPr="00BA1B41">
              <w:rPr>
                <w:sz w:val="22"/>
                <w:szCs w:val="22"/>
              </w:rPr>
              <w:t> </w:t>
            </w:r>
          </w:p>
        </w:tc>
        <w:tc>
          <w:tcPr>
            <w:tcW w:w="1067" w:type="dxa"/>
            <w:tcBorders>
              <w:top w:val="nil"/>
              <w:left w:val="nil"/>
              <w:bottom w:val="nil"/>
              <w:right w:val="nil"/>
            </w:tcBorders>
            <w:shd w:val="clear" w:color="auto" w:fill="auto"/>
            <w:noWrap/>
            <w:vAlign w:val="center"/>
          </w:tcPr>
          <w:p w14:paraId="3153E288" w14:textId="77777777" w:rsidR="009D4CA9" w:rsidRPr="00BA1B41" w:rsidRDefault="009D4CA9" w:rsidP="00094898">
            <w:pPr>
              <w:jc w:val="right"/>
              <w:rPr>
                <w:sz w:val="22"/>
                <w:szCs w:val="22"/>
              </w:rPr>
            </w:pPr>
            <w:r w:rsidRPr="00BA1B41">
              <w:rPr>
                <w:sz w:val="22"/>
                <w:szCs w:val="22"/>
              </w:rPr>
              <w:t>--</w:t>
            </w:r>
          </w:p>
        </w:tc>
        <w:tc>
          <w:tcPr>
            <w:tcW w:w="1067" w:type="dxa"/>
            <w:tcBorders>
              <w:top w:val="nil"/>
              <w:left w:val="nil"/>
              <w:bottom w:val="nil"/>
              <w:right w:val="double" w:sz="6" w:space="0" w:color="auto"/>
            </w:tcBorders>
            <w:shd w:val="clear" w:color="auto" w:fill="auto"/>
            <w:noWrap/>
            <w:vAlign w:val="center"/>
          </w:tcPr>
          <w:p w14:paraId="7A26431C" w14:textId="77777777" w:rsidR="009D4CA9" w:rsidRPr="00BA1B41" w:rsidRDefault="009D4CA9" w:rsidP="00094898">
            <w:pPr>
              <w:jc w:val="right"/>
              <w:rPr>
                <w:sz w:val="22"/>
                <w:szCs w:val="22"/>
              </w:rPr>
            </w:pPr>
          </w:p>
        </w:tc>
        <w:tc>
          <w:tcPr>
            <w:tcW w:w="1067" w:type="dxa"/>
            <w:tcBorders>
              <w:top w:val="nil"/>
              <w:left w:val="nil"/>
              <w:bottom w:val="nil"/>
              <w:right w:val="nil"/>
            </w:tcBorders>
            <w:shd w:val="clear" w:color="auto" w:fill="auto"/>
            <w:noWrap/>
            <w:vAlign w:val="center"/>
            <w:hideMark/>
          </w:tcPr>
          <w:p w14:paraId="28E982DB" w14:textId="77777777" w:rsidR="009D4CA9" w:rsidRPr="00BA1B41" w:rsidRDefault="009D4CA9" w:rsidP="00094898">
            <w:pPr>
              <w:jc w:val="right"/>
              <w:rPr>
                <w:sz w:val="22"/>
                <w:szCs w:val="22"/>
              </w:rPr>
            </w:pPr>
            <w:r w:rsidRPr="00BA1B41">
              <w:rPr>
                <w:color w:val="000000"/>
                <w:sz w:val="22"/>
                <w:szCs w:val="22"/>
              </w:rPr>
              <w:t>0.314</w:t>
            </w:r>
          </w:p>
        </w:tc>
        <w:tc>
          <w:tcPr>
            <w:tcW w:w="1067" w:type="dxa"/>
            <w:tcBorders>
              <w:top w:val="nil"/>
              <w:left w:val="nil"/>
              <w:bottom w:val="nil"/>
              <w:right w:val="double" w:sz="6" w:space="0" w:color="auto"/>
            </w:tcBorders>
            <w:shd w:val="clear" w:color="auto" w:fill="auto"/>
            <w:noWrap/>
            <w:vAlign w:val="center"/>
            <w:hideMark/>
          </w:tcPr>
          <w:p w14:paraId="214DE4CD" w14:textId="77777777" w:rsidR="009D4CA9" w:rsidRPr="00BA1B41" w:rsidRDefault="009D4CA9" w:rsidP="00094898">
            <w:pPr>
              <w:jc w:val="right"/>
              <w:rPr>
                <w:sz w:val="22"/>
                <w:szCs w:val="22"/>
              </w:rPr>
            </w:pPr>
            <w:r w:rsidRPr="00BA1B41">
              <w:rPr>
                <w:color w:val="000000"/>
                <w:sz w:val="22"/>
                <w:szCs w:val="22"/>
              </w:rPr>
              <w:t>14.00</w:t>
            </w:r>
          </w:p>
        </w:tc>
      </w:tr>
      <w:tr w:rsidR="009D4CA9" w:rsidRPr="00BA1B41" w14:paraId="7E1059CA" w14:textId="77777777" w:rsidTr="00094898">
        <w:trPr>
          <w:trHeight w:val="300"/>
          <w:jc w:val="center"/>
        </w:trPr>
        <w:tc>
          <w:tcPr>
            <w:tcW w:w="4604" w:type="dxa"/>
            <w:gridSpan w:val="2"/>
            <w:tcBorders>
              <w:top w:val="nil"/>
              <w:left w:val="double" w:sz="6" w:space="0" w:color="auto"/>
              <w:bottom w:val="nil"/>
              <w:right w:val="double" w:sz="6" w:space="0" w:color="000000"/>
            </w:tcBorders>
            <w:shd w:val="clear" w:color="auto" w:fill="auto"/>
            <w:vAlign w:val="center"/>
            <w:hideMark/>
          </w:tcPr>
          <w:p w14:paraId="3140A8D6" w14:textId="77777777" w:rsidR="009D4CA9" w:rsidRPr="00BA1B41" w:rsidRDefault="009D4CA9" w:rsidP="00094898">
            <w:pPr>
              <w:rPr>
                <w:sz w:val="22"/>
                <w:szCs w:val="22"/>
              </w:rPr>
            </w:pPr>
            <w:r w:rsidRPr="00BA1B41">
              <w:rPr>
                <w:sz w:val="22"/>
                <w:szCs w:val="22"/>
              </w:rPr>
              <w:t xml:space="preserve"> 65 or older</w:t>
            </w:r>
          </w:p>
        </w:tc>
        <w:tc>
          <w:tcPr>
            <w:tcW w:w="1067" w:type="dxa"/>
            <w:tcBorders>
              <w:top w:val="nil"/>
              <w:left w:val="nil"/>
              <w:bottom w:val="nil"/>
              <w:right w:val="nil"/>
            </w:tcBorders>
            <w:shd w:val="clear" w:color="auto" w:fill="auto"/>
            <w:noWrap/>
            <w:vAlign w:val="center"/>
          </w:tcPr>
          <w:p w14:paraId="1899E4F9" w14:textId="77777777" w:rsidR="009D4CA9" w:rsidRPr="00BA1B41" w:rsidRDefault="009D4CA9" w:rsidP="00094898">
            <w:pPr>
              <w:jc w:val="right"/>
              <w:rPr>
                <w:sz w:val="22"/>
                <w:szCs w:val="22"/>
              </w:rPr>
            </w:pPr>
            <w:r w:rsidRPr="00BA1B41">
              <w:rPr>
                <w:color w:val="000000"/>
                <w:sz w:val="22"/>
                <w:szCs w:val="22"/>
              </w:rPr>
              <w:t>-1.291</w:t>
            </w:r>
          </w:p>
        </w:tc>
        <w:tc>
          <w:tcPr>
            <w:tcW w:w="1067" w:type="dxa"/>
            <w:tcBorders>
              <w:top w:val="nil"/>
              <w:left w:val="nil"/>
              <w:bottom w:val="nil"/>
              <w:right w:val="double" w:sz="6" w:space="0" w:color="auto"/>
            </w:tcBorders>
            <w:shd w:val="clear" w:color="auto" w:fill="auto"/>
            <w:noWrap/>
            <w:vAlign w:val="center"/>
          </w:tcPr>
          <w:p w14:paraId="62F1E604" w14:textId="77777777" w:rsidR="009D4CA9" w:rsidRPr="00BA1B41" w:rsidRDefault="009D4CA9" w:rsidP="00094898">
            <w:pPr>
              <w:jc w:val="right"/>
              <w:rPr>
                <w:sz w:val="22"/>
                <w:szCs w:val="22"/>
              </w:rPr>
            </w:pPr>
            <w:r w:rsidRPr="00BA1B41">
              <w:rPr>
                <w:color w:val="000000"/>
                <w:sz w:val="22"/>
                <w:szCs w:val="22"/>
              </w:rPr>
              <w:t>-10.85</w:t>
            </w:r>
          </w:p>
        </w:tc>
        <w:tc>
          <w:tcPr>
            <w:tcW w:w="1067" w:type="dxa"/>
            <w:tcBorders>
              <w:top w:val="nil"/>
              <w:left w:val="nil"/>
              <w:bottom w:val="nil"/>
              <w:right w:val="nil"/>
            </w:tcBorders>
            <w:shd w:val="clear" w:color="auto" w:fill="auto"/>
            <w:noWrap/>
            <w:vAlign w:val="center"/>
            <w:hideMark/>
          </w:tcPr>
          <w:p w14:paraId="7512252E" w14:textId="77777777" w:rsidR="009D4CA9" w:rsidRPr="00BA1B41" w:rsidRDefault="009D4CA9" w:rsidP="00094898">
            <w:pPr>
              <w:jc w:val="right"/>
              <w:rPr>
                <w:sz w:val="22"/>
                <w:szCs w:val="22"/>
              </w:rPr>
            </w:pPr>
            <w:r w:rsidRPr="00BA1B41">
              <w:rPr>
                <w:color w:val="000000"/>
                <w:sz w:val="22"/>
                <w:szCs w:val="22"/>
              </w:rPr>
              <w:t>0.406</w:t>
            </w:r>
          </w:p>
        </w:tc>
        <w:tc>
          <w:tcPr>
            <w:tcW w:w="1067" w:type="dxa"/>
            <w:tcBorders>
              <w:top w:val="nil"/>
              <w:left w:val="nil"/>
              <w:bottom w:val="nil"/>
              <w:right w:val="double" w:sz="6" w:space="0" w:color="auto"/>
            </w:tcBorders>
            <w:shd w:val="clear" w:color="auto" w:fill="auto"/>
            <w:noWrap/>
            <w:vAlign w:val="center"/>
            <w:hideMark/>
          </w:tcPr>
          <w:p w14:paraId="54294DF8" w14:textId="77777777" w:rsidR="009D4CA9" w:rsidRPr="00BA1B41" w:rsidRDefault="009D4CA9" w:rsidP="00094898">
            <w:pPr>
              <w:jc w:val="right"/>
              <w:rPr>
                <w:sz w:val="22"/>
                <w:szCs w:val="22"/>
              </w:rPr>
            </w:pPr>
            <w:r w:rsidRPr="00BA1B41">
              <w:rPr>
                <w:color w:val="000000"/>
                <w:sz w:val="22"/>
                <w:szCs w:val="22"/>
              </w:rPr>
              <w:t>6.84</w:t>
            </w:r>
          </w:p>
        </w:tc>
        <w:tc>
          <w:tcPr>
            <w:tcW w:w="1067" w:type="dxa"/>
            <w:tcBorders>
              <w:top w:val="nil"/>
              <w:left w:val="nil"/>
              <w:bottom w:val="nil"/>
              <w:right w:val="nil"/>
            </w:tcBorders>
            <w:shd w:val="clear" w:color="auto" w:fill="auto"/>
            <w:noWrap/>
            <w:vAlign w:val="center"/>
          </w:tcPr>
          <w:p w14:paraId="4FA11176" w14:textId="77777777" w:rsidR="009D4CA9" w:rsidRPr="00BA1B41" w:rsidRDefault="009D4CA9" w:rsidP="00094898">
            <w:pPr>
              <w:jc w:val="right"/>
              <w:rPr>
                <w:sz w:val="22"/>
                <w:szCs w:val="22"/>
              </w:rPr>
            </w:pPr>
            <w:r w:rsidRPr="00BA1B41">
              <w:rPr>
                <w:sz w:val="22"/>
                <w:szCs w:val="22"/>
              </w:rPr>
              <w:t>--</w:t>
            </w:r>
          </w:p>
        </w:tc>
        <w:tc>
          <w:tcPr>
            <w:tcW w:w="1067" w:type="dxa"/>
            <w:tcBorders>
              <w:top w:val="nil"/>
              <w:left w:val="nil"/>
              <w:bottom w:val="nil"/>
              <w:right w:val="double" w:sz="6" w:space="0" w:color="auto"/>
            </w:tcBorders>
            <w:shd w:val="clear" w:color="auto" w:fill="auto"/>
            <w:noWrap/>
            <w:vAlign w:val="center"/>
          </w:tcPr>
          <w:p w14:paraId="7127CB0F" w14:textId="77777777" w:rsidR="009D4CA9" w:rsidRPr="00BA1B41" w:rsidRDefault="009D4CA9" w:rsidP="00094898">
            <w:pPr>
              <w:jc w:val="right"/>
              <w:rPr>
                <w:sz w:val="22"/>
                <w:szCs w:val="22"/>
              </w:rPr>
            </w:pPr>
          </w:p>
        </w:tc>
        <w:tc>
          <w:tcPr>
            <w:tcW w:w="1067" w:type="dxa"/>
            <w:tcBorders>
              <w:top w:val="nil"/>
              <w:left w:val="nil"/>
              <w:bottom w:val="nil"/>
              <w:right w:val="nil"/>
            </w:tcBorders>
            <w:shd w:val="clear" w:color="auto" w:fill="auto"/>
            <w:noWrap/>
            <w:vAlign w:val="center"/>
            <w:hideMark/>
          </w:tcPr>
          <w:p w14:paraId="1EA5ED92" w14:textId="77777777" w:rsidR="009D4CA9" w:rsidRPr="00BA1B41" w:rsidRDefault="009D4CA9" w:rsidP="00094898">
            <w:pPr>
              <w:jc w:val="right"/>
              <w:rPr>
                <w:sz w:val="22"/>
                <w:szCs w:val="22"/>
              </w:rPr>
            </w:pPr>
            <w:r w:rsidRPr="00BA1B41">
              <w:rPr>
                <w:color w:val="000000"/>
                <w:sz w:val="22"/>
                <w:szCs w:val="22"/>
              </w:rPr>
              <w:t>0.314</w:t>
            </w:r>
          </w:p>
        </w:tc>
        <w:tc>
          <w:tcPr>
            <w:tcW w:w="1067" w:type="dxa"/>
            <w:tcBorders>
              <w:top w:val="nil"/>
              <w:left w:val="nil"/>
              <w:bottom w:val="nil"/>
              <w:right w:val="double" w:sz="6" w:space="0" w:color="auto"/>
            </w:tcBorders>
            <w:shd w:val="clear" w:color="auto" w:fill="auto"/>
            <w:noWrap/>
            <w:vAlign w:val="center"/>
            <w:hideMark/>
          </w:tcPr>
          <w:p w14:paraId="5E97BBE6" w14:textId="77777777" w:rsidR="009D4CA9" w:rsidRPr="00BA1B41" w:rsidRDefault="009D4CA9" w:rsidP="00094898">
            <w:pPr>
              <w:jc w:val="right"/>
              <w:rPr>
                <w:sz w:val="22"/>
                <w:szCs w:val="22"/>
              </w:rPr>
            </w:pPr>
            <w:r w:rsidRPr="00BA1B41">
              <w:rPr>
                <w:color w:val="000000"/>
                <w:sz w:val="22"/>
                <w:szCs w:val="22"/>
              </w:rPr>
              <w:t>14.00</w:t>
            </w:r>
          </w:p>
        </w:tc>
      </w:tr>
      <w:tr w:rsidR="009D4CA9" w:rsidRPr="00BA1B41" w14:paraId="63458464" w14:textId="77777777" w:rsidTr="00094898">
        <w:trPr>
          <w:trHeight w:val="300"/>
          <w:jc w:val="center"/>
        </w:trPr>
        <w:tc>
          <w:tcPr>
            <w:tcW w:w="4604" w:type="dxa"/>
            <w:gridSpan w:val="2"/>
            <w:tcBorders>
              <w:top w:val="nil"/>
              <w:left w:val="double" w:sz="6" w:space="0" w:color="auto"/>
              <w:bottom w:val="nil"/>
              <w:right w:val="double" w:sz="6" w:space="0" w:color="000000"/>
            </w:tcBorders>
            <w:shd w:val="clear" w:color="auto" w:fill="auto"/>
            <w:vAlign w:val="center"/>
            <w:hideMark/>
          </w:tcPr>
          <w:p w14:paraId="5451A885" w14:textId="77777777" w:rsidR="009D4CA9" w:rsidRPr="00BA1B41" w:rsidRDefault="009D4CA9" w:rsidP="00094898">
            <w:pPr>
              <w:rPr>
                <w:b/>
                <w:bCs/>
                <w:sz w:val="22"/>
                <w:szCs w:val="22"/>
              </w:rPr>
            </w:pPr>
            <w:r w:rsidRPr="00BA1B41">
              <w:rPr>
                <w:b/>
                <w:bCs/>
                <w:sz w:val="22"/>
                <w:szCs w:val="22"/>
              </w:rPr>
              <w:t>Employment Type (unemployed, non-student)</w:t>
            </w:r>
          </w:p>
        </w:tc>
        <w:tc>
          <w:tcPr>
            <w:tcW w:w="1067" w:type="dxa"/>
            <w:tcBorders>
              <w:top w:val="nil"/>
              <w:left w:val="nil"/>
              <w:bottom w:val="nil"/>
              <w:right w:val="nil"/>
            </w:tcBorders>
            <w:shd w:val="clear" w:color="auto" w:fill="auto"/>
            <w:noWrap/>
            <w:vAlign w:val="center"/>
          </w:tcPr>
          <w:p w14:paraId="5BBAE62F" w14:textId="77777777" w:rsidR="009D4CA9" w:rsidRPr="00BA1B41" w:rsidRDefault="009D4CA9" w:rsidP="00094898">
            <w:pPr>
              <w:jc w:val="right"/>
              <w:rPr>
                <w:b/>
                <w:bCs/>
                <w:sz w:val="22"/>
                <w:szCs w:val="22"/>
              </w:rPr>
            </w:pPr>
          </w:p>
        </w:tc>
        <w:tc>
          <w:tcPr>
            <w:tcW w:w="1067" w:type="dxa"/>
            <w:tcBorders>
              <w:top w:val="nil"/>
              <w:left w:val="nil"/>
              <w:bottom w:val="nil"/>
              <w:right w:val="double" w:sz="6" w:space="0" w:color="auto"/>
            </w:tcBorders>
            <w:shd w:val="clear" w:color="auto" w:fill="auto"/>
            <w:noWrap/>
            <w:vAlign w:val="center"/>
          </w:tcPr>
          <w:p w14:paraId="2C1D7A2F" w14:textId="77777777" w:rsidR="009D4CA9" w:rsidRPr="00BA1B41" w:rsidRDefault="009D4CA9" w:rsidP="00094898">
            <w:pPr>
              <w:jc w:val="right"/>
              <w:rPr>
                <w:sz w:val="22"/>
                <w:szCs w:val="22"/>
              </w:rPr>
            </w:pPr>
          </w:p>
        </w:tc>
        <w:tc>
          <w:tcPr>
            <w:tcW w:w="1067" w:type="dxa"/>
            <w:tcBorders>
              <w:top w:val="nil"/>
              <w:left w:val="nil"/>
              <w:bottom w:val="nil"/>
              <w:right w:val="nil"/>
            </w:tcBorders>
            <w:shd w:val="clear" w:color="auto" w:fill="auto"/>
            <w:noWrap/>
            <w:vAlign w:val="center"/>
            <w:hideMark/>
          </w:tcPr>
          <w:p w14:paraId="01E52024" w14:textId="77777777" w:rsidR="009D4CA9" w:rsidRPr="00BA1B41" w:rsidRDefault="009D4CA9" w:rsidP="00094898">
            <w:pPr>
              <w:jc w:val="right"/>
              <w:rPr>
                <w:sz w:val="22"/>
                <w:szCs w:val="22"/>
              </w:rPr>
            </w:pPr>
          </w:p>
        </w:tc>
        <w:tc>
          <w:tcPr>
            <w:tcW w:w="1067" w:type="dxa"/>
            <w:tcBorders>
              <w:top w:val="nil"/>
              <w:left w:val="nil"/>
              <w:bottom w:val="nil"/>
              <w:right w:val="double" w:sz="6" w:space="0" w:color="auto"/>
            </w:tcBorders>
            <w:shd w:val="clear" w:color="auto" w:fill="auto"/>
            <w:noWrap/>
            <w:vAlign w:val="center"/>
            <w:hideMark/>
          </w:tcPr>
          <w:p w14:paraId="4E0EA7FF" w14:textId="77777777" w:rsidR="009D4CA9" w:rsidRPr="00BA1B41" w:rsidRDefault="009D4CA9" w:rsidP="00094898">
            <w:pPr>
              <w:jc w:val="right"/>
              <w:rPr>
                <w:sz w:val="22"/>
                <w:szCs w:val="22"/>
              </w:rPr>
            </w:pPr>
            <w:r w:rsidRPr="00BA1B41">
              <w:rPr>
                <w:sz w:val="22"/>
                <w:szCs w:val="22"/>
              </w:rPr>
              <w:t> </w:t>
            </w:r>
          </w:p>
        </w:tc>
        <w:tc>
          <w:tcPr>
            <w:tcW w:w="1067" w:type="dxa"/>
            <w:tcBorders>
              <w:top w:val="nil"/>
              <w:left w:val="nil"/>
              <w:bottom w:val="nil"/>
              <w:right w:val="nil"/>
            </w:tcBorders>
            <w:shd w:val="clear" w:color="auto" w:fill="auto"/>
            <w:noWrap/>
            <w:vAlign w:val="center"/>
          </w:tcPr>
          <w:p w14:paraId="234FADD8" w14:textId="77777777" w:rsidR="009D4CA9" w:rsidRPr="00BA1B41" w:rsidRDefault="009D4CA9" w:rsidP="00094898">
            <w:pPr>
              <w:jc w:val="right"/>
              <w:rPr>
                <w:sz w:val="22"/>
                <w:szCs w:val="22"/>
              </w:rPr>
            </w:pPr>
          </w:p>
        </w:tc>
        <w:tc>
          <w:tcPr>
            <w:tcW w:w="1067" w:type="dxa"/>
            <w:tcBorders>
              <w:top w:val="nil"/>
              <w:left w:val="nil"/>
              <w:bottom w:val="nil"/>
              <w:right w:val="double" w:sz="6" w:space="0" w:color="auto"/>
            </w:tcBorders>
            <w:shd w:val="clear" w:color="auto" w:fill="auto"/>
            <w:noWrap/>
            <w:vAlign w:val="center"/>
          </w:tcPr>
          <w:p w14:paraId="42CCF788" w14:textId="77777777" w:rsidR="009D4CA9" w:rsidRPr="00BA1B41" w:rsidRDefault="009D4CA9" w:rsidP="00094898">
            <w:pPr>
              <w:jc w:val="right"/>
              <w:rPr>
                <w:sz w:val="22"/>
                <w:szCs w:val="22"/>
              </w:rPr>
            </w:pPr>
          </w:p>
        </w:tc>
        <w:tc>
          <w:tcPr>
            <w:tcW w:w="1067" w:type="dxa"/>
            <w:tcBorders>
              <w:top w:val="nil"/>
              <w:left w:val="nil"/>
              <w:bottom w:val="nil"/>
              <w:right w:val="nil"/>
            </w:tcBorders>
            <w:shd w:val="clear" w:color="auto" w:fill="auto"/>
            <w:noWrap/>
            <w:vAlign w:val="center"/>
            <w:hideMark/>
          </w:tcPr>
          <w:p w14:paraId="4C4101DC" w14:textId="77777777" w:rsidR="009D4CA9" w:rsidRPr="00BA1B41" w:rsidRDefault="009D4CA9" w:rsidP="00094898">
            <w:pPr>
              <w:jc w:val="right"/>
              <w:rPr>
                <w:sz w:val="22"/>
                <w:szCs w:val="22"/>
              </w:rPr>
            </w:pPr>
          </w:p>
        </w:tc>
        <w:tc>
          <w:tcPr>
            <w:tcW w:w="1067" w:type="dxa"/>
            <w:tcBorders>
              <w:top w:val="nil"/>
              <w:left w:val="nil"/>
              <w:bottom w:val="nil"/>
              <w:right w:val="double" w:sz="6" w:space="0" w:color="auto"/>
            </w:tcBorders>
            <w:shd w:val="clear" w:color="auto" w:fill="auto"/>
            <w:noWrap/>
            <w:vAlign w:val="center"/>
            <w:hideMark/>
          </w:tcPr>
          <w:p w14:paraId="74F12C83" w14:textId="77777777" w:rsidR="009D4CA9" w:rsidRPr="00BA1B41" w:rsidRDefault="009D4CA9" w:rsidP="00094898">
            <w:pPr>
              <w:jc w:val="right"/>
              <w:rPr>
                <w:sz w:val="22"/>
                <w:szCs w:val="22"/>
              </w:rPr>
            </w:pPr>
          </w:p>
        </w:tc>
      </w:tr>
      <w:tr w:rsidR="009D4CA9" w:rsidRPr="00BA1B41" w14:paraId="23A130DD" w14:textId="77777777" w:rsidTr="00094898">
        <w:trPr>
          <w:trHeight w:val="300"/>
          <w:jc w:val="center"/>
        </w:trPr>
        <w:tc>
          <w:tcPr>
            <w:tcW w:w="4604" w:type="dxa"/>
            <w:gridSpan w:val="2"/>
            <w:tcBorders>
              <w:top w:val="nil"/>
              <w:left w:val="double" w:sz="6" w:space="0" w:color="auto"/>
              <w:bottom w:val="nil"/>
              <w:right w:val="double" w:sz="6" w:space="0" w:color="000000"/>
            </w:tcBorders>
            <w:shd w:val="clear" w:color="auto" w:fill="auto"/>
            <w:vAlign w:val="center"/>
            <w:hideMark/>
          </w:tcPr>
          <w:p w14:paraId="7CF4D242" w14:textId="77777777" w:rsidR="009D4CA9" w:rsidRPr="00BA1B41" w:rsidRDefault="009D4CA9" w:rsidP="00094898">
            <w:pPr>
              <w:rPr>
                <w:sz w:val="22"/>
                <w:szCs w:val="22"/>
              </w:rPr>
            </w:pPr>
            <w:r w:rsidRPr="00BA1B41">
              <w:rPr>
                <w:sz w:val="22"/>
                <w:szCs w:val="22"/>
              </w:rPr>
              <w:t xml:space="preserve"> Employed</w:t>
            </w:r>
          </w:p>
        </w:tc>
        <w:tc>
          <w:tcPr>
            <w:tcW w:w="1067" w:type="dxa"/>
            <w:tcBorders>
              <w:top w:val="nil"/>
              <w:left w:val="nil"/>
              <w:bottom w:val="nil"/>
              <w:right w:val="nil"/>
            </w:tcBorders>
            <w:shd w:val="clear" w:color="auto" w:fill="auto"/>
            <w:noWrap/>
            <w:vAlign w:val="center"/>
          </w:tcPr>
          <w:p w14:paraId="57331753" w14:textId="77777777" w:rsidR="009D4CA9" w:rsidRPr="00BA1B41" w:rsidRDefault="009D4CA9" w:rsidP="00094898">
            <w:pPr>
              <w:jc w:val="right"/>
              <w:rPr>
                <w:sz w:val="22"/>
                <w:szCs w:val="22"/>
              </w:rPr>
            </w:pPr>
            <w:r w:rsidRPr="00BA1B41">
              <w:rPr>
                <w:sz w:val="22"/>
                <w:szCs w:val="22"/>
              </w:rPr>
              <w:t>--</w:t>
            </w:r>
          </w:p>
        </w:tc>
        <w:tc>
          <w:tcPr>
            <w:tcW w:w="1067" w:type="dxa"/>
            <w:tcBorders>
              <w:top w:val="nil"/>
              <w:left w:val="nil"/>
              <w:bottom w:val="nil"/>
              <w:right w:val="double" w:sz="6" w:space="0" w:color="auto"/>
            </w:tcBorders>
            <w:shd w:val="clear" w:color="auto" w:fill="auto"/>
            <w:noWrap/>
            <w:vAlign w:val="center"/>
          </w:tcPr>
          <w:p w14:paraId="5E12B3FA" w14:textId="77777777" w:rsidR="009D4CA9" w:rsidRPr="00BA1B41" w:rsidRDefault="009D4CA9" w:rsidP="00094898">
            <w:pPr>
              <w:jc w:val="right"/>
              <w:rPr>
                <w:sz w:val="22"/>
                <w:szCs w:val="22"/>
              </w:rPr>
            </w:pPr>
          </w:p>
        </w:tc>
        <w:tc>
          <w:tcPr>
            <w:tcW w:w="1067" w:type="dxa"/>
            <w:tcBorders>
              <w:top w:val="nil"/>
              <w:left w:val="nil"/>
              <w:bottom w:val="nil"/>
              <w:right w:val="nil"/>
            </w:tcBorders>
            <w:shd w:val="clear" w:color="auto" w:fill="auto"/>
            <w:noWrap/>
            <w:vAlign w:val="center"/>
          </w:tcPr>
          <w:p w14:paraId="0E8F5C15" w14:textId="77777777" w:rsidR="009D4CA9" w:rsidRPr="00BA1B41" w:rsidRDefault="009D4CA9" w:rsidP="00094898">
            <w:pPr>
              <w:jc w:val="right"/>
              <w:rPr>
                <w:sz w:val="22"/>
                <w:szCs w:val="22"/>
              </w:rPr>
            </w:pPr>
            <w:r w:rsidRPr="00BA1B41">
              <w:rPr>
                <w:sz w:val="22"/>
                <w:szCs w:val="22"/>
              </w:rPr>
              <w:t>--</w:t>
            </w:r>
          </w:p>
        </w:tc>
        <w:tc>
          <w:tcPr>
            <w:tcW w:w="1067" w:type="dxa"/>
            <w:tcBorders>
              <w:top w:val="nil"/>
              <w:left w:val="nil"/>
              <w:bottom w:val="nil"/>
              <w:right w:val="double" w:sz="6" w:space="0" w:color="auto"/>
            </w:tcBorders>
            <w:shd w:val="clear" w:color="auto" w:fill="auto"/>
            <w:noWrap/>
            <w:vAlign w:val="center"/>
          </w:tcPr>
          <w:p w14:paraId="2CCC5870" w14:textId="77777777" w:rsidR="009D4CA9" w:rsidRPr="00BA1B41" w:rsidRDefault="009D4CA9" w:rsidP="00094898">
            <w:pPr>
              <w:jc w:val="right"/>
              <w:rPr>
                <w:sz w:val="22"/>
                <w:szCs w:val="22"/>
              </w:rPr>
            </w:pPr>
          </w:p>
        </w:tc>
        <w:tc>
          <w:tcPr>
            <w:tcW w:w="1067" w:type="dxa"/>
            <w:tcBorders>
              <w:top w:val="nil"/>
              <w:left w:val="nil"/>
              <w:bottom w:val="nil"/>
              <w:right w:val="nil"/>
            </w:tcBorders>
            <w:shd w:val="clear" w:color="auto" w:fill="auto"/>
            <w:noWrap/>
            <w:vAlign w:val="center"/>
          </w:tcPr>
          <w:p w14:paraId="36698D1E" w14:textId="77777777" w:rsidR="009D4CA9" w:rsidRPr="00BA1B41" w:rsidRDefault="009D4CA9" w:rsidP="00094898">
            <w:pPr>
              <w:jc w:val="right"/>
              <w:rPr>
                <w:sz w:val="22"/>
                <w:szCs w:val="22"/>
              </w:rPr>
            </w:pPr>
            <w:r w:rsidRPr="00BA1B41">
              <w:rPr>
                <w:sz w:val="22"/>
                <w:szCs w:val="22"/>
              </w:rPr>
              <w:t>--</w:t>
            </w:r>
          </w:p>
        </w:tc>
        <w:tc>
          <w:tcPr>
            <w:tcW w:w="1067" w:type="dxa"/>
            <w:tcBorders>
              <w:top w:val="nil"/>
              <w:left w:val="nil"/>
              <w:bottom w:val="nil"/>
              <w:right w:val="double" w:sz="6" w:space="0" w:color="auto"/>
            </w:tcBorders>
            <w:shd w:val="clear" w:color="auto" w:fill="auto"/>
            <w:noWrap/>
            <w:vAlign w:val="center"/>
          </w:tcPr>
          <w:p w14:paraId="0A5775DE" w14:textId="77777777" w:rsidR="009D4CA9" w:rsidRPr="00BA1B41" w:rsidRDefault="009D4CA9" w:rsidP="00094898">
            <w:pPr>
              <w:jc w:val="right"/>
              <w:rPr>
                <w:sz w:val="22"/>
                <w:szCs w:val="22"/>
              </w:rPr>
            </w:pPr>
          </w:p>
        </w:tc>
        <w:tc>
          <w:tcPr>
            <w:tcW w:w="1067" w:type="dxa"/>
            <w:tcBorders>
              <w:top w:val="nil"/>
              <w:left w:val="nil"/>
              <w:bottom w:val="nil"/>
              <w:right w:val="nil"/>
            </w:tcBorders>
            <w:shd w:val="clear" w:color="auto" w:fill="auto"/>
            <w:noWrap/>
            <w:vAlign w:val="center"/>
            <w:hideMark/>
          </w:tcPr>
          <w:p w14:paraId="58518171" w14:textId="77777777" w:rsidR="009D4CA9" w:rsidRPr="00BA1B41" w:rsidRDefault="009D4CA9" w:rsidP="00094898">
            <w:pPr>
              <w:jc w:val="right"/>
              <w:rPr>
                <w:sz w:val="22"/>
                <w:szCs w:val="22"/>
              </w:rPr>
            </w:pPr>
            <w:r w:rsidRPr="00BA1B41">
              <w:rPr>
                <w:color w:val="000000"/>
                <w:sz w:val="22"/>
                <w:szCs w:val="22"/>
              </w:rPr>
              <w:t>0.180</w:t>
            </w:r>
          </w:p>
        </w:tc>
        <w:tc>
          <w:tcPr>
            <w:tcW w:w="1067" w:type="dxa"/>
            <w:tcBorders>
              <w:top w:val="nil"/>
              <w:left w:val="nil"/>
              <w:bottom w:val="nil"/>
              <w:right w:val="double" w:sz="6" w:space="0" w:color="auto"/>
            </w:tcBorders>
            <w:shd w:val="clear" w:color="auto" w:fill="auto"/>
            <w:noWrap/>
            <w:vAlign w:val="center"/>
            <w:hideMark/>
          </w:tcPr>
          <w:p w14:paraId="49DFA3F1" w14:textId="77777777" w:rsidR="009D4CA9" w:rsidRPr="00BA1B41" w:rsidRDefault="009D4CA9" w:rsidP="00094898">
            <w:pPr>
              <w:jc w:val="right"/>
              <w:rPr>
                <w:sz w:val="22"/>
                <w:szCs w:val="22"/>
              </w:rPr>
            </w:pPr>
            <w:r w:rsidRPr="00BA1B41">
              <w:rPr>
                <w:color w:val="000000"/>
                <w:sz w:val="22"/>
                <w:szCs w:val="22"/>
              </w:rPr>
              <w:t>9.52</w:t>
            </w:r>
          </w:p>
        </w:tc>
      </w:tr>
      <w:tr w:rsidR="009D4CA9" w:rsidRPr="00BA1B41" w14:paraId="23EBD0A5" w14:textId="77777777" w:rsidTr="00094898">
        <w:trPr>
          <w:trHeight w:val="300"/>
          <w:jc w:val="center"/>
        </w:trPr>
        <w:tc>
          <w:tcPr>
            <w:tcW w:w="4604" w:type="dxa"/>
            <w:gridSpan w:val="2"/>
            <w:tcBorders>
              <w:top w:val="nil"/>
              <w:left w:val="double" w:sz="6" w:space="0" w:color="auto"/>
              <w:bottom w:val="nil"/>
              <w:right w:val="double" w:sz="6" w:space="0" w:color="000000"/>
            </w:tcBorders>
            <w:shd w:val="clear" w:color="auto" w:fill="auto"/>
            <w:vAlign w:val="center"/>
            <w:hideMark/>
          </w:tcPr>
          <w:p w14:paraId="79DC5FBB" w14:textId="77777777" w:rsidR="009D4CA9" w:rsidRPr="00BA1B41" w:rsidRDefault="009D4CA9" w:rsidP="00094898">
            <w:pPr>
              <w:rPr>
                <w:sz w:val="22"/>
                <w:szCs w:val="22"/>
              </w:rPr>
            </w:pPr>
            <w:r w:rsidRPr="00BA1B41">
              <w:rPr>
                <w:sz w:val="22"/>
                <w:szCs w:val="22"/>
              </w:rPr>
              <w:t xml:space="preserve"> Student</w:t>
            </w:r>
          </w:p>
        </w:tc>
        <w:tc>
          <w:tcPr>
            <w:tcW w:w="1067" w:type="dxa"/>
            <w:tcBorders>
              <w:top w:val="nil"/>
              <w:left w:val="nil"/>
              <w:bottom w:val="nil"/>
              <w:right w:val="nil"/>
            </w:tcBorders>
            <w:shd w:val="clear" w:color="auto" w:fill="auto"/>
            <w:noWrap/>
            <w:vAlign w:val="center"/>
          </w:tcPr>
          <w:p w14:paraId="165173C9" w14:textId="77777777" w:rsidR="009D4CA9" w:rsidRPr="00BA1B41" w:rsidRDefault="009D4CA9" w:rsidP="00094898">
            <w:pPr>
              <w:jc w:val="right"/>
              <w:rPr>
                <w:sz w:val="22"/>
                <w:szCs w:val="22"/>
              </w:rPr>
            </w:pPr>
            <w:r w:rsidRPr="00BA1B41">
              <w:rPr>
                <w:sz w:val="22"/>
                <w:szCs w:val="22"/>
              </w:rPr>
              <w:t>--</w:t>
            </w:r>
          </w:p>
        </w:tc>
        <w:tc>
          <w:tcPr>
            <w:tcW w:w="1067" w:type="dxa"/>
            <w:tcBorders>
              <w:top w:val="nil"/>
              <w:left w:val="nil"/>
              <w:bottom w:val="nil"/>
              <w:right w:val="double" w:sz="6" w:space="0" w:color="auto"/>
            </w:tcBorders>
            <w:shd w:val="clear" w:color="auto" w:fill="auto"/>
            <w:noWrap/>
            <w:vAlign w:val="center"/>
          </w:tcPr>
          <w:p w14:paraId="4DD39A65" w14:textId="77777777" w:rsidR="009D4CA9" w:rsidRPr="00BA1B41" w:rsidRDefault="009D4CA9" w:rsidP="00094898">
            <w:pPr>
              <w:jc w:val="right"/>
              <w:rPr>
                <w:sz w:val="22"/>
                <w:szCs w:val="22"/>
              </w:rPr>
            </w:pPr>
          </w:p>
        </w:tc>
        <w:tc>
          <w:tcPr>
            <w:tcW w:w="1067" w:type="dxa"/>
            <w:tcBorders>
              <w:top w:val="nil"/>
              <w:left w:val="nil"/>
              <w:bottom w:val="nil"/>
              <w:right w:val="nil"/>
            </w:tcBorders>
            <w:shd w:val="clear" w:color="auto" w:fill="auto"/>
            <w:noWrap/>
            <w:vAlign w:val="center"/>
          </w:tcPr>
          <w:p w14:paraId="49D6ED42" w14:textId="77777777" w:rsidR="009D4CA9" w:rsidRPr="00BA1B41" w:rsidRDefault="009D4CA9" w:rsidP="00094898">
            <w:pPr>
              <w:jc w:val="right"/>
              <w:rPr>
                <w:sz w:val="22"/>
                <w:szCs w:val="22"/>
              </w:rPr>
            </w:pPr>
            <w:r w:rsidRPr="00BA1B41">
              <w:rPr>
                <w:sz w:val="22"/>
                <w:szCs w:val="22"/>
              </w:rPr>
              <w:t>--</w:t>
            </w:r>
          </w:p>
        </w:tc>
        <w:tc>
          <w:tcPr>
            <w:tcW w:w="1067" w:type="dxa"/>
            <w:tcBorders>
              <w:top w:val="nil"/>
              <w:left w:val="nil"/>
              <w:bottom w:val="nil"/>
              <w:right w:val="double" w:sz="6" w:space="0" w:color="auto"/>
            </w:tcBorders>
            <w:shd w:val="clear" w:color="auto" w:fill="auto"/>
            <w:noWrap/>
            <w:vAlign w:val="center"/>
          </w:tcPr>
          <w:p w14:paraId="5558CB47" w14:textId="77777777" w:rsidR="009D4CA9" w:rsidRPr="00BA1B41" w:rsidRDefault="009D4CA9" w:rsidP="00094898">
            <w:pPr>
              <w:jc w:val="right"/>
              <w:rPr>
                <w:sz w:val="22"/>
                <w:szCs w:val="22"/>
              </w:rPr>
            </w:pPr>
          </w:p>
        </w:tc>
        <w:tc>
          <w:tcPr>
            <w:tcW w:w="1067" w:type="dxa"/>
            <w:tcBorders>
              <w:top w:val="nil"/>
              <w:left w:val="nil"/>
              <w:bottom w:val="nil"/>
              <w:right w:val="nil"/>
            </w:tcBorders>
            <w:shd w:val="clear" w:color="auto" w:fill="auto"/>
            <w:noWrap/>
            <w:vAlign w:val="center"/>
          </w:tcPr>
          <w:p w14:paraId="4A7B3583" w14:textId="77777777" w:rsidR="009D4CA9" w:rsidRPr="00BA1B41" w:rsidRDefault="009D4CA9" w:rsidP="00094898">
            <w:pPr>
              <w:jc w:val="right"/>
              <w:rPr>
                <w:sz w:val="22"/>
                <w:szCs w:val="22"/>
              </w:rPr>
            </w:pPr>
            <w:r w:rsidRPr="00BA1B41">
              <w:rPr>
                <w:color w:val="000000"/>
                <w:sz w:val="22"/>
                <w:szCs w:val="22"/>
              </w:rPr>
              <w:t>0.271</w:t>
            </w:r>
          </w:p>
        </w:tc>
        <w:tc>
          <w:tcPr>
            <w:tcW w:w="1067" w:type="dxa"/>
            <w:tcBorders>
              <w:top w:val="nil"/>
              <w:left w:val="nil"/>
              <w:bottom w:val="nil"/>
              <w:right w:val="double" w:sz="6" w:space="0" w:color="auto"/>
            </w:tcBorders>
            <w:shd w:val="clear" w:color="auto" w:fill="auto"/>
            <w:noWrap/>
            <w:vAlign w:val="center"/>
          </w:tcPr>
          <w:p w14:paraId="73C0D0CE" w14:textId="77777777" w:rsidR="009D4CA9" w:rsidRPr="00BA1B41" w:rsidRDefault="009D4CA9" w:rsidP="00094898">
            <w:pPr>
              <w:jc w:val="right"/>
              <w:rPr>
                <w:sz w:val="22"/>
                <w:szCs w:val="22"/>
              </w:rPr>
            </w:pPr>
            <w:r w:rsidRPr="00BA1B41">
              <w:rPr>
                <w:color w:val="000000"/>
                <w:sz w:val="22"/>
                <w:szCs w:val="22"/>
              </w:rPr>
              <w:t>15.41</w:t>
            </w:r>
          </w:p>
        </w:tc>
        <w:tc>
          <w:tcPr>
            <w:tcW w:w="1067" w:type="dxa"/>
            <w:tcBorders>
              <w:top w:val="nil"/>
              <w:left w:val="nil"/>
              <w:bottom w:val="nil"/>
              <w:right w:val="nil"/>
            </w:tcBorders>
            <w:shd w:val="clear" w:color="auto" w:fill="auto"/>
            <w:noWrap/>
            <w:vAlign w:val="center"/>
          </w:tcPr>
          <w:p w14:paraId="47177675" w14:textId="77777777" w:rsidR="009D4CA9" w:rsidRPr="00BA1B41" w:rsidRDefault="009D4CA9" w:rsidP="00094898">
            <w:pPr>
              <w:jc w:val="right"/>
              <w:rPr>
                <w:sz w:val="22"/>
                <w:szCs w:val="22"/>
              </w:rPr>
            </w:pPr>
            <w:r w:rsidRPr="00BA1B41">
              <w:rPr>
                <w:sz w:val="22"/>
                <w:szCs w:val="22"/>
              </w:rPr>
              <w:t>--</w:t>
            </w:r>
          </w:p>
        </w:tc>
        <w:tc>
          <w:tcPr>
            <w:tcW w:w="1067" w:type="dxa"/>
            <w:tcBorders>
              <w:top w:val="nil"/>
              <w:left w:val="nil"/>
              <w:bottom w:val="nil"/>
              <w:right w:val="double" w:sz="6" w:space="0" w:color="auto"/>
            </w:tcBorders>
            <w:shd w:val="clear" w:color="auto" w:fill="auto"/>
            <w:noWrap/>
            <w:vAlign w:val="center"/>
          </w:tcPr>
          <w:p w14:paraId="6A2837A6" w14:textId="77777777" w:rsidR="009D4CA9" w:rsidRPr="00BA1B41" w:rsidRDefault="009D4CA9" w:rsidP="00094898">
            <w:pPr>
              <w:jc w:val="right"/>
              <w:rPr>
                <w:sz w:val="22"/>
                <w:szCs w:val="22"/>
              </w:rPr>
            </w:pPr>
          </w:p>
        </w:tc>
      </w:tr>
      <w:tr w:rsidR="009D4CA9" w:rsidRPr="00BA1B41" w14:paraId="2044B7EA" w14:textId="77777777" w:rsidTr="00094898">
        <w:trPr>
          <w:trHeight w:val="300"/>
          <w:jc w:val="center"/>
        </w:trPr>
        <w:tc>
          <w:tcPr>
            <w:tcW w:w="4604" w:type="dxa"/>
            <w:gridSpan w:val="2"/>
            <w:tcBorders>
              <w:top w:val="nil"/>
              <w:left w:val="double" w:sz="6" w:space="0" w:color="auto"/>
              <w:bottom w:val="nil"/>
              <w:right w:val="double" w:sz="6" w:space="0" w:color="000000"/>
            </w:tcBorders>
            <w:shd w:val="clear" w:color="auto" w:fill="auto"/>
            <w:vAlign w:val="center"/>
            <w:hideMark/>
          </w:tcPr>
          <w:p w14:paraId="28B00EA7" w14:textId="77777777" w:rsidR="009D4CA9" w:rsidRPr="00BA1B41" w:rsidRDefault="009D4CA9" w:rsidP="00094898">
            <w:pPr>
              <w:rPr>
                <w:b/>
                <w:bCs/>
                <w:i/>
                <w:iCs/>
                <w:sz w:val="22"/>
                <w:szCs w:val="22"/>
              </w:rPr>
            </w:pPr>
            <w:r w:rsidRPr="00BA1B41">
              <w:rPr>
                <w:b/>
                <w:bCs/>
                <w:i/>
                <w:iCs/>
                <w:sz w:val="22"/>
                <w:szCs w:val="22"/>
              </w:rPr>
              <w:t xml:space="preserve">Household </w:t>
            </w:r>
            <w:r>
              <w:rPr>
                <w:b/>
                <w:bCs/>
                <w:i/>
                <w:iCs/>
                <w:sz w:val="22"/>
                <w:szCs w:val="22"/>
              </w:rPr>
              <w:t>D</w:t>
            </w:r>
            <w:r w:rsidRPr="00BA1B41">
              <w:rPr>
                <w:b/>
                <w:bCs/>
                <w:i/>
                <w:iCs/>
                <w:sz w:val="22"/>
                <w:szCs w:val="22"/>
              </w:rPr>
              <w:t>emographics</w:t>
            </w:r>
          </w:p>
        </w:tc>
        <w:tc>
          <w:tcPr>
            <w:tcW w:w="1067" w:type="dxa"/>
            <w:tcBorders>
              <w:top w:val="nil"/>
              <w:left w:val="nil"/>
              <w:bottom w:val="nil"/>
              <w:right w:val="nil"/>
            </w:tcBorders>
            <w:shd w:val="clear" w:color="auto" w:fill="auto"/>
            <w:noWrap/>
            <w:vAlign w:val="center"/>
          </w:tcPr>
          <w:p w14:paraId="052EE5CD" w14:textId="77777777" w:rsidR="009D4CA9" w:rsidRPr="00BA1B41" w:rsidRDefault="009D4CA9" w:rsidP="00094898">
            <w:pPr>
              <w:jc w:val="right"/>
              <w:rPr>
                <w:b/>
                <w:bCs/>
                <w:i/>
                <w:iCs/>
                <w:sz w:val="22"/>
                <w:szCs w:val="22"/>
              </w:rPr>
            </w:pPr>
          </w:p>
        </w:tc>
        <w:tc>
          <w:tcPr>
            <w:tcW w:w="1067" w:type="dxa"/>
            <w:tcBorders>
              <w:top w:val="nil"/>
              <w:left w:val="nil"/>
              <w:bottom w:val="nil"/>
              <w:right w:val="double" w:sz="6" w:space="0" w:color="auto"/>
            </w:tcBorders>
            <w:shd w:val="clear" w:color="auto" w:fill="auto"/>
            <w:noWrap/>
            <w:vAlign w:val="center"/>
          </w:tcPr>
          <w:p w14:paraId="7332A7BC" w14:textId="77777777" w:rsidR="009D4CA9" w:rsidRPr="00BA1B41" w:rsidRDefault="009D4CA9" w:rsidP="00094898">
            <w:pPr>
              <w:jc w:val="right"/>
              <w:rPr>
                <w:sz w:val="22"/>
                <w:szCs w:val="22"/>
              </w:rPr>
            </w:pPr>
          </w:p>
        </w:tc>
        <w:tc>
          <w:tcPr>
            <w:tcW w:w="1067" w:type="dxa"/>
            <w:tcBorders>
              <w:top w:val="nil"/>
              <w:left w:val="nil"/>
              <w:bottom w:val="nil"/>
              <w:right w:val="nil"/>
            </w:tcBorders>
            <w:shd w:val="clear" w:color="auto" w:fill="auto"/>
            <w:noWrap/>
            <w:vAlign w:val="center"/>
          </w:tcPr>
          <w:p w14:paraId="7959D553" w14:textId="77777777" w:rsidR="009D4CA9" w:rsidRPr="00BA1B41" w:rsidRDefault="009D4CA9" w:rsidP="00094898">
            <w:pPr>
              <w:jc w:val="right"/>
              <w:rPr>
                <w:sz w:val="22"/>
                <w:szCs w:val="22"/>
              </w:rPr>
            </w:pPr>
          </w:p>
        </w:tc>
        <w:tc>
          <w:tcPr>
            <w:tcW w:w="1067" w:type="dxa"/>
            <w:tcBorders>
              <w:top w:val="nil"/>
              <w:left w:val="nil"/>
              <w:bottom w:val="nil"/>
              <w:right w:val="double" w:sz="6" w:space="0" w:color="auto"/>
            </w:tcBorders>
            <w:shd w:val="clear" w:color="auto" w:fill="auto"/>
            <w:noWrap/>
            <w:vAlign w:val="center"/>
          </w:tcPr>
          <w:p w14:paraId="0659BF13" w14:textId="77777777" w:rsidR="009D4CA9" w:rsidRPr="00BA1B41" w:rsidRDefault="009D4CA9" w:rsidP="00094898">
            <w:pPr>
              <w:jc w:val="right"/>
              <w:rPr>
                <w:sz w:val="22"/>
                <w:szCs w:val="22"/>
              </w:rPr>
            </w:pPr>
          </w:p>
        </w:tc>
        <w:tc>
          <w:tcPr>
            <w:tcW w:w="1067" w:type="dxa"/>
            <w:tcBorders>
              <w:top w:val="nil"/>
              <w:left w:val="nil"/>
              <w:bottom w:val="nil"/>
              <w:right w:val="nil"/>
            </w:tcBorders>
            <w:shd w:val="clear" w:color="auto" w:fill="auto"/>
            <w:noWrap/>
            <w:vAlign w:val="center"/>
          </w:tcPr>
          <w:p w14:paraId="3C04015D" w14:textId="77777777" w:rsidR="009D4CA9" w:rsidRPr="00BA1B41" w:rsidRDefault="009D4CA9" w:rsidP="00094898">
            <w:pPr>
              <w:jc w:val="right"/>
              <w:rPr>
                <w:sz w:val="22"/>
                <w:szCs w:val="22"/>
              </w:rPr>
            </w:pPr>
          </w:p>
        </w:tc>
        <w:tc>
          <w:tcPr>
            <w:tcW w:w="1067" w:type="dxa"/>
            <w:tcBorders>
              <w:top w:val="nil"/>
              <w:left w:val="nil"/>
              <w:bottom w:val="nil"/>
              <w:right w:val="double" w:sz="6" w:space="0" w:color="auto"/>
            </w:tcBorders>
            <w:shd w:val="clear" w:color="auto" w:fill="auto"/>
            <w:noWrap/>
            <w:vAlign w:val="center"/>
          </w:tcPr>
          <w:p w14:paraId="00B50EE0" w14:textId="77777777" w:rsidR="009D4CA9" w:rsidRPr="00BA1B41" w:rsidRDefault="009D4CA9" w:rsidP="00094898">
            <w:pPr>
              <w:jc w:val="right"/>
              <w:rPr>
                <w:sz w:val="22"/>
                <w:szCs w:val="22"/>
              </w:rPr>
            </w:pPr>
            <w:r w:rsidRPr="00BA1B41">
              <w:rPr>
                <w:sz w:val="22"/>
                <w:szCs w:val="22"/>
              </w:rPr>
              <w:t> </w:t>
            </w:r>
          </w:p>
        </w:tc>
        <w:tc>
          <w:tcPr>
            <w:tcW w:w="1067" w:type="dxa"/>
            <w:tcBorders>
              <w:top w:val="nil"/>
              <w:left w:val="nil"/>
              <w:bottom w:val="nil"/>
              <w:right w:val="nil"/>
            </w:tcBorders>
            <w:shd w:val="clear" w:color="auto" w:fill="auto"/>
            <w:noWrap/>
            <w:vAlign w:val="center"/>
          </w:tcPr>
          <w:p w14:paraId="3D0862CB" w14:textId="77777777" w:rsidR="009D4CA9" w:rsidRPr="00BA1B41" w:rsidRDefault="009D4CA9" w:rsidP="00094898">
            <w:pPr>
              <w:jc w:val="right"/>
              <w:rPr>
                <w:sz w:val="22"/>
                <w:szCs w:val="22"/>
              </w:rPr>
            </w:pPr>
          </w:p>
        </w:tc>
        <w:tc>
          <w:tcPr>
            <w:tcW w:w="1067" w:type="dxa"/>
            <w:tcBorders>
              <w:top w:val="nil"/>
              <w:left w:val="nil"/>
              <w:bottom w:val="nil"/>
              <w:right w:val="double" w:sz="6" w:space="0" w:color="auto"/>
            </w:tcBorders>
            <w:shd w:val="clear" w:color="auto" w:fill="auto"/>
            <w:noWrap/>
            <w:vAlign w:val="center"/>
          </w:tcPr>
          <w:p w14:paraId="05C2E12A" w14:textId="77777777" w:rsidR="009D4CA9" w:rsidRPr="00BA1B41" w:rsidRDefault="009D4CA9" w:rsidP="00094898">
            <w:pPr>
              <w:jc w:val="right"/>
              <w:rPr>
                <w:sz w:val="22"/>
                <w:szCs w:val="22"/>
              </w:rPr>
            </w:pPr>
          </w:p>
        </w:tc>
      </w:tr>
      <w:tr w:rsidR="009D4CA9" w:rsidRPr="00BA1B41" w14:paraId="51B36D86" w14:textId="77777777" w:rsidTr="00094898">
        <w:trPr>
          <w:trHeight w:val="300"/>
          <w:jc w:val="center"/>
        </w:trPr>
        <w:tc>
          <w:tcPr>
            <w:tcW w:w="4604" w:type="dxa"/>
            <w:gridSpan w:val="2"/>
            <w:tcBorders>
              <w:top w:val="nil"/>
              <w:left w:val="double" w:sz="6" w:space="0" w:color="auto"/>
              <w:bottom w:val="nil"/>
              <w:right w:val="double" w:sz="6" w:space="0" w:color="000000"/>
            </w:tcBorders>
            <w:shd w:val="clear" w:color="auto" w:fill="auto"/>
            <w:vAlign w:val="center"/>
            <w:hideMark/>
          </w:tcPr>
          <w:p w14:paraId="07505391" w14:textId="77777777" w:rsidR="009D4CA9" w:rsidRPr="00BA1B41" w:rsidRDefault="009D4CA9" w:rsidP="00094898">
            <w:pPr>
              <w:rPr>
                <w:b/>
                <w:bCs/>
                <w:sz w:val="22"/>
                <w:szCs w:val="22"/>
              </w:rPr>
            </w:pPr>
            <w:r w:rsidRPr="00BA1B41">
              <w:rPr>
                <w:b/>
                <w:bCs/>
                <w:sz w:val="22"/>
                <w:szCs w:val="22"/>
              </w:rPr>
              <w:t>Income (&lt;$100,000)</w:t>
            </w:r>
          </w:p>
        </w:tc>
        <w:tc>
          <w:tcPr>
            <w:tcW w:w="1067" w:type="dxa"/>
            <w:tcBorders>
              <w:top w:val="nil"/>
              <w:left w:val="nil"/>
              <w:bottom w:val="nil"/>
              <w:right w:val="nil"/>
            </w:tcBorders>
            <w:shd w:val="clear" w:color="auto" w:fill="auto"/>
            <w:noWrap/>
            <w:vAlign w:val="center"/>
          </w:tcPr>
          <w:p w14:paraId="2FA2A710" w14:textId="77777777" w:rsidR="009D4CA9" w:rsidRPr="00BA1B41" w:rsidRDefault="009D4CA9" w:rsidP="00094898">
            <w:pPr>
              <w:jc w:val="right"/>
              <w:rPr>
                <w:b/>
                <w:bCs/>
                <w:sz w:val="22"/>
                <w:szCs w:val="22"/>
              </w:rPr>
            </w:pPr>
          </w:p>
        </w:tc>
        <w:tc>
          <w:tcPr>
            <w:tcW w:w="1067" w:type="dxa"/>
            <w:tcBorders>
              <w:top w:val="nil"/>
              <w:left w:val="nil"/>
              <w:bottom w:val="nil"/>
              <w:right w:val="double" w:sz="6" w:space="0" w:color="auto"/>
            </w:tcBorders>
            <w:shd w:val="clear" w:color="auto" w:fill="auto"/>
            <w:noWrap/>
            <w:vAlign w:val="center"/>
          </w:tcPr>
          <w:p w14:paraId="0DEFCBEF" w14:textId="77777777" w:rsidR="009D4CA9" w:rsidRPr="00BA1B41" w:rsidRDefault="009D4CA9" w:rsidP="00094898">
            <w:pPr>
              <w:jc w:val="right"/>
              <w:rPr>
                <w:sz w:val="22"/>
                <w:szCs w:val="22"/>
              </w:rPr>
            </w:pPr>
          </w:p>
        </w:tc>
        <w:tc>
          <w:tcPr>
            <w:tcW w:w="1067" w:type="dxa"/>
            <w:tcBorders>
              <w:top w:val="nil"/>
              <w:left w:val="nil"/>
              <w:bottom w:val="nil"/>
              <w:right w:val="nil"/>
            </w:tcBorders>
            <w:shd w:val="clear" w:color="auto" w:fill="auto"/>
            <w:noWrap/>
            <w:vAlign w:val="center"/>
          </w:tcPr>
          <w:p w14:paraId="436F4F5D" w14:textId="77777777" w:rsidR="009D4CA9" w:rsidRPr="00BA1B41" w:rsidRDefault="009D4CA9" w:rsidP="00094898">
            <w:pPr>
              <w:jc w:val="right"/>
              <w:rPr>
                <w:sz w:val="22"/>
                <w:szCs w:val="22"/>
              </w:rPr>
            </w:pPr>
          </w:p>
        </w:tc>
        <w:tc>
          <w:tcPr>
            <w:tcW w:w="1067" w:type="dxa"/>
            <w:tcBorders>
              <w:top w:val="nil"/>
              <w:left w:val="nil"/>
              <w:bottom w:val="nil"/>
              <w:right w:val="double" w:sz="6" w:space="0" w:color="auto"/>
            </w:tcBorders>
            <w:shd w:val="clear" w:color="auto" w:fill="auto"/>
            <w:noWrap/>
            <w:vAlign w:val="center"/>
          </w:tcPr>
          <w:p w14:paraId="20447DD3" w14:textId="77777777" w:rsidR="009D4CA9" w:rsidRPr="00BA1B41" w:rsidRDefault="009D4CA9" w:rsidP="00094898">
            <w:pPr>
              <w:jc w:val="right"/>
              <w:rPr>
                <w:sz w:val="22"/>
                <w:szCs w:val="22"/>
              </w:rPr>
            </w:pPr>
          </w:p>
        </w:tc>
        <w:tc>
          <w:tcPr>
            <w:tcW w:w="1067" w:type="dxa"/>
            <w:tcBorders>
              <w:top w:val="nil"/>
              <w:left w:val="nil"/>
              <w:bottom w:val="nil"/>
              <w:right w:val="nil"/>
            </w:tcBorders>
            <w:shd w:val="clear" w:color="auto" w:fill="auto"/>
            <w:noWrap/>
            <w:vAlign w:val="center"/>
          </w:tcPr>
          <w:p w14:paraId="7E9BD5B9" w14:textId="77777777" w:rsidR="009D4CA9" w:rsidRPr="00BA1B41" w:rsidRDefault="009D4CA9" w:rsidP="00094898">
            <w:pPr>
              <w:jc w:val="right"/>
              <w:rPr>
                <w:sz w:val="22"/>
                <w:szCs w:val="22"/>
              </w:rPr>
            </w:pPr>
          </w:p>
        </w:tc>
        <w:tc>
          <w:tcPr>
            <w:tcW w:w="1067" w:type="dxa"/>
            <w:tcBorders>
              <w:top w:val="nil"/>
              <w:left w:val="nil"/>
              <w:bottom w:val="nil"/>
              <w:right w:val="double" w:sz="6" w:space="0" w:color="auto"/>
            </w:tcBorders>
            <w:shd w:val="clear" w:color="auto" w:fill="auto"/>
            <w:noWrap/>
            <w:vAlign w:val="center"/>
          </w:tcPr>
          <w:p w14:paraId="3B6324C0" w14:textId="77777777" w:rsidR="009D4CA9" w:rsidRPr="00BA1B41" w:rsidRDefault="009D4CA9" w:rsidP="00094898">
            <w:pPr>
              <w:jc w:val="right"/>
              <w:rPr>
                <w:sz w:val="22"/>
                <w:szCs w:val="22"/>
              </w:rPr>
            </w:pPr>
            <w:r w:rsidRPr="00BA1B41">
              <w:rPr>
                <w:sz w:val="22"/>
                <w:szCs w:val="22"/>
              </w:rPr>
              <w:t> </w:t>
            </w:r>
          </w:p>
        </w:tc>
        <w:tc>
          <w:tcPr>
            <w:tcW w:w="1067" w:type="dxa"/>
            <w:tcBorders>
              <w:top w:val="nil"/>
              <w:left w:val="nil"/>
              <w:bottom w:val="nil"/>
              <w:right w:val="nil"/>
            </w:tcBorders>
            <w:shd w:val="clear" w:color="auto" w:fill="auto"/>
            <w:noWrap/>
            <w:vAlign w:val="center"/>
          </w:tcPr>
          <w:p w14:paraId="6585AE0B" w14:textId="77777777" w:rsidR="009D4CA9" w:rsidRPr="00BA1B41" w:rsidRDefault="009D4CA9" w:rsidP="00094898">
            <w:pPr>
              <w:jc w:val="right"/>
              <w:rPr>
                <w:sz w:val="22"/>
                <w:szCs w:val="22"/>
              </w:rPr>
            </w:pPr>
          </w:p>
        </w:tc>
        <w:tc>
          <w:tcPr>
            <w:tcW w:w="1067" w:type="dxa"/>
            <w:tcBorders>
              <w:top w:val="nil"/>
              <w:left w:val="nil"/>
              <w:bottom w:val="nil"/>
              <w:right w:val="double" w:sz="6" w:space="0" w:color="auto"/>
            </w:tcBorders>
            <w:shd w:val="clear" w:color="auto" w:fill="auto"/>
            <w:noWrap/>
            <w:vAlign w:val="center"/>
          </w:tcPr>
          <w:p w14:paraId="5472C319" w14:textId="77777777" w:rsidR="009D4CA9" w:rsidRPr="00BA1B41" w:rsidRDefault="009D4CA9" w:rsidP="00094898">
            <w:pPr>
              <w:jc w:val="right"/>
              <w:rPr>
                <w:sz w:val="22"/>
                <w:szCs w:val="22"/>
              </w:rPr>
            </w:pPr>
          </w:p>
        </w:tc>
      </w:tr>
      <w:tr w:rsidR="009D4CA9" w:rsidRPr="00BA1B41" w14:paraId="3F3DC36F" w14:textId="77777777" w:rsidTr="00094898">
        <w:trPr>
          <w:trHeight w:val="300"/>
          <w:jc w:val="center"/>
        </w:trPr>
        <w:tc>
          <w:tcPr>
            <w:tcW w:w="4604" w:type="dxa"/>
            <w:gridSpan w:val="2"/>
            <w:tcBorders>
              <w:top w:val="nil"/>
              <w:left w:val="double" w:sz="6" w:space="0" w:color="auto"/>
              <w:bottom w:val="nil"/>
              <w:right w:val="double" w:sz="6" w:space="0" w:color="000000"/>
            </w:tcBorders>
            <w:shd w:val="clear" w:color="auto" w:fill="auto"/>
            <w:vAlign w:val="center"/>
            <w:hideMark/>
          </w:tcPr>
          <w:p w14:paraId="6B7D868B" w14:textId="77777777" w:rsidR="009D4CA9" w:rsidRPr="00BA1B41" w:rsidRDefault="009D4CA9" w:rsidP="00094898">
            <w:pPr>
              <w:rPr>
                <w:sz w:val="22"/>
                <w:szCs w:val="22"/>
              </w:rPr>
            </w:pPr>
            <w:r w:rsidRPr="00BA1B41">
              <w:rPr>
                <w:sz w:val="22"/>
                <w:szCs w:val="22"/>
              </w:rPr>
              <w:t xml:space="preserve"> ≥ $100,000</w:t>
            </w:r>
          </w:p>
        </w:tc>
        <w:tc>
          <w:tcPr>
            <w:tcW w:w="1067" w:type="dxa"/>
            <w:tcBorders>
              <w:top w:val="nil"/>
              <w:left w:val="nil"/>
              <w:bottom w:val="nil"/>
              <w:right w:val="nil"/>
            </w:tcBorders>
            <w:shd w:val="clear" w:color="auto" w:fill="auto"/>
            <w:noWrap/>
            <w:vAlign w:val="center"/>
          </w:tcPr>
          <w:p w14:paraId="499F6CAB" w14:textId="77777777" w:rsidR="009D4CA9" w:rsidRPr="00BA1B41" w:rsidRDefault="009D4CA9" w:rsidP="00094898">
            <w:pPr>
              <w:jc w:val="right"/>
              <w:rPr>
                <w:sz w:val="22"/>
                <w:szCs w:val="22"/>
              </w:rPr>
            </w:pPr>
            <w:r w:rsidRPr="00BA1B41">
              <w:rPr>
                <w:color w:val="000000"/>
                <w:sz w:val="22"/>
                <w:szCs w:val="22"/>
              </w:rPr>
              <w:t>0.308</w:t>
            </w:r>
          </w:p>
        </w:tc>
        <w:tc>
          <w:tcPr>
            <w:tcW w:w="1067" w:type="dxa"/>
            <w:tcBorders>
              <w:top w:val="nil"/>
              <w:left w:val="nil"/>
              <w:bottom w:val="nil"/>
              <w:right w:val="double" w:sz="6" w:space="0" w:color="auto"/>
            </w:tcBorders>
            <w:shd w:val="clear" w:color="auto" w:fill="auto"/>
            <w:noWrap/>
            <w:vAlign w:val="center"/>
          </w:tcPr>
          <w:p w14:paraId="0418C4CD" w14:textId="77777777" w:rsidR="009D4CA9" w:rsidRPr="00BA1B41" w:rsidRDefault="009D4CA9" w:rsidP="00094898">
            <w:pPr>
              <w:jc w:val="right"/>
              <w:rPr>
                <w:sz w:val="22"/>
                <w:szCs w:val="22"/>
              </w:rPr>
            </w:pPr>
            <w:r w:rsidRPr="00BA1B41">
              <w:rPr>
                <w:color w:val="000000"/>
                <w:sz w:val="22"/>
                <w:szCs w:val="22"/>
              </w:rPr>
              <w:t>10.66</w:t>
            </w:r>
          </w:p>
        </w:tc>
        <w:tc>
          <w:tcPr>
            <w:tcW w:w="1067" w:type="dxa"/>
            <w:tcBorders>
              <w:top w:val="nil"/>
              <w:left w:val="nil"/>
              <w:bottom w:val="nil"/>
              <w:right w:val="nil"/>
            </w:tcBorders>
            <w:shd w:val="clear" w:color="auto" w:fill="auto"/>
            <w:noWrap/>
            <w:vAlign w:val="center"/>
          </w:tcPr>
          <w:p w14:paraId="4542966F" w14:textId="77777777" w:rsidR="009D4CA9" w:rsidRPr="00BA1B41" w:rsidRDefault="009D4CA9" w:rsidP="00094898">
            <w:pPr>
              <w:jc w:val="right"/>
              <w:rPr>
                <w:sz w:val="22"/>
                <w:szCs w:val="22"/>
              </w:rPr>
            </w:pPr>
            <w:r w:rsidRPr="00BA1B41">
              <w:rPr>
                <w:color w:val="000000"/>
                <w:sz w:val="22"/>
                <w:szCs w:val="22"/>
              </w:rPr>
              <w:t>-0.165</w:t>
            </w:r>
          </w:p>
        </w:tc>
        <w:tc>
          <w:tcPr>
            <w:tcW w:w="1067" w:type="dxa"/>
            <w:tcBorders>
              <w:top w:val="nil"/>
              <w:left w:val="nil"/>
              <w:bottom w:val="nil"/>
              <w:right w:val="double" w:sz="6" w:space="0" w:color="auto"/>
            </w:tcBorders>
            <w:shd w:val="clear" w:color="auto" w:fill="auto"/>
            <w:noWrap/>
            <w:vAlign w:val="center"/>
          </w:tcPr>
          <w:p w14:paraId="2691EF60" w14:textId="77777777" w:rsidR="009D4CA9" w:rsidRPr="00BA1B41" w:rsidRDefault="009D4CA9" w:rsidP="00094898">
            <w:pPr>
              <w:jc w:val="right"/>
              <w:rPr>
                <w:sz w:val="22"/>
                <w:szCs w:val="22"/>
              </w:rPr>
            </w:pPr>
            <w:r w:rsidRPr="00BA1B41">
              <w:rPr>
                <w:color w:val="000000"/>
                <w:sz w:val="22"/>
                <w:szCs w:val="22"/>
              </w:rPr>
              <w:t>-7.97</w:t>
            </w:r>
          </w:p>
        </w:tc>
        <w:tc>
          <w:tcPr>
            <w:tcW w:w="1067" w:type="dxa"/>
            <w:tcBorders>
              <w:top w:val="nil"/>
              <w:left w:val="nil"/>
              <w:bottom w:val="nil"/>
              <w:right w:val="single" w:sz="8" w:space="0" w:color="FFFFFF"/>
            </w:tcBorders>
            <w:shd w:val="clear" w:color="auto" w:fill="auto"/>
            <w:noWrap/>
            <w:vAlign w:val="center"/>
          </w:tcPr>
          <w:p w14:paraId="4799018D" w14:textId="77777777" w:rsidR="009D4CA9" w:rsidRPr="00BA1B41" w:rsidRDefault="009D4CA9" w:rsidP="00094898">
            <w:pPr>
              <w:jc w:val="right"/>
              <w:rPr>
                <w:sz w:val="22"/>
                <w:szCs w:val="22"/>
              </w:rPr>
            </w:pPr>
            <w:r w:rsidRPr="00BA1B41">
              <w:rPr>
                <w:color w:val="000000"/>
                <w:sz w:val="22"/>
                <w:szCs w:val="22"/>
              </w:rPr>
              <w:t>-0.155</w:t>
            </w:r>
          </w:p>
        </w:tc>
        <w:tc>
          <w:tcPr>
            <w:tcW w:w="1067" w:type="dxa"/>
            <w:tcBorders>
              <w:top w:val="nil"/>
              <w:left w:val="nil"/>
              <w:bottom w:val="nil"/>
              <w:right w:val="double" w:sz="6" w:space="0" w:color="auto"/>
            </w:tcBorders>
            <w:shd w:val="clear" w:color="auto" w:fill="auto"/>
            <w:noWrap/>
            <w:vAlign w:val="center"/>
          </w:tcPr>
          <w:p w14:paraId="53DD6998" w14:textId="77777777" w:rsidR="009D4CA9" w:rsidRPr="00BA1B41" w:rsidRDefault="009D4CA9" w:rsidP="00094898">
            <w:pPr>
              <w:jc w:val="right"/>
              <w:rPr>
                <w:sz w:val="22"/>
                <w:szCs w:val="22"/>
              </w:rPr>
            </w:pPr>
            <w:r w:rsidRPr="00BA1B41">
              <w:rPr>
                <w:color w:val="000000"/>
                <w:sz w:val="22"/>
                <w:szCs w:val="22"/>
              </w:rPr>
              <w:t>-8.25</w:t>
            </w:r>
          </w:p>
        </w:tc>
        <w:tc>
          <w:tcPr>
            <w:tcW w:w="1067" w:type="dxa"/>
            <w:tcBorders>
              <w:top w:val="nil"/>
              <w:left w:val="nil"/>
              <w:bottom w:val="nil"/>
              <w:right w:val="nil"/>
            </w:tcBorders>
            <w:shd w:val="clear" w:color="auto" w:fill="auto"/>
            <w:noWrap/>
            <w:vAlign w:val="center"/>
          </w:tcPr>
          <w:p w14:paraId="7028D138" w14:textId="77777777" w:rsidR="009D4CA9" w:rsidRPr="00BA1B41" w:rsidRDefault="009D4CA9" w:rsidP="00094898">
            <w:pPr>
              <w:jc w:val="right"/>
              <w:rPr>
                <w:sz w:val="22"/>
                <w:szCs w:val="22"/>
              </w:rPr>
            </w:pPr>
            <w:r w:rsidRPr="00BA1B41">
              <w:rPr>
                <w:sz w:val="22"/>
                <w:szCs w:val="22"/>
              </w:rPr>
              <w:t>--</w:t>
            </w:r>
          </w:p>
        </w:tc>
        <w:tc>
          <w:tcPr>
            <w:tcW w:w="1067" w:type="dxa"/>
            <w:tcBorders>
              <w:top w:val="nil"/>
              <w:left w:val="nil"/>
              <w:bottom w:val="nil"/>
              <w:right w:val="double" w:sz="6" w:space="0" w:color="auto"/>
            </w:tcBorders>
            <w:shd w:val="clear" w:color="auto" w:fill="auto"/>
            <w:noWrap/>
            <w:vAlign w:val="center"/>
          </w:tcPr>
          <w:p w14:paraId="68EF4BD9" w14:textId="77777777" w:rsidR="009D4CA9" w:rsidRPr="00BA1B41" w:rsidRDefault="009D4CA9" w:rsidP="00094898">
            <w:pPr>
              <w:jc w:val="right"/>
              <w:rPr>
                <w:sz w:val="22"/>
                <w:szCs w:val="22"/>
              </w:rPr>
            </w:pPr>
          </w:p>
        </w:tc>
      </w:tr>
      <w:tr w:rsidR="009D4CA9" w:rsidRPr="00BA1B41" w14:paraId="5A09B91D" w14:textId="77777777" w:rsidTr="00094898">
        <w:trPr>
          <w:trHeight w:val="300"/>
          <w:jc w:val="center"/>
        </w:trPr>
        <w:tc>
          <w:tcPr>
            <w:tcW w:w="4604" w:type="dxa"/>
            <w:gridSpan w:val="2"/>
            <w:tcBorders>
              <w:top w:val="nil"/>
              <w:left w:val="double" w:sz="6" w:space="0" w:color="auto"/>
              <w:bottom w:val="nil"/>
              <w:right w:val="double" w:sz="6" w:space="0" w:color="000000"/>
            </w:tcBorders>
            <w:shd w:val="clear" w:color="auto" w:fill="auto"/>
            <w:vAlign w:val="center"/>
            <w:hideMark/>
          </w:tcPr>
          <w:p w14:paraId="3F7F5FFA" w14:textId="77777777" w:rsidR="009D4CA9" w:rsidRPr="00BA1B41" w:rsidRDefault="009D4CA9" w:rsidP="00094898">
            <w:pPr>
              <w:rPr>
                <w:b/>
                <w:bCs/>
                <w:sz w:val="22"/>
                <w:szCs w:val="22"/>
              </w:rPr>
            </w:pPr>
            <w:r w:rsidRPr="00BA1B41">
              <w:rPr>
                <w:b/>
                <w:bCs/>
                <w:sz w:val="22"/>
                <w:szCs w:val="22"/>
              </w:rPr>
              <w:t>Household Structure (</w:t>
            </w:r>
            <w:r>
              <w:rPr>
                <w:b/>
                <w:bCs/>
                <w:sz w:val="22"/>
                <w:szCs w:val="22"/>
              </w:rPr>
              <w:t>c</w:t>
            </w:r>
            <w:r w:rsidRPr="00BA1B41">
              <w:rPr>
                <w:b/>
                <w:bCs/>
                <w:sz w:val="22"/>
                <w:szCs w:val="22"/>
              </w:rPr>
              <w:t xml:space="preserve">hildless home or </w:t>
            </w:r>
          </w:p>
          <w:p w14:paraId="1491CDD1" w14:textId="77777777" w:rsidR="009D4CA9" w:rsidRPr="00BA1B41" w:rsidRDefault="009D4CA9" w:rsidP="00094898">
            <w:pPr>
              <w:rPr>
                <w:b/>
                <w:bCs/>
                <w:sz w:val="22"/>
                <w:szCs w:val="22"/>
              </w:rPr>
            </w:pPr>
            <w:r w:rsidRPr="00BA1B41">
              <w:rPr>
                <w:b/>
                <w:bCs/>
                <w:sz w:val="22"/>
                <w:szCs w:val="22"/>
              </w:rPr>
              <w:t xml:space="preserve">  nuclear family)</w:t>
            </w:r>
          </w:p>
        </w:tc>
        <w:tc>
          <w:tcPr>
            <w:tcW w:w="1067" w:type="dxa"/>
            <w:tcBorders>
              <w:top w:val="nil"/>
              <w:left w:val="nil"/>
              <w:bottom w:val="nil"/>
              <w:right w:val="nil"/>
            </w:tcBorders>
            <w:shd w:val="clear" w:color="auto" w:fill="auto"/>
            <w:noWrap/>
            <w:vAlign w:val="center"/>
          </w:tcPr>
          <w:p w14:paraId="38919628" w14:textId="77777777" w:rsidR="009D4CA9" w:rsidRPr="00BA1B41" w:rsidRDefault="009D4CA9" w:rsidP="00094898">
            <w:pPr>
              <w:jc w:val="right"/>
              <w:rPr>
                <w:b/>
                <w:bCs/>
                <w:sz w:val="22"/>
                <w:szCs w:val="22"/>
              </w:rPr>
            </w:pPr>
          </w:p>
        </w:tc>
        <w:tc>
          <w:tcPr>
            <w:tcW w:w="1067" w:type="dxa"/>
            <w:tcBorders>
              <w:top w:val="nil"/>
              <w:left w:val="nil"/>
              <w:bottom w:val="nil"/>
              <w:right w:val="double" w:sz="6" w:space="0" w:color="auto"/>
            </w:tcBorders>
            <w:shd w:val="clear" w:color="auto" w:fill="auto"/>
            <w:noWrap/>
            <w:vAlign w:val="center"/>
            <w:hideMark/>
          </w:tcPr>
          <w:p w14:paraId="443A3E18" w14:textId="77777777" w:rsidR="009D4CA9" w:rsidRPr="00BA1B41" w:rsidRDefault="009D4CA9" w:rsidP="00094898">
            <w:pPr>
              <w:jc w:val="right"/>
              <w:rPr>
                <w:sz w:val="22"/>
                <w:szCs w:val="22"/>
              </w:rPr>
            </w:pPr>
            <w:r w:rsidRPr="00BA1B41">
              <w:rPr>
                <w:sz w:val="22"/>
                <w:szCs w:val="22"/>
              </w:rPr>
              <w:t> </w:t>
            </w:r>
          </w:p>
        </w:tc>
        <w:tc>
          <w:tcPr>
            <w:tcW w:w="1067" w:type="dxa"/>
            <w:tcBorders>
              <w:top w:val="nil"/>
              <w:left w:val="nil"/>
              <w:bottom w:val="nil"/>
              <w:right w:val="nil"/>
            </w:tcBorders>
            <w:shd w:val="clear" w:color="auto" w:fill="auto"/>
            <w:noWrap/>
            <w:vAlign w:val="center"/>
            <w:hideMark/>
          </w:tcPr>
          <w:p w14:paraId="096CF617" w14:textId="77777777" w:rsidR="009D4CA9" w:rsidRPr="00BA1B41" w:rsidRDefault="009D4CA9" w:rsidP="00094898">
            <w:pPr>
              <w:jc w:val="right"/>
              <w:rPr>
                <w:sz w:val="22"/>
                <w:szCs w:val="22"/>
              </w:rPr>
            </w:pPr>
          </w:p>
        </w:tc>
        <w:tc>
          <w:tcPr>
            <w:tcW w:w="1067" w:type="dxa"/>
            <w:tcBorders>
              <w:top w:val="nil"/>
              <w:left w:val="nil"/>
              <w:bottom w:val="nil"/>
              <w:right w:val="double" w:sz="6" w:space="0" w:color="auto"/>
            </w:tcBorders>
            <w:shd w:val="clear" w:color="auto" w:fill="auto"/>
            <w:noWrap/>
            <w:vAlign w:val="center"/>
            <w:hideMark/>
          </w:tcPr>
          <w:p w14:paraId="34297BE4" w14:textId="77777777" w:rsidR="009D4CA9" w:rsidRPr="00BA1B41" w:rsidRDefault="009D4CA9" w:rsidP="00094898">
            <w:pPr>
              <w:jc w:val="right"/>
              <w:rPr>
                <w:sz w:val="22"/>
                <w:szCs w:val="22"/>
              </w:rPr>
            </w:pPr>
            <w:r w:rsidRPr="00BA1B41">
              <w:rPr>
                <w:sz w:val="22"/>
                <w:szCs w:val="22"/>
              </w:rPr>
              <w:t> </w:t>
            </w:r>
          </w:p>
        </w:tc>
        <w:tc>
          <w:tcPr>
            <w:tcW w:w="1067" w:type="dxa"/>
            <w:tcBorders>
              <w:top w:val="nil"/>
              <w:left w:val="nil"/>
              <w:bottom w:val="nil"/>
              <w:right w:val="single" w:sz="8" w:space="0" w:color="FFFFFF"/>
            </w:tcBorders>
            <w:shd w:val="clear" w:color="auto" w:fill="auto"/>
            <w:noWrap/>
            <w:vAlign w:val="center"/>
          </w:tcPr>
          <w:p w14:paraId="3682A1C3" w14:textId="77777777" w:rsidR="009D4CA9" w:rsidRPr="00BA1B41" w:rsidRDefault="009D4CA9" w:rsidP="00094898">
            <w:pPr>
              <w:jc w:val="right"/>
              <w:rPr>
                <w:sz w:val="22"/>
                <w:szCs w:val="22"/>
              </w:rPr>
            </w:pPr>
          </w:p>
        </w:tc>
        <w:tc>
          <w:tcPr>
            <w:tcW w:w="1067" w:type="dxa"/>
            <w:tcBorders>
              <w:top w:val="nil"/>
              <w:left w:val="nil"/>
              <w:bottom w:val="nil"/>
              <w:right w:val="double" w:sz="6" w:space="0" w:color="auto"/>
            </w:tcBorders>
            <w:shd w:val="clear" w:color="auto" w:fill="auto"/>
            <w:noWrap/>
            <w:vAlign w:val="center"/>
          </w:tcPr>
          <w:p w14:paraId="4C8477B4" w14:textId="77777777" w:rsidR="009D4CA9" w:rsidRPr="00BA1B41" w:rsidRDefault="009D4CA9" w:rsidP="00094898">
            <w:pPr>
              <w:jc w:val="right"/>
              <w:rPr>
                <w:sz w:val="22"/>
                <w:szCs w:val="22"/>
              </w:rPr>
            </w:pPr>
            <w:r w:rsidRPr="00BA1B41">
              <w:rPr>
                <w:sz w:val="22"/>
                <w:szCs w:val="22"/>
              </w:rPr>
              <w:t> </w:t>
            </w:r>
          </w:p>
        </w:tc>
        <w:tc>
          <w:tcPr>
            <w:tcW w:w="1067" w:type="dxa"/>
            <w:tcBorders>
              <w:top w:val="nil"/>
              <w:left w:val="nil"/>
              <w:bottom w:val="nil"/>
              <w:right w:val="nil"/>
            </w:tcBorders>
            <w:shd w:val="clear" w:color="auto" w:fill="auto"/>
            <w:noWrap/>
            <w:vAlign w:val="center"/>
          </w:tcPr>
          <w:p w14:paraId="10F10145" w14:textId="77777777" w:rsidR="009D4CA9" w:rsidRPr="00BA1B41" w:rsidRDefault="009D4CA9" w:rsidP="00094898">
            <w:pPr>
              <w:jc w:val="right"/>
              <w:rPr>
                <w:sz w:val="22"/>
                <w:szCs w:val="22"/>
              </w:rPr>
            </w:pPr>
          </w:p>
        </w:tc>
        <w:tc>
          <w:tcPr>
            <w:tcW w:w="1067" w:type="dxa"/>
            <w:tcBorders>
              <w:top w:val="nil"/>
              <w:left w:val="nil"/>
              <w:bottom w:val="nil"/>
              <w:right w:val="double" w:sz="6" w:space="0" w:color="auto"/>
            </w:tcBorders>
            <w:shd w:val="clear" w:color="auto" w:fill="auto"/>
            <w:noWrap/>
            <w:vAlign w:val="center"/>
          </w:tcPr>
          <w:p w14:paraId="08CA757C" w14:textId="77777777" w:rsidR="009D4CA9" w:rsidRPr="00BA1B41" w:rsidRDefault="009D4CA9" w:rsidP="00094898">
            <w:pPr>
              <w:jc w:val="right"/>
              <w:rPr>
                <w:sz w:val="22"/>
                <w:szCs w:val="22"/>
              </w:rPr>
            </w:pPr>
          </w:p>
        </w:tc>
      </w:tr>
      <w:tr w:rsidR="009D4CA9" w:rsidRPr="00BA1B41" w14:paraId="042CA0DD" w14:textId="77777777" w:rsidTr="00094898">
        <w:trPr>
          <w:trHeight w:val="300"/>
          <w:jc w:val="center"/>
        </w:trPr>
        <w:tc>
          <w:tcPr>
            <w:tcW w:w="4604" w:type="dxa"/>
            <w:gridSpan w:val="2"/>
            <w:tcBorders>
              <w:top w:val="nil"/>
              <w:left w:val="double" w:sz="6" w:space="0" w:color="auto"/>
              <w:bottom w:val="double" w:sz="6" w:space="0" w:color="auto"/>
              <w:right w:val="double" w:sz="6" w:space="0" w:color="000000"/>
            </w:tcBorders>
            <w:shd w:val="clear" w:color="auto" w:fill="auto"/>
            <w:vAlign w:val="center"/>
            <w:hideMark/>
          </w:tcPr>
          <w:p w14:paraId="420F67AD" w14:textId="77777777" w:rsidR="009D4CA9" w:rsidRPr="00BA1B41" w:rsidRDefault="009D4CA9" w:rsidP="00094898">
            <w:pPr>
              <w:rPr>
                <w:sz w:val="22"/>
                <w:szCs w:val="22"/>
              </w:rPr>
            </w:pPr>
            <w:r w:rsidRPr="00BA1B41">
              <w:rPr>
                <w:sz w:val="22"/>
                <w:szCs w:val="22"/>
              </w:rPr>
              <w:t xml:space="preserve"> Single Parent</w:t>
            </w:r>
          </w:p>
        </w:tc>
        <w:tc>
          <w:tcPr>
            <w:tcW w:w="1067" w:type="dxa"/>
            <w:tcBorders>
              <w:top w:val="nil"/>
              <w:left w:val="nil"/>
              <w:bottom w:val="double" w:sz="6" w:space="0" w:color="auto"/>
              <w:right w:val="nil"/>
            </w:tcBorders>
            <w:shd w:val="clear" w:color="auto" w:fill="auto"/>
            <w:noWrap/>
            <w:vAlign w:val="center"/>
          </w:tcPr>
          <w:p w14:paraId="64091F07" w14:textId="77777777" w:rsidR="009D4CA9" w:rsidRPr="00BA1B41" w:rsidRDefault="009D4CA9" w:rsidP="00094898">
            <w:pPr>
              <w:jc w:val="right"/>
              <w:rPr>
                <w:sz w:val="22"/>
                <w:szCs w:val="22"/>
              </w:rPr>
            </w:pPr>
            <w:r w:rsidRPr="00BA1B41">
              <w:rPr>
                <w:sz w:val="22"/>
                <w:szCs w:val="22"/>
              </w:rPr>
              <w:t>--</w:t>
            </w:r>
          </w:p>
        </w:tc>
        <w:tc>
          <w:tcPr>
            <w:tcW w:w="1067" w:type="dxa"/>
            <w:tcBorders>
              <w:top w:val="nil"/>
              <w:left w:val="nil"/>
              <w:bottom w:val="double" w:sz="6" w:space="0" w:color="auto"/>
              <w:right w:val="double" w:sz="6" w:space="0" w:color="auto"/>
            </w:tcBorders>
            <w:shd w:val="clear" w:color="auto" w:fill="auto"/>
            <w:noWrap/>
            <w:vAlign w:val="center"/>
            <w:hideMark/>
          </w:tcPr>
          <w:p w14:paraId="4CF83ED0" w14:textId="77777777" w:rsidR="009D4CA9" w:rsidRPr="00BA1B41" w:rsidRDefault="009D4CA9" w:rsidP="00094898">
            <w:pPr>
              <w:jc w:val="right"/>
              <w:rPr>
                <w:sz w:val="22"/>
                <w:szCs w:val="22"/>
              </w:rPr>
            </w:pPr>
            <w:r w:rsidRPr="00BA1B41">
              <w:rPr>
                <w:sz w:val="22"/>
                <w:szCs w:val="22"/>
              </w:rPr>
              <w:t> </w:t>
            </w:r>
          </w:p>
        </w:tc>
        <w:tc>
          <w:tcPr>
            <w:tcW w:w="1067" w:type="dxa"/>
            <w:tcBorders>
              <w:top w:val="nil"/>
              <w:left w:val="nil"/>
              <w:bottom w:val="double" w:sz="6" w:space="0" w:color="auto"/>
              <w:right w:val="nil"/>
            </w:tcBorders>
            <w:shd w:val="clear" w:color="auto" w:fill="auto"/>
            <w:noWrap/>
            <w:vAlign w:val="center"/>
            <w:hideMark/>
          </w:tcPr>
          <w:p w14:paraId="6A8E8149" w14:textId="77777777" w:rsidR="009D4CA9" w:rsidRPr="00BA1B41" w:rsidRDefault="009D4CA9" w:rsidP="00094898">
            <w:pPr>
              <w:jc w:val="right"/>
              <w:rPr>
                <w:sz w:val="22"/>
                <w:szCs w:val="22"/>
              </w:rPr>
            </w:pPr>
            <w:r w:rsidRPr="00BA1B41">
              <w:rPr>
                <w:sz w:val="22"/>
                <w:szCs w:val="22"/>
              </w:rPr>
              <w:t>--</w:t>
            </w:r>
          </w:p>
        </w:tc>
        <w:tc>
          <w:tcPr>
            <w:tcW w:w="1067" w:type="dxa"/>
            <w:tcBorders>
              <w:top w:val="nil"/>
              <w:left w:val="nil"/>
              <w:bottom w:val="double" w:sz="6" w:space="0" w:color="auto"/>
              <w:right w:val="double" w:sz="6" w:space="0" w:color="auto"/>
            </w:tcBorders>
            <w:shd w:val="clear" w:color="auto" w:fill="auto"/>
            <w:noWrap/>
            <w:vAlign w:val="center"/>
            <w:hideMark/>
          </w:tcPr>
          <w:p w14:paraId="7802B18C" w14:textId="77777777" w:rsidR="009D4CA9" w:rsidRPr="00BA1B41" w:rsidRDefault="009D4CA9" w:rsidP="00094898">
            <w:pPr>
              <w:jc w:val="right"/>
              <w:rPr>
                <w:sz w:val="22"/>
                <w:szCs w:val="22"/>
              </w:rPr>
            </w:pPr>
            <w:r w:rsidRPr="00BA1B41">
              <w:rPr>
                <w:sz w:val="22"/>
                <w:szCs w:val="22"/>
              </w:rPr>
              <w:t> </w:t>
            </w:r>
          </w:p>
        </w:tc>
        <w:tc>
          <w:tcPr>
            <w:tcW w:w="1067" w:type="dxa"/>
            <w:tcBorders>
              <w:top w:val="nil"/>
              <w:left w:val="nil"/>
              <w:bottom w:val="double" w:sz="6" w:space="0" w:color="auto"/>
              <w:right w:val="single" w:sz="8" w:space="0" w:color="FFFFFF"/>
            </w:tcBorders>
            <w:shd w:val="clear" w:color="auto" w:fill="auto"/>
            <w:noWrap/>
            <w:vAlign w:val="center"/>
          </w:tcPr>
          <w:p w14:paraId="1A623482" w14:textId="77777777" w:rsidR="009D4CA9" w:rsidRPr="00BA1B41" w:rsidRDefault="009D4CA9" w:rsidP="00094898">
            <w:pPr>
              <w:jc w:val="right"/>
              <w:rPr>
                <w:sz w:val="22"/>
                <w:szCs w:val="22"/>
              </w:rPr>
            </w:pPr>
            <w:r w:rsidRPr="00BA1B41">
              <w:rPr>
                <w:color w:val="000000"/>
                <w:sz w:val="22"/>
                <w:szCs w:val="22"/>
              </w:rPr>
              <w:t>-0.302</w:t>
            </w:r>
          </w:p>
        </w:tc>
        <w:tc>
          <w:tcPr>
            <w:tcW w:w="1067" w:type="dxa"/>
            <w:tcBorders>
              <w:top w:val="nil"/>
              <w:left w:val="nil"/>
              <w:bottom w:val="double" w:sz="6" w:space="0" w:color="auto"/>
              <w:right w:val="double" w:sz="6" w:space="0" w:color="auto"/>
            </w:tcBorders>
            <w:shd w:val="clear" w:color="auto" w:fill="auto"/>
            <w:noWrap/>
            <w:vAlign w:val="center"/>
          </w:tcPr>
          <w:p w14:paraId="44852163" w14:textId="77777777" w:rsidR="009D4CA9" w:rsidRPr="00BA1B41" w:rsidRDefault="009D4CA9" w:rsidP="00094898">
            <w:pPr>
              <w:jc w:val="right"/>
              <w:rPr>
                <w:sz w:val="22"/>
                <w:szCs w:val="22"/>
              </w:rPr>
            </w:pPr>
            <w:r w:rsidRPr="00BA1B41">
              <w:rPr>
                <w:color w:val="000000"/>
                <w:sz w:val="22"/>
                <w:szCs w:val="22"/>
              </w:rPr>
              <w:t>-7.90</w:t>
            </w:r>
          </w:p>
        </w:tc>
        <w:tc>
          <w:tcPr>
            <w:tcW w:w="1067" w:type="dxa"/>
            <w:tcBorders>
              <w:top w:val="nil"/>
              <w:left w:val="nil"/>
              <w:bottom w:val="double" w:sz="6" w:space="0" w:color="auto"/>
              <w:right w:val="nil"/>
            </w:tcBorders>
            <w:shd w:val="clear" w:color="auto" w:fill="auto"/>
            <w:noWrap/>
            <w:vAlign w:val="center"/>
          </w:tcPr>
          <w:p w14:paraId="425EBBB7" w14:textId="77777777" w:rsidR="009D4CA9" w:rsidRPr="00BA1B41" w:rsidRDefault="009D4CA9" w:rsidP="00094898">
            <w:pPr>
              <w:jc w:val="right"/>
              <w:rPr>
                <w:sz w:val="22"/>
                <w:szCs w:val="22"/>
              </w:rPr>
            </w:pPr>
            <w:r w:rsidRPr="00BA1B41">
              <w:rPr>
                <w:sz w:val="22"/>
                <w:szCs w:val="22"/>
              </w:rPr>
              <w:t>--</w:t>
            </w:r>
          </w:p>
        </w:tc>
        <w:tc>
          <w:tcPr>
            <w:tcW w:w="1067" w:type="dxa"/>
            <w:tcBorders>
              <w:top w:val="nil"/>
              <w:left w:val="nil"/>
              <w:bottom w:val="double" w:sz="6" w:space="0" w:color="auto"/>
              <w:right w:val="double" w:sz="6" w:space="0" w:color="auto"/>
            </w:tcBorders>
            <w:shd w:val="clear" w:color="auto" w:fill="auto"/>
            <w:noWrap/>
            <w:vAlign w:val="center"/>
          </w:tcPr>
          <w:p w14:paraId="475432C6" w14:textId="77777777" w:rsidR="009D4CA9" w:rsidRPr="00BA1B41" w:rsidRDefault="009D4CA9" w:rsidP="00094898">
            <w:pPr>
              <w:jc w:val="right"/>
              <w:rPr>
                <w:sz w:val="22"/>
                <w:szCs w:val="22"/>
              </w:rPr>
            </w:pPr>
          </w:p>
        </w:tc>
      </w:tr>
      <w:tr w:rsidR="009D4CA9" w:rsidRPr="00BA1B41" w14:paraId="632E901E" w14:textId="77777777" w:rsidTr="00094898">
        <w:trPr>
          <w:trHeight w:val="300"/>
          <w:jc w:val="center"/>
        </w:trPr>
        <w:tc>
          <w:tcPr>
            <w:tcW w:w="2702" w:type="dxa"/>
            <w:vMerge w:val="restart"/>
            <w:tcBorders>
              <w:top w:val="nil"/>
              <w:left w:val="double" w:sz="6" w:space="0" w:color="auto"/>
              <w:bottom w:val="double" w:sz="6" w:space="0" w:color="000000"/>
              <w:right w:val="double" w:sz="6" w:space="0" w:color="auto"/>
            </w:tcBorders>
            <w:shd w:val="clear" w:color="auto" w:fill="auto"/>
            <w:vAlign w:val="center"/>
            <w:hideMark/>
          </w:tcPr>
          <w:p w14:paraId="3F23E3F9" w14:textId="77777777" w:rsidR="009D4CA9" w:rsidRPr="00BA1B41" w:rsidRDefault="009D4CA9" w:rsidP="00094898">
            <w:pPr>
              <w:jc w:val="center"/>
              <w:rPr>
                <w:b/>
                <w:bCs/>
                <w:sz w:val="22"/>
                <w:szCs w:val="22"/>
              </w:rPr>
            </w:pPr>
            <w:r w:rsidRPr="00BA1B41">
              <w:rPr>
                <w:b/>
                <w:bCs/>
                <w:sz w:val="22"/>
                <w:szCs w:val="22"/>
              </w:rPr>
              <w:t>Correlation Among Latent Constructs</w:t>
            </w:r>
          </w:p>
        </w:tc>
        <w:tc>
          <w:tcPr>
            <w:tcW w:w="1902" w:type="dxa"/>
            <w:tcBorders>
              <w:top w:val="nil"/>
              <w:left w:val="nil"/>
              <w:bottom w:val="double" w:sz="6" w:space="0" w:color="auto"/>
              <w:right w:val="double" w:sz="6" w:space="0" w:color="auto"/>
            </w:tcBorders>
            <w:shd w:val="clear" w:color="auto" w:fill="auto"/>
            <w:vAlign w:val="center"/>
            <w:hideMark/>
          </w:tcPr>
          <w:p w14:paraId="5EEDAF4E" w14:textId="77777777" w:rsidR="009D4CA9" w:rsidRPr="00BA1B41" w:rsidRDefault="009D4CA9" w:rsidP="00094898">
            <w:pPr>
              <w:jc w:val="center"/>
              <w:rPr>
                <w:b/>
                <w:bCs/>
                <w:sz w:val="22"/>
                <w:szCs w:val="22"/>
              </w:rPr>
            </w:pPr>
            <w:r w:rsidRPr="00BA1B41">
              <w:rPr>
                <w:b/>
                <w:bCs/>
                <w:sz w:val="22"/>
                <w:szCs w:val="22"/>
              </w:rPr>
              <w:t>Construct</w:t>
            </w:r>
          </w:p>
        </w:tc>
        <w:tc>
          <w:tcPr>
            <w:tcW w:w="1067" w:type="dxa"/>
            <w:tcBorders>
              <w:top w:val="nil"/>
              <w:left w:val="nil"/>
              <w:bottom w:val="double" w:sz="6" w:space="0" w:color="auto"/>
              <w:right w:val="single" w:sz="4" w:space="0" w:color="auto"/>
            </w:tcBorders>
            <w:shd w:val="clear" w:color="auto" w:fill="auto"/>
            <w:noWrap/>
            <w:vAlign w:val="center"/>
            <w:hideMark/>
          </w:tcPr>
          <w:p w14:paraId="5F6B3A18" w14:textId="77777777" w:rsidR="009D4CA9" w:rsidRPr="00BA1B41" w:rsidRDefault="009D4CA9" w:rsidP="00094898">
            <w:pPr>
              <w:jc w:val="center"/>
              <w:rPr>
                <w:sz w:val="22"/>
                <w:szCs w:val="22"/>
              </w:rPr>
            </w:pPr>
            <w:r w:rsidRPr="00BA1B41">
              <w:rPr>
                <w:sz w:val="22"/>
                <w:szCs w:val="22"/>
              </w:rPr>
              <w:t>Param.</w:t>
            </w:r>
          </w:p>
        </w:tc>
        <w:tc>
          <w:tcPr>
            <w:tcW w:w="1067" w:type="dxa"/>
            <w:tcBorders>
              <w:top w:val="nil"/>
              <w:left w:val="nil"/>
              <w:bottom w:val="double" w:sz="6" w:space="0" w:color="auto"/>
              <w:right w:val="double" w:sz="6" w:space="0" w:color="auto"/>
            </w:tcBorders>
            <w:shd w:val="clear" w:color="auto" w:fill="auto"/>
            <w:vAlign w:val="center"/>
            <w:hideMark/>
          </w:tcPr>
          <w:p w14:paraId="2FA0A71A" w14:textId="77777777" w:rsidR="009D4CA9" w:rsidRPr="00BA1B41" w:rsidRDefault="009D4CA9" w:rsidP="00094898">
            <w:pPr>
              <w:jc w:val="center"/>
              <w:rPr>
                <w:sz w:val="22"/>
                <w:szCs w:val="22"/>
              </w:rPr>
            </w:pPr>
            <w:r w:rsidRPr="00BA1B41">
              <w:rPr>
                <w:sz w:val="22"/>
                <w:szCs w:val="22"/>
              </w:rPr>
              <w:t>t-stat</w:t>
            </w:r>
          </w:p>
        </w:tc>
        <w:tc>
          <w:tcPr>
            <w:tcW w:w="1067" w:type="dxa"/>
            <w:tcBorders>
              <w:top w:val="nil"/>
              <w:left w:val="nil"/>
              <w:bottom w:val="double" w:sz="6" w:space="0" w:color="auto"/>
              <w:right w:val="single" w:sz="4" w:space="0" w:color="auto"/>
            </w:tcBorders>
            <w:shd w:val="clear" w:color="auto" w:fill="auto"/>
            <w:noWrap/>
            <w:vAlign w:val="center"/>
            <w:hideMark/>
          </w:tcPr>
          <w:p w14:paraId="41375801" w14:textId="77777777" w:rsidR="009D4CA9" w:rsidRPr="00BA1B41" w:rsidRDefault="009D4CA9" w:rsidP="00094898">
            <w:pPr>
              <w:jc w:val="center"/>
              <w:rPr>
                <w:sz w:val="22"/>
                <w:szCs w:val="22"/>
              </w:rPr>
            </w:pPr>
            <w:r w:rsidRPr="00BA1B41">
              <w:rPr>
                <w:sz w:val="22"/>
                <w:szCs w:val="22"/>
              </w:rPr>
              <w:t>Param.</w:t>
            </w:r>
          </w:p>
        </w:tc>
        <w:tc>
          <w:tcPr>
            <w:tcW w:w="1067" w:type="dxa"/>
            <w:tcBorders>
              <w:top w:val="nil"/>
              <w:left w:val="nil"/>
              <w:bottom w:val="double" w:sz="6" w:space="0" w:color="auto"/>
              <w:right w:val="double" w:sz="6" w:space="0" w:color="auto"/>
            </w:tcBorders>
            <w:shd w:val="clear" w:color="auto" w:fill="auto"/>
            <w:vAlign w:val="center"/>
            <w:hideMark/>
          </w:tcPr>
          <w:p w14:paraId="0337E3C0" w14:textId="77777777" w:rsidR="009D4CA9" w:rsidRPr="00BA1B41" w:rsidRDefault="009D4CA9" w:rsidP="00094898">
            <w:pPr>
              <w:jc w:val="center"/>
              <w:rPr>
                <w:sz w:val="22"/>
                <w:szCs w:val="22"/>
              </w:rPr>
            </w:pPr>
            <w:r w:rsidRPr="00BA1B41">
              <w:rPr>
                <w:sz w:val="22"/>
                <w:szCs w:val="22"/>
              </w:rPr>
              <w:t>t-stat</w:t>
            </w:r>
          </w:p>
        </w:tc>
        <w:tc>
          <w:tcPr>
            <w:tcW w:w="1067" w:type="dxa"/>
            <w:tcBorders>
              <w:top w:val="nil"/>
              <w:left w:val="nil"/>
              <w:bottom w:val="double" w:sz="6" w:space="0" w:color="auto"/>
              <w:right w:val="single" w:sz="4" w:space="0" w:color="auto"/>
            </w:tcBorders>
            <w:shd w:val="clear" w:color="auto" w:fill="auto"/>
            <w:noWrap/>
            <w:vAlign w:val="center"/>
            <w:hideMark/>
          </w:tcPr>
          <w:p w14:paraId="1228F7DF" w14:textId="77777777" w:rsidR="009D4CA9" w:rsidRPr="00BA1B41" w:rsidRDefault="009D4CA9" w:rsidP="00094898">
            <w:pPr>
              <w:jc w:val="center"/>
              <w:rPr>
                <w:sz w:val="22"/>
                <w:szCs w:val="22"/>
              </w:rPr>
            </w:pPr>
            <w:r w:rsidRPr="00BA1B41">
              <w:rPr>
                <w:sz w:val="22"/>
                <w:szCs w:val="22"/>
              </w:rPr>
              <w:t>Param.</w:t>
            </w:r>
          </w:p>
        </w:tc>
        <w:tc>
          <w:tcPr>
            <w:tcW w:w="1067" w:type="dxa"/>
            <w:tcBorders>
              <w:top w:val="nil"/>
              <w:left w:val="nil"/>
              <w:bottom w:val="double" w:sz="6" w:space="0" w:color="auto"/>
              <w:right w:val="double" w:sz="6" w:space="0" w:color="auto"/>
            </w:tcBorders>
            <w:shd w:val="clear" w:color="auto" w:fill="auto"/>
            <w:vAlign w:val="center"/>
            <w:hideMark/>
          </w:tcPr>
          <w:p w14:paraId="48B9E58E" w14:textId="77777777" w:rsidR="009D4CA9" w:rsidRPr="00BA1B41" w:rsidRDefault="009D4CA9" w:rsidP="00094898">
            <w:pPr>
              <w:jc w:val="center"/>
              <w:rPr>
                <w:sz w:val="22"/>
                <w:szCs w:val="22"/>
              </w:rPr>
            </w:pPr>
            <w:r w:rsidRPr="00BA1B41">
              <w:rPr>
                <w:sz w:val="22"/>
                <w:szCs w:val="22"/>
              </w:rPr>
              <w:t>t-stat</w:t>
            </w:r>
          </w:p>
        </w:tc>
        <w:tc>
          <w:tcPr>
            <w:tcW w:w="1067" w:type="dxa"/>
            <w:tcBorders>
              <w:top w:val="nil"/>
              <w:left w:val="nil"/>
              <w:bottom w:val="double" w:sz="6" w:space="0" w:color="auto"/>
              <w:right w:val="single" w:sz="4" w:space="0" w:color="auto"/>
            </w:tcBorders>
            <w:shd w:val="clear" w:color="auto" w:fill="auto"/>
            <w:noWrap/>
            <w:vAlign w:val="center"/>
            <w:hideMark/>
          </w:tcPr>
          <w:p w14:paraId="1EA84444" w14:textId="77777777" w:rsidR="009D4CA9" w:rsidRPr="00BA1B41" w:rsidRDefault="009D4CA9" w:rsidP="00094898">
            <w:pPr>
              <w:jc w:val="center"/>
              <w:rPr>
                <w:sz w:val="22"/>
                <w:szCs w:val="22"/>
              </w:rPr>
            </w:pPr>
            <w:r w:rsidRPr="00BA1B41">
              <w:rPr>
                <w:sz w:val="22"/>
                <w:szCs w:val="22"/>
              </w:rPr>
              <w:t>Param.</w:t>
            </w:r>
          </w:p>
        </w:tc>
        <w:tc>
          <w:tcPr>
            <w:tcW w:w="1067" w:type="dxa"/>
            <w:tcBorders>
              <w:top w:val="nil"/>
              <w:left w:val="nil"/>
              <w:bottom w:val="double" w:sz="6" w:space="0" w:color="auto"/>
              <w:right w:val="double" w:sz="6" w:space="0" w:color="auto"/>
            </w:tcBorders>
            <w:shd w:val="clear" w:color="auto" w:fill="auto"/>
            <w:vAlign w:val="center"/>
            <w:hideMark/>
          </w:tcPr>
          <w:p w14:paraId="384FA9B6" w14:textId="77777777" w:rsidR="009D4CA9" w:rsidRPr="00BA1B41" w:rsidRDefault="009D4CA9" w:rsidP="00094898">
            <w:pPr>
              <w:jc w:val="center"/>
              <w:rPr>
                <w:sz w:val="22"/>
                <w:szCs w:val="22"/>
              </w:rPr>
            </w:pPr>
            <w:r w:rsidRPr="00BA1B41">
              <w:rPr>
                <w:sz w:val="22"/>
                <w:szCs w:val="22"/>
              </w:rPr>
              <w:t>t-stat</w:t>
            </w:r>
          </w:p>
        </w:tc>
      </w:tr>
      <w:tr w:rsidR="009D4CA9" w:rsidRPr="00BA1B41" w14:paraId="7E127E08" w14:textId="77777777" w:rsidTr="00094898">
        <w:trPr>
          <w:trHeight w:val="300"/>
          <w:jc w:val="center"/>
        </w:trPr>
        <w:tc>
          <w:tcPr>
            <w:tcW w:w="2702" w:type="dxa"/>
            <w:vMerge/>
            <w:tcBorders>
              <w:top w:val="nil"/>
              <w:left w:val="double" w:sz="6" w:space="0" w:color="auto"/>
              <w:bottom w:val="double" w:sz="6" w:space="0" w:color="000000"/>
              <w:right w:val="double" w:sz="6" w:space="0" w:color="auto"/>
            </w:tcBorders>
            <w:vAlign w:val="center"/>
            <w:hideMark/>
          </w:tcPr>
          <w:p w14:paraId="0C5BC969" w14:textId="77777777" w:rsidR="009D4CA9" w:rsidRPr="00BA1B41" w:rsidRDefault="009D4CA9" w:rsidP="00094898">
            <w:pPr>
              <w:rPr>
                <w:b/>
                <w:bCs/>
                <w:sz w:val="22"/>
                <w:szCs w:val="22"/>
              </w:rPr>
            </w:pPr>
          </w:p>
        </w:tc>
        <w:tc>
          <w:tcPr>
            <w:tcW w:w="1902" w:type="dxa"/>
            <w:tcBorders>
              <w:top w:val="nil"/>
              <w:left w:val="nil"/>
              <w:bottom w:val="single" w:sz="4" w:space="0" w:color="auto"/>
              <w:right w:val="double" w:sz="6" w:space="0" w:color="auto"/>
            </w:tcBorders>
            <w:shd w:val="clear" w:color="auto" w:fill="auto"/>
            <w:vAlign w:val="center"/>
            <w:hideMark/>
          </w:tcPr>
          <w:p w14:paraId="384A73F2" w14:textId="77777777" w:rsidR="009D4CA9" w:rsidRPr="00BA1B41" w:rsidRDefault="009D4CA9" w:rsidP="00094898">
            <w:pPr>
              <w:rPr>
                <w:sz w:val="22"/>
                <w:szCs w:val="22"/>
              </w:rPr>
            </w:pPr>
            <w:r w:rsidRPr="00BA1B41">
              <w:rPr>
                <w:sz w:val="22"/>
                <w:szCs w:val="22"/>
              </w:rPr>
              <w:t>Tech-Savviness</w:t>
            </w:r>
          </w:p>
        </w:tc>
        <w:tc>
          <w:tcPr>
            <w:tcW w:w="1067" w:type="dxa"/>
            <w:tcBorders>
              <w:top w:val="nil"/>
              <w:left w:val="nil"/>
              <w:bottom w:val="single" w:sz="4" w:space="0" w:color="auto"/>
              <w:right w:val="single" w:sz="4" w:space="0" w:color="auto"/>
            </w:tcBorders>
            <w:shd w:val="clear" w:color="auto" w:fill="auto"/>
            <w:noWrap/>
            <w:vAlign w:val="center"/>
            <w:hideMark/>
          </w:tcPr>
          <w:p w14:paraId="1B4EEA9A" w14:textId="77777777" w:rsidR="009D4CA9" w:rsidRPr="00BA1B41" w:rsidRDefault="009D4CA9" w:rsidP="00094898">
            <w:pPr>
              <w:jc w:val="right"/>
              <w:rPr>
                <w:sz w:val="22"/>
                <w:szCs w:val="22"/>
              </w:rPr>
            </w:pPr>
            <w:r w:rsidRPr="00BA1B41">
              <w:rPr>
                <w:sz w:val="22"/>
                <w:szCs w:val="22"/>
              </w:rPr>
              <w:t>1.00</w:t>
            </w:r>
          </w:p>
        </w:tc>
        <w:tc>
          <w:tcPr>
            <w:tcW w:w="1067" w:type="dxa"/>
            <w:tcBorders>
              <w:top w:val="nil"/>
              <w:left w:val="nil"/>
              <w:bottom w:val="single" w:sz="4" w:space="0" w:color="auto"/>
              <w:right w:val="double" w:sz="6" w:space="0" w:color="auto"/>
            </w:tcBorders>
            <w:shd w:val="clear" w:color="auto" w:fill="auto"/>
            <w:vAlign w:val="center"/>
            <w:hideMark/>
          </w:tcPr>
          <w:p w14:paraId="3D8AC7B3" w14:textId="77777777" w:rsidR="009D4CA9" w:rsidRPr="00BA1B41" w:rsidRDefault="009D4CA9" w:rsidP="00094898">
            <w:pPr>
              <w:jc w:val="right"/>
              <w:rPr>
                <w:sz w:val="22"/>
                <w:szCs w:val="22"/>
              </w:rPr>
            </w:pPr>
            <w:r w:rsidRPr="00BA1B41">
              <w:rPr>
                <w:sz w:val="22"/>
                <w:szCs w:val="22"/>
              </w:rPr>
              <w:t>-- </w:t>
            </w:r>
          </w:p>
        </w:tc>
        <w:tc>
          <w:tcPr>
            <w:tcW w:w="1067" w:type="dxa"/>
            <w:tcBorders>
              <w:top w:val="nil"/>
              <w:left w:val="nil"/>
              <w:bottom w:val="single" w:sz="4" w:space="0" w:color="auto"/>
              <w:right w:val="single" w:sz="4" w:space="0" w:color="auto"/>
            </w:tcBorders>
            <w:shd w:val="clear" w:color="auto" w:fill="auto"/>
            <w:noWrap/>
            <w:vAlign w:val="center"/>
            <w:hideMark/>
          </w:tcPr>
          <w:p w14:paraId="101BE8E2" w14:textId="77777777" w:rsidR="009D4CA9" w:rsidRPr="00BA1B41" w:rsidRDefault="009D4CA9" w:rsidP="00094898">
            <w:pPr>
              <w:jc w:val="right"/>
              <w:rPr>
                <w:sz w:val="22"/>
                <w:szCs w:val="22"/>
              </w:rPr>
            </w:pPr>
            <w:r w:rsidRPr="00BA1B41">
              <w:rPr>
                <w:color w:val="000000"/>
                <w:sz w:val="22"/>
                <w:szCs w:val="22"/>
              </w:rPr>
              <w:t>-0.3</w:t>
            </w:r>
            <w:r>
              <w:rPr>
                <w:color w:val="000000"/>
                <w:sz w:val="22"/>
                <w:szCs w:val="22"/>
              </w:rPr>
              <w:t>2</w:t>
            </w:r>
          </w:p>
        </w:tc>
        <w:tc>
          <w:tcPr>
            <w:tcW w:w="1067" w:type="dxa"/>
            <w:tcBorders>
              <w:top w:val="nil"/>
              <w:left w:val="nil"/>
              <w:bottom w:val="single" w:sz="4" w:space="0" w:color="auto"/>
              <w:right w:val="double" w:sz="6" w:space="0" w:color="auto"/>
            </w:tcBorders>
            <w:shd w:val="clear" w:color="auto" w:fill="auto"/>
            <w:vAlign w:val="center"/>
            <w:hideMark/>
          </w:tcPr>
          <w:p w14:paraId="19C1EB30" w14:textId="77777777" w:rsidR="009D4CA9" w:rsidRPr="00BA1B41" w:rsidRDefault="009D4CA9" w:rsidP="00094898">
            <w:pPr>
              <w:jc w:val="right"/>
              <w:rPr>
                <w:sz w:val="22"/>
                <w:szCs w:val="22"/>
              </w:rPr>
            </w:pPr>
            <w:r w:rsidRPr="00BA1B41">
              <w:rPr>
                <w:color w:val="000000"/>
                <w:sz w:val="22"/>
                <w:szCs w:val="22"/>
              </w:rPr>
              <w:t>-3.65</w:t>
            </w:r>
          </w:p>
        </w:tc>
        <w:tc>
          <w:tcPr>
            <w:tcW w:w="1067" w:type="dxa"/>
            <w:tcBorders>
              <w:top w:val="nil"/>
              <w:left w:val="nil"/>
              <w:bottom w:val="single" w:sz="4" w:space="0" w:color="auto"/>
              <w:right w:val="single" w:sz="4" w:space="0" w:color="auto"/>
            </w:tcBorders>
            <w:shd w:val="clear" w:color="auto" w:fill="auto"/>
            <w:noWrap/>
            <w:vAlign w:val="center"/>
            <w:hideMark/>
          </w:tcPr>
          <w:p w14:paraId="3F68560C" w14:textId="77777777" w:rsidR="009D4CA9" w:rsidRPr="00BA1B41" w:rsidRDefault="009D4CA9" w:rsidP="00094898">
            <w:pPr>
              <w:jc w:val="right"/>
              <w:rPr>
                <w:sz w:val="22"/>
                <w:szCs w:val="22"/>
              </w:rPr>
            </w:pPr>
            <w:r w:rsidRPr="00BA1B41">
              <w:rPr>
                <w:color w:val="000000"/>
                <w:sz w:val="22"/>
                <w:szCs w:val="22"/>
              </w:rPr>
              <w:t>-0.2</w:t>
            </w:r>
            <w:r>
              <w:rPr>
                <w:color w:val="000000"/>
                <w:sz w:val="22"/>
                <w:szCs w:val="22"/>
              </w:rPr>
              <w:t>4</w:t>
            </w:r>
          </w:p>
        </w:tc>
        <w:tc>
          <w:tcPr>
            <w:tcW w:w="1067" w:type="dxa"/>
            <w:tcBorders>
              <w:top w:val="nil"/>
              <w:left w:val="nil"/>
              <w:bottom w:val="single" w:sz="4" w:space="0" w:color="auto"/>
              <w:right w:val="double" w:sz="6" w:space="0" w:color="auto"/>
            </w:tcBorders>
            <w:shd w:val="clear" w:color="auto" w:fill="auto"/>
            <w:vAlign w:val="center"/>
            <w:hideMark/>
          </w:tcPr>
          <w:p w14:paraId="20B9DA63" w14:textId="77777777" w:rsidR="009D4CA9" w:rsidRPr="00BA1B41" w:rsidRDefault="009D4CA9" w:rsidP="00094898">
            <w:pPr>
              <w:jc w:val="right"/>
              <w:rPr>
                <w:sz w:val="22"/>
                <w:szCs w:val="22"/>
              </w:rPr>
            </w:pPr>
            <w:r w:rsidRPr="00BA1B41">
              <w:rPr>
                <w:color w:val="000000"/>
                <w:sz w:val="22"/>
                <w:szCs w:val="22"/>
              </w:rPr>
              <w:t>-3.</w:t>
            </w:r>
            <w:r>
              <w:rPr>
                <w:color w:val="000000"/>
                <w:sz w:val="22"/>
                <w:szCs w:val="22"/>
              </w:rPr>
              <w:t>29</w:t>
            </w:r>
          </w:p>
        </w:tc>
        <w:tc>
          <w:tcPr>
            <w:tcW w:w="1067" w:type="dxa"/>
            <w:tcBorders>
              <w:top w:val="nil"/>
              <w:left w:val="nil"/>
              <w:bottom w:val="single" w:sz="4" w:space="0" w:color="auto"/>
              <w:right w:val="single" w:sz="4" w:space="0" w:color="auto"/>
            </w:tcBorders>
            <w:shd w:val="clear" w:color="auto" w:fill="auto"/>
            <w:noWrap/>
            <w:vAlign w:val="center"/>
            <w:hideMark/>
          </w:tcPr>
          <w:p w14:paraId="14FBBB25" w14:textId="77777777" w:rsidR="009D4CA9" w:rsidRPr="00BA1B41" w:rsidRDefault="009D4CA9" w:rsidP="00094898">
            <w:pPr>
              <w:jc w:val="right"/>
              <w:rPr>
                <w:sz w:val="22"/>
                <w:szCs w:val="22"/>
              </w:rPr>
            </w:pPr>
            <w:r w:rsidRPr="00BA1B41">
              <w:rPr>
                <w:color w:val="000000"/>
                <w:sz w:val="22"/>
                <w:szCs w:val="22"/>
              </w:rPr>
              <w:t>-0.1</w:t>
            </w:r>
            <w:r>
              <w:rPr>
                <w:color w:val="000000"/>
                <w:sz w:val="22"/>
                <w:szCs w:val="22"/>
              </w:rPr>
              <w:t>3</w:t>
            </w:r>
          </w:p>
        </w:tc>
        <w:tc>
          <w:tcPr>
            <w:tcW w:w="1067" w:type="dxa"/>
            <w:tcBorders>
              <w:top w:val="nil"/>
              <w:left w:val="nil"/>
              <w:bottom w:val="single" w:sz="4" w:space="0" w:color="auto"/>
              <w:right w:val="double" w:sz="6" w:space="0" w:color="auto"/>
            </w:tcBorders>
            <w:shd w:val="clear" w:color="auto" w:fill="auto"/>
            <w:vAlign w:val="center"/>
            <w:hideMark/>
          </w:tcPr>
          <w:p w14:paraId="1847303E" w14:textId="77777777" w:rsidR="009D4CA9" w:rsidRPr="00BA1B41" w:rsidRDefault="009D4CA9" w:rsidP="00094898">
            <w:pPr>
              <w:jc w:val="right"/>
              <w:rPr>
                <w:sz w:val="22"/>
                <w:szCs w:val="22"/>
              </w:rPr>
            </w:pPr>
            <w:r w:rsidRPr="00BA1B41">
              <w:rPr>
                <w:color w:val="000000"/>
                <w:sz w:val="22"/>
                <w:szCs w:val="22"/>
              </w:rPr>
              <w:t>-2.</w:t>
            </w:r>
            <w:r>
              <w:rPr>
                <w:color w:val="000000"/>
                <w:sz w:val="22"/>
                <w:szCs w:val="22"/>
              </w:rPr>
              <w:t>13</w:t>
            </w:r>
          </w:p>
        </w:tc>
      </w:tr>
      <w:tr w:rsidR="009D4CA9" w:rsidRPr="00BA1B41" w14:paraId="133ED3A8" w14:textId="77777777" w:rsidTr="00094898">
        <w:trPr>
          <w:trHeight w:val="300"/>
          <w:jc w:val="center"/>
        </w:trPr>
        <w:tc>
          <w:tcPr>
            <w:tcW w:w="2702" w:type="dxa"/>
            <w:vMerge/>
            <w:tcBorders>
              <w:top w:val="nil"/>
              <w:left w:val="double" w:sz="6" w:space="0" w:color="auto"/>
              <w:bottom w:val="double" w:sz="6" w:space="0" w:color="000000"/>
              <w:right w:val="double" w:sz="6" w:space="0" w:color="auto"/>
            </w:tcBorders>
            <w:vAlign w:val="center"/>
            <w:hideMark/>
          </w:tcPr>
          <w:p w14:paraId="2679EBFF" w14:textId="77777777" w:rsidR="009D4CA9" w:rsidRPr="00BA1B41" w:rsidRDefault="009D4CA9" w:rsidP="00094898">
            <w:pPr>
              <w:rPr>
                <w:b/>
                <w:bCs/>
                <w:sz w:val="22"/>
                <w:szCs w:val="22"/>
              </w:rPr>
            </w:pPr>
          </w:p>
        </w:tc>
        <w:tc>
          <w:tcPr>
            <w:tcW w:w="1902" w:type="dxa"/>
            <w:tcBorders>
              <w:top w:val="nil"/>
              <w:left w:val="nil"/>
              <w:bottom w:val="single" w:sz="4" w:space="0" w:color="auto"/>
              <w:right w:val="double" w:sz="6" w:space="0" w:color="auto"/>
            </w:tcBorders>
            <w:shd w:val="clear" w:color="auto" w:fill="auto"/>
            <w:vAlign w:val="center"/>
            <w:hideMark/>
          </w:tcPr>
          <w:p w14:paraId="2E5F6F7A" w14:textId="77777777" w:rsidR="009D4CA9" w:rsidRPr="00BA1B41" w:rsidRDefault="009D4CA9" w:rsidP="00094898">
            <w:pPr>
              <w:rPr>
                <w:sz w:val="22"/>
                <w:szCs w:val="22"/>
              </w:rPr>
            </w:pPr>
            <w:r w:rsidRPr="00BA1B41">
              <w:rPr>
                <w:sz w:val="22"/>
                <w:szCs w:val="22"/>
              </w:rPr>
              <w:t>Safety Concern</w:t>
            </w:r>
          </w:p>
        </w:tc>
        <w:tc>
          <w:tcPr>
            <w:tcW w:w="1067" w:type="dxa"/>
            <w:tcBorders>
              <w:top w:val="nil"/>
              <w:left w:val="nil"/>
              <w:bottom w:val="single" w:sz="4" w:space="0" w:color="auto"/>
              <w:right w:val="single" w:sz="4" w:space="0" w:color="auto"/>
            </w:tcBorders>
            <w:shd w:val="clear" w:color="auto" w:fill="auto"/>
            <w:noWrap/>
            <w:vAlign w:val="center"/>
            <w:hideMark/>
          </w:tcPr>
          <w:p w14:paraId="1E446CFF" w14:textId="77777777" w:rsidR="009D4CA9" w:rsidRPr="00BA1B41" w:rsidRDefault="009D4CA9" w:rsidP="00094898">
            <w:pPr>
              <w:jc w:val="right"/>
              <w:rPr>
                <w:sz w:val="22"/>
                <w:szCs w:val="22"/>
              </w:rPr>
            </w:pPr>
            <w:r w:rsidRPr="00BA1B41">
              <w:rPr>
                <w:sz w:val="22"/>
                <w:szCs w:val="22"/>
              </w:rPr>
              <w:t> </w:t>
            </w:r>
          </w:p>
        </w:tc>
        <w:tc>
          <w:tcPr>
            <w:tcW w:w="1067" w:type="dxa"/>
            <w:tcBorders>
              <w:top w:val="nil"/>
              <w:left w:val="nil"/>
              <w:bottom w:val="single" w:sz="4" w:space="0" w:color="auto"/>
              <w:right w:val="double" w:sz="6" w:space="0" w:color="auto"/>
            </w:tcBorders>
            <w:shd w:val="clear" w:color="auto" w:fill="auto"/>
            <w:vAlign w:val="center"/>
            <w:hideMark/>
          </w:tcPr>
          <w:p w14:paraId="421625AA" w14:textId="77777777" w:rsidR="009D4CA9" w:rsidRPr="00BA1B41" w:rsidRDefault="009D4CA9" w:rsidP="00094898">
            <w:pPr>
              <w:jc w:val="right"/>
              <w:rPr>
                <w:sz w:val="22"/>
                <w:szCs w:val="22"/>
              </w:rPr>
            </w:pPr>
            <w:r w:rsidRPr="00BA1B41">
              <w:rPr>
                <w:sz w:val="22"/>
                <w:szCs w:val="22"/>
              </w:rPr>
              <w:t> </w:t>
            </w:r>
          </w:p>
        </w:tc>
        <w:tc>
          <w:tcPr>
            <w:tcW w:w="1067" w:type="dxa"/>
            <w:tcBorders>
              <w:top w:val="nil"/>
              <w:left w:val="nil"/>
              <w:bottom w:val="single" w:sz="4" w:space="0" w:color="auto"/>
              <w:right w:val="single" w:sz="4" w:space="0" w:color="auto"/>
            </w:tcBorders>
            <w:shd w:val="clear" w:color="auto" w:fill="auto"/>
            <w:noWrap/>
            <w:vAlign w:val="center"/>
            <w:hideMark/>
          </w:tcPr>
          <w:p w14:paraId="66AFB8FB" w14:textId="77777777" w:rsidR="009D4CA9" w:rsidRPr="00BA1B41" w:rsidRDefault="009D4CA9" w:rsidP="00094898">
            <w:pPr>
              <w:jc w:val="right"/>
              <w:rPr>
                <w:sz w:val="22"/>
                <w:szCs w:val="22"/>
              </w:rPr>
            </w:pPr>
            <w:r w:rsidRPr="00BA1B41">
              <w:rPr>
                <w:sz w:val="22"/>
                <w:szCs w:val="22"/>
              </w:rPr>
              <w:t>1.00</w:t>
            </w:r>
          </w:p>
        </w:tc>
        <w:tc>
          <w:tcPr>
            <w:tcW w:w="1067" w:type="dxa"/>
            <w:tcBorders>
              <w:top w:val="nil"/>
              <w:left w:val="nil"/>
              <w:bottom w:val="single" w:sz="4" w:space="0" w:color="auto"/>
              <w:right w:val="double" w:sz="6" w:space="0" w:color="auto"/>
            </w:tcBorders>
            <w:shd w:val="clear" w:color="auto" w:fill="auto"/>
            <w:vAlign w:val="center"/>
            <w:hideMark/>
          </w:tcPr>
          <w:p w14:paraId="7E58674C" w14:textId="77777777" w:rsidR="009D4CA9" w:rsidRPr="00BA1B41" w:rsidRDefault="009D4CA9" w:rsidP="00094898">
            <w:pPr>
              <w:jc w:val="right"/>
              <w:rPr>
                <w:sz w:val="22"/>
                <w:szCs w:val="22"/>
              </w:rPr>
            </w:pPr>
            <w:r w:rsidRPr="00BA1B41">
              <w:rPr>
                <w:sz w:val="22"/>
                <w:szCs w:val="22"/>
              </w:rPr>
              <w:t>-- </w:t>
            </w:r>
          </w:p>
        </w:tc>
        <w:tc>
          <w:tcPr>
            <w:tcW w:w="1067" w:type="dxa"/>
            <w:tcBorders>
              <w:top w:val="nil"/>
              <w:left w:val="nil"/>
              <w:bottom w:val="single" w:sz="4" w:space="0" w:color="auto"/>
              <w:right w:val="single" w:sz="4" w:space="0" w:color="auto"/>
            </w:tcBorders>
            <w:shd w:val="clear" w:color="auto" w:fill="auto"/>
            <w:noWrap/>
            <w:vAlign w:val="center"/>
            <w:hideMark/>
          </w:tcPr>
          <w:p w14:paraId="207FC0F4" w14:textId="77777777" w:rsidR="009D4CA9" w:rsidRPr="00BA1B41" w:rsidRDefault="009D4CA9" w:rsidP="00094898">
            <w:pPr>
              <w:jc w:val="right"/>
              <w:rPr>
                <w:sz w:val="22"/>
                <w:szCs w:val="22"/>
              </w:rPr>
            </w:pPr>
            <w:r w:rsidRPr="00BA1B41">
              <w:rPr>
                <w:color w:val="000000"/>
                <w:sz w:val="22"/>
                <w:szCs w:val="22"/>
              </w:rPr>
              <w:t>0.1</w:t>
            </w:r>
            <w:r>
              <w:rPr>
                <w:color w:val="000000"/>
                <w:sz w:val="22"/>
                <w:szCs w:val="22"/>
              </w:rPr>
              <w:t>9</w:t>
            </w:r>
          </w:p>
        </w:tc>
        <w:tc>
          <w:tcPr>
            <w:tcW w:w="1067" w:type="dxa"/>
            <w:tcBorders>
              <w:top w:val="nil"/>
              <w:left w:val="nil"/>
              <w:bottom w:val="single" w:sz="4" w:space="0" w:color="auto"/>
              <w:right w:val="double" w:sz="6" w:space="0" w:color="auto"/>
            </w:tcBorders>
            <w:shd w:val="clear" w:color="auto" w:fill="auto"/>
            <w:vAlign w:val="center"/>
            <w:hideMark/>
          </w:tcPr>
          <w:p w14:paraId="601A0B4F" w14:textId="77777777" w:rsidR="009D4CA9" w:rsidRPr="00BA1B41" w:rsidRDefault="009D4CA9" w:rsidP="00094898">
            <w:pPr>
              <w:jc w:val="right"/>
              <w:rPr>
                <w:sz w:val="22"/>
                <w:szCs w:val="22"/>
              </w:rPr>
            </w:pPr>
            <w:r w:rsidRPr="00BA1B41">
              <w:rPr>
                <w:color w:val="000000"/>
                <w:sz w:val="22"/>
                <w:szCs w:val="22"/>
              </w:rPr>
              <w:t>1.</w:t>
            </w:r>
            <w:r>
              <w:rPr>
                <w:color w:val="000000"/>
                <w:sz w:val="22"/>
                <w:szCs w:val="22"/>
              </w:rPr>
              <w:t>91</w:t>
            </w:r>
          </w:p>
        </w:tc>
        <w:tc>
          <w:tcPr>
            <w:tcW w:w="1067" w:type="dxa"/>
            <w:tcBorders>
              <w:top w:val="nil"/>
              <w:left w:val="nil"/>
              <w:bottom w:val="single" w:sz="4" w:space="0" w:color="auto"/>
              <w:right w:val="single" w:sz="4" w:space="0" w:color="auto"/>
            </w:tcBorders>
            <w:shd w:val="clear" w:color="auto" w:fill="auto"/>
            <w:noWrap/>
            <w:vAlign w:val="center"/>
            <w:hideMark/>
          </w:tcPr>
          <w:p w14:paraId="6230B827" w14:textId="77777777" w:rsidR="009D4CA9" w:rsidRPr="00BA1B41" w:rsidRDefault="009D4CA9" w:rsidP="00094898">
            <w:pPr>
              <w:jc w:val="right"/>
              <w:rPr>
                <w:sz w:val="22"/>
                <w:szCs w:val="22"/>
              </w:rPr>
            </w:pPr>
            <w:r w:rsidRPr="00BA1B41">
              <w:rPr>
                <w:color w:val="000000"/>
                <w:sz w:val="22"/>
                <w:szCs w:val="22"/>
              </w:rPr>
              <w:t>0.2</w:t>
            </w:r>
            <w:r>
              <w:rPr>
                <w:color w:val="000000"/>
                <w:sz w:val="22"/>
                <w:szCs w:val="22"/>
              </w:rPr>
              <w:t>1</w:t>
            </w:r>
          </w:p>
        </w:tc>
        <w:tc>
          <w:tcPr>
            <w:tcW w:w="1067" w:type="dxa"/>
            <w:tcBorders>
              <w:top w:val="nil"/>
              <w:left w:val="nil"/>
              <w:bottom w:val="single" w:sz="4" w:space="0" w:color="auto"/>
              <w:right w:val="double" w:sz="6" w:space="0" w:color="auto"/>
            </w:tcBorders>
            <w:shd w:val="clear" w:color="auto" w:fill="auto"/>
            <w:vAlign w:val="center"/>
            <w:hideMark/>
          </w:tcPr>
          <w:p w14:paraId="0215A3F0" w14:textId="77777777" w:rsidR="009D4CA9" w:rsidRPr="00BA1B41" w:rsidRDefault="009D4CA9" w:rsidP="00094898">
            <w:pPr>
              <w:jc w:val="right"/>
              <w:rPr>
                <w:sz w:val="22"/>
                <w:szCs w:val="22"/>
              </w:rPr>
            </w:pPr>
            <w:r w:rsidRPr="00BA1B41">
              <w:rPr>
                <w:color w:val="000000"/>
                <w:sz w:val="22"/>
                <w:szCs w:val="22"/>
              </w:rPr>
              <w:t>4.</w:t>
            </w:r>
            <w:r>
              <w:rPr>
                <w:color w:val="000000"/>
                <w:sz w:val="22"/>
                <w:szCs w:val="22"/>
              </w:rPr>
              <w:t>67</w:t>
            </w:r>
          </w:p>
        </w:tc>
      </w:tr>
      <w:tr w:rsidR="009D4CA9" w:rsidRPr="00BA1B41" w14:paraId="7AEB3C0B" w14:textId="77777777" w:rsidTr="00094898">
        <w:trPr>
          <w:trHeight w:val="280"/>
          <w:jc w:val="center"/>
        </w:trPr>
        <w:tc>
          <w:tcPr>
            <w:tcW w:w="2702" w:type="dxa"/>
            <w:vMerge/>
            <w:tcBorders>
              <w:top w:val="nil"/>
              <w:left w:val="double" w:sz="6" w:space="0" w:color="auto"/>
              <w:bottom w:val="double" w:sz="6" w:space="0" w:color="000000"/>
              <w:right w:val="double" w:sz="6" w:space="0" w:color="auto"/>
            </w:tcBorders>
            <w:vAlign w:val="center"/>
            <w:hideMark/>
          </w:tcPr>
          <w:p w14:paraId="6C4A809D" w14:textId="77777777" w:rsidR="009D4CA9" w:rsidRPr="00BA1B41" w:rsidRDefault="009D4CA9" w:rsidP="00094898">
            <w:pPr>
              <w:rPr>
                <w:b/>
                <w:bCs/>
                <w:sz w:val="22"/>
                <w:szCs w:val="22"/>
              </w:rPr>
            </w:pPr>
          </w:p>
        </w:tc>
        <w:tc>
          <w:tcPr>
            <w:tcW w:w="1902" w:type="dxa"/>
            <w:tcBorders>
              <w:top w:val="nil"/>
              <w:left w:val="nil"/>
              <w:bottom w:val="single" w:sz="4" w:space="0" w:color="auto"/>
              <w:right w:val="double" w:sz="6" w:space="0" w:color="auto"/>
            </w:tcBorders>
            <w:shd w:val="clear" w:color="auto" w:fill="auto"/>
            <w:vAlign w:val="center"/>
            <w:hideMark/>
          </w:tcPr>
          <w:p w14:paraId="0134FACE" w14:textId="77777777" w:rsidR="009D4CA9" w:rsidRPr="00BA1B41" w:rsidRDefault="009D4CA9" w:rsidP="00094898">
            <w:pPr>
              <w:rPr>
                <w:sz w:val="22"/>
                <w:szCs w:val="22"/>
              </w:rPr>
            </w:pPr>
            <w:r w:rsidRPr="00BA1B41">
              <w:rPr>
                <w:sz w:val="22"/>
                <w:szCs w:val="22"/>
              </w:rPr>
              <w:t>Being Chill</w:t>
            </w:r>
          </w:p>
        </w:tc>
        <w:tc>
          <w:tcPr>
            <w:tcW w:w="1067" w:type="dxa"/>
            <w:tcBorders>
              <w:top w:val="nil"/>
              <w:left w:val="nil"/>
              <w:bottom w:val="single" w:sz="4" w:space="0" w:color="auto"/>
              <w:right w:val="single" w:sz="4" w:space="0" w:color="auto"/>
            </w:tcBorders>
            <w:shd w:val="clear" w:color="auto" w:fill="auto"/>
            <w:noWrap/>
            <w:vAlign w:val="center"/>
            <w:hideMark/>
          </w:tcPr>
          <w:p w14:paraId="6886565F" w14:textId="77777777" w:rsidR="009D4CA9" w:rsidRPr="00BA1B41" w:rsidRDefault="009D4CA9" w:rsidP="00094898">
            <w:pPr>
              <w:jc w:val="right"/>
              <w:rPr>
                <w:sz w:val="22"/>
                <w:szCs w:val="22"/>
              </w:rPr>
            </w:pPr>
            <w:r w:rsidRPr="00BA1B41">
              <w:rPr>
                <w:sz w:val="22"/>
                <w:szCs w:val="22"/>
              </w:rPr>
              <w:t> </w:t>
            </w:r>
          </w:p>
        </w:tc>
        <w:tc>
          <w:tcPr>
            <w:tcW w:w="1067" w:type="dxa"/>
            <w:tcBorders>
              <w:top w:val="nil"/>
              <w:left w:val="nil"/>
              <w:bottom w:val="single" w:sz="4" w:space="0" w:color="auto"/>
              <w:right w:val="double" w:sz="6" w:space="0" w:color="auto"/>
            </w:tcBorders>
            <w:shd w:val="clear" w:color="auto" w:fill="auto"/>
            <w:vAlign w:val="center"/>
            <w:hideMark/>
          </w:tcPr>
          <w:p w14:paraId="04AC7ACB" w14:textId="77777777" w:rsidR="009D4CA9" w:rsidRPr="00BA1B41" w:rsidRDefault="009D4CA9" w:rsidP="00094898">
            <w:pPr>
              <w:jc w:val="right"/>
              <w:rPr>
                <w:sz w:val="22"/>
                <w:szCs w:val="22"/>
              </w:rPr>
            </w:pPr>
            <w:r w:rsidRPr="00BA1B41">
              <w:rPr>
                <w:sz w:val="22"/>
                <w:szCs w:val="22"/>
              </w:rPr>
              <w:t> </w:t>
            </w:r>
          </w:p>
        </w:tc>
        <w:tc>
          <w:tcPr>
            <w:tcW w:w="1067" w:type="dxa"/>
            <w:tcBorders>
              <w:top w:val="nil"/>
              <w:left w:val="nil"/>
              <w:bottom w:val="single" w:sz="4" w:space="0" w:color="auto"/>
              <w:right w:val="single" w:sz="4" w:space="0" w:color="auto"/>
            </w:tcBorders>
            <w:shd w:val="clear" w:color="auto" w:fill="auto"/>
            <w:noWrap/>
            <w:vAlign w:val="center"/>
            <w:hideMark/>
          </w:tcPr>
          <w:p w14:paraId="67EF7B7C" w14:textId="77777777" w:rsidR="009D4CA9" w:rsidRPr="00BA1B41" w:rsidRDefault="009D4CA9" w:rsidP="00094898">
            <w:pPr>
              <w:jc w:val="right"/>
              <w:rPr>
                <w:sz w:val="22"/>
                <w:szCs w:val="22"/>
              </w:rPr>
            </w:pPr>
            <w:r w:rsidRPr="00BA1B41">
              <w:rPr>
                <w:sz w:val="22"/>
                <w:szCs w:val="22"/>
              </w:rPr>
              <w:t> </w:t>
            </w:r>
          </w:p>
        </w:tc>
        <w:tc>
          <w:tcPr>
            <w:tcW w:w="1067" w:type="dxa"/>
            <w:tcBorders>
              <w:top w:val="nil"/>
              <w:left w:val="nil"/>
              <w:bottom w:val="single" w:sz="4" w:space="0" w:color="auto"/>
              <w:right w:val="double" w:sz="6" w:space="0" w:color="auto"/>
            </w:tcBorders>
            <w:shd w:val="clear" w:color="auto" w:fill="auto"/>
            <w:vAlign w:val="center"/>
            <w:hideMark/>
          </w:tcPr>
          <w:p w14:paraId="696137A9" w14:textId="77777777" w:rsidR="009D4CA9" w:rsidRPr="00BA1B41" w:rsidRDefault="009D4CA9" w:rsidP="00094898">
            <w:pPr>
              <w:jc w:val="right"/>
              <w:rPr>
                <w:sz w:val="22"/>
                <w:szCs w:val="22"/>
              </w:rPr>
            </w:pPr>
            <w:r w:rsidRPr="00BA1B41">
              <w:rPr>
                <w:sz w:val="22"/>
                <w:szCs w:val="22"/>
              </w:rPr>
              <w:t> </w:t>
            </w:r>
          </w:p>
        </w:tc>
        <w:tc>
          <w:tcPr>
            <w:tcW w:w="1067" w:type="dxa"/>
            <w:tcBorders>
              <w:top w:val="nil"/>
              <w:left w:val="nil"/>
              <w:bottom w:val="single" w:sz="4" w:space="0" w:color="auto"/>
              <w:right w:val="single" w:sz="4" w:space="0" w:color="auto"/>
            </w:tcBorders>
            <w:shd w:val="clear" w:color="auto" w:fill="auto"/>
            <w:noWrap/>
            <w:vAlign w:val="center"/>
            <w:hideMark/>
          </w:tcPr>
          <w:p w14:paraId="51A132A6" w14:textId="77777777" w:rsidR="009D4CA9" w:rsidRPr="00BA1B41" w:rsidRDefault="009D4CA9" w:rsidP="00094898">
            <w:pPr>
              <w:jc w:val="right"/>
              <w:rPr>
                <w:sz w:val="22"/>
                <w:szCs w:val="22"/>
              </w:rPr>
            </w:pPr>
            <w:r w:rsidRPr="00BA1B41">
              <w:rPr>
                <w:sz w:val="22"/>
                <w:szCs w:val="22"/>
              </w:rPr>
              <w:t>1.00</w:t>
            </w:r>
          </w:p>
        </w:tc>
        <w:tc>
          <w:tcPr>
            <w:tcW w:w="1067" w:type="dxa"/>
            <w:tcBorders>
              <w:top w:val="nil"/>
              <w:left w:val="nil"/>
              <w:bottom w:val="single" w:sz="4" w:space="0" w:color="auto"/>
              <w:right w:val="double" w:sz="6" w:space="0" w:color="auto"/>
            </w:tcBorders>
            <w:shd w:val="clear" w:color="auto" w:fill="auto"/>
            <w:vAlign w:val="center"/>
            <w:hideMark/>
          </w:tcPr>
          <w:p w14:paraId="3020E57E" w14:textId="77777777" w:rsidR="009D4CA9" w:rsidRPr="00BA1B41" w:rsidRDefault="009D4CA9" w:rsidP="00094898">
            <w:pPr>
              <w:jc w:val="right"/>
              <w:rPr>
                <w:sz w:val="22"/>
                <w:szCs w:val="22"/>
              </w:rPr>
            </w:pPr>
            <w:r w:rsidRPr="00BA1B41">
              <w:rPr>
                <w:sz w:val="22"/>
                <w:szCs w:val="22"/>
              </w:rPr>
              <w:t>-- </w:t>
            </w:r>
          </w:p>
        </w:tc>
        <w:tc>
          <w:tcPr>
            <w:tcW w:w="1067" w:type="dxa"/>
            <w:tcBorders>
              <w:top w:val="nil"/>
              <w:left w:val="nil"/>
              <w:bottom w:val="single" w:sz="4" w:space="0" w:color="auto"/>
              <w:right w:val="single" w:sz="4" w:space="0" w:color="auto"/>
            </w:tcBorders>
            <w:shd w:val="clear" w:color="auto" w:fill="auto"/>
            <w:noWrap/>
            <w:vAlign w:val="center"/>
            <w:hideMark/>
          </w:tcPr>
          <w:p w14:paraId="7910EEC8" w14:textId="77777777" w:rsidR="009D4CA9" w:rsidRPr="00BA1B41" w:rsidRDefault="009D4CA9" w:rsidP="00094898">
            <w:pPr>
              <w:jc w:val="right"/>
              <w:rPr>
                <w:sz w:val="22"/>
                <w:szCs w:val="22"/>
              </w:rPr>
            </w:pPr>
            <w:r w:rsidRPr="00BA1B41">
              <w:rPr>
                <w:color w:val="000000"/>
                <w:sz w:val="22"/>
                <w:szCs w:val="22"/>
              </w:rPr>
              <w:t>0.3</w:t>
            </w:r>
            <w:r>
              <w:rPr>
                <w:color w:val="000000"/>
                <w:sz w:val="22"/>
                <w:szCs w:val="22"/>
              </w:rPr>
              <w:t>3</w:t>
            </w:r>
          </w:p>
        </w:tc>
        <w:tc>
          <w:tcPr>
            <w:tcW w:w="1067" w:type="dxa"/>
            <w:tcBorders>
              <w:top w:val="nil"/>
              <w:left w:val="nil"/>
              <w:bottom w:val="single" w:sz="4" w:space="0" w:color="auto"/>
              <w:right w:val="double" w:sz="6" w:space="0" w:color="auto"/>
            </w:tcBorders>
            <w:shd w:val="clear" w:color="auto" w:fill="auto"/>
            <w:vAlign w:val="center"/>
            <w:hideMark/>
          </w:tcPr>
          <w:p w14:paraId="19A570F6" w14:textId="77777777" w:rsidR="009D4CA9" w:rsidRPr="00BA1B41" w:rsidRDefault="009D4CA9" w:rsidP="00094898">
            <w:pPr>
              <w:jc w:val="right"/>
              <w:rPr>
                <w:sz w:val="22"/>
                <w:szCs w:val="22"/>
              </w:rPr>
            </w:pPr>
            <w:r w:rsidRPr="00BA1B41">
              <w:rPr>
                <w:color w:val="000000"/>
                <w:sz w:val="22"/>
                <w:szCs w:val="22"/>
              </w:rPr>
              <w:t>4.</w:t>
            </w:r>
            <w:r>
              <w:rPr>
                <w:color w:val="000000"/>
                <w:sz w:val="22"/>
                <w:szCs w:val="22"/>
              </w:rPr>
              <w:t>34</w:t>
            </w:r>
          </w:p>
        </w:tc>
      </w:tr>
      <w:tr w:rsidR="009D4CA9" w:rsidRPr="00BA1B41" w14:paraId="3BC0FF37" w14:textId="77777777" w:rsidTr="00094898">
        <w:trPr>
          <w:trHeight w:val="300"/>
          <w:jc w:val="center"/>
        </w:trPr>
        <w:tc>
          <w:tcPr>
            <w:tcW w:w="2702" w:type="dxa"/>
            <w:vMerge/>
            <w:tcBorders>
              <w:top w:val="nil"/>
              <w:left w:val="double" w:sz="6" w:space="0" w:color="auto"/>
              <w:bottom w:val="double" w:sz="6" w:space="0" w:color="000000"/>
              <w:right w:val="double" w:sz="6" w:space="0" w:color="auto"/>
            </w:tcBorders>
            <w:vAlign w:val="center"/>
            <w:hideMark/>
          </w:tcPr>
          <w:p w14:paraId="2D6B786B" w14:textId="77777777" w:rsidR="009D4CA9" w:rsidRPr="00BA1B41" w:rsidRDefault="009D4CA9" w:rsidP="00094898">
            <w:pPr>
              <w:rPr>
                <w:b/>
                <w:bCs/>
                <w:sz w:val="22"/>
                <w:szCs w:val="22"/>
              </w:rPr>
            </w:pPr>
          </w:p>
        </w:tc>
        <w:tc>
          <w:tcPr>
            <w:tcW w:w="1902" w:type="dxa"/>
            <w:tcBorders>
              <w:top w:val="nil"/>
              <w:left w:val="nil"/>
              <w:bottom w:val="double" w:sz="6" w:space="0" w:color="auto"/>
              <w:right w:val="double" w:sz="6" w:space="0" w:color="auto"/>
            </w:tcBorders>
            <w:shd w:val="clear" w:color="auto" w:fill="auto"/>
            <w:vAlign w:val="center"/>
            <w:hideMark/>
          </w:tcPr>
          <w:p w14:paraId="0EF7759E" w14:textId="77777777" w:rsidR="009D4CA9" w:rsidRPr="00BA1B41" w:rsidRDefault="009D4CA9" w:rsidP="00094898">
            <w:pPr>
              <w:rPr>
                <w:sz w:val="22"/>
                <w:szCs w:val="22"/>
              </w:rPr>
            </w:pPr>
            <w:r w:rsidRPr="00BA1B41">
              <w:rPr>
                <w:sz w:val="22"/>
                <w:szCs w:val="22"/>
              </w:rPr>
              <w:t>IPTT</w:t>
            </w:r>
          </w:p>
        </w:tc>
        <w:tc>
          <w:tcPr>
            <w:tcW w:w="1067" w:type="dxa"/>
            <w:tcBorders>
              <w:top w:val="nil"/>
              <w:left w:val="nil"/>
              <w:bottom w:val="double" w:sz="6" w:space="0" w:color="auto"/>
              <w:right w:val="single" w:sz="4" w:space="0" w:color="auto"/>
            </w:tcBorders>
            <w:shd w:val="clear" w:color="auto" w:fill="auto"/>
            <w:noWrap/>
            <w:vAlign w:val="center"/>
            <w:hideMark/>
          </w:tcPr>
          <w:p w14:paraId="4667F295" w14:textId="77777777" w:rsidR="009D4CA9" w:rsidRPr="00BA1B41" w:rsidRDefault="009D4CA9" w:rsidP="00094898">
            <w:pPr>
              <w:jc w:val="right"/>
              <w:rPr>
                <w:sz w:val="22"/>
                <w:szCs w:val="22"/>
              </w:rPr>
            </w:pPr>
            <w:r w:rsidRPr="00BA1B41">
              <w:rPr>
                <w:sz w:val="22"/>
                <w:szCs w:val="22"/>
              </w:rPr>
              <w:t> </w:t>
            </w:r>
          </w:p>
        </w:tc>
        <w:tc>
          <w:tcPr>
            <w:tcW w:w="1067" w:type="dxa"/>
            <w:tcBorders>
              <w:top w:val="nil"/>
              <w:left w:val="nil"/>
              <w:bottom w:val="double" w:sz="6" w:space="0" w:color="auto"/>
              <w:right w:val="double" w:sz="6" w:space="0" w:color="auto"/>
            </w:tcBorders>
            <w:shd w:val="clear" w:color="auto" w:fill="auto"/>
            <w:vAlign w:val="center"/>
            <w:hideMark/>
          </w:tcPr>
          <w:p w14:paraId="1CD22336" w14:textId="77777777" w:rsidR="009D4CA9" w:rsidRPr="00BA1B41" w:rsidRDefault="009D4CA9" w:rsidP="00094898">
            <w:pPr>
              <w:jc w:val="right"/>
              <w:rPr>
                <w:sz w:val="22"/>
                <w:szCs w:val="22"/>
              </w:rPr>
            </w:pPr>
            <w:r w:rsidRPr="00BA1B41">
              <w:rPr>
                <w:sz w:val="22"/>
                <w:szCs w:val="22"/>
              </w:rPr>
              <w:t> </w:t>
            </w:r>
          </w:p>
        </w:tc>
        <w:tc>
          <w:tcPr>
            <w:tcW w:w="1067" w:type="dxa"/>
            <w:tcBorders>
              <w:top w:val="nil"/>
              <w:left w:val="nil"/>
              <w:bottom w:val="double" w:sz="6" w:space="0" w:color="auto"/>
              <w:right w:val="single" w:sz="4" w:space="0" w:color="auto"/>
            </w:tcBorders>
            <w:shd w:val="clear" w:color="auto" w:fill="auto"/>
            <w:noWrap/>
            <w:vAlign w:val="center"/>
            <w:hideMark/>
          </w:tcPr>
          <w:p w14:paraId="449D835E" w14:textId="77777777" w:rsidR="009D4CA9" w:rsidRPr="00BA1B41" w:rsidRDefault="009D4CA9" w:rsidP="00094898">
            <w:pPr>
              <w:jc w:val="right"/>
              <w:rPr>
                <w:sz w:val="22"/>
                <w:szCs w:val="22"/>
              </w:rPr>
            </w:pPr>
            <w:r w:rsidRPr="00BA1B41">
              <w:rPr>
                <w:sz w:val="22"/>
                <w:szCs w:val="22"/>
              </w:rPr>
              <w:t> </w:t>
            </w:r>
          </w:p>
        </w:tc>
        <w:tc>
          <w:tcPr>
            <w:tcW w:w="1067" w:type="dxa"/>
            <w:tcBorders>
              <w:top w:val="nil"/>
              <w:left w:val="nil"/>
              <w:bottom w:val="double" w:sz="6" w:space="0" w:color="auto"/>
              <w:right w:val="double" w:sz="6" w:space="0" w:color="auto"/>
            </w:tcBorders>
            <w:shd w:val="clear" w:color="auto" w:fill="auto"/>
            <w:vAlign w:val="center"/>
            <w:hideMark/>
          </w:tcPr>
          <w:p w14:paraId="69C58231" w14:textId="77777777" w:rsidR="009D4CA9" w:rsidRPr="00BA1B41" w:rsidRDefault="009D4CA9" w:rsidP="00094898">
            <w:pPr>
              <w:jc w:val="right"/>
              <w:rPr>
                <w:sz w:val="22"/>
                <w:szCs w:val="22"/>
              </w:rPr>
            </w:pPr>
            <w:r w:rsidRPr="00BA1B41">
              <w:rPr>
                <w:sz w:val="22"/>
                <w:szCs w:val="22"/>
              </w:rPr>
              <w:t> </w:t>
            </w:r>
          </w:p>
        </w:tc>
        <w:tc>
          <w:tcPr>
            <w:tcW w:w="1067" w:type="dxa"/>
            <w:tcBorders>
              <w:top w:val="nil"/>
              <w:left w:val="nil"/>
              <w:bottom w:val="double" w:sz="6" w:space="0" w:color="auto"/>
              <w:right w:val="single" w:sz="4" w:space="0" w:color="auto"/>
            </w:tcBorders>
            <w:shd w:val="clear" w:color="auto" w:fill="auto"/>
            <w:noWrap/>
            <w:vAlign w:val="center"/>
            <w:hideMark/>
          </w:tcPr>
          <w:p w14:paraId="592071DC" w14:textId="77777777" w:rsidR="009D4CA9" w:rsidRPr="00BA1B41" w:rsidRDefault="009D4CA9" w:rsidP="00094898">
            <w:pPr>
              <w:jc w:val="right"/>
              <w:rPr>
                <w:sz w:val="22"/>
                <w:szCs w:val="22"/>
              </w:rPr>
            </w:pPr>
            <w:r w:rsidRPr="00BA1B41">
              <w:rPr>
                <w:sz w:val="22"/>
                <w:szCs w:val="22"/>
              </w:rPr>
              <w:t> </w:t>
            </w:r>
          </w:p>
        </w:tc>
        <w:tc>
          <w:tcPr>
            <w:tcW w:w="1067" w:type="dxa"/>
            <w:tcBorders>
              <w:top w:val="nil"/>
              <w:left w:val="nil"/>
              <w:bottom w:val="double" w:sz="6" w:space="0" w:color="auto"/>
              <w:right w:val="double" w:sz="6" w:space="0" w:color="auto"/>
            </w:tcBorders>
            <w:shd w:val="clear" w:color="auto" w:fill="auto"/>
            <w:vAlign w:val="center"/>
            <w:hideMark/>
          </w:tcPr>
          <w:p w14:paraId="4CBCD984" w14:textId="77777777" w:rsidR="009D4CA9" w:rsidRPr="00BA1B41" w:rsidRDefault="009D4CA9" w:rsidP="00094898">
            <w:pPr>
              <w:jc w:val="right"/>
              <w:rPr>
                <w:sz w:val="22"/>
                <w:szCs w:val="22"/>
              </w:rPr>
            </w:pPr>
            <w:r w:rsidRPr="00BA1B41">
              <w:rPr>
                <w:sz w:val="22"/>
                <w:szCs w:val="22"/>
              </w:rPr>
              <w:t> </w:t>
            </w:r>
          </w:p>
        </w:tc>
        <w:tc>
          <w:tcPr>
            <w:tcW w:w="1067" w:type="dxa"/>
            <w:tcBorders>
              <w:top w:val="nil"/>
              <w:left w:val="nil"/>
              <w:bottom w:val="double" w:sz="6" w:space="0" w:color="auto"/>
              <w:right w:val="single" w:sz="4" w:space="0" w:color="auto"/>
            </w:tcBorders>
            <w:shd w:val="clear" w:color="auto" w:fill="auto"/>
            <w:noWrap/>
            <w:vAlign w:val="center"/>
            <w:hideMark/>
          </w:tcPr>
          <w:p w14:paraId="03F17992" w14:textId="77777777" w:rsidR="009D4CA9" w:rsidRPr="00BA1B41" w:rsidRDefault="009D4CA9" w:rsidP="00094898">
            <w:pPr>
              <w:jc w:val="right"/>
              <w:rPr>
                <w:sz w:val="22"/>
                <w:szCs w:val="22"/>
              </w:rPr>
            </w:pPr>
            <w:r w:rsidRPr="00BA1B41">
              <w:rPr>
                <w:sz w:val="22"/>
                <w:szCs w:val="22"/>
              </w:rPr>
              <w:t>1.00</w:t>
            </w:r>
          </w:p>
        </w:tc>
        <w:tc>
          <w:tcPr>
            <w:tcW w:w="1067" w:type="dxa"/>
            <w:tcBorders>
              <w:top w:val="nil"/>
              <w:left w:val="nil"/>
              <w:bottom w:val="double" w:sz="6" w:space="0" w:color="auto"/>
              <w:right w:val="double" w:sz="6" w:space="0" w:color="auto"/>
            </w:tcBorders>
            <w:shd w:val="clear" w:color="auto" w:fill="auto"/>
            <w:vAlign w:val="center"/>
            <w:hideMark/>
          </w:tcPr>
          <w:p w14:paraId="61D176A2" w14:textId="77777777" w:rsidR="009D4CA9" w:rsidRPr="00BA1B41" w:rsidRDefault="009D4CA9" w:rsidP="00094898">
            <w:pPr>
              <w:jc w:val="right"/>
              <w:rPr>
                <w:sz w:val="22"/>
                <w:szCs w:val="22"/>
              </w:rPr>
            </w:pPr>
            <w:r w:rsidRPr="00BA1B41">
              <w:rPr>
                <w:sz w:val="22"/>
                <w:szCs w:val="22"/>
              </w:rPr>
              <w:t>-- </w:t>
            </w:r>
          </w:p>
        </w:tc>
      </w:tr>
    </w:tbl>
    <w:p w14:paraId="0A1E19FD" w14:textId="77777777" w:rsidR="009D4CA9" w:rsidRDefault="009D4CA9" w:rsidP="009D4CA9">
      <w:pPr>
        <w:tabs>
          <w:tab w:val="left" w:pos="1902"/>
        </w:tabs>
      </w:pPr>
    </w:p>
    <w:p w14:paraId="59B785D2" w14:textId="77777777" w:rsidR="002A6CF5" w:rsidRDefault="002A6CF5" w:rsidP="009D4CA9">
      <w:pPr>
        <w:tabs>
          <w:tab w:val="left" w:pos="1902"/>
        </w:tabs>
      </w:pPr>
    </w:p>
    <w:p w14:paraId="2A12D661" w14:textId="77777777" w:rsidR="002A6CF5" w:rsidRDefault="002A6CF5" w:rsidP="009D4CA9">
      <w:pPr>
        <w:tabs>
          <w:tab w:val="left" w:pos="1902"/>
        </w:tabs>
      </w:pPr>
    </w:p>
    <w:p w14:paraId="6439216C" w14:textId="77777777" w:rsidR="00094A2F" w:rsidRDefault="00094A2F" w:rsidP="009D4CA9">
      <w:pPr>
        <w:tabs>
          <w:tab w:val="left" w:pos="1902"/>
        </w:tabs>
        <w:rPr>
          <w:b/>
        </w:rPr>
        <w:sectPr w:rsidR="00094A2F" w:rsidSect="00094898">
          <w:pgSz w:w="15840" w:h="12240" w:orient="landscape"/>
          <w:pgMar w:top="1440" w:right="1440" w:bottom="1440" w:left="1440" w:header="720" w:footer="720" w:gutter="0"/>
          <w:cols w:space="720"/>
          <w:docGrid w:linePitch="360"/>
        </w:sectPr>
      </w:pPr>
    </w:p>
    <w:p w14:paraId="37A23E36" w14:textId="298A7642" w:rsidR="002A6CF5" w:rsidRPr="00094A2F" w:rsidRDefault="002A6CF5" w:rsidP="009D4CA9">
      <w:pPr>
        <w:tabs>
          <w:tab w:val="left" w:pos="1902"/>
        </w:tabs>
        <w:rPr>
          <w:b/>
          <w:bCs/>
          <w:color w:val="000000" w:themeColor="text1"/>
        </w:rPr>
      </w:pPr>
      <w:r w:rsidRPr="00094A2F">
        <w:rPr>
          <w:b/>
        </w:rPr>
        <w:lastRenderedPageBreak/>
        <w:t>Table 3.</w:t>
      </w:r>
      <w:r>
        <w:t xml:space="preserve"> </w:t>
      </w:r>
      <w:r w:rsidRPr="00BA1B41">
        <w:rPr>
          <w:b/>
          <w:bCs/>
        </w:rPr>
        <w:t xml:space="preserve">Jointly Modeled </w:t>
      </w:r>
      <w:r w:rsidRPr="00BA1B41">
        <w:rPr>
          <w:b/>
          <w:bCs/>
          <w:color w:val="000000" w:themeColor="text1"/>
        </w:rPr>
        <w:t>Tied Ranking of Travel-Based Activities (TBAs) and Activity-Based Travel (ABT)</w:t>
      </w:r>
      <w:r w:rsidRPr="002A6CF5">
        <w:rPr>
          <w:b/>
          <w:bCs/>
          <w:color w:val="000000" w:themeColor="text1"/>
        </w:rPr>
        <w:t xml:space="preserve"> </w:t>
      </w:r>
      <w:r w:rsidRPr="00BA1B41">
        <w:rPr>
          <w:b/>
          <w:bCs/>
          <w:color w:val="000000" w:themeColor="text1"/>
        </w:rPr>
        <w:t>Preferences</w:t>
      </w:r>
    </w:p>
    <w:tbl>
      <w:tblPr>
        <w:tblW w:w="14805" w:type="dxa"/>
        <w:tblInd w:w="-15" w:type="dxa"/>
        <w:tblLayout w:type="fixed"/>
        <w:tblLook w:val="04A0" w:firstRow="1" w:lastRow="0" w:firstColumn="1" w:lastColumn="0" w:noHBand="0" w:noVBand="1"/>
      </w:tblPr>
      <w:tblGrid>
        <w:gridCol w:w="3034"/>
        <w:gridCol w:w="653"/>
        <w:gridCol w:w="653"/>
        <w:gridCol w:w="653"/>
        <w:gridCol w:w="653"/>
        <w:gridCol w:w="654"/>
        <w:gridCol w:w="655"/>
        <w:gridCol w:w="654"/>
        <w:gridCol w:w="654"/>
        <w:gridCol w:w="654"/>
        <w:gridCol w:w="654"/>
        <w:gridCol w:w="654"/>
        <w:gridCol w:w="655"/>
        <w:gridCol w:w="654"/>
        <w:gridCol w:w="586"/>
        <w:gridCol w:w="722"/>
        <w:gridCol w:w="654"/>
        <w:gridCol w:w="654"/>
        <w:gridCol w:w="655"/>
      </w:tblGrid>
      <w:tr w:rsidR="00094A2F" w:rsidRPr="00BA1B41" w14:paraId="66F85D0A" w14:textId="77777777" w:rsidTr="00094A2F">
        <w:trPr>
          <w:trHeight w:val="135"/>
        </w:trPr>
        <w:tc>
          <w:tcPr>
            <w:tcW w:w="3034" w:type="dxa"/>
            <w:vMerge w:val="restart"/>
            <w:tcBorders>
              <w:top w:val="double" w:sz="4" w:space="0" w:color="auto"/>
              <w:left w:val="double" w:sz="4" w:space="0" w:color="auto"/>
              <w:bottom w:val="double" w:sz="6" w:space="0" w:color="000000"/>
              <w:right w:val="double" w:sz="4" w:space="0" w:color="auto"/>
            </w:tcBorders>
            <w:vAlign w:val="center"/>
            <w:hideMark/>
          </w:tcPr>
          <w:p w14:paraId="030334B0" w14:textId="77777777" w:rsidR="00094A2F" w:rsidRPr="00BA1B41" w:rsidRDefault="00094A2F" w:rsidP="00094A2F">
            <w:pPr>
              <w:spacing w:line="256" w:lineRule="auto"/>
              <w:jc w:val="center"/>
              <w:rPr>
                <w:b/>
                <w:bCs/>
                <w:sz w:val="16"/>
                <w:szCs w:val="16"/>
              </w:rPr>
            </w:pPr>
            <w:r w:rsidRPr="00BA1B41">
              <w:rPr>
                <w:b/>
                <w:bCs/>
                <w:sz w:val="16"/>
                <w:szCs w:val="16"/>
              </w:rPr>
              <w:t xml:space="preserve">Exogenous Variables </w:t>
            </w:r>
          </w:p>
          <w:p w14:paraId="2D08FED5" w14:textId="77777777" w:rsidR="00094A2F" w:rsidRPr="00BA1B41" w:rsidRDefault="00094A2F" w:rsidP="00094A2F">
            <w:pPr>
              <w:spacing w:line="256" w:lineRule="auto"/>
              <w:jc w:val="center"/>
              <w:rPr>
                <w:b/>
                <w:bCs/>
                <w:sz w:val="21"/>
                <w:szCs w:val="21"/>
              </w:rPr>
            </w:pPr>
            <w:r w:rsidRPr="00BA1B41">
              <w:rPr>
                <w:b/>
                <w:bCs/>
                <w:sz w:val="16"/>
                <w:szCs w:val="16"/>
              </w:rPr>
              <w:t>(base category)</w:t>
            </w:r>
          </w:p>
        </w:tc>
        <w:tc>
          <w:tcPr>
            <w:tcW w:w="9086" w:type="dxa"/>
            <w:gridSpan w:val="14"/>
            <w:tcBorders>
              <w:top w:val="double" w:sz="4" w:space="0" w:color="auto"/>
              <w:left w:val="double" w:sz="4" w:space="0" w:color="auto"/>
              <w:bottom w:val="single" w:sz="4" w:space="0" w:color="auto"/>
              <w:right w:val="double" w:sz="4" w:space="0" w:color="auto"/>
            </w:tcBorders>
            <w:noWrap/>
            <w:vAlign w:val="center"/>
            <w:hideMark/>
          </w:tcPr>
          <w:p w14:paraId="4D250261" w14:textId="77777777" w:rsidR="00094A2F" w:rsidRPr="00BA1B41" w:rsidRDefault="00094A2F" w:rsidP="00094A2F">
            <w:pPr>
              <w:spacing w:line="256" w:lineRule="auto"/>
              <w:jc w:val="center"/>
              <w:rPr>
                <w:b/>
                <w:bCs/>
                <w:sz w:val="16"/>
                <w:szCs w:val="16"/>
              </w:rPr>
            </w:pPr>
            <w:r w:rsidRPr="00BA1B41">
              <w:rPr>
                <w:b/>
                <w:bCs/>
                <w:sz w:val="16"/>
                <w:szCs w:val="16"/>
              </w:rPr>
              <w:t>Travel-Based Activities (TBA)</w:t>
            </w:r>
          </w:p>
        </w:tc>
        <w:tc>
          <w:tcPr>
            <w:tcW w:w="2685" w:type="dxa"/>
            <w:gridSpan w:val="4"/>
            <w:tcBorders>
              <w:top w:val="double" w:sz="4" w:space="0" w:color="auto"/>
              <w:left w:val="nil"/>
              <w:bottom w:val="single" w:sz="4" w:space="0" w:color="auto"/>
              <w:right w:val="double" w:sz="4" w:space="0" w:color="auto"/>
            </w:tcBorders>
            <w:vAlign w:val="center"/>
            <w:hideMark/>
          </w:tcPr>
          <w:p w14:paraId="1FD91B48" w14:textId="77777777" w:rsidR="00094A2F" w:rsidRPr="00BA1B41" w:rsidRDefault="00094A2F" w:rsidP="00094A2F">
            <w:pPr>
              <w:spacing w:line="256" w:lineRule="auto"/>
              <w:jc w:val="center"/>
              <w:rPr>
                <w:b/>
                <w:sz w:val="16"/>
                <w:szCs w:val="16"/>
              </w:rPr>
            </w:pPr>
            <w:r w:rsidRPr="00BA1B41">
              <w:rPr>
                <w:b/>
                <w:sz w:val="16"/>
                <w:szCs w:val="16"/>
              </w:rPr>
              <w:t>Activity-Based Travel (ABT)</w:t>
            </w:r>
          </w:p>
        </w:tc>
      </w:tr>
      <w:tr w:rsidR="00094A2F" w:rsidRPr="00BA1B41" w14:paraId="10731D40" w14:textId="77777777" w:rsidTr="00094A2F">
        <w:trPr>
          <w:trHeight w:val="252"/>
        </w:trPr>
        <w:tc>
          <w:tcPr>
            <w:tcW w:w="3034" w:type="dxa"/>
            <w:vMerge/>
            <w:tcBorders>
              <w:top w:val="double" w:sz="6" w:space="0" w:color="auto"/>
              <w:left w:val="double" w:sz="4" w:space="0" w:color="auto"/>
              <w:bottom w:val="double" w:sz="6" w:space="0" w:color="000000"/>
              <w:right w:val="double" w:sz="4" w:space="0" w:color="auto"/>
            </w:tcBorders>
            <w:vAlign w:val="center"/>
            <w:hideMark/>
          </w:tcPr>
          <w:p w14:paraId="61163833" w14:textId="77777777" w:rsidR="00094A2F" w:rsidRPr="00BA1B41" w:rsidRDefault="00094A2F" w:rsidP="00094A2F">
            <w:pPr>
              <w:spacing w:line="256" w:lineRule="auto"/>
              <w:rPr>
                <w:b/>
                <w:bCs/>
                <w:sz w:val="21"/>
                <w:szCs w:val="21"/>
              </w:rPr>
            </w:pPr>
          </w:p>
        </w:tc>
        <w:tc>
          <w:tcPr>
            <w:tcW w:w="1306" w:type="dxa"/>
            <w:gridSpan w:val="2"/>
            <w:tcBorders>
              <w:top w:val="single" w:sz="4" w:space="0" w:color="auto"/>
              <w:left w:val="double" w:sz="4" w:space="0" w:color="auto"/>
              <w:bottom w:val="single" w:sz="4" w:space="0" w:color="auto"/>
              <w:right w:val="double" w:sz="4" w:space="0" w:color="auto"/>
            </w:tcBorders>
            <w:vAlign w:val="center"/>
            <w:hideMark/>
          </w:tcPr>
          <w:p w14:paraId="2C76E820" w14:textId="77777777" w:rsidR="00094A2F" w:rsidRPr="00BA1B41" w:rsidRDefault="00094A2F" w:rsidP="00094A2F">
            <w:pPr>
              <w:spacing w:line="256" w:lineRule="auto"/>
              <w:jc w:val="center"/>
              <w:rPr>
                <w:b/>
                <w:bCs/>
                <w:sz w:val="16"/>
                <w:szCs w:val="16"/>
              </w:rPr>
            </w:pPr>
            <w:r w:rsidRPr="00BA1B41">
              <w:rPr>
                <w:b/>
                <w:bCs/>
                <w:sz w:val="16"/>
                <w:szCs w:val="16"/>
              </w:rPr>
              <w:t>Relax</w:t>
            </w:r>
          </w:p>
        </w:tc>
        <w:tc>
          <w:tcPr>
            <w:tcW w:w="1306" w:type="dxa"/>
            <w:gridSpan w:val="2"/>
            <w:tcBorders>
              <w:top w:val="single" w:sz="4" w:space="0" w:color="auto"/>
              <w:left w:val="double" w:sz="4" w:space="0" w:color="auto"/>
              <w:bottom w:val="single" w:sz="4" w:space="0" w:color="auto"/>
              <w:right w:val="double" w:sz="4" w:space="0" w:color="auto"/>
            </w:tcBorders>
            <w:vAlign w:val="center"/>
            <w:hideMark/>
          </w:tcPr>
          <w:p w14:paraId="68B3E72B" w14:textId="77777777" w:rsidR="00094A2F" w:rsidRPr="00BA1B41" w:rsidRDefault="00094A2F" w:rsidP="00094A2F">
            <w:pPr>
              <w:spacing w:line="256" w:lineRule="auto"/>
              <w:jc w:val="center"/>
              <w:rPr>
                <w:b/>
                <w:bCs/>
                <w:sz w:val="16"/>
                <w:szCs w:val="16"/>
              </w:rPr>
            </w:pPr>
            <w:r w:rsidRPr="00BA1B41">
              <w:rPr>
                <w:b/>
                <w:bCs/>
                <w:sz w:val="16"/>
                <w:szCs w:val="16"/>
              </w:rPr>
              <w:t>Work/Study (WS)</w:t>
            </w:r>
          </w:p>
        </w:tc>
        <w:tc>
          <w:tcPr>
            <w:tcW w:w="1309" w:type="dxa"/>
            <w:gridSpan w:val="2"/>
            <w:tcBorders>
              <w:top w:val="single" w:sz="4" w:space="0" w:color="auto"/>
              <w:left w:val="double" w:sz="4" w:space="0" w:color="auto"/>
              <w:bottom w:val="single" w:sz="4" w:space="0" w:color="auto"/>
              <w:right w:val="double" w:sz="4" w:space="0" w:color="auto"/>
            </w:tcBorders>
            <w:vAlign w:val="center"/>
            <w:hideMark/>
          </w:tcPr>
          <w:p w14:paraId="58B84AC4" w14:textId="77777777" w:rsidR="00094A2F" w:rsidRPr="00BA1B41" w:rsidRDefault="00094A2F" w:rsidP="00094A2F">
            <w:pPr>
              <w:spacing w:line="256" w:lineRule="auto"/>
              <w:jc w:val="center"/>
              <w:rPr>
                <w:b/>
                <w:bCs/>
                <w:sz w:val="16"/>
                <w:szCs w:val="16"/>
              </w:rPr>
            </w:pPr>
            <w:r w:rsidRPr="00BA1B41">
              <w:rPr>
                <w:b/>
                <w:bCs/>
                <w:sz w:val="16"/>
                <w:szCs w:val="16"/>
              </w:rPr>
              <w:t>Talk/Text (TT)</w:t>
            </w:r>
          </w:p>
        </w:tc>
        <w:tc>
          <w:tcPr>
            <w:tcW w:w="1308" w:type="dxa"/>
            <w:gridSpan w:val="2"/>
            <w:tcBorders>
              <w:top w:val="single" w:sz="4" w:space="0" w:color="auto"/>
              <w:left w:val="double" w:sz="4" w:space="0" w:color="auto"/>
              <w:bottom w:val="single" w:sz="4" w:space="0" w:color="auto"/>
              <w:right w:val="double" w:sz="4" w:space="0" w:color="auto"/>
            </w:tcBorders>
            <w:vAlign w:val="center"/>
            <w:hideMark/>
          </w:tcPr>
          <w:p w14:paraId="31191B7E" w14:textId="77777777" w:rsidR="00094A2F" w:rsidRPr="00BA1B41" w:rsidRDefault="00094A2F" w:rsidP="00094A2F">
            <w:pPr>
              <w:spacing w:line="256" w:lineRule="auto"/>
              <w:jc w:val="center"/>
              <w:rPr>
                <w:b/>
                <w:bCs/>
                <w:sz w:val="16"/>
                <w:szCs w:val="16"/>
              </w:rPr>
            </w:pPr>
            <w:r w:rsidRPr="00BA1B41">
              <w:rPr>
                <w:b/>
                <w:bCs/>
                <w:sz w:val="16"/>
                <w:szCs w:val="16"/>
              </w:rPr>
              <w:t>Read</w:t>
            </w:r>
          </w:p>
        </w:tc>
        <w:tc>
          <w:tcPr>
            <w:tcW w:w="1308" w:type="dxa"/>
            <w:gridSpan w:val="2"/>
            <w:tcBorders>
              <w:top w:val="single" w:sz="4" w:space="0" w:color="auto"/>
              <w:left w:val="double" w:sz="4" w:space="0" w:color="auto"/>
              <w:bottom w:val="single" w:sz="4" w:space="0" w:color="auto"/>
              <w:right w:val="double" w:sz="4" w:space="0" w:color="auto"/>
            </w:tcBorders>
            <w:vAlign w:val="center"/>
            <w:hideMark/>
          </w:tcPr>
          <w:p w14:paraId="2B4085E5" w14:textId="77777777" w:rsidR="00094A2F" w:rsidRPr="00BA1B41" w:rsidRDefault="00094A2F" w:rsidP="00094A2F">
            <w:pPr>
              <w:spacing w:line="256" w:lineRule="auto"/>
              <w:jc w:val="center"/>
              <w:rPr>
                <w:b/>
                <w:bCs/>
                <w:sz w:val="16"/>
                <w:szCs w:val="16"/>
              </w:rPr>
            </w:pPr>
            <w:r w:rsidRPr="00BA1B41">
              <w:rPr>
                <w:b/>
                <w:bCs/>
                <w:sz w:val="16"/>
                <w:szCs w:val="16"/>
              </w:rPr>
              <w:t>Entertainment</w:t>
            </w:r>
          </w:p>
        </w:tc>
        <w:tc>
          <w:tcPr>
            <w:tcW w:w="1309" w:type="dxa"/>
            <w:gridSpan w:val="2"/>
            <w:tcBorders>
              <w:top w:val="single" w:sz="4" w:space="0" w:color="auto"/>
              <w:left w:val="double" w:sz="4" w:space="0" w:color="auto"/>
              <w:bottom w:val="single" w:sz="4" w:space="0" w:color="auto"/>
              <w:right w:val="double" w:sz="4" w:space="0" w:color="auto"/>
            </w:tcBorders>
            <w:vAlign w:val="center"/>
            <w:hideMark/>
          </w:tcPr>
          <w:p w14:paraId="655D62DA" w14:textId="77777777" w:rsidR="00094A2F" w:rsidRPr="00BA1B41" w:rsidRDefault="00094A2F" w:rsidP="00094A2F">
            <w:pPr>
              <w:spacing w:line="256" w:lineRule="auto"/>
              <w:jc w:val="center"/>
              <w:rPr>
                <w:b/>
                <w:bCs/>
                <w:sz w:val="16"/>
                <w:szCs w:val="16"/>
              </w:rPr>
            </w:pPr>
            <w:r w:rsidRPr="00BA1B41">
              <w:rPr>
                <w:b/>
                <w:bCs/>
                <w:sz w:val="16"/>
                <w:szCs w:val="16"/>
              </w:rPr>
              <w:t>Social Interaction (SI)</w:t>
            </w:r>
          </w:p>
        </w:tc>
        <w:tc>
          <w:tcPr>
            <w:tcW w:w="1240" w:type="dxa"/>
            <w:gridSpan w:val="2"/>
            <w:tcBorders>
              <w:top w:val="single" w:sz="4" w:space="0" w:color="auto"/>
              <w:left w:val="double" w:sz="4" w:space="0" w:color="auto"/>
              <w:bottom w:val="single" w:sz="4" w:space="0" w:color="auto"/>
              <w:right w:val="double" w:sz="4" w:space="0" w:color="auto"/>
            </w:tcBorders>
            <w:vAlign w:val="center"/>
            <w:hideMark/>
          </w:tcPr>
          <w:p w14:paraId="4AA63C08" w14:textId="77777777" w:rsidR="00094A2F" w:rsidRPr="00BA1B41" w:rsidRDefault="00094A2F" w:rsidP="00094A2F">
            <w:pPr>
              <w:spacing w:line="256" w:lineRule="auto"/>
              <w:jc w:val="center"/>
              <w:rPr>
                <w:b/>
                <w:bCs/>
                <w:sz w:val="16"/>
                <w:szCs w:val="16"/>
              </w:rPr>
            </w:pPr>
            <w:r w:rsidRPr="00BA1B41">
              <w:rPr>
                <w:b/>
                <w:bCs/>
                <w:sz w:val="16"/>
                <w:szCs w:val="16"/>
              </w:rPr>
              <w:t>Road Fixation (RF)</w:t>
            </w:r>
          </w:p>
        </w:tc>
        <w:tc>
          <w:tcPr>
            <w:tcW w:w="1376" w:type="dxa"/>
            <w:gridSpan w:val="2"/>
            <w:tcBorders>
              <w:top w:val="single" w:sz="4" w:space="0" w:color="auto"/>
              <w:left w:val="double" w:sz="4" w:space="0" w:color="auto"/>
              <w:bottom w:val="single" w:sz="4" w:space="0" w:color="auto"/>
              <w:right w:val="double" w:sz="4" w:space="0" w:color="auto"/>
            </w:tcBorders>
            <w:vAlign w:val="center"/>
            <w:hideMark/>
          </w:tcPr>
          <w:p w14:paraId="6659DBE4" w14:textId="77777777" w:rsidR="00094A2F" w:rsidRPr="00BA1B41" w:rsidRDefault="00094A2F" w:rsidP="00094A2F">
            <w:pPr>
              <w:spacing w:line="256" w:lineRule="auto"/>
              <w:jc w:val="center"/>
              <w:rPr>
                <w:b/>
                <w:bCs/>
                <w:sz w:val="16"/>
                <w:szCs w:val="16"/>
              </w:rPr>
            </w:pPr>
            <w:r w:rsidRPr="00BA1B41">
              <w:rPr>
                <w:b/>
                <w:bCs/>
                <w:sz w:val="16"/>
                <w:szCs w:val="16"/>
              </w:rPr>
              <w:t>ALT</w:t>
            </w:r>
          </w:p>
        </w:tc>
        <w:tc>
          <w:tcPr>
            <w:tcW w:w="1309" w:type="dxa"/>
            <w:gridSpan w:val="2"/>
            <w:tcBorders>
              <w:top w:val="single" w:sz="4" w:space="0" w:color="auto"/>
              <w:left w:val="double" w:sz="4" w:space="0" w:color="auto"/>
              <w:bottom w:val="single" w:sz="4" w:space="0" w:color="auto"/>
              <w:right w:val="double" w:sz="4" w:space="0" w:color="auto"/>
            </w:tcBorders>
            <w:vAlign w:val="center"/>
            <w:hideMark/>
          </w:tcPr>
          <w:p w14:paraId="2055A3A1" w14:textId="77777777" w:rsidR="00094A2F" w:rsidRPr="00BA1B41" w:rsidRDefault="00094A2F" w:rsidP="00094A2F">
            <w:pPr>
              <w:spacing w:line="256" w:lineRule="auto"/>
              <w:jc w:val="center"/>
              <w:rPr>
                <w:b/>
                <w:bCs/>
                <w:sz w:val="16"/>
                <w:szCs w:val="16"/>
              </w:rPr>
            </w:pPr>
            <w:r w:rsidRPr="00BA1B41">
              <w:rPr>
                <w:b/>
                <w:bCs/>
                <w:sz w:val="16"/>
                <w:szCs w:val="16"/>
              </w:rPr>
              <w:t>ALDT</w:t>
            </w:r>
          </w:p>
        </w:tc>
      </w:tr>
      <w:tr w:rsidR="00094A2F" w:rsidRPr="00BA1B41" w14:paraId="4778C890" w14:textId="77777777" w:rsidTr="00094A2F">
        <w:trPr>
          <w:trHeight w:val="81"/>
        </w:trPr>
        <w:tc>
          <w:tcPr>
            <w:tcW w:w="3034" w:type="dxa"/>
            <w:vMerge/>
            <w:tcBorders>
              <w:top w:val="double" w:sz="6" w:space="0" w:color="auto"/>
              <w:left w:val="double" w:sz="4" w:space="0" w:color="auto"/>
              <w:bottom w:val="double" w:sz="4" w:space="0" w:color="auto"/>
              <w:right w:val="double" w:sz="4" w:space="0" w:color="auto"/>
            </w:tcBorders>
            <w:vAlign w:val="center"/>
            <w:hideMark/>
          </w:tcPr>
          <w:p w14:paraId="2B35D7D9" w14:textId="77777777" w:rsidR="00094A2F" w:rsidRPr="00BA1B41" w:rsidRDefault="00094A2F" w:rsidP="00094A2F">
            <w:pPr>
              <w:spacing w:line="256" w:lineRule="auto"/>
              <w:rPr>
                <w:b/>
                <w:bCs/>
                <w:sz w:val="21"/>
                <w:szCs w:val="21"/>
              </w:rPr>
            </w:pPr>
          </w:p>
        </w:tc>
        <w:tc>
          <w:tcPr>
            <w:tcW w:w="653" w:type="dxa"/>
            <w:tcBorders>
              <w:top w:val="single" w:sz="4" w:space="0" w:color="auto"/>
              <w:left w:val="double" w:sz="4" w:space="0" w:color="auto"/>
              <w:bottom w:val="double" w:sz="4" w:space="0" w:color="auto"/>
              <w:right w:val="single" w:sz="4" w:space="0" w:color="auto"/>
            </w:tcBorders>
            <w:noWrap/>
            <w:vAlign w:val="center"/>
            <w:hideMark/>
          </w:tcPr>
          <w:p w14:paraId="4BA67121" w14:textId="77777777" w:rsidR="00094A2F" w:rsidRPr="00BA1B41" w:rsidRDefault="00094A2F" w:rsidP="00094A2F">
            <w:pPr>
              <w:spacing w:line="256" w:lineRule="auto"/>
              <w:rPr>
                <w:sz w:val="15"/>
                <w:szCs w:val="15"/>
              </w:rPr>
            </w:pPr>
            <w:proofErr w:type="spellStart"/>
            <w:r w:rsidRPr="00BA1B41">
              <w:rPr>
                <w:sz w:val="15"/>
                <w:szCs w:val="15"/>
              </w:rPr>
              <w:t>Coeff</w:t>
            </w:r>
            <w:proofErr w:type="spellEnd"/>
          </w:p>
        </w:tc>
        <w:tc>
          <w:tcPr>
            <w:tcW w:w="653" w:type="dxa"/>
            <w:tcBorders>
              <w:top w:val="single" w:sz="4" w:space="0" w:color="auto"/>
              <w:left w:val="single" w:sz="4" w:space="0" w:color="auto"/>
              <w:bottom w:val="double" w:sz="4" w:space="0" w:color="auto"/>
              <w:right w:val="double" w:sz="4" w:space="0" w:color="auto"/>
            </w:tcBorders>
            <w:noWrap/>
            <w:vAlign w:val="center"/>
            <w:hideMark/>
          </w:tcPr>
          <w:p w14:paraId="4B4EDBE6" w14:textId="77777777" w:rsidR="00094A2F" w:rsidRPr="00BA1B41" w:rsidRDefault="00094A2F" w:rsidP="00094A2F">
            <w:pPr>
              <w:spacing w:line="256" w:lineRule="auto"/>
              <w:rPr>
                <w:sz w:val="15"/>
                <w:szCs w:val="15"/>
              </w:rPr>
            </w:pPr>
            <w:r w:rsidRPr="00BA1B41">
              <w:rPr>
                <w:sz w:val="15"/>
                <w:szCs w:val="15"/>
              </w:rPr>
              <w:t>t-stat</w:t>
            </w:r>
          </w:p>
        </w:tc>
        <w:tc>
          <w:tcPr>
            <w:tcW w:w="653" w:type="dxa"/>
            <w:tcBorders>
              <w:top w:val="single" w:sz="4" w:space="0" w:color="auto"/>
              <w:left w:val="double" w:sz="4" w:space="0" w:color="auto"/>
              <w:bottom w:val="double" w:sz="4" w:space="0" w:color="auto"/>
              <w:right w:val="single" w:sz="4" w:space="0" w:color="auto"/>
            </w:tcBorders>
            <w:noWrap/>
            <w:vAlign w:val="center"/>
            <w:hideMark/>
          </w:tcPr>
          <w:p w14:paraId="2B56E963" w14:textId="77777777" w:rsidR="00094A2F" w:rsidRPr="00BA1B41" w:rsidRDefault="00094A2F" w:rsidP="00094A2F">
            <w:pPr>
              <w:spacing w:line="256" w:lineRule="auto"/>
              <w:rPr>
                <w:sz w:val="15"/>
                <w:szCs w:val="15"/>
              </w:rPr>
            </w:pPr>
            <w:proofErr w:type="spellStart"/>
            <w:r w:rsidRPr="00BA1B41">
              <w:rPr>
                <w:sz w:val="15"/>
                <w:szCs w:val="15"/>
              </w:rPr>
              <w:t>Coeff</w:t>
            </w:r>
            <w:proofErr w:type="spellEnd"/>
          </w:p>
        </w:tc>
        <w:tc>
          <w:tcPr>
            <w:tcW w:w="653" w:type="dxa"/>
            <w:tcBorders>
              <w:top w:val="single" w:sz="4" w:space="0" w:color="auto"/>
              <w:left w:val="single" w:sz="4" w:space="0" w:color="auto"/>
              <w:bottom w:val="double" w:sz="4" w:space="0" w:color="auto"/>
              <w:right w:val="double" w:sz="4" w:space="0" w:color="auto"/>
            </w:tcBorders>
            <w:noWrap/>
            <w:vAlign w:val="center"/>
            <w:hideMark/>
          </w:tcPr>
          <w:p w14:paraId="404444D8" w14:textId="77777777" w:rsidR="00094A2F" w:rsidRPr="00BA1B41" w:rsidRDefault="00094A2F" w:rsidP="00094A2F">
            <w:pPr>
              <w:spacing w:line="256" w:lineRule="auto"/>
              <w:rPr>
                <w:sz w:val="15"/>
                <w:szCs w:val="15"/>
              </w:rPr>
            </w:pPr>
            <w:r w:rsidRPr="00BA1B41">
              <w:rPr>
                <w:sz w:val="15"/>
                <w:szCs w:val="15"/>
              </w:rPr>
              <w:t>t-stat</w:t>
            </w:r>
          </w:p>
        </w:tc>
        <w:tc>
          <w:tcPr>
            <w:tcW w:w="654" w:type="dxa"/>
            <w:tcBorders>
              <w:top w:val="single" w:sz="4" w:space="0" w:color="auto"/>
              <w:left w:val="double" w:sz="4" w:space="0" w:color="auto"/>
              <w:bottom w:val="double" w:sz="4" w:space="0" w:color="auto"/>
              <w:right w:val="single" w:sz="4" w:space="0" w:color="auto"/>
            </w:tcBorders>
            <w:noWrap/>
            <w:vAlign w:val="center"/>
            <w:hideMark/>
          </w:tcPr>
          <w:p w14:paraId="1611F00F" w14:textId="77777777" w:rsidR="00094A2F" w:rsidRPr="00BA1B41" w:rsidRDefault="00094A2F" w:rsidP="00094A2F">
            <w:pPr>
              <w:spacing w:line="256" w:lineRule="auto"/>
              <w:rPr>
                <w:sz w:val="15"/>
                <w:szCs w:val="15"/>
              </w:rPr>
            </w:pPr>
            <w:proofErr w:type="spellStart"/>
            <w:r w:rsidRPr="00BA1B41">
              <w:rPr>
                <w:sz w:val="15"/>
                <w:szCs w:val="15"/>
              </w:rPr>
              <w:t>Coeff</w:t>
            </w:r>
            <w:proofErr w:type="spellEnd"/>
          </w:p>
        </w:tc>
        <w:tc>
          <w:tcPr>
            <w:tcW w:w="655" w:type="dxa"/>
            <w:tcBorders>
              <w:top w:val="single" w:sz="4" w:space="0" w:color="auto"/>
              <w:left w:val="single" w:sz="4" w:space="0" w:color="auto"/>
              <w:bottom w:val="double" w:sz="4" w:space="0" w:color="auto"/>
              <w:right w:val="double" w:sz="4" w:space="0" w:color="auto"/>
            </w:tcBorders>
            <w:noWrap/>
            <w:vAlign w:val="center"/>
            <w:hideMark/>
          </w:tcPr>
          <w:p w14:paraId="49331DE8" w14:textId="77777777" w:rsidR="00094A2F" w:rsidRPr="00BA1B41" w:rsidRDefault="00094A2F" w:rsidP="00094A2F">
            <w:pPr>
              <w:spacing w:line="256" w:lineRule="auto"/>
              <w:rPr>
                <w:sz w:val="15"/>
                <w:szCs w:val="15"/>
              </w:rPr>
            </w:pPr>
            <w:r w:rsidRPr="00BA1B41">
              <w:rPr>
                <w:sz w:val="15"/>
                <w:szCs w:val="15"/>
              </w:rPr>
              <w:t>t-stat</w:t>
            </w:r>
          </w:p>
        </w:tc>
        <w:tc>
          <w:tcPr>
            <w:tcW w:w="654" w:type="dxa"/>
            <w:tcBorders>
              <w:top w:val="single" w:sz="4" w:space="0" w:color="auto"/>
              <w:left w:val="double" w:sz="4" w:space="0" w:color="auto"/>
              <w:bottom w:val="double" w:sz="4" w:space="0" w:color="auto"/>
              <w:right w:val="single" w:sz="4" w:space="0" w:color="auto"/>
            </w:tcBorders>
            <w:noWrap/>
            <w:vAlign w:val="center"/>
            <w:hideMark/>
          </w:tcPr>
          <w:p w14:paraId="490F186F" w14:textId="77777777" w:rsidR="00094A2F" w:rsidRPr="00BA1B41" w:rsidRDefault="00094A2F" w:rsidP="00094A2F">
            <w:pPr>
              <w:spacing w:line="256" w:lineRule="auto"/>
              <w:rPr>
                <w:sz w:val="15"/>
                <w:szCs w:val="15"/>
              </w:rPr>
            </w:pPr>
            <w:proofErr w:type="spellStart"/>
            <w:r w:rsidRPr="00BA1B41">
              <w:rPr>
                <w:sz w:val="15"/>
                <w:szCs w:val="15"/>
              </w:rPr>
              <w:t>Coeff</w:t>
            </w:r>
            <w:proofErr w:type="spellEnd"/>
          </w:p>
        </w:tc>
        <w:tc>
          <w:tcPr>
            <w:tcW w:w="654" w:type="dxa"/>
            <w:tcBorders>
              <w:top w:val="single" w:sz="4" w:space="0" w:color="auto"/>
              <w:left w:val="single" w:sz="4" w:space="0" w:color="auto"/>
              <w:bottom w:val="double" w:sz="4" w:space="0" w:color="auto"/>
              <w:right w:val="double" w:sz="4" w:space="0" w:color="auto"/>
            </w:tcBorders>
            <w:noWrap/>
            <w:vAlign w:val="center"/>
            <w:hideMark/>
          </w:tcPr>
          <w:p w14:paraId="63293B48" w14:textId="77777777" w:rsidR="00094A2F" w:rsidRPr="00BA1B41" w:rsidRDefault="00094A2F" w:rsidP="00094A2F">
            <w:pPr>
              <w:spacing w:line="256" w:lineRule="auto"/>
              <w:rPr>
                <w:sz w:val="15"/>
                <w:szCs w:val="15"/>
              </w:rPr>
            </w:pPr>
            <w:r w:rsidRPr="00BA1B41">
              <w:rPr>
                <w:sz w:val="15"/>
                <w:szCs w:val="15"/>
              </w:rPr>
              <w:t>t-stat</w:t>
            </w:r>
          </w:p>
        </w:tc>
        <w:tc>
          <w:tcPr>
            <w:tcW w:w="654" w:type="dxa"/>
            <w:tcBorders>
              <w:top w:val="single" w:sz="4" w:space="0" w:color="auto"/>
              <w:left w:val="double" w:sz="4" w:space="0" w:color="auto"/>
              <w:bottom w:val="double" w:sz="4" w:space="0" w:color="auto"/>
              <w:right w:val="single" w:sz="4" w:space="0" w:color="auto"/>
            </w:tcBorders>
            <w:noWrap/>
            <w:vAlign w:val="center"/>
            <w:hideMark/>
          </w:tcPr>
          <w:p w14:paraId="3FD414A5" w14:textId="77777777" w:rsidR="00094A2F" w:rsidRPr="00BA1B41" w:rsidRDefault="00094A2F" w:rsidP="00094A2F">
            <w:pPr>
              <w:spacing w:line="256" w:lineRule="auto"/>
              <w:rPr>
                <w:sz w:val="15"/>
                <w:szCs w:val="15"/>
              </w:rPr>
            </w:pPr>
            <w:proofErr w:type="spellStart"/>
            <w:r w:rsidRPr="00BA1B41">
              <w:rPr>
                <w:sz w:val="15"/>
                <w:szCs w:val="15"/>
              </w:rPr>
              <w:t>Coeff</w:t>
            </w:r>
            <w:proofErr w:type="spellEnd"/>
          </w:p>
        </w:tc>
        <w:tc>
          <w:tcPr>
            <w:tcW w:w="654" w:type="dxa"/>
            <w:tcBorders>
              <w:top w:val="single" w:sz="4" w:space="0" w:color="auto"/>
              <w:left w:val="single" w:sz="4" w:space="0" w:color="auto"/>
              <w:bottom w:val="double" w:sz="4" w:space="0" w:color="auto"/>
              <w:right w:val="double" w:sz="4" w:space="0" w:color="auto"/>
            </w:tcBorders>
            <w:noWrap/>
            <w:vAlign w:val="center"/>
            <w:hideMark/>
          </w:tcPr>
          <w:p w14:paraId="4628CF77" w14:textId="77777777" w:rsidR="00094A2F" w:rsidRPr="00BA1B41" w:rsidRDefault="00094A2F" w:rsidP="00094A2F">
            <w:pPr>
              <w:spacing w:line="256" w:lineRule="auto"/>
              <w:rPr>
                <w:sz w:val="15"/>
                <w:szCs w:val="15"/>
              </w:rPr>
            </w:pPr>
            <w:r w:rsidRPr="00BA1B41">
              <w:rPr>
                <w:sz w:val="15"/>
                <w:szCs w:val="15"/>
              </w:rPr>
              <w:t>t-stat</w:t>
            </w:r>
          </w:p>
        </w:tc>
        <w:tc>
          <w:tcPr>
            <w:tcW w:w="654" w:type="dxa"/>
            <w:tcBorders>
              <w:top w:val="single" w:sz="4" w:space="0" w:color="auto"/>
              <w:left w:val="double" w:sz="4" w:space="0" w:color="auto"/>
              <w:bottom w:val="double" w:sz="4" w:space="0" w:color="auto"/>
              <w:right w:val="single" w:sz="4" w:space="0" w:color="auto"/>
            </w:tcBorders>
            <w:vAlign w:val="center"/>
            <w:hideMark/>
          </w:tcPr>
          <w:p w14:paraId="26ABD3AF" w14:textId="77777777" w:rsidR="00094A2F" w:rsidRPr="00BA1B41" w:rsidRDefault="00094A2F" w:rsidP="00094A2F">
            <w:pPr>
              <w:spacing w:line="256" w:lineRule="auto"/>
              <w:rPr>
                <w:sz w:val="15"/>
                <w:szCs w:val="15"/>
              </w:rPr>
            </w:pPr>
            <w:proofErr w:type="spellStart"/>
            <w:r w:rsidRPr="00BA1B41">
              <w:rPr>
                <w:sz w:val="15"/>
                <w:szCs w:val="15"/>
              </w:rPr>
              <w:t>Coeff</w:t>
            </w:r>
            <w:proofErr w:type="spellEnd"/>
          </w:p>
        </w:tc>
        <w:tc>
          <w:tcPr>
            <w:tcW w:w="655" w:type="dxa"/>
            <w:tcBorders>
              <w:top w:val="single" w:sz="4" w:space="0" w:color="auto"/>
              <w:left w:val="single" w:sz="4" w:space="0" w:color="auto"/>
              <w:bottom w:val="double" w:sz="4" w:space="0" w:color="auto"/>
              <w:right w:val="double" w:sz="4" w:space="0" w:color="auto"/>
            </w:tcBorders>
            <w:vAlign w:val="center"/>
            <w:hideMark/>
          </w:tcPr>
          <w:p w14:paraId="28E4B70B" w14:textId="77777777" w:rsidR="00094A2F" w:rsidRPr="00BA1B41" w:rsidRDefault="00094A2F" w:rsidP="00094A2F">
            <w:pPr>
              <w:spacing w:line="256" w:lineRule="auto"/>
              <w:rPr>
                <w:sz w:val="15"/>
                <w:szCs w:val="15"/>
              </w:rPr>
            </w:pPr>
            <w:r w:rsidRPr="00BA1B41">
              <w:rPr>
                <w:sz w:val="15"/>
                <w:szCs w:val="15"/>
              </w:rPr>
              <w:t>t-stat</w:t>
            </w:r>
          </w:p>
        </w:tc>
        <w:tc>
          <w:tcPr>
            <w:tcW w:w="654" w:type="dxa"/>
            <w:tcBorders>
              <w:top w:val="single" w:sz="4" w:space="0" w:color="auto"/>
              <w:left w:val="double" w:sz="4" w:space="0" w:color="auto"/>
              <w:bottom w:val="double" w:sz="4" w:space="0" w:color="auto"/>
              <w:right w:val="single" w:sz="4" w:space="0" w:color="auto"/>
            </w:tcBorders>
            <w:vAlign w:val="center"/>
            <w:hideMark/>
          </w:tcPr>
          <w:p w14:paraId="694EEBFF" w14:textId="77777777" w:rsidR="00094A2F" w:rsidRPr="00BA1B41" w:rsidRDefault="00094A2F" w:rsidP="00094A2F">
            <w:pPr>
              <w:spacing w:line="256" w:lineRule="auto"/>
              <w:rPr>
                <w:sz w:val="15"/>
                <w:szCs w:val="15"/>
              </w:rPr>
            </w:pPr>
            <w:proofErr w:type="spellStart"/>
            <w:r w:rsidRPr="00BA1B41">
              <w:rPr>
                <w:sz w:val="15"/>
                <w:szCs w:val="15"/>
              </w:rPr>
              <w:t>Coeff</w:t>
            </w:r>
            <w:proofErr w:type="spellEnd"/>
          </w:p>
        </w:tc>
        <w:tc>
          <w:tcPr>
            <w:tcW w:w="586" w:type="dxa"/>
            <w:tcBorders>
              <w:top w:val="single" w:sz="4" w:space="0" w:color="auto"/>
              <w:left w:val="single" w:sz="4" w:space="0" w:color="auto"/>
              <w:bottom w:val="double" w:sz="4" w:space="0" w:color="auto"/>
              <w:right w:val="double" w:sz="4" w:space="0" w:color="auto"/>
            </w:tcBorders>
            <w:vAlign w:val="center"/>
            <w:hideMark/>
          </w:tcPr>
          <w:p w14:paraId="13C08F06" w14:textId="77777777" w:rsidR="00094A2F" w:rsidRPr="00BA1B41" w:rsidRDefault="00094A2F" w:rsidP="00094A2F">
            <w:pPr>
              <w:spacing w:line="256" w:lineRule="auto"/>
              <w:rPr>
                <w:sz w:val="15"/>
                <w:szCs w:val="15"/>
              </w:rPr>
            </w:pPr>
            <w:r w:rsidRPr="00BA1B41">
              <w:rPr>
                <w:sz w:val="15"/>
                <w:szCs w:val="15"/>
              </w:rPr>
              <w:t>t-stat</w:t>
            </w:r>
          </w:p>
        </w:tc>
        <w:tc>
          <w:tcPr>
            <w:tcW w:w="722" w:type="dxa"/>
            <w:tcBorders>
              <w:top w:val="single" w:sz="4" w:space="0" w:color="auto"/>
              <w:left w:val="double" w:sz="4" w:space="0" w:color="auto"/>
              <w:bottom w:val="double" w:sz="4" w:space="0" w:color="auto"/>
              <w:right w:val="single" w:sz="4" w:space="0" w:color="auto"/>
            </w:tcBorders>
            <w:noWrap/>
            <w:vAlign w:val="center"/>
            <w:hideMark/>
          </w:tcPr>
          <w:p w14:paraId="5D3B968B" w14:textId="77777777" w:rsidR="00094A2F" w:rsidRPr="00BA1B41" w:rsidRDefault="00094A2F" w:rsidP="00094A2F">
            <w:pPr>
              <w:spacing w:line="256" w:lineRule="auto"/>
              <w:rPr>
                <w:sz w:val="15"/>
                <w:szCs w:val="15"/>
              </w:rPr>
            </w:pPr>
            <w:proofErr w:type="spellStart"/>
            <w:r w:rsidRPr="00BA1B41">
              <w:rPr>
                <w:sz w:val="15"/>
                <w:szCs w:val="15"/>
              </w:rPr>
              <w:t>Coeff</w:t>
            </w:r>
            <w:proofErr w:type="spellEnd"/>
          </w:p>
        </w:tc>
        <w:tc>
          <w:tcPr>
            <w:tcW w:w="654" w:type="dxa"/>
            <w:tcBorders>
              <w:top w:val="single" w:sz="4" w:space="0" w:color="auto"/>
              <w:left w:val="single" w:sz="4" w:space="0" w:color="auto"/>
              <w:bottom w:val="double" w:sz="4" w:space="0" w:color="auto"/>
              <w:right w:val="double" w:sz="4" w:space="0" w:color="auto"/>
            </w:tcBorders>
            <w:noWrap/>
            <w:vAlign w:val="center"/>
            <w:hideMark/>
          </w:tcPr>
          <w:p w14:paraId="520B49A2" w14:textId="77777777" w:rsidR="00094A2F" w:rsidRPr="00BA1B41" w:rsidRDefault="00094A2F" w:rsidP="00094A2F">
            <w:pPr>
              <w:spacing w:line="256" w:lineRule="auto"/>
              <w:rPr>
                <w:sz w:val="15"/>
                <w:szCs w:val="15"/>
              </w:rPr>
            </w:pPr>
            <w:r w:rsidRPr="00BA1B41">
              <w:rPr>
                <w:sz w:val="15"/>
                <w:szCs w:val="15"/>
              </w:rPr>
              <w:t>t-stat</w:t>
            </w:r>
          </w:p>
        </w:tc>
        <w:tc>
          <w:tcPr>
            <w:tcW w:w="654" w:type="dxa"/>
            <w:tcBorders>
              <w:top w:val="single" w:sz="4" w:space="0" w:color="auto"/>
              <w:left w:val="double" w:sz="4" w:space="0" w:color="auto"/>
              <w:bottom w:val="double" w:sz="4" w:space="0" w:color="auto"/>
              <w:right w:val="single" w:sz="4" w:space="0" w:color="auto"/>
            </w:tcBorders>
            <w:noWrap/>
            <w:vAlign w:val="center"/>
            <w:hideMark/>
          </w:tcPr>
          <w:p w14:paraId="16149E5A" w14:textId="77777777" w:rsidR="00094A2F" w:rsidRPr="00BA1B41" w:rsidRDefault="00094A2F" w:rsidP="00094A2F">
            <w:pPr>
              <w:spacing w:line="256" w:lineRule="auto"/>
              <w:rPr>
                <w:sz w:val="15"/>
                <w:szCs w:val="15"/>
              </w:rPr>
            </w:pPr>
            <w:proofErr w:type="spellStart"/>
            <w:r w:rsidRPr="00BA1B41">
              <w:rPr>
                <w:sz w:val="15"/>
                <w:szCs w:val="15"/>
              </w:rPr>
              <w:t>Coeff</w:t>
            </w:r>
            <w:proofErr w:type="spellEnd"/>
          </w:p>
        </w:tc>
        <w:tc>
          <w:tcPr>
            <w:tcW w:w="655" w:type="dxa"/>
            <w:tcBorders>
              <w:top w:val="single" w:sz="4" w:space="0" w:color="auto"/>
              <w:left w:val="single" w:sz="4" w:space="0" w:color="auto"/>
              <w:bottom w:val="double" w:sz="4" w:space="0" w:color="auto"/>
              <w:right w:val="double" w:sz="4" w:space="0" w:color="auto"/>
            </w:tcBorders>
            <w:noWrap/>
            <w:vAlign w:val="center"/>
            <w:hideMark/>
          </w:tcPr>
          <w:p w14:paraId="300B95A6" w14:textId="77777777" w:rsidR="00094A2F" w:rsidRPr="00BA1B41" w:rsidRDefault="00094A2F" w:rsidP="00094A2F">
            <w:pPr>
              <w:spacing w:line="256" w:lineRule="auto"/>
              <w:rPr>
                <w:sz w:val="15"/>
                <w:szCs w:val="15"/>
              </w:rPr>
            </w:pPr>
            <w:r w:rsidRPr="00BA1B41">
              <w:rPr>
                <w:sz w:val="15"/>
                <w:szCs w:val="15"/>
              </w:rPr>
              <w:t>t-stat</w:t>
            </w:r>
          </w:p>
        </w:tc>
      </w:tr>
      <w:tr w:rsidR="00094A2F" w:rsidRPr="00BA1B41" w14:paraId="3EE0AA49" w14:textId="77777777" w:rsidTr="00094A2F">
        <w:trPr>
          <w:trHeight w:val="20"/>
        </w:trPr>
        <w:tc>
          <w:tcPr>
            <w:tcW w:w="3034" w:type="dxa"/>
            <w:tcBorders>
              <w:top w:val="double" w:sz="4" w:space="0" w:color="auto"/>
              <w:left w:val="double" w:sz="4" w:space="0" w:color="auto"/>
              <w:bottom w:val="nil"/>
              <w:right w:val="double" w:sz="4" w:space="0" w:color="auto"/>
            </w:tcBorders>
            <w:noWrap/>
            <w:vAlign w:val="center"/>
            <w:hideMark/>
          </w:tcPr>
          <w:p w14:paraId="7FB30C2F" w14:textId="77777777" w:rsidR="00094A2F" w:rsidRPr="00BA1B41" w:rsidRDefault="00094A2F" w:rsidP="00094A2F">
            <w:pPr>
              <w:spacing w:line="256" w:lineRule="auto"/>
              <w:rPr>
                <w:b/>
                <w:bCs/>
                <w:i/>
                <w:iCs/>
                <w:sz w:val="16"/>
                <w:szCs w:val="16"/>
              </w:rPr>
            </w:pPr>
            <w:r w:rsidRPr="00BA1B41">
              <w:rPr>
                <w:b/>
                <w:bCs/>
                <w:i/>
                <w:iCs/>
                <w:sz w:val="16"/>
                <w:szCs w:val="16"/>
              </w:rPr>
              <w:t xml:space="preserve">Latent </w:t>
            </w:r>
            <w:r>
              <w:rPr>
                <w:b/>
                <w:bCs/>
                <w:i/>
                <w:iCs/>
                <w:sz w:val="16"/>
                <w:szCs w:val="16"/>
              </w:rPr>
              <w:t>C</w:t>
            </w:r>
            <w:r w:rsidRPr="00BA1B41">
              <w:rPr>
                <w:b/>
                <w:bCs/>
                <w:i/>
                <w:iCs/>
                <w:sz w:val="16"/>
                <w:szCs w:val="16"/>
              </w:rPr>
              <w:t xml:space="preserve">onstruct </w:t>
            </w:r>
            <w:r>
              <w:rPr>
                <w:b/>
                <w:bCs/>
                <w:i/>
                <w:iCs/>
                <w:sz w:val="16"/>
                <w:szCs w:val="16"/>
              </w:rPr>
              <w:t>E</w:t>
            </w:r>
            <w:r w:rsidRPr="00BA1B41">
              <w:rPr>
                <w:b/>
                <w:bCs/>
                <w:i/>
                <w:iCs/>
                <w:sz w:val="16"/>
                <w:szCs w:val="16"/>
              </w:rPr>
              <w:t>ffects</w:t>
            </w:r>
          </w:p>
        </w:tc>
        <w:tc>
          <w:tcPr>
            <w:tcW w:w="653" w:type="dxa"/>
            <w:tcBorders>
              <w:top w:val="double" w:sz="4" w:space="0" w:color="auto"/>
              <w:left w:val="double" w:sz="4" w:space="0" w:color="auto"/>
              <w:bottom w:val="nil"/>
              <w:right w:val="single" w:sz="4" w:space="0" w:color="auto"/>
            </w:tcBorders>
            <w:noWrap/>
            <w:vAlign w:val="center"/>
            <w:hideMark/>
          </w:tcPr>
          <w:p w14:paraId="12E7590B" w14:textId="77777777" w:rsidR="00094A2F" w:rsidRPr="00BA1B41" w:rsidRDefault="00094A2F" w:rsidP="00094A2F">
            <w:pPr>
              <w:spacing w:line="256" w:lineRule="auto"/>
              <w:jc w:val="right"/>
              <w:rPr>
                <w:sz w:val="16"/>
                <w:szCs w:val="16"/>
              </w:rPr>
            </w:pPr>
            <w:r w:rsidRPr="00BA1B41">
              <w:rPr>
                <w:sz w:val="16"/>
                <w:szCs w:val="16"/>
              </w:rPr>
              <w:t> </w:t>
            </w:r>
          </w:p>
        </w:tc>
        <w:tc>
          <w:tcPr>
            <w:tcW w:w="653" w:type="dxa"/>
            <w:tcBorders>
              <w:top w:val="double" w:sz="4" w:space="0" w:color="auto"/>
              <w:left w:val="single" w:sz="4" w:space="0" w:color="auto"/>
              <w:bottom w:val="nil"/>
              <w:right w:val="double" w:sz="4" w:space="0" w:color="auto"/>
            </w:tcBorders>
            <w:noWrap/>
            <w:vAlign w:val="center"/>
            <w:hideMark/>
          </w:tcPr>
          <w:p w14:paraId="504FB91C" w14:textId="77777777" w:rsidR="00094A2F" w:rsidRPr="00BA1B41" w:rsidRDefault="00094A2F" w:rsidP="00094A2F">
            <w:pPr>
              <w:spacing w:line="256" w:lineRule="auto"/>
              <w:jc w:val="right"/>
              <w:rPr>
                <w:sz w:val="16"/>
                <w:szCs w:val="16"/>
              </w:rPr>
            </w:pPr>
            <w:r w:rsidRPr="00BA1B41">
              <w:rPr>
                <w:sz w:val="16"/>
                <w:szCs w:val="16"/>
              </w:rPr>
              <w:t> </w:t>
            </w:r>
          </w:p>
        </w:tc>
        <w:tc>
          <w:tcPr>
            <w:tcW w:w="653" w:type="dxa"/>
            <w:tcBorders>
              <w:top w:val="double" w:sz="4" w:space="0" w:color="auto"/>
              <w:left w:val="double" w:sz="4" w:space="0" w:color="auto"/>
              <w:bottom w:val="nil"/>
              <w:right w:val="single" w:sz="4" w:space="0" w:color="auto"/>
            </w:tcBorders>
            <w:noWrap/>
            <w:vAlign w:val="center"/>
            <w:hideMark/>
          </w:tcPr>
          <w:p w14:paraId="1D7D5744" w14:textId="77777777" w:rsidR="00094A2F" w:rsidRPr="00BA1B41" w:rsidRDefault="00094A2F" w:rsidP="00094A2F">
            <w:pPr>
              <w:spacing w:line="256" w:lineRule="auto"/>
              <w:jc w:val="right"/>
              <w:rPr>
                <w:sz w:val="16"/>
                <w:szCs w:val="16"/>
              </w:rPr>
            </w:pPr>
            <w:r w:rsidRPr="00BA1B41">
              <w:rPr>
                <w:sz w:val="16"/>
                <w:szCs w:val="16"/>
              </w:rPr>
              <w:t> </w:t>
            </w:r>
          </w:p>
        </w:tc>
        <w:tc>
          <w:tcPr>
            <w:tcW w:w="653" w:type="dxa"/>
            <w:tcBorders>
              <w:top w:val="double" w:sz="4" w:space="0" w:color="auto"/>
              <w:left w:val="single" w:sz="4" w:space="0" w:color="auto"/>
              <w:bottom w:val="nil"/>
              <w:right w:val="double" w:sz="4" w:space="0" w:color="auto"/>
            </w:tcBorders>
            <w:noWrap/>
            <w:vAlign w:val="center"/>
            <w:hideMark/>
          </w:tcPr>
          <w:p w14:paraId="6C899B59" w14:textId="77777777" w:rsidR="00094A2F" w:rsidRPr="00BA1B41" w:rsidRDefault="00094A2F" w:rsidP="00094A2F">
            <w:pPr>
              <w:spacing w:line="256" w:lineRule="auto"/>
              <w:jc w:val="right"/>
              <w:rPr>
                <w:sz w:val="16"/>
                <w:szCs w:val="16"/>
              </w:rPr>
            </w:pPr>
            <w:r w:rsidRPr="00BA1B41">
              <w:rPr>
                <w:sz w:val="16"/>
                <w:szCs w:val="16"/>
              </w:rPr>
              <w:t> </w:t>
            </w:r>
          </w:p>
        </w:tc>
        <w:tc>
          <w:tcPr>
            <w:tcW w:w="654" w:type="dxa"/>
            <w:tcBorders>
              <w:top w:val="double" w:sz="4" w:space="0" w:color="auto"/>
              <w:left w:val="double" w:sz="4" w:space="0" w:color="auto"/>
              <w:bottom w:val="nil"/>
              <w:right w:val="single" w:sz="4" w:space="0" w:color="auto"/>
            </w:tcBorders>
            <w:noWrap/>
            <w:vAlign w:val="center"/>
            <w:hideMark/>
          </w:tcPr>
          <w:p w14:paraId="7619A8C1" w14:textId="77777777" w:rsidR="00094A2F" w:rsidRPr="00BA1B41" w:rsidRDefault="00094A2F" w:rsidP="00094A2F">
            <w:pPr>
              <w:spacing w:line="256" w:lineRule="auto"/>
              <w:jc w:val="right"/>
              <w:rPr>
                <w:sz w:val="16"/>
                <w:szCs w:val="16"/>
              </w:rPr>
            </w:pPr>
            <w:r w:rsidRPr="00BA1B41">
              <w:rPr>
                <w:sz w:val="16"/>
                <w:szCs w:val="16"/>
              </w:rPr>
              <w:t> </w:t>
            </w:r>
          </w:p>
        </w:tc>
        <w:tc>
          <w:tcPr>
            <w:tcW w:w="655" w:type="dxa"/>
            <w:tcBorders>
              <w:top w:val="double" w:sz="4" w:space="0" w:color="auto"/>
              <w:left w:val="single" w:sz="4" w:space="0" w:color="auto"/>
              <w:bottom w:val="nil"/>
              <w:right w:val="double" w:sz="4" w:space="0" w:color="auto"/>
            </w:tcBorders>
            <w:noWrap/>
            <w:vAlign w:val="center"/>
            <w:hideMark/>
          </w:tcPr>
          <w:p w14:paraId="516BE508" w14:textId="77777777" w:rsidR="00094A2F" w:rsidRPr="00BA1B41" w:rsidRDefault="00094A2F" w:rsidP="00094A2F">
            <w:pPr>
              <w:spacing w:line="256" w:lineRule="auto"/>
              <w:jc w:val="right"/>
              <w:rPr>
                <w:sz w:val="16"/>
                <w:szCs w:val="16"/>
              </w:rPr>
            </w:pPr>
            <w:r w:rsidRPr="00BA1B41">
              <w:rPr>
                <w:sz w:val="16"/>
                <w:szCs w:val="16"/>
              </w:rPr>
              <w:t> </w:t>
            </w:r>
          </w:p>
        </w:tc>
        <w:tc>
          <w:tcPr>
            <w:tcW w:w="654" w:type="dxa"/>
            <w:tcBorders>
              <w:top w:val="double" w:sz="4" w:space="0" w:color="auto"/>
              <w:left w:val="double" w:sz="4" w:space="0" w:color="auto"/>
              <w:bottom w:val="nil"/>
              <w:right w:val="single" w:sz="4" w:space="0" w:color="auto"/>
            </w:tcBorders>
            <w:noWrap/>
            <w:vAlign w:val="center"/>
            <w:hideMark/>
          </w:tcPr>
          <w:p w14:paraId="333E338E" w14:textId="77777777" w:rsidR="00094A2F" w:rsidRPr="00BA1B41" w:rsidRDefault="00094A2F" w:rsidP="00094A2F">
            <w:pPr>
              <w:spacing w:line="256" w:lineRule="auto"/>
              <w:jc w:val="right"/>
              <w:rPr>
                <w:sz w:val="16"/>
                <w:szCs w:val="16"/>
              </w:rPr>
            </w:pPr>
            <w:r w:rsidRPr="00BA1B41">
              <w:rPr>
                <w:sz w:val="16"/>
                <w:szCs w:val="16"/>
              </w:rPr>
              <w:t> </w:t>
            </w:r>
          </w:p>
        </w:tc>
        <w:tc>
          <w:tcPr>
            <w:tcW w:w="654" w:type="dxa"/>
            <w:tcBorders>
              <w:top w:val="double" w:sz="4" w:space="0" w:color="auto"/>
              <w:left w:val="single" w:sz="4" w:space="0" w:color="auto"/>
              <w:bottom w:val="nil"/>
              <w:right w:val="double" w:sz="4" w:space="0" w:color="auto"/>
            </w:tcBorders>
            <w:noWrap/>
            <w:vAlign w:val="center"/>
            <w:hideMark/>
          </w:tcPr>
          <w:p w14:paraId="744CABA5" w14:textId="77777777" w:rsidR="00094A2F" w:rsidRPr="00BA1B41" w:rsidRDefault="00094A2F" w:rsidP="00094A2F">
            <w:pPr>
              <w:spacing w:line="256" w:lineRule="auto"/>
              <w:jc w:val="right"/>
              <w:rPr>
                <w:sz w:val="16"/>
                <w:szCs w:val="16"/>
              </w:rPr>
            </w:pPr>
            <w:r w:rsidRPr="00BA1B41">
              <w:rPr>
                <w:sz w:val="16"/>
                <w:szCs w:val="16"/>
              </w:rPr>
              <w:t> </w:t>
            </w:r>
          </w:p>
        </w:tc>
        <w:tc>
          <w:tcPr>
            <w:tcW w:w="654" w:type="dxa"/>
            <w:tcBorders>
              <w:top w:val="double" w:sz="4" w:space="0" w:color="auto"/>
              <w:left w:val="double" w:sz="4" w:space="0" w:color="auto"/>
              <w:bottom w:val="nil"/>
              <w:right w:val="single" w:sz="4" w:space="0" w:color="auto"/>
            </w:tcBorders>
            <w:noWrap/>
            <w:vAlign w:val="center"/>
            <w:hideMark/>
          </w:tcPr>
          <w:p w14:paraId="3C61C9B6" w14:textId="77777777" w:rsidR="00094A2F" w:rsidRPr="00BA1B41" w:rsidRDefault="00094A2F" w:rsidP="00094A2F">
            <w:pPr>
              <w:spacing w:line="256" w:lineRule="auto"/>
              <w:jc w:val="right"/>
              <w:rPr>
                <w:sz w:val="16"/>
                <w:szCs w:val="16"/>
              </w:rPr>
            </w:pPr>
            <w:r w:rsidRPr="00BA1B41">
              <w:rPr>
                <w:sz w:val="16"/>
                <w:szCs w:val="16"/>
              </w:rPr>
              <w:t> </w:t>
            </w:r>
          </w:p>
        </w:tc>
        <w:tc>
          <w:tcPr>
            <w:tcW w:w="654" w:type="dxa"/>
            <w:tcBorders>
              <w:top w:val="double" w:sz="4" w:space="0" w:color="auto"/>
              <w:left w:val="single" w:sz="4" w:space="0" w:color="auto"/>
              <w:bottom w:val="nil"/>
              <w:right w:val="double" w:sz="4" w:space="0" w:color="auto"/>
            </w:tcBorders>
            <w:noWrap/>
            <w:vAlign w:val="center"/>
            <w:hideMark/>
          </w:tcPr>
          <w:p w14:paraId="0E840CD5" w14:textId="77777777" w:rsidR="00094A2F" w:rsidRPr="00BA1B41" w:rsidRDefault="00094A2F" w:rsidP="00094A2F">
            <w:pPr>
              <w:spacing w:line="256" w:lineRule="auto"/>
              <w:jc w:val="right"/>
              <w:rPr>
                <w:sz w:val="16"/>
                <w:szCs w:val="16"/>
              </w:rPr>
            </w:pPr>
            <w:r w:rsidRPr="00BA1B41">
              <w:rPr>
                <w:sz w:val="16"/>
                <w:szCs w:val="16"/>
              </w:rPr>
              <w:t> </w:t>
            </w:r>
          </w:p>
        </w:tc>
        <w:tc>
          <w:tcPr>
            <w:tcW w:w="654" w:type="dxa"/>
            <w:tcBorders>
              <w:top w:val="double" w:sz="4" w:space="0" w:color="auto"/>
              <w:left w:val="double" w:sz="4" w:space="0" w:color="auto"/>
              <w:bottom w:val="nil"/>
              <w:right w:val="single" w:sz="4" w:space="0" w:color="auto"/>
            </w:tcBorders>
            <w:vAlign w:val="center"/>
            <w:hideMark/>
          </w:tcPr>
          <w:p w14:paraId="7AED0651" w14:textId="77777777" w:rsidR="00094A2F" w:rsidRPr="00BA1B41" w:rsidRDefault="00094A2F" w:rsidP="00094A2F">
            <w:pPr>
              <w:spacing w:line="256" w:lineRule="auto"/>
              <w:jc w:val="right"/>
              <w:rPr>
                <w:sz w:val="16"/>
                <w:szCs w:val="16"/>
              </w:rPr>
            </w:pPr>
            <w:r w:rsidRPr="00BA1B41">
              <w:rPr>
                <w:sz w:val="16"/>
                <w:szCs w:val="16"/>
              </w:rPr>
              <w:t> </w:t>
            </w:r>
          </w:p>
        </w:tc>
        <w:tc>
          <w:tcPr>
            <w:tcW w:w="655" w:type="dxa"/>
            <w:tcBorders>
              <w:top w:val="double" w:sz="4" w:space="0" w:color="auto"/>
              <w:left w:val="single" w:sz="4" w:space="0" w:color="auto"/>
              <w:bottom w:val="nil"/>
              <w:right w:val="double" w:sz="4" w:space="0" w:color="auto"/>
            </w:tcBorders>
            <w:vAlign w:val="center"/>
            <w:hideMark/>
          </w:tcPr>
          <w:p w14:paraId="72184171" w14:textId="77777777" w:rsidR="00094A2F" w:rsidRPr="00BA1B41" w:rsidRDefault="00094A2F" w:rsidP="00094A2F">
            <w:pPr>
              <w:spacing w:line="256" w:lineRule="auto"/>
              <w:jc w:val="right"/>
              <w:rPr>
                <w:sz w:val="16"/>
                <w:szCs w:val="16"/>
              </w:rPr>
            </w:pPr>
            <w:r w:rsidRPr="00BA1B41">
              <w:rPr>
                <w:sz w:val="16"/>
                <w:szCs w:val="16"/>
              </w:rPr>
              <w:t> </w:t>
            </w:r>
          </w:p>
        </w:tc>
        <w:tc>
          <w:tcPr>
            <w:tcW w:w="654" w:type="dxa"/>
            <w:tcBorders>
              <w:top w:val="double" w:sz="4" w:space="0" w:color="auto"/>
              <w:left w:val="double" w:sz="4" w:space="0" w:color="auto"/>
              <w:bottom w:val="nil"/>
              <w:right w:val="single" w:sz="4" w:space="0" w:color="auto"/>
            </w:tcBorders>
            <w:vAlign w:val="center"/>
            <w:hideMark/>
          </w:tcPr>
          <w:p w14:paraId="27937B2C" w14:textId="77777777" w:rsidR="00094A2F" w:rsidRPr="00BA1B41" w:rsidRDefault="00094A2F" w:rsidP="00094A2F">
            <w:pPr>
              <w:spacing w:line="256" w:lineRule="auto"/>
              <w:jc w:val="right"/>
              <w:rPr>
                <w:sz w:val="16"/>
                <w:szCs w:val="16"/>
              </w:rPr>
            </w:pPr>
            <w:r w:rsidRPr="00BA1B41">
              <w:rPr>
                <w:sz w:val="16"/>
                <w:szCs w:val="16"/>
              </w:rPr>
              <w:t> </w:t>
            </w:r>
          </w:p>
        </w:tc>
        <w:tc>
          <w:tcPr>
            <w:tcW w:w="586" w:type="dxa"/>
            <w:tcBorders>
              <w:top w:val="double" w:sz="4" w:space="0" w:color="auto"/>
              <w:left w:val="single" w:sz="4" w:space="0" w:color="auto"/>
              <w:bottom w:val="nil"/>
              <w:right w:val="double" w:sz="4" w:space="0" w:color="auto"/>
            </w:tcBorders>
            <w:vAlign w:val="center"/>
            <w:hideMark/>
          </w:tcPr>
          <w:p w14:paraId="5FE908D8" w14:textId="77777777" w:rsidR="00094A2F" w:rsidRPr="00BA1B41" w:rsidRDefault="00094A2F" w:rsidP="00094A2F">
            <w:pPr>
              <w:spacing w:line="256" w:lineRule="auto"/>
              <w:jc w:val="right"/>
              <w:rPr>
                <w:sz w:val="16"/>
                <w:szCs w:val="16"/>
              </w:rPr>
            </w:pPr>
            <w:r w:rsidRPr="00BA1B41">
              <w:rPr>
                <w:sz w:val="16"/>
                <w:szCs w:val="16"/>
              </w:rPr>
              <w:t> </w:t>
            </w:r>
          </w:p>
        </w:tc>
        <w:tc>
          <w:tcPr>
            <w:tcW w:w="722" w:type="dxa"/>
            <w:tcBorders>
              <w:top w:val="double" w:sz="4" w:space="0" w:color="auto"/>
              <w:left w:val="double" w:sz="4" w:space="0" w:color="auto"/>
              <w:bottom w:val="nil"/>
              <w:right w:val="single" w:sz="4" w:space="0" w:color="auto"/>
            </w:tcBorders>
            <w:noWrap/>
            <w:vAlign w:val="center"/>
          </w:tcPr>
          <w:p w14:paraId="0A0539B6" w14:textId="77777777" w:rsidR="00094A2F" w:rsidRPr="00BA1B41" w:rsidRDefault="00094A2F" w:rsidP="00094A2F">
            <w:pPr>
              <w:spacing w:line="256" w:lineRule="auto"/>
              <w:jc w:val="right"/>
              <w:rPr>
                <w:sz w:val="16"/>
                <w:szCs w:val="16"/>
              </w:rPr>
            </w:pPr>
          </w:p>
        </w:tc>
        <w:tc>
          <w:tcPr>
            <w:tcW w:w="654" w:type="dxa"/>
            <w:tcBorders>
              <w:top w:val="double" w:sz="4" w:space="0" w:color="auto"/>
              <w:left w:val="single" w:sz="4" w:space="0" w:color="auto"/>
              <w:bottom w:val="nil"/>
              <w:right w:val="double" w:sz="4" w:space="0" w:color="auto"/>
            </w:tcBorders>
            <w:noWrap/>
            <w:vAlign w:val="center"/>
          </w:tcPr>
          <w:p w14:paraId="0583BC89" w14:textId="77777777" w:rsidR="00094A2F" w:rsidRPr="00BA1B41" w:rsidRDefault="00094A2F" w:rsidP="00094A2F">
            <w:pPr>
              <w:spacing w:line="256" w:lineRule="auto"/>
              <w:jc w:val="right"/>
              <w:rPr>
                <w:sz w:val="16"/>
                <w:szCs w:val="16"/>
              </w:rPr>
            </w:pPr>
          </w:p>
        </w:tc>
        <w:tc>
          <w:tcPr>
            <w:tcW w:w="654" w:type="dxa"/>
            <w:tcBorders>
              <w:top w:val="double" w:sz="4" w:space="0" w:color="auto"/>
              <w:left w:val="double" w:sz="4" w:space="0" w:color="auto"/>
              <w:bottom w:val="nil"/>
              <w:right w:val="single" w:sz="4" w:space="0" w:color="auto"/>
            </w:tcBorders>
            <w:noWrap/>
            <w:vAlign w:val="center"/>
          </w:tcPr>
          <w:p w14:paraId="29E476D6" w14:textId="77777777" w:rsidR="00094A2F" w:rsidRPr="00BA1B41" w:rsidRDefault="00094A2F" w:rsidP="00094A2F">
            <w:pPr>
              <w:spacing w:line="256" w:lineRule="auto"/>
              <w:jc w:val="right"/>
              <w:rPr>
                <w:sz w:val="16"/>
                <w:szCs w:val="16"/>
              </w:rPr>
            </w:pPr>
          </w:p>
        </w:tc>
        <w:tc>
          <w:tcPr>
            <w:tcW w:w="655" w:type="dxa"/>
            <w:tcBorders>
              <w:top w:val="double" w:sz="4" w:space="0" w:color="auto"/>
              <w:left w:val="single" w:sz="4" w:space="0" w:color="auto"/>
              <w:bottom w:val="nil"/>
              <w:right w:val="double" w:sz="4" w:space="0" w:color="auto"/>
            </w:tcBorders>
            <w:noWrap/>
            <w:vAlign w:val="center"/>
          </w:tcPr>
          <w:p w14:paraId="3CAFC9E2" w14:textId="77777777" w:rsidR="00094A2F" w:rsidRPr="00BA1B41" w:rsidRDefault="00094A2F" w:rsidP="00094A2F">
            <w:pPr>
              <w:spacing w:line="256" w:lineRule="auto"/>
              <w:jc w:val="right"/>
              <w:rPr>
                <w:sz w:val="16"/>
                <w:szCs w:val="16"/>
              </w:rPr>
            </w:pPr>
          </w:p>
        </w:tc>
      </w:tr>
      <w:tr w:rsidR="00094A2F" w:rsidRPr="00BA1B41" w14:paraId="7F2B346C" w14:textId="77777777" w:rsidTr="00094A2F">
        <w:trPr>
          <w:trHeight w:val="20"/>
        </w:trPr>
        <w:tc>
          <w:tcPr>
            <w:tcW w:w="3034" w:type="dxa"/>
            <w:tcBorders>
              <w:top w:val="nil"/>
              <w:left w:val="double" w:sz="4" w:space="0" w:color="auto"/>
              <w:bottom w:val="nil"/>
              <w:right w:val="double" w:sz="4" w:space="0" w:color="auto"/>
            </w:tcBorders>
            <w:vAlign w:val="center"/>
            <w:hideMark/>
          </w:tcPr>
          <w:p w14:paraId="4BF17B6D" w14:textId="77777777" w:rsidR="00094A2F" w:rsidRPr="00BA1B41" w:rsidRDefault="00094A2F" w:rsidP="00094A2F">
            <w:pPr>
              <w:spacing w:line="256" w:lineRule="auto"/>
              <w:rPr>
                <w:sz w:val="16"/>
                <w:szCs w:val="16"/>
              </w:rPr>
            </w:pPr>
            <w:r w:rsidRPr="00BA1B41">
              <w:rPr>
                <w:sz w:val="16"/>
                <w:szCs w:val="16"/>
              </w:rPr>
              <w:t xml:space="preserve">  Tech Savviness</w:t>
            </w:r>
          </w:p>
        </w:tc>
        <w:tc>
          <w:tcPr>
            <w:tcW w:w="653" w:type="dxa"/>
            <w:tcBorders>
              <w:top w:val="nil"/>
              <w:left w:val="double" w:sz="4" w:space="0" w:color="auto"/>
              <w:bottom w:val="nil"/>
              <w:right w:val="single" w:sz="4" w:space="0" w:color="auto"/>
            </w:tcBorders>
            <w:noWrap/>
            <w:vAlign w:val="center"/>
            <w:hideMark/>
          </w:tcPr>
          <w:p w14:paraId="0A18D453" w14:textId="77777777" w:rsidR="00094A2F" w:rsidRPr="00BA1B41" w:rsidRDefault="00094A2F" w:rsidP="00094A2F">
            <w:pPr>
              <w:spacing w:line="256" w:lineRule="auto"/>
              <w:jc w:val="right"/>
              <w:rPr>
                <w:sz w:val="16"/>
                <w:szCs w:val="16"/>
              </w:rPr>
            </w:pPr>
            <w:r w:rsidRPr="00BA1B41">
              <w:rPr>
                <w:color w:val="000000"/>
                <w:sz w:val="16"/>
                <w:szCs w:val="16"/>
              </w:rPr>
              <w:t>0.2</w:t>
            </w:r>
            <w:r>
              <w:rPr>
                <w:color w:val="000000"/>
                <w:sz w:val="16"/>
                <w:szCs w:val="16"/>
              </w:rPr>
              <w:t>47</w:t>
            </w:r>
          </w:p>
        </w:tc>
        <w:tc>
          <w:tcPr>
            <w:tcW w:w="653" w:type="dxa"/>
            <w:tcBorders>
              <w:top w:val="nil"/>
              <w:left w:val="single" w:sz="4" w:space="0" w:color="auto"/>
              <w:bottom w:val="nil"/>
              <w:right w:val="double" w:sz="4" w:space="0" w:color="auto"/>
            </w:tcBorders>
            <w:noWrap/>
            <w:vAlign w:val="center"/>
            <w:hideMark/>
          </w:tcPr>
          <w:p w14:paraId="759631D1" w14:textId="77777777" w:rsidR="00094A2F" w:rsidRPr="00BA1B41" w:rsidRDefault="00094A2F" w:rsidP="00094A2F">
            <w:pPr>
              <w:spacing w:line="256" w:lineRule="auto"/>
              <w:jc w:val="right"/>
              <w:rPr>
                <w:sz w:val="16"/>
                <w:szCs w:val="16"/>
              </w:rPr>
            </w:pPr>
            <w:r w:rsidRPr="00BA1B41">
              <w:rPr>
                <w:color w:val="000000"/>
                <w:sz w:val="16"/>
                <w:szCs w:val="16"/>
              </w:rPr>
              <w:t>5.</w:t>
            </w:r>
            <w:r>
              <w:rPr>
                <w:color w:val="000000"/>
                <w:sz w:val="16"/>
                <w:szCs w:val="16"/>
              </w:rPr>
              <w:t>51</w:t>
            </w:r>
          </w:p>
        </w:tc>
        <w:tc>
          <w:tcPr>
            <w:tcW w:w="653" w:type="dxa"/>
            <w:tcBorders>
              <w:top w:val="nil"/>
              <w:left w:val="double" w:sz="4" w:space="0" w:color="auto"/>
              <w:bottom w:val="nil"/>
              <w:right w:val="single" w:sz="4" w:space="0" w:color="auto"/>
            </w:tcBorders>
            <w:noWrap/>
            <w:vAlign w:val="center"/>
            <w:hideMark/>
          </w:tcPr>
          <w:p w14:paraId="1E020B93" w14:textId="77777777" w:rsidR="00094A2F" w:rsidRPr="00BA1B41" w:rsidRDefault="00094A2F" w:rsidP="00094A2F">
            <w:pPr>
              <w:spacing w:line="256" w:lineRule="auto"/>
              <w:jc w:val="right"/>
              <w:rPr>
                <w:sz w:val="16"/>
                <w:szCs w:val="16"/>
              </w:rPr>
            </w:pPr>
            <w:r w:rsidRPr="00BA1B41">
              <w:rPr>
                <w:sz w:val="16"/>
                <w:szCs w:val="16"/>
              </w:rPr>
              <w:t>--</w:t>
            </w:r>
          </w:p>
        </w:tc>
        <w:tc>
          <w:tcPr>
            <w:tcW w:w="653" w:type="dxa"/>
            <w:tcBorders>
              <w:top w:val="nil"/>
              <w:left w:val="single" w:sz="4" w:space="0" w:color="auto"/>
              <w:bottom w:val="nil"/>
              <w:right w:val="double" w:sz="4" w:space="0" w:color="auto"/>
            </w:tcBorders>
            <w:noWrap/>
            <w:vAlign w:val="center"/>
          </w:tcPr>
          <w:p w14:paraId="4F82C890" w14:textId="77777777" w:rsidR="00094A2F" w:rsidRPr="00BA1B41" w:rsidRDefault="00094A2F" w:rsidP="00094A2F">
            <w:pPr>
              <w:spacing w:line="256" w:lineRule="auto"/>
              <w:jc w:val="right"/>
              <w:rPr>
                <w:sz w:val="16"/>
                <w:szCs w:val="16"/>
              </w:rPr>
            </w:pPr>
          </w:p>
        </w:tc>
        <w:tc>
          <w:tcPr>
            <w:tcW w:w="654" w:type="dxa"/>
            <w:tcBorders>
              <w:top w:val="nil"/>
              <w:left w:val="double" w:sz="4" w:space="0" w:color="auto"/>
              <w:bottom w:val="nil"/>
              <w:right w:val="single" w:sz="4" w:space="0" w:color="auto"/>
            </w:tcBorders>
            <w:noWrap/>
            <w:vAlign w:val="center"/>
            <w:hideMark/>
          </w:tcPr>
          <w:p w14:paraId="6755250F" w14:textId="77777777" w:rsidR="00094A2F" w:rsidRPr="00BA1B41" w:rsidRDefault="00094A2F" w:rsidP="00094A2F">
            <w:pPr>
              <w:spacing w:line="256" w:lineRule="auto"/>
              <w:jc w:val="right"/>
              <w:rPr>
                <w:sz w:val="16"/>
                <w:szCs w:val="16"/>
              </w:rPr>
            </w:pPr>
            <w:r w:rsidRPr="00BA1B41">
              <w:rPr>
                <w:sz w:val="16"/>
                <w:szCs w:val="16"/>
              </w:rPr>
              <w:t>--</w:t>
            </w:r>
          </w:p>
        </w:tc>
        <w:tc>
          <w:tcPr>
            <w:tcW w:w="655" w:type="dxa"/>
            <w:tcBorders>
              <w:top w:val="nil"/>
              <w:left w:val="single" w:sz="4" w:space="0" w:color="auto"/>
              <w:bottom w:val="nil"/>
              <w:right w:val="double" w:sz="4" w:space="0" w:color="auto"/>
            </w:tcBorders>
            <w:noWrap/>
            <w:vAlign w:val="center"/>
          </w:tcPr>
          <w:p w14:paraId="487BAE1B" w14:textId="77777777" w:rsidR="00094A2F" w:rsidRPr="00BA1B41" w:rsidRDefault="00094A2F" w:rsidP="00094A2F">
            <w:pPr>
              <w:spacing w:line="256" w:lineRule="auto"/>
              <w:jc w:val="right"/>
              <w:rPr>
                <w:sz w:val="16"/>
                <w:szCs w:val="16"/>
              </w:rPr>
            </w:pPr>
          </w:p>
        </w:tc>
        <w:tc>
          <w:tcPr>
            <w:tcW w:w="654" w:type="dxa"/>
            <w:tcBorders>
              <w:top w:val="nil"/>
              <w:left w:val="double" w:sz="4" w:space="0" w:color="auto"/>
              <w:bottom w:val="nil"/>
              <w:right w:val="single" w:sz="4" w:space="0" w:color="auto"/>
            </w:tcBorders>
            <w:noWrap/>
            <w:vAlign w:val="center"/>
            <w:hideMark/>
          </w:tcPr>
          <w:p w14:paraId="4BD30CBD" w14:textId="77777777" w:rsidR="00094A2F" w:rsidRPr="00BA1B41" w:rsidRDefault="00094A2F" w:rsidP="00094A2F">
            <w:pPr>
              <w:spacing w:line="256" w:lineRule="auto"/>
              <w:jc w:val="right"/>
              <w:rPr>
                <w:sz w:val="16"/>
                <w:szCs w:val="16"/>
              </w:rPr>
            </w:pPr>
            <w:r w:rsidRPr="00BA1B41">
              <w:rPr>
                <w:color w:val="000000"/>
                <w:sz w:val="16"/>
                <w:szCs w:val="16"/>
              </w:rPr>
              <w:t>0.0</w:t>
            </w:r>
            <w:r>
              <w:rPr>
                <w:color w:val="000000"/>
                <w:sz w:val="16"/>
                <w:szCs w:val="16"/>
              </w:rPr>
              <w:t>92</w:t>
            </w:r>
          </w:p>
        </w:tc>
        <w:tc>
          <w:tcPr>
            <w:tcW w:w="654" w:type="dxa"/>
            <w:tcBorders>
              <w:top w:val="nil"/>
              <w:left w:val="single" w:sz="4" w:space="0" w:color="auto"/>
              <w:bottom w:val="nil"/>
              <w:right w:val="double" w:sz="4" w:space="0" w:color="auto"/>
            </w:tcBorders>
            <w:noWrap/>
            <w:vAlign w:val="center"/>
            <w:hideMark/>
          </w:tcPr>
          <w:p w14:paraId="7A9C7AB6" w14:textId="77777777" w:rsidR="00094A2F" w:rsidRPr="00BA1B41" w:rsidRDefault="00094A2F" w:rsidP="00094A2F">
            <w:pPr>
              <w:spacing w:line="256" w:lineRule="auto"/>
              <w:jc w:val="right"/>
              <w:rPr>
                <w:sz w:val="16"/>
                <w:szCs w:val="16"/>
              </w:rPr>
            </w:pPr>
            <w:r>
              <w:rPr>
                <w:color w:val="000000"/>
                <w:sz w:val="16"/>
                <w:szCs w:val="16"/>
              </w:rPr>
              <w:t>3.17</w:t>
            </w:r>
          </w:p>
        </w:tc>
        <w:tc>
          <w:tcPr>
            <w:tcW w:w="654" w:type="dxa"/>
            <w:tcBorders>
              <w:top w:val="nil"/>
              <w:left w:val="double" w:sz="4" w:space="0" w:color="auto"/>
              <w:bottom w:val="nil"/>
              <w:right w:val="single" w:sz="4" w:space="0" w:color="auto"/>
            </w:tcBorders>
            <w:noWrap/>
            <w:vAlign w:val="center"/>
            <w:hideMark/>
          </w:tcPr>
          <w:p w14:paraId="601C7FF7" w14:textId="77777777" w:rsidR="00094A2F" w:rsidRPr="00BA1B41" w:rsidRDefault="00094A2F" w:rsidP="00094A2F">
            <w:pPr>
              <w:spacing w:line="256" w:lineRule="auto"/>
              <w:jc w:val="right"/>
              <w:rPr>
                <w:sz w:val="16"/>
                <w:szCs w:val="16"/>
              </w:rPr>
            </w:pPr>
            <w:r w:rsidRPr="00BA1B41">
              <w:rPr>
                <w:color w:val="000000"/>
                <w:sz w:val="16"/>
                <w:szCs w:val="16"/>
              </w:rPr>
              <w:t>0.03</w:t>
            </w:r>
            <w:r>
              <w:rPr>
                <w:color w:val="000000"/>
                <w:sz w:val="16"/>
                <w:szCs w:val="16"/>
              </w:rPr>
              <w:t>9</w:t>
            </w:r>
          </w:p>
        </w:tc>
        <w:tc>
          <w:tcPr>
            <w:tcW w:w="654" w:type="dxa"/>
            <w:tcBorders>
              <w:top w:val="nil"/>
              <w:left w:val="single" w:sz="4" w:space="0" w:color="auto"/>
              <w:bottom w:val="nil"/>
              <w:right w:val="double" w:sz="4" w:space="0" w:color="auto"/>
            </w:tcBorders>
            <w:noWrap/>
            <w:vAlign w:val="center"/>
            <w:hideMark/>
          </w:tcPr>
          <w:p w14:paraId="40661DA4" w14:textId="77777777" w:rsidR="00094A2F" w:rsidRPr="00BA1B41" w:rsidRDefault="00094A2F" w:rsidP="00094A2F">
            <w:pPr>
              <w:spacing w:line="256" w:lineRule="auto"/>
              <w:jc w:val="right"/>
              <w:rPr>
                <w:sz w:val="16"/>
                <w:szCs w:val="16"/>
              </w:rPr>
            </w:pPr>
            <w:r>
              <w:rPr>
                <w:color w:val="000000"/>
                <w:sz w:val="16"/>
                <w:szCs w:val="16"/>
              </w:rPr>
              <w:t>2.16</w:t>
            </w:r>
          </w:p>
        </w:tc>
        <w:tc>
          <w:tcPr>
            <w:tcW w:w="654" w:type="dxa"/>
            <w:tcBorders>
              <w:top w:val="nil"/>
              <w:left w:val="double" w:sz="4" w:space="0" w:color="auto"/>
              <w:bottom w:val="nil"/>
              <w:right w:val="single" w:sz="4" w:space="0" w:color="auto"/>
            </w:tcBorders>
            <w:vAlign w:val="center"/>
            <w:hideMark/>
          </w:tcPr>
          <w:p w14:paraId="288C0089" w14:textId="77777777" w:rsidR="00094A2F" w:rsidRPr="00BA1B41" w:rsidRDefault="00094A2F" w:rsidP="00094A2F">
            <w:pPr>
              <w:spacing w:line="256" w:lineRule="auto"/>
              <w:jc w:val="right"/>
              <w:rPr>
                <w:sz w:val="16"/>
                <w:szCs w:val="16"/>
              </w:rPr>
            </w:pPr>
            <w:r w:rsidRPr="00BA1B41">
              <w:rPr>
                <w:sz w:val="16"/>
                <w:szCs w:val="16"/>
              </w:rPr>
              <w:t>--</w:t>
            </w:r>
          </w:p>
        </w:tc>
        <w:tc>
          <w:tcPr>
            <w:tcW w:w="655" w:type="dxa"/>
            <w:tcBorders>
              <w:top w:val="nil"/>
              <w:left w:val="single" w:sz="4" w:space="0" w:color="auto"/>
              <w:bottom w:val="nil"/>
              <w:right w:val="double" w:sz="4" w:space="0" w:color="auto"/>
            </w:tcBorders>
            <w:vAlign w:val="center"/>
            <w:hideMark/>
          </w:tcPr>
          <w:p w14:paraId="1DFD4716" w14:textId="77777777" w:rsidR="00094A2F" w:rsidRPr="00BA1B41" w:rsidRDefault="00094A2F" w:rsidP="00094A2F">
            <w:pPr>
              <w:spacing w:line="256" w:lineRule="auto"/>
              <w:jc w:val="right"/>
              <w:rPr>
                <w:sz w:val="16"/>
                <w:szCs w:val="16"/>
              </w:rPr>
            </w:pPr>
            <w:r w:rsidRPr="00BA1B41">
              <w:rPr>
                <w:sz w:val="16"/>
                <w:szCs w:val="16"/>
              </w:rPr>
              <w:t> </w:t>
            </w:r>
          </w:p>
        </w:tc>
        <w:tc>
          <w:tcPr>
            <w:tcW w:w="654" w:type="dxa"/>
            <w:tcBorders>
              <w:top w:val="nil"/>
              <w:left w:val="double" w:sz="4" w:space="0" w:color="auto"/>
              <w:bottom w:val="nil"/>
              <w:right w:val="single" w:sz="4" w:space="0" w:color="auto"/>
            </w:tcBorders>
            <w:vAlign w:val="center"/>
            <w:hideMark/>
          </w:tcPr>
          <w:p w14:paraId="189CDD21" w14:textId="77777777" w:rsidR="00094A2F" w:rsidRPr="00BA1B41" w:rsidRDefault="00094A2F" w:rsidP="00094A2F">
            <w:pPr>
              <w:spacing w:line="256" w:lineRule="auto"/>
              <w:jc w:val="right"/>
              <w:rPr>
                <w:sz w:val="16"/>
                <w:szCs w:val="16"/>
              </w:rPr>
            </w:pPr>
            <w:r w:rsidRPr="00BA1B41">
              <w:rPr>
                <w:sz w:val="16"/>
                <w:szCs w:val="16"/>
              </w:rPr>
              <w:t>--</w:t>
            </w:r>
          </w:p>
        </w:tc>
        <w:tc>
          <w:tcPr>
            <w:tcW w:w="586" w:type="dxa"/>
            <w:tcBorders>
              <w:top w:val="nil"/>
              <w:left w:val="single" w:sz="4" w:space="0" w:color="auto"/>
              <w:bottom w:val="nil"/>
              <w:right w:val="double" w:sz="4" w:space="0" w:color="auto"/>
            </w:tcBorders>
            <w:vAlign w:val="center"/>
          </w:tcPr>
          <w:p w14:paraId="54DBEF10" w14:textId="77777777" w:rsidR="00094A2F" w:rsidRPr="00BA1B41" w:rsidRDefault="00094A2F" w:rsidP="00094A2F">
            <w:pPr>
              <w:spacing w:line="256" w:lineRule="auto"/>
              <w:jc w:val="right"/>
              <w:rPr>
                <w:sz w:val="16"/>
                <w:szCs w:val="16"/>
              </w:rPr>
            </w:pPr>
          </w:p>
        </w:tc>
        <w:tc>
          <w:tcPr>
            <w:tcW w:w="722" w:type="dxa"/>
            <w:tcBorders>
              <w:top w:val="nil"/>
              <w:left w:val="double" w:sz="4" w:space="0" w:color="auto"/>
              <w:bottom w:val="nil"/>
              <w:right w:val="single" w:sz="4" w:space="0" w:color="auto"/>
            </w:tcBorders>
            <w:noWrap/>
            <w:vAlign w:val="center"/>
            <w:hideMark/>
          </w:tcPr>
          <w:p w14:paraId="146F1BDF" w14:textId="77777777" w:rsidR="00094A2F" w:rsidRPr="00BA1B41" w:rsidRDefault="00094A2F" w:rsidP="00094A2F">
            <w:pPr>
              <w:spacing w:line="256" w:lineRule="auto"/>
              <w:jc w:val="right"/>
              <w:rPr>
                <w:sz w:val="16"/>
                <w:szCs w:val="16"/>
              </w:rPr>
            </w:pPr>
            <w:r w:rsidRPr="00BA1B41">
              <w:rPr>
                <w:sz w:val="16"/>
                <w:szCs w:val="16"/>
              </w:rPr>
              <w:t>--</w:t>
            </w:r>
          </w:p>
        </w:tc>
        <w:tc>
          <w:tcPr>
            <w:tcW w:w="654" w:type="dxa"/>
            <w:tcBorders>
              <w:top w:val="nil"/>
              <w:left w:val="single" w:sz="4" w:space="0" w:color="auto"/>
              <w:bottom w:val="nil"/>
              <w:right w:val="double" w:sz="4" w:space="0" w:color="auto"/>
            </w:tcBorders>
            <w:noWrap/>
            <w:vAlign w:val="center"/>
          </w:tcPr>
          <w:p w14:paraId="058CF270" w14:textId="77777777" w:rsidR="00094A2F" w:rsidRPr="00BA1B41" w:rsidRDefault="00094A2F" w:rsidP="00094A2F">
            <w:pPr>
              <w:spacing w:line="256" w:lineRule="auto"/>
              <w:jc w:val="right"/>
              <w:rPr>
                <w:sz w:val="16"/>
                <w:szCs w:val="16"/>
              </w:rPr>
            </w:pPr>
          </w:p>
        </w:tc>
        <w:tc>
          <w:tcPr>
            <w:tcW w:w="654" w:type="dxa"/>
            <w:tcBorders>
              <w:top w:val="nil"/>
              <w:left w:val="double" w:sz="4" w:space="0" w:color="auto"/>
              <w:bottom w:val="nil"/>
              <w:right w:val="single" w:sz="4" w:space="0" w:color="auto"/>
            </w:tcBorders>
            <w:noWrap/>
            <w:vAlign w:val="center"/>
            <w:hideMark/>
          </w:tcPr>
          <w:p w14:paraId="0B3D5D8D" w14:textId="77777777" w:rsidR="00094A2F" w:rsidRPr="00BA1B41" w:rsidRDefault="00094A2F" w:rsidP="00094A2F">
            <w:pPr>
              <w:spacing w:line="256" w:lineRule="auto"/>
              <w:jc w:val="right"/>
              <w:rPr>
                <w:sz w:val="16"/>
                <w:szCs w:val="16"/>
              </w:rPr>
            </w:pPr>
            <w:r w:rsidRPr="00BA1B41">
              <w:rPr>
                <w:sz w:val="16"/>
                <w:szCs w:val="16"/>
              </w:rPr>
              <w:t>--</w:t>
            </w:r>
          </w:p>
        </w:tc>
        <w:tc>
          <w:tcPr>
            <w:tcW w:w="655" w:type="dxa"/>
            <w:tcBorders>
              <w:top w:val="nil"/>
              <w:left w:val="single" w:sz="4" w:space="0" w:color="auto"/>
              <w:bottom w:val="nil"/>
              <w:right w:val="double" w:sz="4" w:space="0" w:color="auto"/>
            </w:tcBorders>
            <w:noWrap/>
            <w:vAlign w:val="center"/>
          </w:tcPr>
          <w:p w14:paraId="4C3A99CD" w14:textId="77777777" w:rsidR="00094A2F" w:rsidRPr="00BA1B41" w:rsidRDefault="00094A2F" w:rsidP="00094A2F">
            <w:pPr>
              <w:spacing w:line="256" w:lineRule="auto"/>
              <w:jc w:val="right"/>
              <w:rPr>
                <w:sz w:val="16"/>
                <w:szCs w:val="16"/>
              </w:rPr>
            </w:pPr>
          </w:p>
        </w:tc>
      </w:tr>
      <w:tr w:rsidR="00094A2F" w:rsidRPr="00BA1B41" w14:paraId="5F44A4CF" w14:textId="77777777" w:rsidTr="00094A2F">
        <w:trPr>
          <w:trHeight w:val="20"/>
        </w:trPr>
        <w:tc>
          <w:tcPr>
            <w:tcW w:w="3034" w:type="dxa"/>
            <w:tcBorders>
              <w:top w:val="nil"/>
              <w:left w:val="double" w:sz="4" w:space="0" w:color="auto"/>
              <w:bottom w:val="nil"/>
              <w:right w:val="double" w:sz="4" w:space="0" w:color="auto"/>
            </w:tcBorders>
            <w:vAlign w:val="center"/>
            <w:hideMark/>
          </w:tcPr>
          <w:p w14:paraId="3787031A" w14:textId="77777777" w:rsidR="00094A2F" w:rsidRPr="00BA1B41" w:rsidRDefault="00094A2F" w:rsidP="00094A2F">
            <w:pPr>
              <w:spacing w:line="256" w:lineRule="auto"/>
              <w:rPr>
                <w:sz w:val="16"/>
                <w:szCs w:val="16"/>
              </w:rPr>
            </w:pPr>
            <w:r w:rsidRPr="00BA1B41">
              <w:rPr>
                <w:sz w:val="16"/>
                <w:szCs w:val="16"/>
              </w:rPr>
              <w:t xml:space="preserve">  Safety Concern </w:t>
            </w:r>
          </w:p>
        </w:tc>
        <w:tc>
          <w:tcPr>
            <w:tcW w:w="653" w:type="dxa"/>
            <w:tcBorders>
              <w:top w:val="nil"/>
              <w:left w:val="double" w:sz="4" w:space="0" w:color="auto"/>
              <w:bottom w:val="nil"/>
              <w:right w:val="single" w:sz="4" w:space="0" w:color="auto"/>
            </w:tcBorders>
            <w:noWrap/>
            <w:vAlign w:val="center"/>
            <w:hideMark/>
          </w:tcPr>
          <w:p w14:paraId="518EDDA0" w14:textId="77777777" w:rsidR="00094A2F" w:rsidRPr="00BA1B41" w:rsidRDefault="00094A2F" w:rsidP="00094A2F">
            <w:pPr>
              <w:spacing w:line="256" w:lineRule="auto"/>
              <w:jc w:val="right"/>
              <w:rPr>
                <w:sz w:val="16"/>
                <w:szCs w:val="16"/>
              </w:rPr>
            </w:pPr>
            <w:r w:rsidRPr="00BA1B41">
              <w:rPr>
                <w:color w:val="000000"/>
                <w:sz w:val="16"/>
                <w:szCs w:val="16"/>
              </w:rPr>
              <w:t>-0.</w:t>
            </w:r>
            <w:r>
              <w:rPr>
                <w:color w:val="000000"/>
                <w:sz w:val="16"/>
                <w:szCs w:val="16"/>
              </w:rPr>
              <w:t>456</w:t>
            </w:r>
          </w:p>
        </w:tc>
        <w:tc>
          <w:tcPr>
            <w:tcW w:w="653" w:type="dxa"/>
            <w:tcBorders>
              <w:top w:val="nil"/>
              <w:left w:val="single" w:sz="4" w:space="0" w:color="auto"/>
              <w:bottom w:val="nil"/>
              <w:right w:val="double" w:sz="4" w:space="0" w:color="auto"/>
            </w:tcBorders>
            <w:noWrap/>
            <w:vAlign w:val="center"/>
            <w:hideMark/>
          </w:tcPr>
          <w:p w14:paraId="70D93384" w14:textId="77777777" w:rsidR="00094A2F" w:rsidRPr="00BA1B41" w:rsidRDefault="00094A2F" w:rsidP="00094A2F">
            <w:pPr>
              <w:spacing w:line="256" w:lineRule="auto"/>
              <w:jc w:val="right"/>
              <w:rPr>
                <w:sz w:val="16"/>
                <w:szCs w:val="16"/>
              </w:rPr>
            </w:pPr>
            <w:r w:rsidRPr="00BA1B41">
              <w:rPr>
                <w:color w:val="000000"/>
                <w:sz w:val="16"/>
                <w:szCs w:val="16"/>
              </w:rPr>
              <w:t>-1</w:t>
            </w:r>
            <w:r>
              <w:rPr>
                <w:color w:val="000000"/>
                <w:sz w:val="16"/>
                <w:szCs w:val="16"/>
              </w:rPr>
              <w:t>2</w:t>
            </w:r>
            <w:r w:rsidRPr="00BA1B41">
              <w:rPr>
                <w:color w:val="000000"/>
                <w:sz w:val="16"/>
                <w:szCs w:val="16"/>
              </w:rPr>
              <w:t>.</w:t>
            </w:r>
            <w:r>
              <w:rPr>
                <w:color w:val="000000"/>
                <w:sz w:val="16"/>
                <w:szCs w:val="16"/>
              </w:rPr>
              <w:t>12</w:t>
            </w:r>
          </w:p>
        </w:tc>
        <w:tc>
          <w:tcPr>
            <w:tcW w:w="653" w:type="dxa"/>
            <w:tcBorders>
              <w:top w:val="nil"/>
              <w:left w:val="double" w:sz="4" w:space="0" w:color="auto"/>
              <w:bottom w:val="nil"/>
              <w:right w:val="single" w:sz="4" w:space="0" w:color="auto"/>
            </w:tcBorders>
            <w:noWrap/>
            <w:vAlign w:val="center"/>
            <w:hideMark/>
          </w:tcPr>
          <w:p w14:paraId="579A3A79" w14:textId="77777777" w:rsidR="00094A2F" w:rsidRPr="00BA1B41" w:rsidRDefault="00094A2F" w:rsidP="00094A2F">
            <w:pPr>
              <w:spacing w:line="256" w:lineRule="auto"/>
              <w:jc w:val="right"/>
              <w:rPr>
                <w:sz w:val="16"/>
                <w:szCs w:val="16"/>
              </w:rPr>
            </w:pPr>
            <w:r w:rsidRPr="00BA1B41">
              <w:rPr>
                <w:color w:val="000000"/>
                <w:sz w:val="16"/>
                <w:szCs w:val="16"/>
              </w:rPr>
              <w:t>-0.</w:t>
            </w:r>
            <w:r>
              <w:rPr>
                <w:color w:val="000000"/>
                <w:sz w:val="16"/>
                <w:szCs w:val="16"/>
              </w:rPr>
              <w:t>413</w:t>
            </w:r>
          </w:p>
        </w:tc>
        <w:tc>
          <w:tcPr>
            <w:tcW w:w="653" w:type="dxa"/>
            <w:tcBorders>
              <w:top w:val="nil"/>
              <w:left w:val="single" w:sz="4" w:space="0" w:color="auto"/>
              <w:bottom w:val="nil"/>
              <w:right w:val="double" w:sz="4" w:space="0" w:color="auto"/>
            </w:tcBorders>
            <w:noWrap/>
            <w:vAlign w:val="center"/>
            <w:hideMark/>
          </w:tcPr>
          <w:p w14:paraId="52C226F9" w14:textId="77777777" w:rsidR="00094A2F" w:rsidRPr="00BA1B41" w:rsidRDefault="00094A2F" w:rsidP="00094A2F">
            <w:pPr>
              <w:spacing w:line="256" w:lineRule="auto"/>
              <w:jc w:val="right"/>
              <w:rPr>
                <w:sz w:val="16"/>
                <w:szCs w:val="16"/>
              </w:rPr>
            </w:pPr>
            <w:r w:rsidRPr="00BA1B41">
              <w:rPr>
                <w:color w:val="000000"/>
                <w:sz w:val="16"/>
                <w:szCs w:val="16"/>
              </w:rPr>
              <w:t>-1</w:t>
            </w:r>
            <w:r>
              <w:rPr>
                <w:color w:val="000000"/>
                <w:sz w:val="16"/>
                <w:szCs w:val="16"/>
              </w:rPr>
              <w:t>5</w:t>
            </w:r>
            <w:r w:rsidRPr="00BA1B41">
              <w:rPr>
                <w:color w:val="000000"/>
                <w:sz w:val="16"/>
                <w:szCs w:val="16"/>
              </w:rPr>
              <w:t>.</w:t>
            </w:r>
            <w:r>
              <w:rPr>
                <w:color w:val="000000"/>
                <w:sz w:val="16"/>
                <w:szCs w:val="16"/>
              </w:rPr>
              <w:t>78</w:t>
            </w:r>
          </w:p>
        </w:tc>
        <w:tc>
          <w:tcPr>
            <w:tcW w:w="654" w:type="dxa"/>
            <w:tcBorders>
              <w:top w:val="nil"/>
              <w:left w:val="double" w:sz="4" w:space="0" w:color="auto"/>
              <w:bottom w:val="nil"/>
              <w:right w:val="single" w:sz="4" w:space="0" w:color="auto"/>
            </w:tcBorders>
            <w:noWrap/>
            <w:vAlign w:val="center"/>
            <w:hideMark/>
          </w:tcPr>
          <w:p w14:paraId="7D5DF153" w14:textId="77777777" w:rsidR="00094A2F" w:rsidRPr="00BA1B41" w:rsidRDefault="00094A2F" w:rsidP="00094A2F">
            <w:pPr>
              <w:spacing w:line="256" w:lineRule="auto"/>
              <w:jc w:val="right"/>
              <w:rPr>
                <w:sz w:val="16"/>
                <w:szCs w:val="16"/>
              </w:rPr>
            </w:pPr>
            <w:r w:rsidRPr="00BA1B41">
              <w:rPr>
                <w:color w:val="000000"/>
                <w:sz w:val="16"/>
                <w:szCs w:val="16"/>
              </w:rPr>
              <w:t>0.04</w:t>
            </w:r>
            <w:r>
              <w:rPr>
                <w:color w:val="000000"/>
                <w:sz w:val="16"/>
                <w:szCs w:val="16"/>
              </w:rPr>
              <w:t>2</w:t>
            </w:r>
          </w:p>
        </w:tc>
        <w:tc>
          <w:tcPr>
            <w:tcW w:w="655" w:type="dxa"/>
            <w:tcBorders>
              <w:top w:val="nil"/>
              <w:left w:val="single" w:sz="4" w:space="0" w:color="auto"/>
              <w:bottom w:val="nil"/>
              <w:right w:val="double" w:sz="4" w:space="0" w:color="auto"/>
            </w:tcBorders>
            <w:noWrap/>
            <w:vAlign w:val="center"/>
            <w:hideMark/>
          </w:tcPr>
          <w:p w14:paraId="17FFF950" w14:textId="77777777" w:rsidR="00094A2F" w:rsidRPr="00BA1B41" w:rsidRDefault="00094A2F" w:rsidP="00094A2F">
            <w:pPr>
              <w:spacing w:line="256" w:lineRule="auto"/>
              <w:jc w:val="right"/>
              <w:rPr>
                <w:sz w:val="16"/>
                <w:szCs w:val="16"/>
              </w:rPr>
            </w:pPr>
            <w:r w:rsidRPr="00BA1B41">
              <w:rPr>
                <w:color w:val="000000"/>
                <w:sz w:val="16"/>
                <w:szCs w:val="16"/>
              </w:rPr>
              <w:t>2.</w:t>
            </w:r>
            <w:r>
              <w:rPr>
                <w:color w:val="000000"/>
                <w:sz w:val="16"/>
                <w:szCs w:val="16"/>
              </w:rPr>
              <w:t>24</w:t>
            </w:r>
          </w:p>
        </w:tc>
        <w:tc>
          <w:tcPr>
            <w:tcW w:w="654" w:type="dxa"/>
            <w:tcBorders>
              <w:top w:val="nil"/>
              <w:left w:val="double" w:sz="4" w:space="0" w:color="auto"/>
              <w:bottom w:val="nil"/>
              <w:right w:val="single" w:sz="4" w:space="0" w:color="auto"/>
            </w:tcBorders>
            <w:noWrap/>
            <w:vAlign w:val="center"/>
            <w:hideMark/>
          </w:tcPr>
          <w:p w14:paraId="520C24CA" w14:textId="77777777" w:rsidR="00094A2F" w:rsidRPr="00BA1B41" w:rsidRDefault="00094A2F" w:rsidP="00094A2F">
            <w:pPr>
              <w:spacing w:line="256" w:lineRule="auto"/>
              <w:jc w:val="right"/>
              <w:rPr>
                <w:sz w:val="16"/>
                <w:szCs w:val="16"/>
              </w:rPr>
            </w:pPr>
            <w:r w:rsidRPr="00BA1B41">
              <w:rPr>
                <w:color w:val="000000"/>
                <w:sz w:val="16"/>
                <w:szCs w:val="16"/>
              </w:rPr>
              <w:t>-0.0</w:t>
            </w:r>
            <w:r>
              <w:rPr>
                <w:color w:val="000000"/>
                <w:sz w:val="16"/>
                <w:szCs w:val="16"/>
              </w:rPr>
              <w:t>63</w:t>
            </w:r>
          </w:p>
        </w:tc>
        <w:tc>
          <w:tcPr>
            <w:tcW w:w="654" w:type="dxa"/>
            <w:tcBorders>
              <w:top w:val="nil"/>
              <w:left w:val="single" w:sz="4" w:space="0" w:color="auto"/>
              <w:bottom w:val="nil"/>
              <w:right w:val="double" w:sz="4" w:space="0" w:color="auto"/>
            </w:tcBorders>
            <w:noWrap/>
            <w:vAlign w:val="center"/>
            <w:hideMark/>
          </w:tcPr>
          <w:p w14:paraId="36EC3219" w14:textId="77777777" w:rsidR="00094A2F" w:rsidRPr="00BA1B41" w:rsidRDefault="00094A2F" w:rsidP="00094A2F">
            <w:pPr>
              <w:spacing w:line="256" w:lineRule="auto"/>
              <w:jc w:val="right"/>
              <w:rPr>
                <w:sz w:val="16"/>
                <w:szCs w:val="16"/>
              </w:rPr>
            </w:pPr>
            <w:r w:rsidRPr="00BA1B41">
              <w:rPr>
                <w:color w:val="000000"/>
                <w:sz w:val="16"/>
                <w:szCs w:val="16"/>
              </w:rPr>
              <w:t>-2.</w:t>
            </w:r>
            <w:r>
              <w:rPr>
                <w:color w:val="000000"/>
                <w:sz w:val="16"/>
                <w:szCs w:val="16"/>
              </w:rPr>
              <w:t>23</w:t>
            </w:r>
          </w:p>
        </w:tc>
        <w:tc>
          <w:tcPr>
            <w:tcW w:w="654" w:type="dxa"/>
            <w:tcBorders>
              <w:top w:val="nil"/>
              <w:left w:val="double" w:sz="4" w:space="0" w:color="auto"/>
              <w:bottom w:val="nil"/>
              <w:right w:val="single" w:sz="4" w:space="0" w:color="auto"/>
            </w:tcBorders>
            <w:noWrap/>
            <w:vAlign w:val="center"/>
            <w:hideMark/>
          </w:tcPr>
          <w:p w14:paraId="1E4AC552" w14:textId="77777777" w:rsidR="00094A2F" w:rsidRPr="00BA1B41" w:rsidRDefault="00094A2F" w:rsidP="00094A2F">
            <w:pPr>
              <w:spacing w:line="256" w:lineRule="auto"/>
              <w:jc w:val="right"/>
              <w:rPr>
                <w:sz w:val="16"/>
                <w:szCs w:val="16"/>
              </w:rPr>
            </w:pPr>
            <w:r w:rsidRPr="00BA1B41">
              <w:rPr>
                <w:sz w:val="16"/>
                <w:szCs w:val="16"/>
              </w:rPr>
              <w:t>--</w:t>
            </w:r>
          </w:p>
        </w:tc>
        <w:tc>
          <w:tcPr>
            <w:tcW w:w="654" w:type="dxa"/>
            <w:tcBorders>
              <w:top w:val="nil"/>
              <w:left w:val="single" w:sz="4" w:space="0" w:color="auto"/>
              <w:bottom w:val="nil"/>
              <w:right w:val="double" w:sz="4" w:space="0" w:color="auto"/>
            </w:tcBorders>
            <w:noWrap/>
            <w:vAlign w:val="center"/>
            <w:hideMark/>
          </w:tcPr>
          <w:p w14:paraId="3580A545" w14:textId="77777777" w:rsidR="00094A2F" w:rsidRPr="00BA1B41" w:rsidRDefault="00094A2F" w:rsidP="00094A2F">
            <w:pPr>
              <w:spacing w:line="256" w:lineRule="auto"/>
              <w:jc w:val="right"/>
              <w:rPr>
                <w:sz w:val="16"/>
                <w:szCs w:val="16"/>
              </w:rPr>
            </w:pPr>
            <w:r w:rsidRPr="00BA1B41">
              <w:rPr>
                <w:sz w:val="16"/>
                <w:szCs w:val="16"/>
              </w:rPr>
              <w:t> </w:t>
            </w:r>
          </w:p>
        </w:tc>
        <w:tc>
          <w:tcPr>
            <w:tcW w:w="654" w:type="dxa"/>
            <w:tcBorders>
              <w:top w:val="nil"/>
              <w:left w:val="double" w:sz="4" w:space="0" w:color="auto"/>
              <w:bottom w:val="nil"/>
              <w:right w:val="single" w:sz="4" w:space="0" w:color="auto"/>
            </w:tcBorders>
            <w:vAlign w:val="center"/>
            <w:hideMark/>
          </w:tcPr>
          <w:p w14:paraId="235110AD" w14:textId="77777777" w:rsidR="00094A2F" w:rsidRPr="00BA1B41" w:rsidRDefault="00094A2F" w:rsidP="00094A2F">
            <w:pPr>
              <w:spacing w:line="256" w:lineRule="auto"/>
              <w:jc w:val="right"/>
              <w:rPr>
                <w:sz w:val="16"/>
                <w:szCs w:val="16"/>
              </w:rPr>
            </w:pPr>
            <w:r w:rsidRPr="00BA1B41">
              <w:rPr>
                <w:sz w:val="16"/>
                <w:szCs w:val="16"/>
              </w:rPr>
              <w:t>--</w:t>
            </w:r>
          </w:p>
        </w:tc>
        <w:tc>
          <w:tcPr>
            <w:tcW w:w="655" w:type="dxa"/>
            <w:tcBorders>
              <w:top w:val="nil"/>
              <w:left w:val="single" w:sz="4" w:space="0" w:color="auto"/>
              <w:bottom w:val="nil"/>
              <w:right w:val="double" w:sz="4" w:space="0" w:color="auto"/>
            </w:tcBorders>
            <w:vAlign w:val="center"/>
          </w:tcPr>
          <w:p w14:paraId="77F970B2" w14:textId="77777777" w:rsidR="00094A2F" w:rsidRPr="00BA1B41" w:rsidRDefault="00094A2F" w:rsidP="00094A2F">
            <w:pPr>
              <w:spacing w:line="256" w:lineRule="auto"/>
              <w:jc w:val="right"/>
              <w:rPr>
                <w:sz w:val="16"/>
                <w:szCs w:val="16"/>
              </w:rPr>
            </w:pPr>
          </w:p>
        </w:tc>
        <w:tc>
          <w:tcPr>
            <w:tcW w:w="654" w:type="dxa"/>
            <w:tcBorders>
              <w:top w:val="nil"/>
              <w:left w:val="double" w:sz="4" w:space="0" w:color="auto"/>
              <w:bottom w:val="nil"/>
              <w:right w:val="single" w:sz="4" w:space="0" w:color="auto"/>
            </w:tcBorders>
            <w:vAlign w:val="center"/>
            <w:hideMark/>
          </w:tcPr>
          <w:p w14:paraId="3765512E" w14:textId="77777777" w:rsidR="00094A2F" w:rsidRPr="00BA1B41" w:rsidRDefault="00094A2F" w:rsidP="00094A2F">
            <w:pPr>
              <w:spacing w:line="256" w:lineRule="auto"/>
              <w:jc w:val="right"/>
              <w:rPr>
                <w:sz w:val="16"/>
                <w:szCs w:val="16"/>
              </w:rPr>
            </w:pPr>
            <w:r w:rsidRPr="00BA1B41">
              <w:rPr>
                <w:color w:val="000000"/>
                <w:sz w:val="16"/>
                <w:szCs w:val="16"/>
              </w:rPr>
              <w:t>0.0</w:t>
            </w:r>
            <w:r>
              <w:rPr>
                <w:color w:val="000000"/>
                <w:sz w:val="16"/>
                <w:szCs w:val="16"/>
              </w:rPr>
              <w:t>65</w:t>
            </w:r>
          </w:p>
        </w:tc>
        <w:tc>
          <w:tcPr>
            <w:tcW w:w="586" w:type="dxa"/>
            <w:tcBorders>
              <w:top w:val="nil"/>
              <w:left w:val="single" w:sz="4" w:space="0" w:color="auto"/>
              <w:bottom w:val="nil"/>
              <w:right w:val="double" w:sz="4" w:space="0" w:color="auto"/>
            </w:tcBorders>
            <w:vAlign w:val="center"/>
            <w:hideMark/>
          </w:tcPr>
          <w:p w14:paraId="44E81692" w14:textId="77777777" w:rsidR="00094A2F" w:rsidRPr="00BA1B41" w:rsidRDefault="00094A2F" w:rsidP="00094A2F">
            <w:pPr>
              <w:spacing w:line="256" w:lineRule="auto"/>
              <w:jc w:val="right"/>
              <w:rPr>
                <w:sz w:val="16"/>
                <w:szCs w:val="16"/>
              </w:rPr>
            </w:pPr>
            <w:r>
              <w:rPr>
                <w:color w:val="000000"/>
                <w:sz w:val="16"/>
                <w:szCs w:val="16"/>
              </w:rPr>
              <w:t>3.67</w:t>
            </w:r>
          </w:p>
        </w:tc>
        <w:tc>
          <w:tcPr>
            <w:tcW w:w="722" w:type="dxa"/>
            <w:tcBorders>
              <w:top w:val="nil"/>
              <w:left w:val="double" w:sz="4" w:space="0" w:color="auto"/>
              <w:bottom w:val="nil"/>
              <w:right w:val="single" w:sz="4" w:space="0" w:color="auto"/>
            </w:tcBorders>
            <w:noWrap/>
            <w:vAlign w:val="center"/>
            <w:hideMark/>
          </w:tcPr>
          <w:p w14:paraId="16B6B61C" w14:textId="77777777" w:rsidR="00094A2F" w:rsidRPr="00BA1B41" w:rsidRDefault="00094A2F" w:rsidP="00094A2F">
            <w:pPr>
              <w:spacing w:line="256" w:lineRule="auto"/>
              <w:jc w:val="right"/>
              <w:rPr>
                <w:sz w:val="16"/>
                <w:szCs w:val="16"/>
              </w:rPr>
            </w:pPr>
            <w:r w:rsidRPr="00BA1B41">
              <w:rPr>
                <w:color w:val="000000"/>
                <w:sz w:val="16"/>
                <w:szCs w:val="16"/>
              </w:rPr>
              <w:t>-0.</w:t>
            </w:r>
            <w:r>
              <w:rPr>
                <w:color w:val="000000"/>
                <w:sz w:val="16"/>
                <w:szCs w:val="16"/>
              </w:rPr>
              <w:t>209</w:t>
            </w:r>
          </w:p>
        </w:tc>
        <w:tc>
          <w:tcPr>
            <w:tcW w:w="654" w:type="dxa"/>
            <w:tcBorders>
              <w:top w:val="nil"/>
              <w:left w:val="single" w:sz="4" w:space="0" w:color="auto"/>
              <w:bottom w:val="nil"/>
              <w:right w:val="double" w:sz="4" w:space="0" w:color="auto"/>
            </w:tcBorders>
            <w:noWrap/>
            <w:vAlign w:val="center"/>
            <w:hideMark/>
          </w:tcPr>
          <w:p w14:paraId="7A750631" w14:textId="77777777" w:rsidR="00094A2F" w:rsidRPr="00BA1B41" w:rsidRDefault="00094A2F" w:rsidP="00094A2F">
            <w:pPr>
              <w:spacing w:line="256" w:lineRule="auto"/>
              <w:jc w:val="right"/>
              <w:rPr>
                <w:sz w:val="16"/>
                <w:szCs w:val="16"/>
              </w:rPr>
            </w:pPr>
            <w:r w:rsidRPr="00BA1B41">
              <w:rPr>
                <w:color w:val="000000"/>
                <w:sz w:val="16"/>
                <w:szCs w:val="16"/>
              </w:rPr>
              <w:t>-</w:t>
            </w:r>
            <w:r>
              <w:rPr>
                <w:color w:val="000000"/>
                <w:sz w:val="16"/>
                <w:szCs w:val="16"/>
              </w:rPr>
              <w:t>7.44</w:t>
            </w:r>
          </w:p>
        </w:tc>
        <w:tc>
          <w:tcPr>
            <w:tcW w:w="654" w:type="dxa"/>
            <w:tcBorders>
              <w:top w:val="nil"/>
              <w:left w:val="double" w:sz="4" w:space="0" w:color="auto"/>
              <w:bottom w:val="nil"/>
              <w:right w:val="single" w:sz="4" w:space="0" w:color="auto"/>
            </w:tcBorders>
            <w:noWrap/>
            <w:vAlign w:val="center"/>
            <w:hideMark/>
          </w:tcPr>
          <w:p w14:paraId="767B8494" w14:textId="77777777" w:rsidR="00094A2F" w:rsidRPr="00BA1B41" w:rsidRDefault="00094A2F" w:rsidP="00094A2F">
            <w:pPr>
              <w:spacing w:line="256" w:lineRule="auto"/>
              <w:jc w:val="right"/>
              <w:rPr>
                <w:sz w:val="16"/>
                <w:szCs w:val="16"/>
              </w:rPr>
            </w:pPr>
            <w:r w:rsidRPr="00BA1B41">
              <w:rPr>
                <w:color w:val="000000"/>
                <w:sz w:val="16"/>
                <w:szCs w:val="16"/>
              </w:rPr>
              <w:t>-0.1</w:t>
            </w:r>
            <w:r>
              <w:rPr>
                <w:color w:val="000000"/>
                <w:sz w:val="16"/>
                <w:szCs w:val="16"/>
              </w:rPr>
              <w:t>27</w:t>
            </w:r>
          </w:p>
        </w:tc>
        <w:tc>
          <w:tcPr>
            <w:tcW w:w="655" w:type="dxa"/>
            <w:tcBorders>
              <w:top w:val="nil"/>
              <w:left w:val="single" w:sz="4" w:space="0" w:color="auto"/>
              <w:bottom w:val="nil"/>
              <w:right w:val="double" w:sz="4" w:space="0" w:color="auto"/>
            </w:tcBorders>
            <w:noWrap/>
            <w:vAlign w:val="center"/>
            <w:hideMark/>
          </w:tcPr>
          <w:p w14:paraId="7B9A087D" w14:textId="77777777" w:rsidR="00094A2F" w:rsidRPr="00BA1B41" w:rsidRDefault="00094A2F" w:rsidP="00094A2F">
            <w:pPr>
              <w:spacing w:line="256" w:lineRule="auto"/>
              <w:jc w:val="right"/>
              <w:rPr>
                <w:sz w:val="16"/>
                <w:szCs w:val="16"/>
              </w:rPr>
            </w:pPr>
            <w:r w:rsidRPr="00BA1B41">
              <w:rPr>
                <w:color w:val="000000"/>
                <w:sz w:val="16"/>
                <w:szCs w:val="16"/>
              </w:rPr>
              <w:t>-5.</w:t>
            </w:r>
            <w:r>
              <w:rPr>
                <w:color w:val="000000"/>
                <w:sz w:val="16"/>
                <w:szCs w:val="16"/>
              </w:rPr>
              <w:t>26</w:t>
            </w:r>
          </w:p>
        </w:tc>
      </w:tr>
      <w:tr w:rsidR="00094A2F" w:rsidRPr="00BA1B41" w14:paraId="3F6F10CB" w14:textId="77777777" w:rsidTr="00094A2F">
        <w:trPr>
          <w:trHeight w:val="20"/>
        </w:trPr>
        <w:tc>
          <w:tcPr>
            <w:tcW w:w="3034" w:type="dxa"/>
            <w:tcBorders>
              <w:top w:val="nil"/>
              <w:left w:val="double" w:sz="4" w:space="0" w:color="auto"/>
              <w:bottom w:val="nil"/>
              <w:right w:val="double" w:sz="4" w:space="0" w:color="auto"/>
            </w:tcBorders>
            <w:noWrap/>
            <w:vAlign w:val="center"/>
            <w:hideMark/>
          </w:tcPr>
          <w:p w14:paraId="67738DB6" w14:textId="77777777" w:rsidR="00094A2F" w:rsidRPr="00BA1B41" w:rsidRDefault="00094A2F" w:rsidP="00094A2F">
            <w:pPr>
              <w:spacing w:line="256" w:lineRule="auto"/>
              <w:rPr>
                <w:sz w:val="16"/>
                <w:szCs w:val="16"/>
              </w:rPr>
            </w:pPr>
            <w:r w:rsidRPr="00BA1B41">
              <w:rPr>
                <w:sz w:val="16"/>
                <w:szCs w:val="16"/>
              </w:rPr>
              <w:t xml:space="preserve">  Being Chill</w:t>
            </w:r>
          </w:p>
        </w:tc>
        <w:tc>
          <w:tcPr>
            <w:tcW w:w="653" w:type="dxa"/>
            <w:tcBorders>
              <w:top w:val="nil"/>
              <w:left w:val="double" w:sz="4" w:space="0" w:color="auto"/>
              <w:bottom w:val="nil"/>
              <w:right w:val="single" w:sz="4" w:space="0" w:color="auto"/>
            </w:tcBorders>
            <w:noWrap/>
            <w:vAlign w:val="center"/>
            <w:hideMark/>
          </w:tcPr>
          <w:p w14:paraId="57106A43" w14:textId="77777777" w:rsidR="00094A2F" w:rsidRPr="00BA1B41" w:rsidRDefault="00094A2F" w:rsidP="00094A2F">
            <w:pPr>
              <w:spacing w:line="256" w:lineRule="auto"/>
              <w:jc w:val="right"/>
              <w:rPr>
                <w:sz w:val="16"/>
                <w:szCs w:val="16"/>
              </w:rPr>
            </w:pPr>
            <w:r w:rsidRPr="00BA1B41">
              <w:rPr>
                <w:color w:val="000000"/>
                <w:sz w:val="16"/>
                <w:szCs w:val="16"/>
              </w:rPr>
              <w:t>0.</w:t>
            </w:r>
            <w:r>
              <w:rPr>
                <w:color w:val="000000"/>
                <w:sz w:val="16"/>
                <w:szCs w:val="16"/>
              </w:rPr>
              <w:t>202</w:t>
            </w:r>
          </w:p>
        </w:tc>
        <w:tc>
          <w:tcPr>
            <w:tcW w:w="653" w:type="dxa"/>
            <w:tcBorders>
              <w:top w:val="nil"/>
              <w:left w:val="single" w:sz="4" w:space="0" w:color="auto"/>
              <w:bottom w:val="nil"/>
              <w:right w:val="double" w:sz="4" w:space="0" w:color="auto"/>
            </w:tcBorders>
            <w:noWrap/>
            <w:vAlign w:val="center"/>
            <w:hideMark/>
          </w:tcPr>
          <w:p w14:paraId="2BC982CE" w14:textId="77777777" w:rsidR="00094A2F" w:rsidRPr="00BA1B41" w:rsidRDefault="00094A2F" w:rsidP="00094A2F">
            <w:pPr>
              <w:spacing w:line="256" w:lineRule="auto"/>
              <w:jc w:val="right"/>
              <w:rPr>
                <w:sz w:val="16"/>
                <w:szCs w:val="16"/>
              </w:rPr>
            </w:pPr>
            <w:r>
              <w:rPr>
                <w:color w:val="000000"/>
                <w:sz w:val="16"/>
                <w:szCs w:val="16"/>
              </w:rPr>
              <w:t>5.63</w:t>
            </w:r>
          </w:p>
        </w:tc>
        <w:tc>
          <w:tcPr>
            <w:tcW w:w="653" w:type="dxa"/>
            <w:tcBorders>
              <w:top w:val="nil"/>
              <w:left w:val="double" w:sz="4" w:space="0" w:color="auto"/>
              <w:bottom w:val="nil"/>
              <w:right w:val="single" w:sz="4" w:space="0" w:color="auto"/>
            </w:tcBorders>
            <w:noWrap/>
            <w:vAlign w:val="center"/>
            <w:hideMark/>
          </w:tcPr>
          <w:p w14:paraId="6CABD2FA" w14:textId="77777777" w:rsidR="00094A2F" w:rsidRPr="00BA1B41" w:rsidRDefault="00094A2F" w:rsidP="00094A2F">
            <w:pPr>
              <w:spacing w:line="256" w:lineRule="auto"/>
              <w:jc w:val="right"/>
              <w:rPr>
                <w:sz w:val="16"/>
                <w:szCs w:val="16"/>
              </w:rPr>
            </w:pPr>
            <w:r w:rsidRPr="00BA1B41">
              <w:rPr>
                <w:sz w:val="16"/>
                <w:szCs w:val="16"/>
              </w:rPr>
              <w:t>--</w:t>
            </w:r>
          </w:p>
        </w:tc>
        <w:tc>
          <w:tcPr>
            <w:tcW w:w="653" w:type="dxa"/>
            <w:tcBorders>
              <w:top w:val="nil"/>
              <w:left w:val="single" w:sz="4" w:space="0" w:color="auto"/>
              <w:bottom w:val="nil"/>
              <w:right w:val="double" w:sz="4" w:space="0" w:color="auto"/>
            </w:tcBorders>
            <w:noWrap/>
            <w:vAlign w:val="center"/>
          </w:tcPr>
          <w:p w14:paraId="16C9BF3A" w14:textId="77777777" w:rsidR="00094A2F" w:rsidRPr="00BA1B41" w:rsidRDefault="00094A2F" w:rsidP="00094A2F">
            <w:pPr>
              <w:spacing w:line="256" w:lineRule="auto"/>
              <w:jc w:val="right"/>
              <w:rPr>
                <w:sz w:val="16"/>
                <w:szCs w:val="16"/>
              </w:rPr>
            </w:pPr>
          </w:p>
        </w:tc>
        <w:tc>
          <w:tcPr>
            <w:tcW w:w="654" w:type="dxa"/>
            <w:tcBorders>
              <w:top w:val="nil"/>
              <w:left w:val="double" w:sz="4" w:space="0" w:color="auto"/>
              <w:bottom w:val="nil"/>
              <w:right w:val="single" w:sz="4" w:space="0" w:color="auto"/>
            </w:tcBorders>
            <w:noWrap/>
            <w:vAlign w:val="center"/>
            <w:hideMark/>
          </w:tcPr>
          <w:p w14:paraId="54B9D808" w14:textId="77777777" w:rsidR="00094A2F" w:rsidRPr="00BA1B41" w:rsidRDefault="00094A2F" w:rsidP="00094A2F">
            <w:pPr>
              <w:spacing w:line="256" w:lineRule="auto"/>
              <w:jc w:val="right"/>
              <w:rPr>
                <w:sz w:val="16"/>
                <w:szCs w:val="16"/>
              </w:rPr>
            </w:pPr>
            <w:r w:rsidRPr="00BA1B41">
              <w:rPr>
                <w:color w:val="000000"/>
                <w:sz w:val="16"/>
                <w:szCs w:val="16"/>
              </w:rPr>
              <w:t>0.3</w:t>
            </w:r>
            <w:r>
              <w:rPr>
                <w:color w:val="000000"/>
                <w:sz w:val="16"/>
                <w:szCs w:val="16"/>
              </w:rPr>
              <w:t>12</w:t>
            </w:r>
          </w:p>
        </w:tc>
        <w:tc>
          <w:tcPr>
            <w:tcW w:w="655" w:type="dxa"/>
            <w:tcBorders>
              <w:top w:val="nil"/>
              <w:left w:val="single" w:sz="4" w:space="0" w:color="auto"/>
              <w:bottom w:val="nil"/>
              <w:right w:val="double" w:sz="4" w:space="0" w:color="auto"/>
            </w:tcBorders>
            <w:noWrap/>
            <w:vAlign w:val="center"/>
            <w:hideMark/>
          </w:tcPr>
          <w:p w14:paraId="78A17B14" w14:textId="77777777" w:rsidR="00094A2F" w:rsidRPr="00BA1B41" w:rsidRDefault="00094A2F" w:rsidP="00094A2F">
            <w:pPr>
              <w:spacing w:line="256" w:lineRule="auto"/>
              <w:jc w:val="right"/>
              <w:rPr>
                <w:sz w:val="16"/>
                <w:szCs w:val="16"/>
              </w:rPr>
            </w:pPr>
            <w:r w:rsidRPr="00BA1B41">
              <w:rPr>
                <w:color w:val="000000"/>
                <w:sz w:val="16"/>
                <w:szCs w:val="16"/>
              </w:rPr>
              <w:t>1</w:t>
            </w:r>
            <w:r>
              <w:rPr>
                <w:color w:val="000000"/>
                <w:sz w:val="16"/>
                <w:szCs w:val="16"/>
              </w:rPr>
              <w:t>0.29</w:t>
            </w:r>
          </w:p>
        </w:tc>
        <w:tc>
          <w:tcPr>
            <w:tcW w:w="654" w:type="dxa"/>
            <w:tcBorders>
              <w:top w:val="nil"/>
              <w:left w:val="double" w:sz="4" w:space="0" w:color="auto"/>
              <w:bottom w:val="nil"/>
              <w:right w:val="single" w:sz="4" w:space="0" w:color="auto"/>
            </w:tcBorders>
            <w:noWrap/>
            <w:vAlign w:val="center"/>
            <w:hideMark/>
          </w:tcPr>
          <w:p w14:paraId="65FB95BD" w14:textId="77777777" w:rsidR="00094A2F" w:rsidRPr="00BA1B41" w:rsidRDefault="00094A2F" w:rsidP="00094A2F">
            <w:pPr>
              <w:spacing w:line="256" w:lineRule="auto"/>
              <w:jc w:val="right"/>
              <w:rPr>
                <w:sz w:val="16"/>
                <w:szCs w:val="16"/>
              </w:rPr>
            </w:pPr>
            <w:r w:rsidRPr="00BA1B41">
              <w:rPr>
                <w:color w:val="000000"/>
                <w:sz w:val="16"/>
                <w:szCs w:val="16"/>
              </w:rPr>
              <w:t>0.5</w:t>
            </w:r>
            <w:r>
              <w:rPr>
                <w:color w:val="000000"/>
                <w:sz w:val="16"/>
                <w:szCs w:val="16"/>
              </w:rPr>
              <w:t>42</w:t>
            </w:r>
          </w:p>
        </w:tc>
        <w:tc>
          <w:tcPr>
            <w:tcW w:w="654" w:type="dxa"/>
            <w:tcBorders>
              <w:top w:val="nil"/>
              <w:left w:val="single" w:sz="4" w:space="0" w:color="auto"/>
              <w:bottom w:val="nil"/>
              <w:right w:val="double" w:sz="4" w:space="0" w:color="auto"/>
            </w:tcBorders>
            <w:noWrap/>
            <w:vAlign w:val="center"/>
            <w:hideMark/>
          </w:tcPr>
          <w:p w14:paraId="7FAC6E04" w14:textId="77777777" w:rsidR="00094A2F" w:rsidRPr="00BA1B41" w:rsidRDefault="00094A2F" w:rsidP="00094A2F">
            <w:pPr>
              <w:spacing w:line="256" w:lineRule="auto"/>
              <w:jc w:val="right"/>
              <w:rPr>
                <w:sz w:val="16"/>
                <w:szCs w:val="16"/>
              </w:rPr>
            </w:pPr>
            <w:r w:rsidRPr="00BA1B41">
              <w:rPr>
                <w:color w:val="000000"/>
                <w:sz w:val="16"/>
                <w:szCs w:val="16"/>
              </w:rPr>
              <w:t>15.</w:t>
            </w:r>
            <w:r>
              <w:rPr>
                <w:color w:val="000000"/>
                <w:sz w:val="16"/>
                <w:szCs w:val="16"/>
              </w:rPr>
              <w:t>24</w:t>
            </w:r>
          </w:p>
        </w:tc>
        <w:tc>
          <w:tcPr>
            <w:tcW w:w="654" w:type="dxa"/>
            <w:tcBorders>
              <w:top w:val="nil"/>
              <w:left w:val="double" w:sz="4" w:space="0" w:color="auto"/>
              <w:bottom w:val="nil"/>
              <w:right w:val="single" w:sz="4" w:space="0" w:color="auto"/>
            </w:tcBorders>
            <w:noWrap/>
            <w:vAlign w:val="center"/>
            <w:hideMark/>
          </w:tcPr>
          <w:p w14:paraId="1505810C" w14:textId="77777777" w:rsidR="00094A2F" w:rsidRPr="00BA1B41" w:rsidRDefault="00094A2F" w:rsidP="00094A2F">
            <w:pPr>
              <w:spacing w:line="256" w:lineRule="auto"/>
              <w:jc w:val="right"/>
              <w:rPr>
                <w:sz w:val="16"/>
                <w:szCs w:val="16"/>
              </w:rPr>
            </w:pPr>
            <w:r w:rsidRPr="00BA1B41">
              <w:rPr>
                <w:color w:val="000000"/>
                <w:sz w:val="16"/>
                <w:szCs w:val="16"/>
              </w:rPr>
              <w:t>0.27</w:t>
            </w:r>
            <w:r>
              <w:rPr>
                <w:color w:val="000000"/>
                <w:sz w:val="16"/>
                <w:szCs w:val="16"/>
              </w:rPr>
              <w:t>1</w:t>
            </w:r>
          </w:p>
        </w:tc>
        <w:tc>
          <w:tcPr>
            <w:tcW w:w="654" w:type="dxa"/>
            <w:tcBorders>
              <w:top w:val="nil"/>
              <w:left w:val="single" w:sz="4" w:space="0" w:color="auto"/>
              <w:bottom w:val="nil"/>
              <w:right w:val="double" w:sz="4" w:space="0" w:color="auto"/>
            </w:tcBorders>
            <w:noWrap/>
            <w:vAlign w:val="center"/>
            <w:hideMark/>
          </w:tcPr>
          <w:p w14:paraId="0F346AED" w14:textId="77777777" w:rsidR="00094A2F" w:rsidRPr="00BA1B41" w:rsidRDefault="00094A2F" w:rsidP="00094A2F">
            <w:pPr>
              <w:spacing w:line="256" w:lineRule="auto"/>
              <w:jc w:val="right"/>
              <w:rPr>
                <w:sz w:val="16"/>
                <w:szCs w:val="16"/>
              </w:rPr>
            </w:pPr>
            <w:r w:rsidRPr="00BA1B41">
              <w:rPr>
                <w:color w:val="000000"/>
                <w:sz w:val="16"/>
                <w:szCs w:val="16"/>
              </w:rPr>
              <w:t>9.8</w:t>
            </w:r>
            <w:r>
              <w:rPr>
                <w:color w:val="000000"/>
                <w:sz w:val="16"/>
                <w:szCs w:val="16"/>
              </w:rPr>
              <w:t>2</w:t>
            </w:r>
          </w:p>
        </w:tc>
        <w:tc>
          <w:tcPr>
            <w:tcW w:w="654" w:type="dxa"/>
            <w:tcBorders>
              <w:top w:val="nil"/>
              <w:left w:val="double" w:sz="4" w:space="0" w:color="auto"/>
              <w:bottom w:val="nil"/>
              <w:right w:val="single" w:sz="4" w:space="0" w:color="auto"/>
            </w:tcBorders>
            <w:vAlign w:val="center"/>
            <w:hideMark/>
          </w:tcPr>
          <w:p w14:paraId="68F6B719" w14:textId="77777777" w:rsidR="00094A2F" w:rsidRPr="00BA1B41" w:rsidRDefault="00094A2F" w:rsidP="00094A2F">
            <w:pPr>
              <w:spacing w:line="256" w:lineRule="auto"/>
              <w:jc w:val="right"/>
              <w:rPr>
                <w:sz w:val="16"/>
                <w:szCs w:val="16"/>
              </w:rPr>
            </w:pPr>
            <w:r w:rsidRPr="00BA1B41">
              <w:rPr>
                <w:sz w:val="16"/>
                <w:szCs w:val="16"/>
              </w:rPr>
              <w:t>--</w:t>
            </w:r>
          </w:p>
        </w:tc>
        <w:tc>
          <w:tcPr>
            <w:tcW w:w="655" w:type="dxa"/>
            <w:tcBorders>
              <w:top w:val="nil"/>
              <w:left w:val="single" w:sz="4" w:space="0" w:color="auto"/>
              <w:bottom w:val="nil"/>
              <w:right w:val="double" w:sz="4" w:space="0" w:color="auto"/>
            </w:tcBorders>
            <w:vAlign w:val="center"/>
          </w:tcPr>
          <w:p w14:paraId="5BDB3257" w14:textId="77777777" w:rsidR="00094A2F" w:rsidRPr="00BA1B41" w:rsidRDefault="00094A2F" w:rsidP="00094A2F">
            <w:pPr>
              <w:spacing w:line="256" w:lineRule="auto"/>
              <w:jc w:val="right"/>
              <w:rPr>
                <w:sz w:val="16"/>
                <w:szCs w:val="16"/>
              </w:rPr>
            </w:pPr>
          </w:p>
        </w:tc>
        <w:tc>
          <w:tcPr>
            <w:tcW w:w="654" w:type="dxa"/>
            <w:tcBorders>
              <w:top w:val="nil"/>
              <w:left w:val="double" w:sz="4" w:space="0" w:color="auto"/>
              <w:bottom w:val="nil"/>
              <w:right w:val="single" w:sz="4" w:space="0" w:color="auto"/>
            </w:tcBorders>
            <w:vAlign w:val="center"/>
            <w:hideMark/>
          </w:tcPr>
          <w:p w14:paraId="032721E7" w14:textId="77777777" w:rsidR="00094A2F" w:rsidRPr="00BA1B41" w:rsidRDefault="00094A2F" w:rsidP="00094A2F">
            <w:pPr>
              <w:spacing w:line="256" w:lineRule="auto"/>
              <w:jc w:val="right"/>
              <w:rPr>
                <w:sz w:val="16"/>
                <w:szCs w:val="16"/>
              </w:rPr>
            </w:pPr>
            <w:r w:rsidRPr="00BA1B41">
              <w:rPr>
                <w:sz w:val="16"/>
                <w:szCs w:val="16"/>
              </w:rPr>
              <w:t>--</w:t>
            </w:r>
          </w:p>
        </w:tc>
        <w:tc>
          <w:tcPr>
            <w:tcW w:w="586" w:type="dxa"/>
            <w:tcBorders>
              <w:top w:val="nil"/>
              <w:left w:val="single" w:sz="4" w:space="0" w:color="auto"/>
              <w:bottom w:val="nil"/>
              <w:right w:val="double" w:sz="4" w:space="0" w:color="auto"/>
            </w:tcBorders>
            <w:vAlign w:val="center"/>
            <w:hideMark/>
          </w:tcPr>
          <w:p w14:paraId="0F4C5CC9" w14:textId="77777777" w:rsidR="00094A2F" w:rsidRPr="00BA1B41" w:rsidRDefault="00094A2F" w:rsidP="00094A2F">
            <w:pPr>
              <w:spacing w:line="256" w:lineRule="auto"/>
              <w:jc w:val="right"/>
              <w:rPr>
                <w:sz w:val="16"/>
                <w:szCs w:val="16"/>
              </w:rPr>
            </w:pPr>
            <w:r w:rsidRPr="00BA1B41">
              <w:rPr>
                <w:sz w:val="16"/>
                <w:szCs w:val="16"/>
              </w:rPr>
              <w:t> </w:t>
            </w:r>
          </w:p>
        </w:tc>
        <w:tc>
          <w:tcPr>
            <w:tcW w:w="722" w:type="dxa"/>
            <w:tcBorders>
              <w:top w:val="nil"/>
              <w:left w:val="double" w:sz="4" w:space="0" w:color="auto"/>
              <w:bottom w:val="nil"/>
              <w:right w:val="single" w:sz="4" w:space="0" w:color="auto"/>
            </w:tcBorders>
            <w:noWrap/>
            <w:vAlign w:val="center"/>
            <w:hideMark/>
          </w:tcPr>
          <w:p w14:paraId="7F903188" w14:textId="77777777" w:rsidR="00094A2F" w:rsidRPr="00BA1B41" w:rsidRDefault="00094A2F" w:rsidP="00094A2F">
            <w:pPr>
              <w:spacing w:line="256" w:lineRule="auto"/>
              <w:jc w:val="right"/>
              <w:rPr>
                <w:sz w:val="16"/>
                <w:szCs w:val="16"/>
              </w:rPr>
            </w:pPr>
            <w:r w:rsidRPr="00BA1B41">
              <w:rPr>
                <w:color w:val="000000"/>
                <w:sz w:val="16"/>
                <w:szCs w:val="16"/>
              </w:rPr>
              <w:t>0.2</w:t>
            </w:r>
            <w:r>
              <w:rPr>
                <w:color w:val="000000"/>
                <w:sz w:val="16"/>
                <w:szCs w:val="16"/>
              </w:rPr>
              <w:t>05</w:t>
            </w:r>
          </w:p>
        </w:tc>
        <w:tc>
          <w:tcPr>
            <w:tcW w:w="654" w:type="dxa"/>
            <w:tcBorders>
              <w:top w:val="nil"/>
              <w:left w:val="single" w:sz="4" w:space="0" w:color="auto"/>
              <w:bottom w:val="nil"/>
              <w:right w:val="double" w:sz="4" w:space="0" w:color="auto"/>
            </w:tcBorders>
            <w:noWrap/>
            <w:vAlign w:val="center"/>
            <w:hideMark/>
          </w:tcPr>
          <w:p w14:paraId="59C92D2F" w14:textId="77777777" w:rsidR="00094A2F" w:rsidRPr="00BA1B41" w:rsidRDefault="00094A2F" w:rsidP="00094A2F">
            <w:pPr>
              <w:spacing w:line="256" w:lineRule="auto"/>
              <w:jc w:val="right"/>
              <w:rPr>
                <w:sz w:val="16"/>
                <w:szCs w:val="16"/>
              </w:rPr>
            </w:pPr>
            <w:r>
              <w:rPr>
                <w:color w:val="000000"/>
                <w:sz w:val="16"/>
                <w:szCs w:val="16"/>
              </w:rPr>
              <w:t>6.40</w:t>
            </w:r>
          </w:p>
        </w:tc>
        <w:tc>
          <w:tcPr>
            <w:tcW w:w="654" w:type="dxa"/>
            <w:tcBorders>
              <w:top w:val="nil"/>
              <w:left w:val="double" w:sz="4" w:space="0" w:color="auto"/>
              <w:bottom w:val="nil"/>
              <w:right w:val="single" w:sz="4" w:space="0" w:color="auto"/>
            </w:tcBorders>
            <w:noWrap/>
            <w:vAlign w:val="center"/>
            <w:hideMark/>
          </w:tcPr>
          <w:p w14:paraId="15D74ACE" w14:textId="77777777" w:rsidR="00094A2F" w:rsidRPr="00BA1B41" w:rsidRDefault="00094A2F" w:rsidP="00094A2F">
            <w:pPr>
              <w:spacing w:line="256" w:lineRule="auto"/>
              <w:jc w:val="right"/>
              <w:rPr>
                <w:sz w:val="16"/>
                <w:szCs w:val="16"/>
              </w:rPr>
            </w:pPr>
            <w:r w:rsidRPr="00BA1B41">
              <w:rPr>
                <w:color w:val="000000"/>
                <w:sz w:val="16"/>
                <w:szCs w:val="16"/>
              </w:rPr>
              <w:t>0.12</w:t>
            </w:r>
            <w:r>
              <w:rPr>
                <w:color w:val="000000"/>
                <w:sz w:val="16"/>
                <w:szCs w:val="16"/>
              </w:rPr>
              <w:t>3</w:t>
            </w:r>
          </w:p>
        </w:tc>
        <w:tc>
          <w:tcPr>
            <w:tcW w:w="655" w:type="dxa"/>
            <w:tcBorders>
              <w:top w:val="nil"/>
              <w:left w:val="single" w:sz="4" w:space="0" w:color="auto"/>
              <w:bottom w:val="nil"/>
              <w:right w:val="double" w:sz="4" w:space="0" w:color="auto"/>
            </w:tcBorders>
            <w:noWrap/>
            <w:vAlign w:val="center"/>
            <w:hideMark/>
          </w:tcPr>
          <w:p w14:paraId="7F5D756F" w14:textId="77777777" w:rsidR="00094A2F" w:rsidRPr="00BA1B41" w:rsidRDefault="00094A2F" w:rsidP="00094A2F">
            <w:pPr>
              <w:spacing w:line="256" w:lineRule="auto"/>
              <w:jc w:val="right"/>
              <w:rPr>
                <w:sz w:val="16"/>
                <w:szCs w:val="16"/>
              </w:rPr>
            </w:pPr>
            <w:r w:rsidRPr="00BA1B41">
              <w:rPr>
                <w:color w:val="000000"/>
                <w:sz w:val="16"/>
                <w:szCs w:val="16"/>
              </w:rPr>
              <w:t>2.</w:t>
            </w:r>
            <w:r>
              <w:rPr>
                <w:color w:val="000000"/>
                <w:sz w:val="16"/>
                <w:szCs w:val="16"/>
              </w:rPr>
              <w:t>95</w:t>
            </w:r>
          </w:p>
        </w:tc>
      </w:tr>
      <w:tr w:rsidR="00094A2F" w:rsidRPr="00BA1B41" w14:paraId="371C64FC" w14:textId="77777777" w:rsidTr="00094A2F">
        <w:trPr>
          <w:trHeight w:val="20"/>
        </w:trPr>
        <w:tc>
          <w:tcPr>
            <w:tcW w:w="3034" w:type="dxa"/>
            <w:tcBorders>
              <w:top w:val="nil"/>
              <w:left w:val="double" w:sz="4" w:space="0" w:color="auto"/>
              <w:bottom w:val="single" w:sz="4" w:space="0" w:color="auto"/>
              <w:right w:val="double" w:sz="4" w:space="0" w:color="auto"/>
            </w:tcBorders>
            <w:noWrap/>
            <w:vAlign w:val="center"/>
            <w:hideMark/>
          </w:tcPr>
          <w:p w14:paraId="22E42420" w14:textId="77777777" w:rsidR="00094A2F" w:rsidRPr="00BA1B41" w:rsidRDefault="00094A2F" w:rsidP="00094A2F">
            <w:pPr>
              <w:spacing w:line="256" w:lineRule="auto"/>
              <w:rPr>
                <w:sz w:val="16"/>
                <w:szCs w:val="16"/>
              </w:rPr>
            </w:pPr>
            <w:r w:rsidRPr="00BA1B41">
              <w:rPr>
                <w:sz w:val="16"/>
                <w:szCs w:val="16"/>
              </w:rPr>
              <w:t xml:space="preserve">  IPTT</w:t>
            </w:r>
          </w:p>
        </w:tc>
        <w:tc>
          <w:tcPr>
            <w:tcW w:w="653" w:type="dxa"/>
            <w:tcBorders>
              <w:top w:val="nil"/>
              <w:left w:val="double" w:sz="4" w:space="0" w:color="auto"/>
              <w:bottom w:val="single" w:sz="4" w:space="0" w:color="auto"/>
              <w:right w:val="single" w:sz="4" w:space="0" w:color="auto"/>
            </w:tcBorders>
            <w:noWrap/>
            <w:vAlign w:val="center"/>
            <w:hideMark/>
          </w:tcPr>
          <w:p w14:paraId="254A9414" w14:textId="77777777" w:rsidR="00094A2F" w:rsidRPr="00BA1B41" w:rsidRDefault="00094A2F" w:rsidP="00094A2F">
            <w:pPr>
              <w:spacing w:line="256" w:lineRule="auto"/>
              <w:jc w:val="right"/>
              <w:rPr>
                <w:sz w:val="16"/>
                <w:szCs w:val="16"/>
              </w:rPr>
            </w:pPr>
            <w:r w:rsidRPr="00BA1B41">
              <w:rPr>
                <w:color w:val="000000"/>
                <w:sz w:val="16"/>
                <w:szCs w:val="16"/>
              </w:rPr>
              <w:t>0.</w:t>
            </w:r>
            <w:r>
              <w:rPr>
                <w:color w:val="000000"/>
                <w:sz w:val="16"/>
                <w:szCs w:val="16"/>
              </w:rPr>
              <w:t>321</w:t>
            </w:r>
          </w:p>
        </w:tc>
        <w:tc>
          <w:tcPr>
            <w:tcW w:w="653" w:type="dxa"/>
            <w:tcBorders>
              <w:top w:val="nil"/>
              <w:left w:val="single" w:sz="4" w:space="0" w:color="auto"/>
              <w:bottom w:val="single" w:sz="4" w:space="0" w:color="auto"/>
              <w:right w:val="double" w:sz="4" w:space="0" w:color="auto"/>
            </w:tcBorders>
            <w:noWrap/>
            <w:vAlign w:val="center"/>
            <w:hideMark/>
          </w:tcPr>
          <w:p w14:paraId="391F7C70" w14:textId="77777777" w:rsidR="00094A2F" w:rsidRPr="00BA1B41" w:rsidRDefault="00094A2F" w:rsidP="00094A2F">
            <w:pPr>
              <w:spacing w:line="256" w:lineRule="auto"/>
              <w:jc w:val="right"/>
              <w:rPr>
                <w:sz w:val="16"/>
                <w:szCs w:val="16"/>
              </w:rPr>
            </w:pPr>
            <w:r>
              <w:rPr>
                <w:color w:val="000000"/>
                <w:sz w:val="16"/>
                <w:szCs w:val="16"/>
              </w:rPr>
              <w:t>8.51</w:t>
            </w:r>
          </w:p>
        </w:tc>
        <w:tc>
          <w:tcPr>
            <w:tcW w:w="653" w:type="dxa"/>
            <w:tcBorders>
              <w:top w:val="nil"/>
              <w:left w:val="double" w:sz="4" w:space="0" w:color="auto"/>
              <w:bottom w:val="single" w:sz="4" w:space="0" w:color="auto"/>
              <w:right w:val="single" w:sz="4" w:space="0" w:color="auto"/>
            </w:tcBorders>
            <w:noWrap/>
            <w:vAlign w:val="center"/>
            <w:hideMark/>
          </w:tcPr>
          <w:p w14:paraId="07F59EDF" w14:textId="77777777" w:rsidR="00094A2F" w:rsidRPr="00BA1B41" w:rsidRDefault="00094A2F" w:rsidP="00094A2F">
            <w:pPr>
              <w:spacing w:line="256" w:lineRule="auto"/>
              <w:jc w:val="right"/>
              <w:rPr>
                <w:sz w:val="16"/>
                <w:szCs w:val="16"/>
              </w:rPr>
            </w:pPr>
            <w:r w:rsidRPr="00BA1B41">
              <w:rPr>
                <w:color w:val="000000"/>
                <w:sz w:val="16"/>
                <w:szCs w:val="16"/>
              </w:rPr>
              <w:t>0.3</w:t>
            </w:r>
            <w:r>
              <w:rPr>
                <w:color w:val="000000"/>
                <w:sz w:val="16"/>
                <w:szCs w:val="16"/>
              </w:rPr>
              <w:t>80</w:t>
            </w:r>
          </w:p>
        </w:tc>
        <w:tc>
          <w:tcPr>
            <w:tcW w:w="653" w:type="dxa"/>
            <w:tcBorders>
              <w:top w:val="nil"/>
              <w:left w:val="single" w:sz="4" w:space="0" w:color="auto"/>
              <w:bottom w:val="single" w:sz="4" w:space="0" w:color="auto"/>
              <w:right w:val="double" w:sz="4" w:space="0" w:color="auto"/>
            </w:tcBorders>
            <w:noWrap/>
            <w:vAlign w:val="center"/>
            <w:hideMark/>
          </w:tcPr>
          <w:p w14:paraId="74DC7DBE" w14:textId="77777777" w:rsidR="00094A2F" w:rsidRPr="00BA1B41" w:rsidRDefault="00094A2F" w:rsidP="00094A2F">
            <w:pPr>
              <w:spacing w:line="256" w:lineRule="auto"/>
              <w:jc w:val="right"/>
              <w:rPr>
                <w:sz w:val="16"/>
                <w:szCs w:val="16"/>
              </w:rPr>
            </w:pPr>
            <w:r>
              <w:rPr>
                <w:color w:val="000000"/>
                <w:sz w:val="16"/>
                <w:szCs w:val="16"/>
              </w:rPr>
              <w:t>10.07</w:t>
            </w:r>
          </w:p>
        </w:tc>
        <w:tc>
          <w:tcPr>
            <w:tcW w:w="654" w:type="dxa"/>
            <w:tcBorders>
              <w:top w:val="nil"/>
              <w:left w:val="double" w:sz="4" w:space="0" w:color="auto"/>
              <w:bottom w:val="single" w:sz="4" w:space="0" w:color="auto"/>
              <w:right w:val="single" w:sz="4" w:space="0" w:color="auto"/>
            </w:tcBorders>
            <w:noWrap/>
            <w:vAlign w:val="center"/>
            <w:hideMark/>
          </w:tcPr>
          <w:p w14:paraId="49D0CCB9" w14:textId="77777777" w:rsidR="00094A2F" w:rsidRPr="00BA1B41" w:rsidRDefault="00094A2F" w:rsidP="00094A2F">
            <w:pPr>
              <w:spacing w:line="256" w:lineRule="auto"/>
              <w:jc w:val="right"/>
              <w:rPr>
                <w:sz w:val="16"/>
                <w:szCs w:val="16"/>
              </w:rPr>
            </w:pPr>
            <w:r w:rsidRPr="00BA1B41">
              <w:rPr>
                <w:sz w:val="16"/>
                <w:szCs w:val="16"/>
              </w:rPr>
              <w:t>--</w:t>
            </w:r>
          </w:p>
        </w:tc>
        <w:tc>
          <w:tcPr>
            <w:tcW w:w="655" w:type="dxa"/>
            <w:tcBorders>
              <w:top w:val="nil"/>
              <w:left w:val="single" w:sz="4" w:space="0" w:color="auto"/>
              <w:bottom w:val="single" w:sz="4" w:space="0" w:color="auto"/>
              <w:right w:val="double" w:sz="4" w:space="0" w:color="auto"/>
            </w:tcBorders>
            <w:noWrap/>
            <w:vAlign w:val="center"/>
          </w:tcPr>
          <w:p w14:paraId="6A4AA1DB" w14:textId="77777777" w:rsidR="00094A2F" w:rsidRPr="00BA1B41" w:rsidRDefault="00094A2F" w:rsidP="00094A2F">
            <w:pPr>
              <w:spacing w:line="256" w:lineRule="auto"/>
              <w:jc w:val="right"/>
              <w:rPr>
                <w:sz w:val="16"/>
                <w:szCs w:val="16"/>
              </w:rPr>
            </w:pPr>
          </w:p>
        </w:tc>
        <w:tc>
          <w:tcPr>
            <w:tcW w:w="654" w:type="dxa"/>
            <w:tcBorders>
              <w:top w:val="nil"/>
              <w:left w:val="double" w:sz="4" w:space="0" w:color="auto"/>
              <w:bottom w:val="single" w:sz="4" w:space="0" w:color="auto"/>
              <w:right w:val="single" w:sz="4" w:space="0" w:color="auto"/>
            </w:tcBorders>
            <w:noWrap/>
            <w:vAlign w:val="center"/>
            <w:hideMark/>
          </w:tcPr>
          <w:p w14:paraId="4C3047CB" w14:textId="77777777" w:rsidR="00094A2F" w:rsidRPr="00BA1B41" w:rsidRDefault="00094A2F" w:rsidP="00094A2F">
            <w:pPr>
              <w:spacing w:line="256" w:lineRule="auto"/>
              <w:jc w:val="right"/>
              <w:rPr>
                <w:sz w:val="16"/>
                <w:szCs w:val="16"/>
              </w:rPr>
            </w:pPr>
            <w:r w:rsidRPr="00BA1B41">
              <w:rPr>
                <w:sz w:val="16"/>
                <w:szCs w:val="16"/>
              </w:rPr>
              <w:t>--</w:t>
            </w:r>
          </w:p>
        </w:tc>
        <w:tc>
          <w:tcPr>
            <w:tcW w:w="654" w:type="dxa"/>
            <w:tcBorders>
              <w:top w:val="nil"/>
              <w:left w:val="single" w:sz="4" w:space="0" w:color="auto"/>
              <w:bottom w:val="single" w:sz="4" w:space="0" w:color="auto"/>
              <w:right w:val="double" w:sz="4" w:space="0" w:color="auto"/>
            </w:tcBorders>
            <w:noWrap/>
            <w:vAlign w:val="center"/>
            <w:hideMark/>
          </w:tcPr>
          <w:p w14:paraId="733F0C89" w14:textId="77777777" w:rsidR="00094A2F" w:rsidRPr="00BA1B41" w:rsidRDefault="00094A2F" w:rsidP="00094A2F">
            <w:pPr>
              <w:spacing w:line="256" w:lineRule="auto"/>
              <w:jc w:val="right"/>
              <w:rPr>
                <w:sz w:val="16"/>
                <w:szCs w:val="16"/>
              </w:rPr>
            </w:pPr>
            <w:r w:rsidRPr="00BA1B41">
              <w:rPr>
                <w:sz w:val="16"/>
                <w:szCs w:val="16"/>
              </w:rPr>
              <w:t> </w:t>
            </w:r>
          </w:p>
        </w:tc>
        <w:tc>
          <w:tcPr>
            <w:tcW w:w="654" w:type="dxa"/>
            <w:tcBorders>
              <w:top w:val="nil"/>
              <w:left w:val="double" w:sz="4" w:space="0" w:color="auto"/>
              <w:bottom w:val="single" w:sz="4" w:space="0" w:color="auto"/>
              <w:right w:val="single" w:sz="4" w:space="0" w:color="auto"/>
            </w:tcBorders>
            <w:noWrap/>
            <w:vAlign w:val="center"/>
            <w:hideMark/>
          </w:tcPr>
          <w:p w14:paraId="54D0E326" w14:textId="77777777" w:rsidR="00094A2F" w:rsidRPr="00BA1B41" w:rsidRDefault="00094A2F" w:rsidP="00094A2F">
            <w:pPr>
              <w:spacing w:line="256" w:lineRule="auto"/>
              <w:jc w:val="right"/>
              <w:rPr>
                <w:sz w:val="16"/>
                <w:szCs w:val="16"/>
              </w:rPr>
            </w:pPr>
            <w:r w:rsidRPr="00BA1B41">
              <w:rPr>
                <w:sz w:val="16"/>
                <w:szCs w:val="16"/>
              </w:rPr>
              <w:t>--</w:t>
            </w:r>
          </w:p>
        </w:tc>
        <w:tc>
          <w:tcPr>
            <w:tcW w:w="654" w:type="dxa"/>
            <w:tcBorders>
              <w:top w:val="nil"/>
              <w:left w:val="single" w:sz="4" w:space="0" w:color="auto"/>
              <w:bottom w:val="single" w:sz="4" w:space="0" w:color="auto"/>
              <w:right w:val="double" w:sz="4" w:space="0" w:color="auto"/>
            </w:tcBorders>
            <w:noWrap/>
            <w:vAlign w:val="center"/>
            <w:hideMark/>
          </w:tcPr>
          <w:p w14:paraId="6CA6FA8D" w14:textId="77777777" w:rsidR="00094A2F" w:rsidRPr="00BA1B41" w:rsidRDefault="00094A2F" w:rsidP="00094A2F">
            <w:pPr>
              <w:spacing w:line="256" w:lineRule="auto"/>
              <w:jc w:val="right"/>
              <w:rPr>
                <w:sz w:val="16"/>
                <w:szCs w:val="16"/>
              </w:rPr>
            </w:pPr>
            <w:r w:rsidRPr="00BA1B41">
              <w:rPr>
                <w:sz w:val="16"/>
                <w:szCs w:val="16"/>
              </w:rPr>
              <w:t> </w:t>
            </w:r>
          </w:p>
        </w:tc>
        <w:tc>
          <w:tcPr>
            <w:tcW w:w="654" w:type="dxa"/>
            <w:tcBorders>
              <w:top w:val="nil"/>
              <w:left w:val="double" w:sz="4" w:space="0" w:color="auto"/>
              <w:bottom w:val="single" w:sz="4" w:space="0" w:color="auto"/>
              <w:right w:val="single" w:sz="4" w:space="0" w:color="auto"/>
            </w:tcBorders>
            <w:vAlign w:val="center"/>
            <w:hideMark/>
          </w:tcPr>
          <w:p w14:paraId="5CE6D394" w14:textId="77777777" w:rsidR="00094A2F" w:rsidRPr="00BA1B41" w:rsidRDefault="00094A2F" w:rsidP="00094A2F">
            <w:pPr>
              <w:spacing w:line="256" w:lineRule="auto"/>
              <w:jc w:val="right"/>
              <w:rPr>
                <w:sz w:val="16"/>
                <w:szCs w:val="16"/>
              </w:rPr>
            </w:pPr>
            <w:r w:rsidRPr="00BA1B41">
              <w:rPr>
                <w:color w:val="000000"/>
                <w:sz w:val="16"/>
                <w:szCs w:val="16"/>
              </w:rPr>
              <w:t>0.4</w:t>
            </w:r>
            <w:r>
              <w:rPr>
                <w:color w:val="000000"/>
                <w:sz w:val="16"/>
                <w:szCs w:val="16"/>
              </w:rPr>
              <w:t>53</w:t>
            </w:r>
          </w:p>
        </w:tc>
        <w:tc>
          <w:tcPr>
            <w:tcW w:w="655" w:type="dxa"/>
            <w:tcBorders>
              <w:top w:val="nil"/>
              <w:left w:val="single" w:sz="4" w:space="0" w:color="auto"/>
              <w:bottom w:val="single" w:sz="4" w:space="0" w:color="auto"/>
              <w:right w:val="double" w:sz="4" w:space="0" w:color="auto"/>
            </w:tcBorders>
            <w:vAlign w:val="center"/>
            <w:hideMark/>
          </w:tcPr>
          <w:p w14:paraId="1E4FC563" w14:textId="77777777" w:rsidR="00094A2F" w:rsidRPr="00BA1B41" w:rsidRDefault="00094A2F" w:rsidP="00094A2F">
            <w:pPr>
              <w:spacing w:line="256" w:lineRule="auto"/>
              <w:jc w:val="right"/>
              <w:rPr>
                <w:sz w:val="16"/>
                <w:szCs w:val="16"/>
              </w:rPr>
            </w:pPr>
            <w:r w:rsidRPr="00BA1B41">
              <w:rPr>
                <w:color w:val="000000"/>
                <w:sz w:val="16"/>
                <w:szCs w:val="16"/>
              </w:rPr>
              <w:t>1</w:t>
            </w:r>
            <w:r>
              <w:rPr>
                <w:color w:val="000000"/>
                <w:sz w:val="16"/>
                <w:szCs w:val="16"/>
              </w:rPr>
              <w:t>2</w:t>
            </w:r>
            <w:r w:rsidRPr="00BA1B41">
              <w:rPr>
                <w:color w:val="000000"/>
                <w:sz w:val="16"/>
                <w:szCs w:val="16"/>
              </w:rPr>
              <w:t>.82</w:t>
            </w:r>
          </w:p>
        </w:tc>
        <w:tc>
          <w:tcPr>
            <w:tcW w:w="654" w:type="dxa"/>
            <w:tcBorders>
              <w:top w:val="nil"/>
              <w:left w:val="double" w:sz="4" w:space="0" w:color="auto"/>
              <w:bottom w:val="single" w:sz="4" w:space="0" w:color="auto"/>
              <w:right w:val="single" w:sz="4" w:space="0" w:color="auto"/>
            </w:tcBorders>
            <w:vAlign w:val="center"/>
            <w:hideMark/>
          </w:tcPr>
          <w:p w14:paraId="75541AAA" w14:textId="77777777" w:rsidR="00094A2F" w:rsidRPr="00BA1B41" w:rsidRDefault="00094A2F" w:rsidP="00094A2F">
            <w:pPr>
              <w:spacing w:line="256" w:lineRule="auto"/>
              <w:jc w:val="right"/>
              <w:rPr>
                <w:sz w:val="16"/>
                <w:szCs w:val="16"/>
              </w:rPr>
            </w:pPr>
            <w:r w:rsidRPr="00BA1B41">
              <w:rPr>
                <w:sz w:val="16"/>
                <w:szCs w:val="16"/>
              </w:rPr>
              <w:t>--</w:t>
            </w:r>
          </w:p>
        </w:tc>
        <w:tc>
          <w:tcPr>
            <w:tcW w:w="586" w:type="dxa"/>
            <w:tcBorders>
              <w:top w:val="nil"/>
              <w:left w:val="single" w:sz="4" w:space="0" w:color="auto"/>
              <w:bottom w:val="single" w:sz="4" w:space="0" w:color="auto"/>
              <w:right w:val="double" w:sz="4" w:space="0" w:color="auto"/>
            </w:tcBorders>
            <w:vAlign w:val="center"/>
            <w:hideMark/>
          </w:tcPr>
          <w:p w14:paraId="368FD256" w14:textId="77777777" w:rsidR="00094A2F" w:rsidRPr="00BA1B41" w:rsidRDefault="00094A2F" w:rsidP="00094A2F">
            <w:pPr>
              <w:spacing w:line="256" w:lineRule="auto"/>
              <w:jc w:val="right"/>
              <w:rPr>
                <w:sz w:val="16"/>
                <w:szCs w:val="16"/>
              </w:rPr>
            </w:pPr>
            <w:r w:rsidRPr="00BA1B41">
              <w:rPr>
                <w:sz w:val="16"/>
                <w:szCs w:val="16"/>
              </w:rPr>
              <w:t> </w:t>
            </w:r>
          </w:p>
        </w:tc>
        <w:tc>
          <w:tcPr>
            <w:tcW w:w="722" w:type="dxa"/>
            <w:tcBorders>
              <w:top w:val="nil"/>
              <w:left w:val="double" w:sz="4" w:space="0" w:color="auto"/>
              <w:bottom w:val="single" w:sz="4" w:space="0" w:color="auto"/>
              <w:right w:val="single" w:sz="4" w:space="0" w:color="auto"/>
            </w:tcBorders>
            <w:noWrap/>
            <w:vAlign w:val="center"/>
            <w:hideMark/>
          </w:tcPr>
          <w:p w14:paraId="4684FA58" w14:textId="77777777" w:rsidR="00094A2F" w:rsidRPr="00BA1B41" w:rsidRDefault="00094A2F" w:rsidP="00094A2F">
            <w:pPr>
              <w:spacing w:line="256" w:lineRule="auto"/>
              <w:jc w:val="right"/>
              <w:rPr>
                <w:sz w:val="16"/>
                <w:szCs w:val="16"/>
              </w:rPr>
            </w:pPr>
            <w:r w:rsidRPr="00BA1B41">
              <w:rPr>
                <w:color w:val="000000"/>
                <w:sz w:val="16"/>
                <w:szCs w:val="16"/>
              </w:rPr>
              <w:t>0.</w:t>
            </w:r>
            <w:r>
              <w:rPr>
                <w:color w:val="000000"/>
                <w:sz w:val="16"/>
                <w:szCs w:val="16"/>
              </w:rPr>
              <w:t>240</w:t>
            </w:r>
          </w:p>
        </w:tc>
        <w:tc>
          <w:tcPr>
            <w:tcW w:w="654" w:type="dxa"/>
            <w:tcBorders>
              <w:top w:val="nil"/>
              <w:left w:val="single" w:sz="4" w:space="0" w:color="auto"/>
              <w:bottom w:val="single" w:sz="4" w:space="0" w:color="auto"/>
              <w:right w:val="double" w:sz="4" w:space="0" w:color="auto"/>
            </w:tcBorders>
            <w:noWrap/>
            <w:vAlign w:val="center"/>
            <w:hideMark/>
          </w:tcPr>
          <w:p w14:paraId="7684D848" w14:textId="77777777" w:rsidR="00094A2F" w:rsidRPr="00BA1B41" w:rsidRDefault="00094A2F" w:rsidP="00094A2F">
            <w:pPr>
              <w:spacing w:line="256" w:lineRule="auto"/>
              <w:jc w:val="right"/>
              <w:rPr>
                <w:sz w:val="16"/>
                <w:szCs w:val="16"/>
              </w:rPr>
            </w:pPr>
            <w:r w:rsidRPr="00BA1B41">
              <w:rPr>
                <w:color w:val="000000"/>
                <w:sz w:val="16"/>
                <w:szCs w:val="16"/>
              </w:rPr>
              <w:t>5.</w:t>
            </w:r>
            <w:r>
              <w:rPr>
                <w:color w:val="000000"/>
                <w:sz w:val="16"/>
                <w:szCs w:val="16"/>
              </w:rPr>
              <w:t>88</w:t>
            </w:r>
          </w:p>
        </w:tc>
        <w:tc>
          <w:tcPr>
            <w:tcW w:w="654" w:type="dxa"/>
            <w:tcBorders>
              <w:top w:val="nil"/>
              <w:left w:val="double" w:sz="4" w:space="0" w:color="auto"/>
              <w:bottom w:val="single" w:sz="4" w:space="0" w:color="auto"/>
              <w:right w:val="single" w:sz="4" w:space="0" w:color="auto"/>
            </w:tcBorders>
            <w:noWrap/>
            <w:vAlign w:val="center"/>
            <w:hideMark/>
          </w:tcPr>
          <w:p w14:paraId="616A4BF3" w14:textId="77777777" w:rsidR="00094A2F" w:rsidRPr="00BA1B41" w:rsidRDefault="00094A2F" w:rsidP="00094A2F">
            <w:pPr>
              <w:spacing w:line="256" w:lineRule="auto"/>
              <w:jc w:val="right"/>
              <w:rPr>
                <w:sz w:val="16"/>
                <w:szCs w:val="16"/>
              </w:rPr>
            </w:pPr>
            <w:r w:rsidRPr="00BA1B41">
              <w:rPr>
                <w:color w:val="000000"/>
                <w:sz w:val="16"/>
                <w:szCs w:val="16"/>
              </w:rPr>
              <w:t>0.</w:t>
            </w:r>
            <w:r>
              <w:rPr>
                <w:color w:val="000000"/>
                <w:sz w:val="16"/>
                <w:szCs w:val="16"/>
              </w:rPr>
              <w:t>384</w:t>
            </w:r>
          </w:p>
        </w:tc>
        <w:tc>
          <w:tcPr>
            <w:tcW w:w="655" w:type="dxa"/>
            <w:tcBorders>
              <w:top w:val="nil"/>
              <w:left w:val="single" w:sz="4" w:space="0" w:color="auto"/>
              <w:bottom w:val="single" w:sz="4" w:space="0" w:color="auto"/>
              <w:right w:val="double" w:sz="4" w:space="0" w:color="auto"/>
            </w:tcBorders>
            <w:noWrap/>
            <w:vAlign w:val="center"/>
            <w:hideMark/>
          </w:tcPr>
          <w:p w14:paraId="45F0849D" w14:textId="77777777" w:rsidR="00094A2F" w:rsidRPr="00BA1B41" w:rsidRDefault="00094A2F" w:rsidP="00094A2F">
            <w:pPr>
              <w:spacing w:line="256" w:lineRule="auto"/>
              <w:jc w:val="right"/>
              <w:rPr>
                <w:sz w:val="16"/>
                <w:szCs w:val="16"/>
              </w:rPr>
            </w:pPr>
            <w:r>
              <w:rPr>
                <w:color w:val="000000"/>
                <w:sz w:val="16"/>
                <w:szCs w:val="16"/>
              </w:rPr>
              <w:t>7</w:t>
            </w:r>
            <w:r w:rsidRPr="00BA1B41">
              <w:rPr>
                <w:color w:val="000000"/>
                <w:sz w:val="16"/>
                <w:szCs w:val="16"/>
              </w:rPr>
              <w:t>.</w:t>
            </w:r>
            <w:r>
              <w:rPr>
                <w:color w:val="000000"/>
                <w:sz w:val="16"/>
                <w:szCs w:val="16"/>
              </w:rPr>
              <w:t>21</w:t>
            </w:r>
          </w:p>
        </w:tc>
      </w:tr>
      <w:tr w:rsidR="00094A2F" w:rsidRPr="00BA1B41" w14:paraId="4C5E3936" w14:textId="77777777" w:rsidTr="00094A2F">
        <w:trPr>
          <w:trHeight w:val="20"/>
        </w:trPr>
        <w:tc>
          <w:tcPr>
            <w:tcW w:w="3034" w:type="dxa"/>
            <w:tcBorders>
              <w:top w:val="single" w:sz="4" w:space="0" w:color="auto"/>
              <w:left w:val="double" w:sz="4" w:space="0" w:color="auto"/>
              <w:bottom w:val="nil"/>
              <w:right w:val="double" w:sz="4" w:space="0" w:color="auto"/>
            </w:tcBorders>
            <w:noWrap/>
            <w:vAlign w:val="center"/>
            <w:hideMark/>
          </w:tcPr>
          <w:p w14:paraId="575AEB3E" w14:textId="77777777" w:rsidR="00094A2F" w:rsidRPr="00BA1B41" w:rsidRDefault="00094A2F" w:rsidP="00094A2F">
            <w:pPr>
              <w:spacing w:line="256" w:lineRule="auto"/>
              <w:rPr>
                <w:b/>
                <w:bCs/>
                <w:i/>
                <w:iCs/>
                <w:sz w:val="16"/>
                <w:szCs w:val="16"/>
              </w:rPr>
            </w:pPr>
            <w:r w:rsidRPr="00BA1B41">
              <w:rPr>
                <w:b/>
                <w:bCs/>
                <w:i/>
                <w:iCs/>
                <w:sz w:val="16"/>
                <w:szCs w:val="16"/>
              </w:rPr>
              <w:t xml:space="preserve">Individual </w:t>
            </w:r>
            <w:r>
              <w:rPr>
                <w:b/>
                <w:bCs/>
                <w:i/>
                <w:iCs/>
                <w:sz w:val="16"/>
                <w:szCs w:val="16"/>
              </w:rPr>
              <w:t>D</w:t>
            </w:r>
            <w:r w:rsidRPr="00BA1B41">
              <w:rPr>
                <w:b/>
                <w:bCs/>
                <w:i/>
                <w:iCs/>
                <w:sz w:val="16"/>
                <w:szCs w:val="16"/>
              </w:rPr>
              <w:t>emographics</w:t>
            </w:r>
          </w:p>
        </w:tc>
        <w:tc>
          <w:tcPr>
            <w:tcW w:w="653" w:type="dxa"/>
            <w:tcBorders>
              <w:top w:val="single" w:sz="4" w:space="0" w:color="auto"/>
              <w:left w:val="double" w:sz="4" w:space="0" w:color="auto"/>
              <w:bottom w:val="nil"/>
              <w:right w:val="single" w:sz="4" w:space="0" w:color="auto"/>
            </w:tcBorders>
            <w:noWrap/>
            <w:vAlign w:val="center"/>
            <w:hideMark/>
          </w:tcPr>
          <w:p w14:paraId="55FF7F3E" w14:textId="77777777" w:rsidR="00094A2F" w:rsidRPr="00BA1B41" w:rsidRDefault="00094A2F" w:rsidP="00094A2F">
            <w:pPr>
              <w:spacing w:line="256" w:lineRule="auto"/>
              <w:jc w:val="right"/>
              <w:rPr>
                <w:sz w:val="16"/>
                <w:szCs w:val="16"/>
              </w:rPr>
            </w:pPr>
            <w:r w:rsidRPr="00BA1B41">
              <w:rPr>
                <w:sz w:val="16"/>
                <w:szCs w:val="16"/>
              </w:rPr>
              <w:t> </w:t>
            </w:r>
          </w:p>
        </w:tc>
        <w:tc>
          <w:tcPr>
            <w:tcW w:w="653" w:type="dxa"/>
            <w:tcBorders>
              <w:top w:val="single" w:sz="4" w:space="0" w:color="auto"/>
              <w:left w:val="single" w:sz="4" w:space="0" w:color="auto"/>
              <w:bottom w:val="nil"/>
              <w:right w:val="double" w:sz="4" w:space="0" w:color="auto"/>
            </w:tcBorders>
            <w:vAlign w:val="center"/>
            <w:hideMark/>
          </w:tcPr>
          <w:p w14:paraId="45C13F92" w14:textId="77777777" w:rsidR="00094A2F" w:rsidRPr="00BA1B41" w:rsidRDefault="00094A2F" w:rsidP="00094A2F">
            <w:pPr>
              <w:spacing w:line="256" w:lineRule="auto"/>
              <w:jc w:val="right"/>
              <w:rPr>
                <w:sz w:val="16"/>
                <w:szCs w:val="16"/>
              </w:rPr>
            </w:pPr>
            <w:r w:rsidRPr="00BA1B41">
              <w:rPr>
                <w:sz w:val="16"/>
                <w:szCs w:val="16"/>
              </w:rPr>
              <w:t> </w:t>
            </w:r>
          </w:p>
        </w:tc>
        <w:tc>
          <w:tcPr>
            <w:tcW w:w="653" w:type="dxa"/>
            <w:tcBorders>
              <w:top w:val="single" w:sz="4" w:space="0" w:color="auto"/>
              <w:left w:val="double" w:sz="4" w:space="0" w:color="auto"/>
              <w:bottom w:val="nil"/>
              <w:right w:val="single" w:sz="4" w:space="0" w:color="auto"/>
            </w:tcBorders>
            <w:vAlign w:val="center"/>
            <w:hideMark/>
          </w:tcPr>
          <w:p w14:paraId="21B099E9" w14:textId="77777777" w:rsidR="00094A2F" w:rsidRPr="00BA1B41" w:rsidRDefault="00094A2F" w:rsidP="00094A2F">
            <w:pPr>
              <w:spacing w:line="256" w:lineRule="auto"/>
              <w:jc w:val="right"/>
              <w:rPr>
                <w:sz w:val="16"/>
                <w:szCs w:val="16"/>
              </w:rPr>
            </w:pPr>
            <w:r w:rsidRPr="00BA1B41">
              <w:rPr>
                <w:sz w:val="16"/>
                <w:szCs w:val="16"/>
              </w:rPr>
              <w:t> </w:t>
            </w:r>
          </w:p>
        </w:tc>
        <w:tc>
          <w:tcPr>
            <w:tcW w:w="653" w:type="dxa"/>
            <w:tcBorders>
              <w:top w:val="single" w:sz="4" w:space="0" w:color="auto"/>
              <w:left w:val="single" w:sz="4" w:space="0" w:color="auto"/>
              <w:bottom w:val="nil"/>
              <w:right w:val="double" w:sz="4" w:space="0" w:color="auto"/>
            </w:tcBorders>
            <w:vAlign w:val="center"/>
            <w:hideMark/>
          </w:tcPr>
          <w:p w14:paraId="0F0D3945" w14:textId="77777777" w:rsidR="00094A2F" w:rsidRPr="00BA1B41" w:rsidRDefault="00094A2F" w:rsidP="00094A2F">
            <w:pPr>
              <w:spacing w:line="256" w:lineRule="auto"/>
              <w:jc w:val="right"/>
              <w:rPr>
                <w:sz w:val="16"/>
                <w:szCs w:val="16"/>
              </w:rPr>
            </w:pPr>
            <w:r w:rsidRPr="00BA1B41">
              <w:rPr>
                <w:sz w:val="16"/>
                <w:szCs w:val="16"/>
              </w:rPr>
              <w:t> </w:t>
            </w:r>
          </w:p>
        </w:tc>
        <w:tc>
          <w:tcPr>
            <w:tcW w:w="654" w:type="dxa"/>
            <w:tcBorders>
              <w:top w:val="single" w:sz="4" w:space="0" w:color="auto"/>
              <w:left w:val="double" w:sz="4" w:space="0" w:color="auto"/>
              <w:bottom w:val="nil"/>
              <w:right w:val="single" w:sz="4" w:space="0" w:color="auto"/>
            </w:tcBorders>
            <w:vAlign w:val="center"/>
            <w:hideMark/>
          </w:tcPr>
          <w:p w14:paraId="095AB355" w14:textId="77777777" w:rsidR="00094A2F" w:rsidRPr="00BA1B41" w:rsidRDefault="00094A2F" w:rsidP="00094A2F">
            <w:pPr>
              <w:spacing w:line="256" w:lineRule="auto"/>
              <w:jc w:val="right"/>
              <w:rPr>
                <w:sz w:val="16"/>
                <w:szCs w:val="16"/>
              </w:rPr>
            </w:pPr>
            <w:r w:rsidRPr="00BA1B41">
              <w:rPr>
                <w:sz w:val="16"/>
                <w:szCs w:val="16"/>
              </w:rPr>
              <w:t> </w:t>
            </w:r>
          </w:p>
        </w:tc>
        <w:tc>
          <w:tcPr>
            <w:tcW w:w="655" w:type="dxa"/>
            <w:tcBorders>
              <w:top w:val="single" w:sz="4" w:space="0" w:color="auto"/>
              <w:left w:val="single" w:sz="4" w:space="0" w:color="auto"/>
              <w:bottom w:val="nil"/>
              <w:right w:val="double" w:sz="4" w:space="0" w:color="auto"/>
            </w:tcBorders>
            <w:vAlign w:val="center"/>
          </w:tcPr>
          <w:p w14:paraId="779E7E3F" w14:textId="77777777" w:rsidR="00094A2F" w:rsidRPr="00BA1B41" w:rsidRDefault="00094A2F" w:rsidP="00094A2F">
            <w:pPr>
              <w:spacing w:line="256" w:lineRule="auto"/>
              <w:jc w:val="right"/>
              <w:rPr>
                <w:sz w:val="16"/>
                <w:szCs w:val="16"/>
              </w:rPr>
            </w:pPr>
          </w:p>
        </w:tc>
        <w:tc>
          <w:tcPr>
            <w:tcW w:w="654" w:type="dxa"/>
            <w:tcBorders>
              <w:top w:val="single" w:sz="4" w:space="0" w:color="auto"/>
              <w:left w:val="double" w:sz="4" w:space="0" w:color="auto"/>
              <w:bottom w:val="nil"/>
              <w:right w:val="single" w:sz="4" w:space="0" w:color="auto"/>
            </w:tcBorders>
            <w:vAlign w:val="center"/>
            <w:hideMark/>
          </w:tcPr>
          <w:p w14:paraId="165E23D6" w14:textId="77777777" w:rsidR="00094A2F" w:rsidRPr="00BA1B41" w:rsidRDefault="00094A2F" w:rsidP="00094A2F">
            <w:pPr>
              <w:spacing w:line="256" w:lineRule="auto"/>
              <w:jc w:val="right"/>
              <w:rPr>
                <w:sz w:val="16"/>
                <w:szCs w:val="16"/>
              </w:rPr>
            </w:pPr>
            <w:r w:rsidRPr="00BA1B41">
              <w:rPr>
                <w:sz w:val="16"/>
                <w:szCs w:val="16"/>
              </w:rPr>
              <w:t> </w:t>
            </w:r>
          </w:p>
        </w:tc>
        <w:tc>
          <w:tcPr>
            <w:tcW w:w="654" w:type="dxa"/>
            <w:tcBorders>
              <w:top w:val="single" w:sz="4" w:space="0" w:color="auto"/>
              <w:left w:val="single" w:sz="4" w:space="0" w:color="auto"/>
              <w:bottom w:val="nil"/>
              <w:right w:val="double" w:sz="4" w:space="0" w:color="auto"/>
            </w:tcBorders>
            <w:vAlign w:val="center"/>
            <w:hideMark/>
          </w:tcPr>
          <w:p w14:paraId="3491806A" w14:textId="77777777" w:rsidR="00094A2F" w:rsidRPr="00BA1B41" w:rsidRDefault="00094A2F" w:rsidP="00094A2F">
            <w:pPr>
              <w:spacing w:line="256" w:lineRule="auto"/>
              <w:jc w:val="right"/>
              <w:rPr>
                <w:sz w:val="16"/>
                <w:szCs w:val="16"/>
              </w:rPr>
            </w:pPr>
            <w:r w:rsidRPr="00BA1B41">
              <w:rPr>
                <w:sz w:val="16"/>
                <w:szCs w:val="16"/>
              </w:rPr>
              <w:t> </w:t>
            </w:r>
          </w:p>
        </w:tc>
        <w:tc>
          <w:tcPr>
            <w:tcW w:w="654" w:type="dxa"/>
            <w:tcBorders>
              <w:top w:val="single" w:sz="4" w:space="0" w:color="auto"/>
              <w:left w:val="double" w:sz="4" w:space="0" w:color="auto"/>
              <w:bottom w:val="nil"/>
              <w:right w:val="single" w:sz="4" w:space="0" w:color="auto"/>
            </w:tcBorders>
            <w:vAlign w:val="center"/>
            <w:hideMark/>
          </w:tcPr>
          <w:p w14:paraId="4CF83AC6" w14:textId="77777777" w:rsidR="00094A2F" w:rsidRPr="00BA1B41" w:rsidRDefault="00094A2F" w:rsidP="00094A2F">
            <w:pPr>
              <w:spacing w:line="256" w:lineRule="auto"/>
              <w:jc w:val="right"/>
              <w:rPr>
                <w:sz w:val="16"/>
                <w:szCs w:val="16"/>
              </w:rPr>
            </w:pPr>
            <w:r w:rsidRPr="00BA1B41">
              <w:rPr>
                <w:sz w:val="16"/>
                <w:szCs w:val="16"/>
              </w:rPr>
              <w:t> </w:t>
            </w:r>
          </w:p>
        </w:tc>
        <w:tc>
          <w:tcPr>
            <w:tcW w:w="654" w:type="dxa"/>
            <w:tcBorders>
              <w:top w:val="single" w:sz="4" w:space="0" w:color="auto"/>
              <w:left w:val="single" w:sz="4" w:space="0" w:color="auto"/>
              <w:bottom w:val="nil"/>
              <w:right w:val="double" w:sz="4" w:space="0" w:color="auto"/>
            </w:tcBorders>
            <w:vAlign w:val="center"/>
            <w:hideMark/>
          </w:tcPr>
          <w:p w14:paraId="69F396B8" w14:textId="77777777" w:rsidR="00094A2F" w:rsidRPr="00BA1B41" w:rsidRDefault="00094A2F" w:rsidP="00094A2F">
            <w:pPr>
              <w:spacing w:line="256" w:lineRule="auto"/>
              <w:jc w:val="right"/>
              <w:rPr>
                <w:sz w:val="16"/>
                <w:szCs w:val="16"/>
              </w:rPr>
            </w:pPr>
            <w:r w:rsidRPr="00BA1B41">
              <w:rPr>
                <w:sz w:val="16"/>
                <w:szCs w:val="16"/>
              </w:rPr>
              <w:t> </w:t>
            </w:r>
          </w:p>
        </w:tc>
        <w:tc>
          <w:tcPr>
            <w:tcW w:w="654" w:type="dxa"/>
            <w:tcBorders>
              <w:top w:val="single" w:sz="4" w:space="0" w:color="auto"/>
              <w:left w:val="double" w:sz="4" w:space="0" w:color="auto"/>
              <w:bottom w:val="nil"/>
              <w:right w:val="single" w:sz="4" w:space="0" w:color="auto"/>
            </w:tcBorders>
            <w:vAlign w:val="center"/>
            <w:hideMark/>
          </w:tcPr>
          <w:p w14:paraId="40E9F40D" w14:textId="77777777" w:rsidR="00094A2F" w:rsidRPr="00BA1B41" w:rsidRDefault="00094A2F" w:rsidP="00094A2F">
            <w:pPr>
              <w:spacing w:line="256" w:lineRule="auto"/>
              <w:jc w:val="right"/>
              <w:rPr>
                <w:sz w:val="16"/>
                <w:szCs w:val="16"/>
              </w:rPr>
            </w:pPr>
            <w:r w:rsidRPr="00BA1B41">
              <w:rPr>
                <w:sz w:val="16"/>
                <w:szCs w:val="16"/>
              </w:rPr>
              <w:t> </w:t>
            </w:r>
          </w:p>
        </w:tc>
        <w:tc>
          <w:tcPr>
            <w:tcW w:w="655" w:type="dxa"/>
            <w:tcBorders>
              <w:top w:val="single" w:sz="4" w:space="0" w:color="auto"/>
              <w:left w:val="single" w:sz="4" w:space="0" w:color="auto"/>
              <w:bottom w:val="nil"/>
              <w:right w:val="double" w:sz="4" w:space="0" w:color="auto"/>
            </w:tcBorders>
            <w:vAlign w:val="center"/>
            <w:hideMark/>
          </w:tcPr>
          <w:p w14:paraId="6A445D14" w14:textId="77777777" w:rsidR="00094A2F" w:rsidRPr="00BA1B41" w:rsidRDefault="00094A2F" w:rsidP="00094A2F">
            <w:pPr>
              <w:spacing w:line="256" w:lineRule="auto"/>
              <w:jc w:val="right"/>
              <w:rPr>
                <w:sz w:val="16"/>
                <w:szCs w:val="16"/>
              </w:rPr>
            </w:pPr>
            <w:r w:rsidRPr="00BA1B41">
              <w:rPr>
                <w:sz w:val="16"/>
                <w:szCs w:val="16"/>
              </w:rPr>
              <w:t> </w:t>
            </w:r>
          </w:p>
        </w:tc>
        <w:tc>
          <w:tcPr>
            <w:tcW w:w="654" w:type="dxa"/>
            <w:tcBorders>
              <w:top w:val="single" w:sz="4" w:space="0" w:color="auto"/>
              <w:left w:val="double" w:sz="4" w:space="0" w:color="auto"/>
              <w:bottom w:val="nil"/>
              <w:right w:val="single" w:sz="4" w:space="0" w:color="auto"/>
            </w:tcBorders>
            <w:vAlign w:val="center"/>
            <w:hideMark/>
          </w:tcPr>
          <w:p w14:paraId="5BB3B79C" w14:textId="77777777" w:rsidR="00094A2F" w:rsidRPr="00BA1B41" w:rsidRDefault="00094A2F" w:rsidP="00094A2F">
            <w:pPr>
              <w:spacing w:line="256" w:lineRule="auto"/>
              <w:jc w:val="right"/>
              <w:rPr>
                <w:sz w:val="16"/>
                <w:szCs w:val="16"/>
              </w:rPr>
            </w:pPr>
            <w:r w:rsidRPr="00BA1B41">
              <w:rPr>
                <w:sz w:val="16"/>
                <w:szCs w:val="16"/>
              </w:rPr>
              <w:t> </w:t>
            </w:r>
          </w:p>
        </w:tc>
        <w:tc>
          <w:tcPr>
            <w:tcW w:w="586" w:type="dxa"/>
            <w:tcBorders>
              <w:top w:val="single" w:sz="4" w:space="0" w:color="auto"/>
              <w:left w:val="single" w:sz="4" w:space="0" w:color="auto"/>
              <w:bottom w:val="nil"/>
              <w:right w:val="double" w:sz="4" w:space="0" w:color="auto"/>
            </w:tcBorders>
            <w:vAlign w:val="center"/>
            <w:hideMark/>
          </w:tcPr>
          <w:p w14:paraId="1897B25E" w14:textId="77777777" w:rsidR="00094A2F" w:rsidRPr="00BA1B41" w:rsidRDefault="00094A2F" w:rsidP="00094A2F">
            <w:pPr>
              <w:spacing w:line="256" w:lineRule="auto"/>
              <w:jc w:val="right"/>
              <w:rPr>
                <w:sz w:val="16"/>
                <w:szCs w:val="16"/>
              </w:rPr>
            </w:pPr>
            <w:r w:rsidRPr="00BA1B41">
              <w:rPr>
                <w:sz w:val="16"/>
                <w:szCs w:val="16"/>
              </w:rPr>
              <w:t> </w:t>
            </w:r>
          </w:p>
        </w:tc>
        <w:tc>
          <w:tcPr>
            <w:tcW w:w="722" w:type="dxa"/>
            <w:tcBorders>
              <w:top w:val="single" w:sz="4" w:space="0" w:color="auto"/>
              <w:left w:val="double" w:sz="4" w:space="0" w:color="auto"/>
              <w:bottom w:val="nil"/>
              <w:right w:val="single" w:sz="4" w:space="0" w:color="auto"/>
            </w:tcBorders>
            <w:vAlign w:val="center"/>
          </w:tcPr>
          <w:p w14:paraId="0EA279B2" w14:textId="77777777" w:rsidR="00094A2F" w:rsidRPr="00BA1B41" w:rsidRDefault="00094A2F" w:rsidP="00094A2F">
            <w:pPr>
              <w:spacing w:line="256" w:lineRule="auto"/>
              <w:jc w:val="right"/>
              <w:rPr>
                <w:sz w:val="16"/>
                <w:szCs w:val="16"/>
              </w:rPr>
            </w:pPr>
          </w:p>
        </w:tc>
        <w:tc>
          <w:tcPr>
            <w:tcW w:w="654" w:type="dxa"/>
            <w:tcBorders>
              <w:top w:val="single" w:sz="4" w:space="0" w:color="auto"/>
              <w:left w:val="single" w:sz="4" w:space="0" w:color="auto"/>
              <w:bottom w:val="nil"/>
              <w:right w:val="double" w:sz="4" w:space="0" w:color="auto"/>
            </w:tcBorders>
            <w:vAlign w:val="center"/>
          </w:tcPr>
          <w:p w14:paraId="0A236853" w14:textId="77777777" w:rsidR="00094A2F" w:rsidRPr="00BA1B41" w:rsidRDefault="00094A2F" w:rsidP="00094A2F">
            <w:pPr>
              <w:spacing w:line="256" w:lineRule="auto"/>
              <w:jc w:val="right"/>
              <w:rPr>
                <w:sz w:val="16"/>
                <w:szCs w:val="16"/>
              </w:rPr>
            </w:pPr>
          </w:p>
        </w:tc>
        <w:tc>
          <w:tcPr>
            <w:tcW w:w="654" w:type="dxa"/>
            <w:tcBorders>
              <w:top w:val="single" w:sz="4" w:space="0" w:color="auto"/>
              <w:left w:val="double" w:sz="4" w:space="0" w:color="auto"/>
              <w:bottom w:val="nil"/>
              <w:right w:val="single" w:sz="4" w:space="0" w:color="auto"/>
            </w:tcBorders>
            <w:vAlign w:val="center"/>
          </w:tcPr>
          <w:p w14:paraId="0B65F6A5" w14:textId="77777777" w:rsidR="00094A2F" w:rsidRPr="00BA1B41" w:rsidRDefault="00094A2F" w:rsidP="00094A2F">
            <w:pPr>
              <w:spacing w:line="256" w:lineRule="auto"/>
              <w:jc w:val="right"/>
              <w:rPr>
                <w:sz w:val="16"/>
                <w:szCs w:val="16"/>
              </w:rPr>
            </w:pPr>
          </w:p>
        </w:tc>
        <w:tc>
          <w:tcPr>
            <w:tcW w:w="655" w:type="dxa"/>
            <w:tcBorders>
              <w:top w:val="single" w:sz="4" w:space="0" w:color="auto"/>
              <w:left w:val="single" w:sz="4" w:space="0" w:color="auto"/>
              <w:bottom w:val="nil"/>
              <w:right w:val="double" w:sz="4" w:space="0" w:color="auto"/>
            </w:tcBorders>
            <w:vAlign w:val="center"/>
          </w:tcPr>
          <w:p w14:paraId="61B3DE26" w14:textId="77777777" w:rsidR="00094A2F" w:rsidRPr="00BA1B41" w:rsidRDefault="00094A2F" w:rsidP="00094A2F">
            <w:pPr>
              <w:spacing w:line="256" w:lineRule="auto"/>
              <w:jc w:val="right"/>
              <w:rPr>
                <w:sz w:val="16"/>
                <w:szCs w:val="16"/>
              </w:rPr>
            </w:pPr>
          </w:p>
        </w:tc>
      </w:tr>
      <w:tr w:rsidR="00094A2F" w:rsidRPr="00BA1B41" w14:paraId="71395A57" w14:textId="77777777" w:rsidTr="00094A2F">
        <w:trPr>
          <w:trHeight w:val="20"/>
        </w:trPr>
        <w:tc>
          <w:tcPr>
            <w:tcW w:w="3034" w:type="dxa"/>
            <w:tcBorders>
              <w:top w:val="nil"/>
              <w:left w:val="double" w:sz="4" w:space="0" w:color="auto"/>
              <w:bottom w:val="nil"/>
              <w:right w:val="double" w:sz="4" w:space="0" w:color="auto"/>
            </w:tcBorders>
            <w:noWrap/>
            <w:vAlign w:val="center"/>
            <w:hideMark/>
          </w:tcPr>
          <w:p w14:paraId="55C5AB8D" w14:textId="77777777" w:rsidR="00094A2F" w:rsidRPr="00BA1B41" w:rsidRDefault="00094A2F" w:rsidP="00094A2F">
            <w:pPr>
              <w:spacing w:line="256" w:lineRule="auto"/>
              <w:rPr>
                <w:b/>
                <w:bCs/>
                <w:sz w:val="16"/>
                <w:szCs w:val="16"/>
              </w:rPr>
            </w:pPr>
            <w:r w:rsidRPr="00BA1B41">
              <w:rPr>
                <w:b/>
                <w:bCs/>
                <w:sz w:val="16"/>
                <w:szCs w:val="16"/>
              </w:rPr>
              <w:t>Gender (male)</w:t>
            </w:r>
          </w:p>
        </w:tc>
        <w:tc>
          <w:tcPr>
            <w:tcW w:w="653" w:type="dxa"/>
            <w:tcBorders>
              <w:top w:val="nil"/>
              <w:left w:val="double" w:sz="4" w:space="0" w:color="auto"/>
              <w:bottom w:val="nil"/>
              <w:right w:val="single" w:sz="4" w:space="0" w:color="auto"/>
            </w:tcBorders>
            <w:noWrap/>
            <w:vAlign w:val="center"/>
            <w:hideMark/>
          </w:tcPr>
          <w:p w14:paraId="1B531F62" w14:textId="77777777" w:rsidR="00094A2F" w:rsidRPr="00BA1B41" w:rsidRDefault="00094A2F" w:rsidP="00094A2F">
            <w:pPr>
              <w:spacing w:line="256" w:lineRule="auto"/>
              <w:jc w:val="right"/>
              <w:rPr>
                <w:sz w:val="16"/>
                <w:szCs w:val="16"/>
              </w:rPr>
            </w:pPr>
            <w:r w:rsidRPr="00BA1B41">
              <w:rPr>
                <w:sz w:val="16"/>
                <w:szCs w:val="16"/>
              </w:rPr>
              <w:t> </w:t>
            </w:r>
          </w:p>
        </w:tc>
        <w:tc>
          <w:tcPr>
            <w:tcW w:w="653" w:type="dxa"/>
            <w:tcBorders>
              <w:top w:val="nil"/>
              <w:left w:val="single" w:sz="4" w:space="0" w:color="auto"/>
              <w:bottom w:val="nil"/>
              <w:right w:val="double" w:sz="4" w:space="0" w:color="auto"/>
            </w:tcBorders>
            <w:noWrap/>
            <w:vAlign w:val="center"/>
            <w:hideMark/>
          </w:tcPr>
          <w:p w14:paraId="5EE7C04D" w14:textId="77777777" w:rsidR="00094A2F" w:rsidRPr="00BA1B41" w:rsidRDefault="00094A2F" w:rsidP="00094A2F">
            <w:pPr>
              <w:spacing w:line="256" w:lineRule="auto"/>
              <w:jc w:val="right"/>
              <w:rPr>
                <w:sz w:val="16"/>
                <w:szCs w:val="16"/>
              </w:rPr>
            </w:pPr>
            <w:r w:rsidRPr="00BA1B41">
              <w:rPr>
                <w:sz w:val="16"/>
                <w:szCs w:val="16"/>
              </w:rPr>
              <w:t> </w:t>
            </w:r>
          </w:p>
        </w:tc>
        <w:tc>
          <w:tcPr>
            <w:tcW w:w="653" w:type="dxa"/>
            <w:tcBorders>
              <w:top w:val="nil"/>
              <w:left w:val="double" w:sz="4" w:space="0" w:color="auto"/>
              <w:bottom w:val="nil"/>
              <w:right w:val="single" w:sz="4" w:space="0" w:color="auto"/>
            </w:tcBorders>
            <w:noWrap/>
            <w:vAlign w:val="center"/>
            <w:hideMark/>
          </w:tcPr>
          <w:p w14:paraId="7BC931AC" w14:textId="77777777" w:rsidR="00094A2F" w:rsidRPr="00BA1B41" w:rsidRDefault="00094A2F" w:rsidP="00094A2F">
            <w:pPr>
              <w:spacing w:line="256" w:lineRule="auto"/>
              <w:jc w:val="right"/>
              <w:rPr>
                <w:sz w:val="16"/>
                <w:szCs w:val="16"/>
              </w:rPr>
            </w:pPr>
            <w:r w:rsidRPr="00BA1B41">
              <w:rPr>
                <w:sz w:val="16"/>
                <w:szCs w:val="16"/>
              </w:rPr>
              <w:t> </w:t>
            </w:r>
          </w:p>
        </w:tc>
        <w:tc>
          <w:tcPr>
            <w:tcW w:w="653" w:type="dxa"/>
            <w:tcBorders>
              <w:top w:val="nil"/>
              <w:left w:val="single" w:sz="4" w:space="0" w:color="auto"/>
              <w:bottom w:val="nil"/>
              <w:right w:val="double" w:sz="4" w:space="0" w:color="auto"/>
            </w:tcBorders>
            <w:noWrap/>
            <w:vAlign w:val="center"/>
            <w:hideMark/>
          </w:tcPr>
          <w:p w14:paraId="70837C4E" w14:textId="77777777" w:rsidR="00094A2F" w:rsidRPr="00BA1B41" w:rsidRDefault="00094A2F" w:rsidP="00094A2F">
            <w:pPr>
              <w:spacing w:line="256" w:lineRule="auto"/>
              <w:jc w:val="right"/>
              <w:rPr>
                <w:sz w:val="16"/>
                <w:szCs w:val="16"/>
              </w:rPr>
            </w:pPr>
            <w:r w:rsidRPr="00BA1B41">
              <w:rPr>
                <w:sz w:val="16"/>
                <w:szCs w:val="16"/>
              </w:rPr>
              <w:t> </w:t>
            </w:r>
          </w:p>
        </w:tc>
        <w:tc>
          <w:tcPr>
            <w:tcW w:w="654" w:type="dxa"/>
            <w:tcBorders>
              <w:top w:val="nil"/>
              <w:left w:val="double" w:sz="4" w:space="0" w:color="auto"/>
              <w:bottom w:val="nil"/>
              <w:right w:val="single" w:sz="4" w:space="0" w:color="auto"/>
            </w:tcBorders>
            <w:noWrap/>
            <w:vAlign w:val="center"/>
            <w:hideMark/>
          </w:tcPr>
          <w:p w14:paraId="7F44C108" w14:textId="77777777" w:rsidR="00094A2F" w:rsidRPr="00BA1B41" w:rsidRDefault="00094A2F" w:rsidP="00094A2F">
            <w:pPr>
              <w:spacing w:line="256" w:lineRule="auto"/>
              <w:jc w:val="right"/>
              <w:rPr>
                <w:sz w:val="16"/>
                <w:szCs w:val="16"/>
              </w:rPr>
            </w:pPr>
            <w:r w:rsidRPr="00BA1B41">
              <w:rPr>
                <w:sz w:val="16"/>
                <w:szCs w:val="16"/>
              </w:rPr>
              <w:t> </w:t>
            </w:r>
          </w:p>
        </w:tc>
        <w:tc>
          <w:tcPr>
            <w:tcW w:w="655" w:type="dxa"/>
            <w:tcBorders>
              <w:top w:val="nil"/>
              <w:left w:val="single" w:sz="4" w:space="0" w:color="auto"/>
              <w:bottom w:val="nil"/>
              <w:right w:val="double" w:sz="4" w:space="0" w:color="auto"/>
            </w:tcBorders>
            <w:noWrap/>
            <w:vAlign w:val="center"/>
          </w:tcPr>
          <w:p w14:paraId="0BAE4420" w14:textId="77777777" w:rsidR="00094A2F" w:rsidRPr="00BA1B41" w:rsidRDefault="00094A2F" w:rsidP="00094A2F">
            <w:pPr>
              <w:spacing w:line="256" w:lineRule="auto"/>
              <w:jc w:val="right"/>
              <w:rPr>
                <w:sz w:val="16"/>
                <w:szCs w:val="16"/>
              </w:rPr>
            </w:pPr>
          </w:p>
        </w:tc>
        <w:tc>
          <w:tcPr>
            <w:tcW w:w="654" w:type="dxa"/>
            <w:tcBorders>
              <w:top w:val="nil"/>
              <w:left w:val="double" w:sz="4" w:space="0" w:color="auto"/>
              <w:bottom w:val="nil"/>
              <w:right w:val="single" w:sz="4" w:space="0" w:color="auto"/>
            </w:tcBorders>
            <w:noWrap/>
            <w:vAlign w:val="center"/>
            <w:hideMark/>
          </w:tcPr>
          <w:p w14:paraId="3778289D" w14:textId="77777777" w:rsidR="00094A2F" w:rsidRPr="00BA1B41" w:rsidRDefault="00094A2F" w:rsidP="00094A2F">
            <w:pPr>
              <w:spacing w:line="256" w:lineRule="auto"/>
              <w:jc w:val="right"/>
              <w:rPr>
                <w:sz w:val="16"/>
                <w:szCs w:val="16"/>
              </w:rPr>
            </w:pPr>
            <w:r w:rsidRPr="00BA1B41">
              <w:rPr>
                <w:sz w:val="16"/>
                <w:szCs w:val="16"/>
              </w:rPr>
              <w:t> </w:t>
            </w:r>
          </w:p>
        </w:tc>
        <w:tc>
          <w:tcPr>
            <w:tcW w:w="654" w:type="dxa"/>
            <w:tcBorders>
              <w:top w:val="nil"/>
              <w:left w:val="single" w:sz="4" w:space="0" w:color="auto"/>
              <w:bottom w:val="nil"/>
              <w:right w:val="double" w:sz="4" w:space="0" w:color="auto"/>
            </w:tcBorders>
            <w:noWrap/>
            <w:vAlign w:val="center"/>
            <w:hideMark/>
          </w:tcPr>
          <w:p w14:paraId="17BAD03A" w14:textId="77777777" w:rsidR="00094A2F" w:rsidRPr="00BA1B41" w:rsidRDefault="00094A2F" w:rsidP="00094A2F">
            <w:pPr>
              <w:spacing w:line="256" w:lineRule="auto"/>
              <w:jc w:val="right"/>
              <w:rPr>
                <w:sz w:val="16"/>
                <w:szCs w:val="16"/>
              </w:rPr>
            </w:pPr>
            <w:r w:rsidRPr="00BA1B41">
              <w:rPr>
                <w:sz w:val="16"/>
                <w:szCs w:val="16"/>
              </w:rPr>
              <w:t> </w:t>
            </w:r>
          </w:p>
        </w:tc>
        <w:tc>
          <w:tcPr>
            <w:tcW w:w="654" w:type="dxa"/>
            <w:tcBorders>
              <w:top w:val="nil"/>
              <w:left w:val="double" w:sz="4" w:space="0" w:color="auto"/>
              <w:bottom w:val="nil"/>
              <w:right w:val="single" w:sz="4" w:space="0" w:color="auto"/>
            </w:tcBorders>
            <w:noWrap/>
            <w:vAlign w:val="center"/>
            <w:hideMark/>
          </w:tcPr>
          <w:p w14:paraId="74D2F598" w14:textId="77777777" w:rsidR="00094A2F" w:rsidRPr="00BA1B41" w:rsidRDefault="00094A2F" w:rsidP="00094A2F">
            <w:pPr>
              <w:spacing w:line="256" w:lineRule="auto"/>
              <w:jc w:val="right"/>
              <w:rPr>
                <w:sz w:val="16"/>
                <w:szCs w:val="16"/>
              </w:rPr>
            </w:pPr>
            <w:r w:rsidRPr="00BA1B41">
              <w:rPr>
                <w:sz w:val="16"/>
                <w:szCs w:val="16"/>
              </w:rPr>
              <w:t> </w:t>
            </w:r>
          </w:p>
        </w:tc>
        <w:tc>
          <w:tcPr>
            <w:tcW w:w="654" w:type="dxa"/>
            <w:tcBorders>
              <w:top w:val="nil"/>
              <w:left w:val="single" w:sz="4" w:space="0" w:color="auto"/>
              <w:bottom w:val="nil"/>
              <w:right w:val="double" w:sz="4" w:space="0" w:color="auto"/>
            </w:tcBorders>
            <w:noWrap/>
            <w:vAlign w:val="center"/>
            <w:hideMark/>
          </w:tcPr>
          <w:p w14:paraId="5C24AEB8" w14:textId="77777777" w:rsidR="00094A2F" w:rsidRPr="00BA1B41" w:rsidRDefault="00094A2F" w:rsidP="00094A2F">
            <w:pPr>
              <w:spacing w:line="256" w:lineRule="auto"/>
              <w:jc w:val="right"/>
              <w:rPr>
                <w:sz w:val="16"/>
                <w:szCs w:val="16"/>
              </w:rPr>
            </w:pPr>
            <w:r w:rsidRPr="00BA1B41">
              <w:rPr>
                <w:sz w:val="16"/>
                <w:szCs w:val="16"/>
              </w:rPr>
              <w:t> </w:t>
            </w:r>
          </w:p>
        </w:tc>
        <w:tc>
          <w:tcPr>
            <w:tcW w:w="654" w:type="dxa"/>
            <w:tcBorders>
              <w:top w:val="nil"/>
              <w:left w:val="double" w:sz="4" w:space="0" w:color="auto"/>
              <w:bottom w:val="nil"/>
              <w:right w:val="single" w:sz="4" w:space="0" w:color="auto"/>
            </w:tcBorders>
            <w:vAlign w:val="center"/>
            <w:hideMark/>
          </w:tcPr>
          <w:p w14:paraId="064FB545" w14:textId="77777777" w:rsidR="00094A2F" w:rsidRPr="00BA1B41" w:rsidRDefault="00094A2F" w:rsidP="00094A2F">
            <w:pPr>
              <w:spacing w:line="256" w:lineRule="auto"/>
              <w:jc w:val="right"/>
              <w:rPr>
                <w:sz w:val="16"/>
                <w:szCs w:val="16"/>
              </w:rPr>
            </w:pPr>
            <w:r w:rsidRPr="00BA1B41">
              <w:rPr>
                <w:sz w:val="16"/>
                <w:szCs w:val="16"/>
              </w:rPr>
              <w:t> </w:t>
            </w:r>
          </w:p>
        </w:tc>
        <w:tc>
          <w:tcPr>
            <w:tcW w:w="655" w:type="dxa"/>
            <w:tcBorders>
              <w:top w:val="nil"/>
              <w:left w:val="single" w:sz="4" w:space="0" w:color="auto"/>
              <w:bottom w:val="nil"/>
              <w:right w:val="double" w:sz="4" w:space="0" w:color="auto"/>
            </w:tcBorders>
            <w:vAlign w:val="center"/>
            <w:hideMark/>
          </w:tcPr>
          <w:p w14:paraId="3AE9C52D" w14:textId="77777777" w:rsidR="00094A2F" w:rsidRPr="00BA1B41" w:rsidRDefault="00094A2F" w:rsidP="00094A2F">
            <w:pPr>
              <w:spacing w:line="256" w:lineRule="auto"/>
              <w:jc w:val="right"/>
              <w:rPr>
                <w:sz w:val="16"/>
                <w:szCs w:val="16"/>
              </w:rPr>
            </w:pPr>
            <w:r w:rsidRPr="00BA1B41">
              <w:rPr>
                <w:sz w:val="16"/>
                <w:szCs w:val="16"/>
              </w:rPr>
              <w:t> </w:t>
            </w:r>
          </w:p>
        </w:tc>
        <w:tc>
          <w:tcPr>
            <w:tcW w:w="654" w:type="dxa"/>
            <w:tcBorders>
              <w:top w:val="nil"/>
              <w:left w:val="double" w:sz="4" w:space="0" w:color="auto"/>
              <w:bottom w:val="nil"/>
              <w:right w:val="single" w:sz="4" w:space="0" w:color="auto"/>
            </w:tcBorders>
            <w:vAlign w:val="center"/>
            <w:hideMark/>
          </w:tcPr>
          <w:p w14:paraId="353E1029" w14:textId="77777777" w:rsidR="00094A2F" w:rsidRPr="00BA1B41" w:rsidRDefault="00094A2F" w:rsidP="00094A2F">
            <w:pPr>
              <w:spacing w:line="256" w:lineRule="auto"/>
              <w:jc w:val="right"/>
              <w:rPr>
                <w:sz w:val="16"/>
                <w:szCs w:val="16"/>
              </w:rPr>
            </w:pPr>
            <w:r w:rsidRPr="00BA1B41">
              <w:rPr>
                <w:sz w:val="16"/>
                <w:szCs w:val="16"/>
              </w:rPr>
              <w:t> </w:t>
            </w:r>
          </w:p>
        </w:tc>
        <w:tc>
          <w:tcPr>
            <w:tcW w:w="586" w:type="dxa"/>
            <w:tcBorders>
              <w:top w:val="nil"/>
              <w:left w:val="single" w:sz="4" w:space="0" w:color="auto"/>
              <w:bottom w:val="nil"/>
              <w:right w:val="double" w:sz="4" w:space="0" w:color="auto"/>
            </w:tcBorders>
            <w:vAlign w:val="center"/>
            <w:hideMark/>
          </w:tcPr>
          <w:p w14:paraId="28FED34E" w14:textId="77777777" w:rsidR="00094A2F" w:rsidRPr="00BA1B41" w:rsidRDefault="00094A2F" w:rsidP="00094A2F">
            <w:pPr>
              <w:spacing w:line="256" w:lineRule="auto"/>
              <w:jc w:val="right"/>
              <w:rPr>
                <w:sz w:val="16"/>
                <w:szCs w:val="16"/>
              </w:rPr>
            </w:pPr>
            <w:r w:rsidRPr="00BA1B41">
              <w:rPr>
                <w:sz w:val="16"/>
                <w:szCs w:val="16"/>
              </w:rPr>
              <w:t> </w:t>
            </w:r>
          </w:p>
        </w:tc>
        <w:tc>
          <w:tcPr>
            <w:tcW w:w="722" w:type="dxa"/>
            <w:tcBorders>
              <w:top w:val="nil"/>
              <w:left w:val="double" w:sz="4" w:space="0" w:color="auto"/>
              <w:bottom w:val="nil"/>
              <w:right w:val="single" w:sz="4" w:space="0" w:color="auto"/>
            </w:tcBorders>
            <w:noWrap/>
            <w:vAlign w:val="center"/>
          </w:tcPr>
          <w:p w14:paraId="52FD2C14" w14:textId="77777777" w:rsidR="00094A2F" w:rsidRPr="00BA1B41" w:rsidRDefault="00094A2F" w:rsidP="00094A2F">
            <w:pPr>
              <w:spacing w:line="256" w:lineRule="auto"/>
              <w:jc w:val="right"/>
              <w:rPr>
                <w:sz w:val="16"/>
                <w:szCs w:val="16"/>
              </w:rPr>
            </w:pPr>
          </w:p>
        </w:tc>
        <w:tc>
          <w:tcPr>
            <w:tcW w:w="654" w:type="dxa"/>
            <w:tcBorders>
              <w:top w:val="nil"/>
              <w:left w:val="single" w:sz="4" w:space="0" w:color="auto"/>
              <w:bottom w:val="nil"/>
              <w:right w:val="double" w:sz="4" w:space="0" w:color="auto"/>
            </w:tcBorders>
            <w:noWrap/>
            <w:vAlign w:val="center"/>
          </w:tcPr>
          <w:p w14:paraId="5590E5D0" w14:textId="77777777" w:rsidR="00094A2F" w:rsidRPr="00BA1B41" w:rsidRDefault="00094A2F" w:rsidP="00094A2F">
            <w:pPr>
              <w:spacing w:line="256" w:lineRule="auto"/>
              <w:jc w:val="right"/>
              <w:rPr>
                <w:sz w:val="16"/>
                <w:szCs w:val="16"/>
              </w:rPr>
            </w:pPr>
          </w:p>
        </w:tc>
        <w:tc>
          <w:tcPr>
            <w:tcW w:w="654" w:type="dxa"/>
            <w:tcBorders>
              <w:top w:val="nil"/>
              <w:left w:val="double" w:sz="4" w:space="0" w:color="auto"/>
              <w:bottom w:val="nil"/>
              <w:right w:val="single" w:sz="4" w:space="0" w:color="auto"/>
            </w:tcBorders>
            <w:noWrap/>
            <w:vAlign w:val="center"/>
          </w:tcPr>
          <w:p w14:paraId="32CD41A4" w14:textId="77777777" w:rsidR="00094A2F" w:rsidRPr="00BA1B41" w:rsidRDefault="00094A2F" w:rsidP="00094A2F">
            <w:pPr>
              <w:spacing w:line="256" w:lineRule="auto"/>
              <w:jc w:val="right"/>
              <w:rPr>
                <w:sz w:val="16"/>
                <w:szCs w:val="16"/>
              </w:rPr>
            </w:pPr>
          </w:p>
        </w:tc>
        <w:tc>
          <w:tcPr>
            <w:tcW w:w="655" w:type="dxa"/>
            <w:tcBorders>
              <w:top w:val="nil"/>
              <w:left w:val="single" w:sz="4" w:space="0" w:color="auto"/>
              <w:bottom w:val="nil"/>
              <w:right w:val="double" w:sz="4" w:space="0" w:color="auto"/>
            </w:tcBorders>
            <w:noWrap/>
            <w:vAlign w:val="center"/>
          </w:tcPr>
          <w:p w14:paraId="075C0BB2" w14:textId="77777777" w:rsidR="00094A2F" w:rsidRPr="00BA1B41" w:rsidRDefault="00094A2F" w:rsidP="00094A2F">
            <w:pPr>
              <w:spacing w:line="256" w:lineRule="auto"/>
              <w:jc w:val="right"/>
              <w:rPr>
                <w:sz w:val="16"/>
                <w:szCs w:val="16"/>
              </w:rPr>
            </w:pPr>
          </w:p>
        </w:tc>
      </w:tr>
      <w:tr w:rsidR="00094A2F" w:rsidRPr="00BA1B41" w14:paraId="03C340CC" w14:textId="77777777" w:rsidTr="00094A2F">
        <w:trPr>
          <w:trHeight w:val="20"/>
        </w:trPr>
        <w:tc>
          <w:tcPr>
            <w:tcW w:w="3034" w:type="dxa"/>
            <w:tcBorders>
              <w:top w:val="nil"/>
              <w:left w:val="double" w:sz="4" w:space="0" w:color="auto"/>
              <w:bottom w:val="nil"/>
              <w:right w:val="double" w:sz="4" w:space="0" w:color="auto"/>
            </w:tcBorders>
            <w:noWrap/>
            <w:vAlign w:val="center"/>
            <w:hideMark/>
          </w:tcPr>
          <w:p w14:paraId="404BC207" w14:textId="77777777" w:rsidR="00094A2F" w:rsidRPr="00BA1B41" w:rsidRDefault="00094A2F" w:rsidP="00094A2F">
            <w:pPr>
              <w:spacing w:line="256" w:lineRule="auto"/>
              <w:rPr>
                <w:b/>
                <w:bCs/>
                <w:i/>
                <w:iCs/>
                <w:sz w:val="16"/>
                <w:szCs w:val="16"/>
              </w:rPr>
            </w:pPr>
            <w:r w:rsidRPr="00BA1B41">
              <w:rPr>
                <w:b/>
                <w:bCs/>
                <w:i/>
                <w:iCs/>
                <w:sz w:val="16"/>
                <w:szCs w:val="16"/>
              </w:rPr>
              <w:t xml:space="preserve">  </w:t>
            </w:r>
            <w:r w:rsidRPr="00BA1B41">
              <w:rPr>
                <w:sz w:val="16"/>
                <w:szCs w:val="16"/>
              </w:rPr>
              <w:t>Female</w:t>
            </w:r>
          </w:p>
        </w:tc>
        <w:tc>
          <w:tcPr>
            <w:tcW w:w="653" w:type="dxa"/>
            <w:tcBorders>
              <w:top w:val="nil"/>
              <w:left w:val="double" w:sz="4" w:space="0" w:color="auto"/>
              <w:bottom w:val="nil"/>
              <w:right w:val="single" w:sz="4" w:space="0" w:color="auto"/>
            </w:tcBorders>
            <w:noWrap/>
            <w:vAlign w:val="center"/>
            <w:hideMark/>
          </w:tcPr>
          <w:p w14:paraId="355F5B4A" w14:textId="77777777" w:rsidR="00094A2F" w:rsidRPr="00BA1B41" w:rsidRDefault="00094A2F" w:rsidP="00094A2F">
            <w:pPr>
              <w:spacing w:line="256" w:lineRule="auto"/>
              <w:jc w:val="right"/>
              <w:rPr>
                <w:sz w:val="16"/>
                <w:szCs w:val="16"/>
              </w:rPr>
            </w:pPr>
            <w:r w:rsidRPr="00BA1B41">
              <w:rPr>
                <w:sz w:val="16"/>
                <w:szCs w:val="16"/>
              </w:rPr>
              <w:t>--</w:t>
            </w:r>
          </w:p>
        </w:tc>
        <w:tc>
          <w:tcPr>
            <w:tcW w:w="653" w:type="dxa"/>
            <w:tcBorders>
              <w:top w:val="nil"/>
              <w:left w:val="single" w:sz="4" w:space="0" w:color="auto"/>
              <w:bottom w:val="nil"/>
              <w:right w:val="double" w:sz="4" w:space="0" w:color="auto"/>
            </w:tcBorders>
            <w:noWrap/>
            <w:vAlign w:val="center"/>
          </w:tcPr>
          <w:p w14:paraId="263DEA12" w14:textId="77777777" w:rsidR="00094A2F" w:rsidRPr="00BA1B41" w:rsidRDefault="00094A2F" w:rsidP="00094A2F">
            <w:pPr>
              <w:spacing w:line="256" w:lineRule="auto"/>
              <w:jc w:val="right"/>
              <w:rPr>
                <w:sz w:val="16"/>
                <w:szCs w:val="16"/>
              </w:rPr>
            </w:pPr>
          </w:p>
        </w:tc>
        <w:tc>
          <w:tcPr>
            <w:tcW w:w="653" w:type="dxa"/>
            <w:tcBorders>
              <w:top w:val="nil"/>
              <w:left w:val="double" w:sz="4" w:space="0" w:color="auto"/>
              <w:bottom w:val="nil"/>
              <w:right w:val="single" w:sz="4" w:space="0" w:color="auto"/>
            </w:tcBorders>
            <w:noWrap/>
            <w:vAlign w:val="center"/>
            <w:hideMark/>
          </w:tcPr>
          <w:p w14:paraId="30497341" w14:textId="77777777" w:rsidR="00094A2F" w:rsidRPr="00BA1B41" w:rsidRDefault="00094A2F" w:rsidP="00094A2F">
            <w:pPr>
              <w:spacing w:line="256" w:lineRule="auto"/>
              <w:jc w:val="right"/>
              <w:rPr>
                <w:sz w:val="16"/>
                <w:szCs w:val="16"/>
              </w:rPr>
            </w:pPr>
            <w:r w:rsidRPr="00BA1B41">
              <w:rPr>
                <w:sz w:val="16"/>
                <w:szCs w:val="16"/>
              </w:rPr>
              <w:t>--</w:t>
            </w:r>
          </w:p>
        </w:tc>
        <w:tc>
          <w:tcPr>
            <w:tcW w:w="653" w:type="dxa"/>
            <w:tcBorders>
              <w:top w:val="nil"/>
              <w:left w:val="single" w:sz="4" w:space="0" w:color="auto"/>
              <w:bottom w:val="nil"/>
              <w:right w:val="double" w:sz="4" w:space="0" w:color="auto"/>
            </w:tcBorders>
            <w:noWrap/>
            <w:vAlign w:val="center"/>
            <w:hideMark/>
          </w:tcPr>
          <w:p w14:paraId="0CD75FBB" w14:textId="77777777" w:rsidR="00094A2F" w:rsidRPr="00BA1B41" w:rsidRDefault="00094A2F" w:rsidP="00094A2F">
            <w:pPr>
              <w:spacing w:line="256" w:lineRule="auto"/>
              <w:jc w:val="right"/>
              <w:rPr>
                <w:sz w:val="16"/>
                <w:szCs w:val="16"/>
              </w:rPr>
            </w:pPr>
            <w:r w:rsidRPr="00BA1B41">
              <w:rPr>
                <w:sz w:val="16"/>
                <w:szCs w:val="16"/>
              </w:rPr>
              <w:t> </w:t>
            </w:r>
          </w:p>
        </w:tc>
        <w:tc>
          <w:tcPr>
            <w:tcW w:w="654" w:type="dxa"/>
            <w:tcBorders>
              <w:top w:val="nil"/>
              <w:left w:val="double" w:sz="4" w:space="0" w:color="auto"/>
              <w:bottom w:val="nil"/>
              <w:right w:val="single" w:sz="4" w:space="0" w:color="auto"/>
            </w:tcBorders>
            <w:noWrap/>
            <w:vAlign w:val="center"/>
            <w:hideMark/>
          </w:tcPr>
          <w:p w14:paraId="3D80379D" w14:textId="77777777" w:rsidR="00094A2F" w:rsidRPr="00BA1B41" w:rsidRDefault="00094A2F" w:rsidP="00094A2F">
            <w:pPr>
              <w:spacing w:line="256" w:lineRule="auto"/>
              <w:jc w:val="right"/>
              <w:rPr>
                <w:sz w:val="16"/>
                <w:szCs w:val="16"/>
              </w:rPr>
            </w:pPr>
            <w:r w:rsidRPr="00BA1B41">
              <w:rPr>
                <w:color w:val="000000"/>
                <w:sz w:val="16"/>
                <w:szCs w:val="16"/>
              </w:rPr>
              <w:t>0.</w:t>
            </w:r>
            <w:r>
              <w:rPr>
                <w:color w:val="000000"/>
                <w:sz w:val="16"/>
                <w:szCs w:val="16"/>
              </w:rPr>
              <w:t>089</w:t>
            </w:r>
          </w:p>
        </w:tc>
        <w:tc>
          <w:tcPr>
            <w:tcW w:w="655" w:type="dxa"/>
            <w:tcBorders>
              <w:top w:val="nil"/>
              <w:left w:val="single" w:sz="4" w:space="0" w:color="auto"/>
              <w:bottom w:val="nil"/>
              <w:right w:val="double" w:sz="4" w:space="0" w:color="auto"/>
            </w:tcBorders>
            <w:noWrap/>
            <w:vAlign w:val="center"/>
            <w:hideMark/>
          </w:tcPr>
          <w:p w14:paraId="7AE26217" w14:textId="77777777" w:rsidR="00094A2F" w:rsidRPr="00BA1B41" w:rsidRDefault="00094A2F" w:rsidP="00094A2F">
            <w:pPr>
              <w:spacing w:line="256" w:lineRule="auto"/>
              <w:jc w:val="right"/>
              <w:rPr>
                <w:sz w:val="16"/>
                <w:szCs w:val="16"/>
              </w:rPr>
            </w:pPr>
            <w:r w:rsidRPr="00BA1B41">
              <w:rPr>
                <w:color w:val="000000"/>
                <w:sz w:val="16"/>
                <w:szCs w:val="16"/>
              </w:rPr>
              <w:t>4.</w:t>
            </w:r>
            <w:r>
              <w:rPr>
                <w:color w:val="000000"/>
                <w:sz w:val="16"/>
                <w:szCs w:val="16"/>
              </w:rPr>
              <w:t>22</w:t>
            </w:r>
          </w:p>
        </w:tc>
        <w:tc>
          <w:tcPr>
            <w:tcW w:w="654" w:type="dxa"/>
            <w:tcBorders>
              <w:top w:val="nil"/>
              <w:left w:val="double" w:sz="4" w:space="0" w:color="auto"/>
              <w:bottom w:val="nil"/>
              <w:right w:val="single" w:sz="4" w:space="0" w:color="auto"/>
            </w:tcBorders>
            <w:noWrap/>
            <w:vAlign w:val="center"/>
            <w:hideMark/>
          </w:tcPr>
          <w:p w14:paraId="59DA0750" w14:textId="77777777" w:rsidR="00094A2F" w:rsidRPr="00BA1B41" w:rsidRDefault="00094A2F" w:rsidP="00094A2F">
            <w:pPr>
              <w:spacing w:line="256" w:lineRule="auto"/>
              <w:jc w:val="right"/>
              <w:rPr>
                <w:sz w:val="16"/>
                <w:szCs w:val="16"/>
              </w:rPr>
            </w:pPr>
            <w:r w:rsidRPr="00BA1B41">
              <w:rPr>
                <w:color w:val="000000"/>
                <w:sz w:val="16"/>
                <w:szCs w:val="16"/>
              </w:rPr>
              <w:t>0.32</w:t>
            </w:r>
            <w:r>
              <w:rPr>
                <w:color w:val="000000"/>
                <w:sz w:val="16"/>
                <w:szCs w:val="16"/>
              </w:rPr>
              <w:t>5</w:t>
            </w:r>
          </w:p>
        </w:tc>
        <w:tc>
          <w:tcPr>
            <w:tcW w:w="654" w:type="dxa"/>
            <w:tcBorders>
              <w:top w:val="nil"/>
              <w:left w:val="single" w:sz="4" w:space="0" w:color="auto"/>
              <w:bottom w:val="nil"/>
              <w:right w:val="double" w:sz="4" w:space="0" w:color="auto"/>
            </w:tcBorders>
            <w:noWrap/>
            <w:vAlign w:val="center"/>
            <w:hideMark/>
          </w:tcPr>
          <w:p w14:paraId="1C5764C0" w14:textId="77777777" w:rsidR="00094A2F" w:rsidRPr="00BA1B41" w:rsidRDefault="00094A2F" w:rsidP="00094A2F">
            <w:pPr>
              <w:spacing w:line="256" w:lineRule="auto"/>
              <w:jc w:val="right"/>
              <w:rPr>
                <w:sz w:val="16"/>
                <w:szCs w:val="16"/>
              </w:rPr>
            </w:pPr>
            <w:r w:rsidRPr="00BA1B41">
              <w:rPr>
                <w:color w:val="000000"/>
                <w:sz w:val="16"/>
                <w:szCs w:val="16"/>
              </w:rPr>
              <w:t>10.</w:t>
            </w:r>
            <w:r>
              <w:rPr>
                <w:color w:val="000000"/>
                <w:sz w:val="16"/>
                <w:szCs w:val="16"/>
              </w:rPr>
              <w:t>86</w:t>
            </w:r>
          </w:p>
        </w:tc>
        <w:tc>
          <w:tcPr>
            <w:tcW w:w="654" w:type="dxa"/>
            <w:tcBorders>
              <w:top w:val="nil"/>
              <w:left w:val="double" w:sz="4" w:space="0" w:color="auto"/>
              <w:bottom w:val="nil"/>
              <w:right w:val="single" w:sz="4" w:space="0" w:color="auto"/>
            </w:tcBorders>
            <w:noWrap/>
            <w:vAlign w:val="center"/>
            <w:hideMark/>
          </w:tcPr>
          <w:p w14:paraId="5FC0E7AC" w14:textId="77777777" w:rsidR="00094A2F" w:rsidRPr="00BA1B41" w:rsidRDefault="00094A2F" w:rsidP="00094A2F">
            <w:pPr>
              <w:spacing w:line="256" w:lineRule="auto"/>
              <w:jc w:val="right"/>
              <w:rPr>
                <w:sz w:val="16"/>
                <w:szCs w:val="16"/>
              </w:rPr>
            </w:pPr>
            <w:r w:rsidRPr="00BA1B41">
              <w:rPr>
                <w:sz w:val="16"/>
                <w:szCs w:val="16"/>
              </w:rPr>
              <w:t>--</w:t>
            </w:r>
          </w:p>
        </w:tc>
        <w:tc>
          <w:tcPr>
            <w:tcW w:w="654" w:type="dxa"/>
            <w:tcBorders>
              <w:top w:val="nil"/>
              <w:left w:val="single" w:sz="4" w:space="0" w:color="auto"/>
              <w:bottom w:val="nil"/>
              <w:right w:val="double" w:sz="4" w:space="0" w:color="auto"/>
            </w:tcBorders>
            <w:noWrap/>
            <w:vAlign w:val="center"/>
            <w:hideMark/>
          </w:tcPr>
          <w:p w14:paraId="0684AE18" w14:textId="77777777" w:rsidR="00094A2F" w:rsidRPr="00BA1B41" w:rsidRDefault="00094A2F" w:rsidP="00094A2F">
            <w:pPr>
              <w:spacing w:line="256" w:lineRule="auto"/>
              <w:jc w:val="right"/>
              <w:rPr>
                <w:sz w:val="16"/>
                <w:szCs w:val="16"/>
              </w:rPr>
            </w:pPr>
            <w:r w:rsidRPr="00BA1B41">
              <w:rPr>
                <w:sz w:val="16"/>
                <w:szCs w:val="16"/>
              </w:rPr>
              <w:t> </w:t>
            </w:r>
          </w:p>
        </w:tc>
        <w:tc>
          <w:tcPr>
            <w:tcW w:w="654" w:type="dxa"/>
            <w:tcBorders>
              <w:top w:val="nil"/>
              <w:left w:val="double" w:sz="4" w:space="0" w:color="auto"/>
              <w:bottom w:val="nil"/>
              <w:right w:val="single" w:sz="4" w:space="0" w:color="auto"/>
            </w:tcBorders>
            <w:vAlign w:val="center"/>
            <w:hideMark/>
          </w:tcPr>
          <w:p w14:paraId="2B1784D2" w14:textId="77777777" w:rsidR="00094A2F" w:rsidRPr="00BA1B41" w:rsidRDefault="00094A2F" w:rsidP="00094A2F">
            <w:pPr>
              <w:spacing w:line="256" w:lineRule="auto"/>
              <w:jc w:val="right"/>
              <w:rPr>
                <w:sz w:val="16"/>
                <w:szCs w:val="16"/>
              </w:rPr>
            </w:pPr>
            <w:r w:rsidRPr="00BA1B41">
              <w:rPr>
                <w:sz w:val="16"/>
                <w:szCs w:val="16"/>
              </w:rPr>
              <w:t>--</w:t>
            </w:r>
          </w:p>
        </w:tc>
        <w:tc>
          <w:tcPr>
            <w:tcW w:w="655" w:type="dxa"/>
            <w:tcBorders>
              <w:top w:val="nil"/>
              <w:left w:val="single" w:sz="4" w:space="0" w:color="auto"/>
              <w:bottom w:val="nil"/>
              <w:right w:val="double" w:sz="4" w:space="0" w:color="auto"/>
            </w:tcBorders>
            <w:vAlign w:val="center"/>
            <w:hideMark/>
          </w:tcPr>
          <w:p w14:paraId="404F254F" w14:textId="77777777" w:rsidR="00094A2F" w:rsidRPr="00BA1B41" w:rsidRDefault="00094A2F" w:rsidP="00094A2F">
            <w:pPr>
              <w:spacing w:line="256" w:lineRule="auto"/>
              <w:jc w:val="right"/>
              <w:rPr>
                <w:sz w:val="16"/>
                <w:szCs w:val="16"/>
              </w:rPr>
            </w:pPr>
            <w:r w:rsidRPr="00BA1B41">
              <w:rPr>
                <w:sz w:val="16"/>
                <w:szCs w:val="16"/>
              </w:rPr>
              <w:t> </w:t>
            </w:r>
          </w:p>
        </w:tc>
        <w:tc>
          <w:tcPr>
            <w:tcW w:w="654" w:type="dxa"/>
            <w:tcBorders>
              <w:top w:val="nil"/>
              <w:left w:val="double" w:sz="4" w:space="0" w:color="auto"/>
              <w:bottom w:val="nil"/>
              <w:right w:val="single" w:sz="4" w:space="0" w:color="auto"/>
            </w:tcBorders>
            <w:vAlign w:val="center"/>
            <w:hideMark/>
          </w:tcPr>
          <w:p w14:paraId="37572A4E" w14:textId="77777777" w:rsidR="00094A2F" w:rsidRPr="00BA1B41" w:rsidRDefault="00094A2F" w:rsidP="00094A2F">
            <w:pPr>
              <w:spacing w:line="256" w:lineRule="auto"/>
              <w:jc w:val="right"/>
              <w:rPr>
                <w:sz w:val="16"/>
                <w:szCs w:val="16"/>
              </w:rPr>
            </w:pPr>
            <w:r w:rsidRPr="00BA1B41">
              <w:rPr>
                <w:sz w:val="16"/>
                <w:szCs w:val="16"/>
              </w:rPr>
              <w:t>--</w:t>
            </w:r>
          </w:p>
        </w:tc>
        <w:tc>
          <w:tcPr>
            <w:tcW w:w="586" w:type="dxa"/>
            <w:tcBorders>
              <w:top w:val="nil"/>
              <w:left w:val="single" w:sz="4" w:space="0" w:color="auto"/>
              <w:bottom w:val="nil"/>
              <w:right w:val="double" w:sz="4" w:space="0" w:color="auto"/>
            </w:tcBorders>
            <w:vAlign w:val="center"/>
            <w:hideMark/>
          </w:tcPr>
          <w:p w14:paraId="25FECDAD" w14:textId="77777777" w:rsidR="00094A2F" w:rsidRPr="00BA1B41" w:rsidRDefault="00094A2F" w:rsidP="00094A2F">
            <w:pPr>
              <w:spacing w:line="256" w:lineRule="auto"/>
              <w:jc w:val="right"/>
              <w:rPr>
                <w:sz w:val="16"/>
                <w:szCs w:val="16"/>
              </w:rPr>
            </w:pPr>
            <w:r w:rsidRPr="00BA1B41">
              <w:rPr>
                <w:sz w:val="16"/>
                <w:szCs w:val="16"/>
              </w:rPr>
              <w:t> </w:t>
            </w:r>
          </w:p>
        </w:tc>
        <w:tc>
          <w:tcPr>
            <w:tcW w:w="722" w:type="dxa"/>
            <w:tcBorders>
              <w:top w:val="nil"/>
              <w:left w:val="double" w:sz="4" w:space="0" w:color="auto"/>
              <w:bottom w:val="nil"/>
              <w:right w:val="single" w:sz="4" w:space="0" w:color="auto"/>
            </w:tcBorders>
            <w:noWrap/>
            <w:vAlign w:val="center"/>
            <w:hideMark/>
          </w:tcPr>
          <w:p w14:paraId="3B25296F" w14:textId="77777777" w:rsidR="00094A2F" w:rsidRPr="00BA1B41" w:rsidRDefault="00094A2F" w:rsidP="00094A2F">
            <w:pPr>
              <w:spacing w:line="256" w:lineRule="auto"/>
              <w:jc w:val="right"/>
              <w:rPr>
                <w:sz w:val="16"/>
                <w:szCs w:val="16"/>
              </w:rPr>
            </w:pPr>
            <w:r w:rsidRPr="00BA1B41">
              <w:rPr>
                <w:sz w:val="16"/>
                <w:szCs w:val="16"/>
              </w:rPr>
              <w:t>--</w:t>
            </w:r>
          </w:p>
        </w:tc>
        <w:tc>
          <w:tcPr>
            <w:tcW w:w="654" w:type="dxa"/>
            <w:tcBorders>
              <w:top w:val="nil"/>
              <w:left w:val="single" w:sz="4" w:space="0" w:color="auto"/>
              <w:bottom w:val="nil"/>
              <w:right w:val="double" w:sz="4" w:space="0" w:color="auto"/>
            </w:tcBorders>
            <w:noWrap/>
            <w:vAlign w:val="center"/>
          </w:tcPr>
          <w:p w14:paraId="1BB35B06" w14:textId="77777777" w:rsidR="00094A2F" w:rsidRPr="00BA1B41" w:rsidRDefault="00094A2F" w:rsidP="00094A2F">
            <w:pPr>
              <w:spacing w:line="256" w:lineRule="auto"/>
              <w:jc w:val="right"/>
              <w:rPr>
                <w:sz w:val="16"/>
                <w:szCs w:val="16"/>
              </w:rPr>
            </w:pPr>
          </w:p>
        </w:tc>
        <w:tc>
          <w:tcPr>
            <w:tcW w:w="654" w:type="dxa"/>
            <w:tcBorders>
              <w:top w:val="nil"/>
              <w:left w:val="double" w:sz="4" w:space="0" w:color="auto"/>
              <w:bottom w:val="nil"/>
              <w:right w:val="single" w:sz="4" w:space="0" w:color="auto"/>
            </w:tcBorders>
            <w:noWrap/>
            <w:vAlign w:val="center"/>
            <w:hideMark/>
          </w:tcPr>
          <w:p w14:paraId="4AB7A489" w14:textId="77777777" w:rsidR="00094A2F" w:rsidRPr="00BA1B41" w:rsidRDefault="00094A2F" w:rsidP="00094A2F">
            <w:pPr>
              <w:spacing w:line="256" w:lineRule="auto"/>
              <w:jc w:val="right"/>
              <w:rPr>
                <w:sz w:val="16"/>
                <w:szCs w:val="16"/>
              </w:rPr>
            </w:pPr>
            <w:r w:rsidRPr="00BA1B41">
              <w:rPr>
                <w:color w:val="000000"/>
                <w:sz w:val="16"/>
                <w:szCs w:val="16"/>
              </w:rPr>
              <w:t>--</w:t>
            </w:r>
          </w:p>
        </w:tc>
        <w:tc>
          <w:tcPr>
            <w:tcW w:w="655" w:type="dxa"/>
            <w:tcBorders>
              <w:top w:val="nil"/>
              <w:left w:val="single" w:sz="4" w:space="0" w:color="auto"/>
              <w:bottom w:val="nil"/>
              <w:right w:val="double" w:sz="4" w:space="0" w:color="auto"/>
            </w:tcBorders>
            <w:noWrap/>
            <w:vAlign w:val="center"/>
          </w:tcPr>
          <w:p w14:paraId="022FEDD2" w14:textId="77777777" w:rsidR="00094A2F" w:rsidRPr="00BA1B41" w:rsidRDefault="00094A2F" w:rsidP="00094A2F">
            <w:pPr>
              <w:spacing w:line="256" w:lineRule="auto"/>
              <w:jc w:val="right"/>
              <w:rPr>
                <w:sz w:val="16"/>
                <w:szCs w:val="16"/>
              </w:rPr>
            </w:pPr>
          </w:p>
        </w:tc>
      </w:tr>
      <w:tr w:rsidR="00094A2F" w:rsidRPr="00BA1B41" w14:paraId="3EB3945C" w14:textId="77777777" w:rsidTr="00094A2F">
        <w:trPr>
          <w:trHeight w:val="20"/>
        </w:trPr>
        <w:tc>
          <w:tcPr>
            <w:tcW w:w="3034" w:type="dxa"/>
            <w:tcBorders>
              <w:top w:val="nil"/>
              <w:left w:val="double" w:sz="4" w:space="0" w:color="auto"/>
              <w:bottom w:val="nil"/>
              <w:right w:val="double" w:sz="4" w:space="0" w:color="auto"/>
            </w:tcBorders>
            <w:noWrap/>
            <w:vAlign w:val="center"/>
            <w:hideMark/>
          </w:tcPr>
          <w:p w14:paraId="74998BBB" w14:textId="77777777" w:rsidR="00094A2F" w:rsidRPr="00BA1B41" w:rsidRDefault="00094A2F" w:rsidP="00094A2F">
            <w:pPr>
              <w:spacing w:line="256" w:lineRule="auto"/>
              <w:rPr>
                <w:b/>
                <w:bCs/>
                <w:sz w:val="16"/>
                <w:szCs w:val="16"/>
              </w:rPr>
            </w:pPr>
            <w:r w:rsidRPr="00BA1B41">
              <w:rPr>
                <w:b/>
                <w:bCs/>
                <w:sz w:val="16"/>
                <w:szCs w:val="16"/>
              </w:rPr>
              <w:t xml:space="preserve">Age (29 or </w:t>
            </w:r>
            <w:r>
              <w:rPr>
                <w:b/>
                <w:bCs/>
                <w:sz w:val="16"/>
                <w:szCs w:val="16"/>
              </w:rPr>
              <w:t>less with a driver’s license</w:t>
            </w:r>
            <w:r w:rsidRPr="00BA1B41">
              <w:rPr>
                <w:b/>
                <w:bCs/>
                <w:sz w:val="16"/>
                <w:szCs w:val="16"/>
              </w:rPr>
              <w:t>)</w:t>
            </w:r>
          </w:p>
        </w:tc>
        <w:tc>
          <w:tcPr>
            <w:tcW w:w="653" w:type="dxa"/>
            <w:tcBorders>
              <w:top w:val="nil"/>
              <w:left w:val="double" w:sz="4" w:space="0" w:color="auto"/>
              <w:bottom w:val="nil"/>
              <w:right w:val="single" w:sz="4" w:space="0" w:color="auto"/>
            </w:tcBorders>
            <w:noWrap/>
            <w:vAlign w:val="center"/>
            <w:hideMark/>
          </w:tcPr>
          <w:p w14:paraId="4192698E" w14:textId="77777777" w:rsidR="00094A2F" w:rsidRPr="00BA1B41" w:rsidRDefault="00094A2F" w:rsidP="00094A2F">
            <w:pPr>
              <w:spacing w:line="256" w:lineRule="auto"/>
              <w:jc w:val="right"/>
              <w:rPr>
                <w:sz w:val="16"/>
                <w:szCs w:val="16"/>
              </w:rPr>
            </w:pPr>
            <w:r w:rsidRPr="00BA1B41">
              <w:rPr>
                <w:sz w:val="16"/>
                <w:szCs w:val="16"/>
              </w:rPr>
              <w:t> </w:t>
            </w:r>
          </w:p>
        </w:tc>
        <w:tc>
          <w:tcPr>
            <w:tcW w:w="653" w:type="dxa"/>
            <w:tcBorders>
              <w:top w:val="nil"/>
              <w:left w:val="single" w:sz="4" w:space="0" w:color="auto"/>
              <w:bottom w:val="nil"/>
              <w:right w:val="double" w:sz="4" w:space="0" w:color="auto"/>
            </w:tcBorders>
            <w:noWrap/>
            <w:vAlign w:val="center"/>
            <w:hideMark/>
          </w:tcPr>
          <w:p w14:paraId="28E8350B" w14:textId="77777777" w:rsidR="00094A2F" w:rsidRPr="00BA1B41" w:rsidRDefault="00094A2F" w:rsidP="00094A2F">
            <w:pPr>
              <w:spacing w:line="256" w:lineRule="auto"/>
              <w:jc w:val="right"/>
              <w:rPr>
                <w:sz w:val="16"/>
                <w:szCs w:val="16"/>
              </w:rPr>
            </w:pPr>
            <w:r w:rsidRPr="00BA1B41">
              <w:rPr>
                <w:sz w:val="16"/>
                <w:szCs w:val="16"/>
              </w:rPr>
              <w:t> </w:t>
            </w:r>
          </w:p>
        </w:tc>
        <w:tc>
          <w:tcPr>
            <w:tcW w:w="653" w:type="dxa"/>
            <w:tcBorders>
              <w:top w:val="nil"/>
              <w:left w:val="double" w:sz="4" w:space="0" w:color="auto"/>
              <w:bottom w:val="nil"/>
              <w:right w:val="single" w:sz="4" w:space="0" w:color="auto"/>
            </w:tcBorders>
            <w:noWrap/>
            <w:vAlign w:val="center"/>
            <w:hideMark/>
          </w:tcPr>
          <w:p w14:paraId="6F47B345" w14:textId="77777777" w:rsidR="00094A2F" w:rsidRPr="00BA1B41" w:rsidRDefault="00094A2F" w:rsidP="00094A2F">
            <w:pPr>
              <w:spacing w:line="256" w:lineRule="auto"/>
              <w:jc w:val="right"/>
              <w:rPr>
                <w:sz w:val="16"/>
                <w:szCs w:val="16"/>
              </w:rPr>
            </w:pPr>
            <w:r w:rsidRPr="00BA1B41">
              <w:rPr>
                <w:sz w:val="16"/>
                <w:szCs w:val="16"/>
              </w:rPr>
              <w:t> </w:t>
            </w:r>
          </w:p>
        </w:tc>
        <w:tc>
          <w:tcPr>
            <w:tcW w:w="653" w:type="dxa"/>
            <w:tcBorders>
              <w:top w:val="nil"/>
              <w:left w:val="single" w:sz="4" w:space="0" w:color="auto"/>
              <w:bottom w:val="nil"/>
              <w:right w:val="double" w:sz="4" w:space="0" w:color="auto"/>
            </w:tcBorders>
            <w:noWrap/>
            <w:vAlign w:val="center"/>
            <w:hideMark/>
          </w:tcPr>
          <w:p w14:paraId="2CB55AD3" w14:textId="77777777" w:rsidR="00094A2F" w:rsidRPr="00BA1B41" w:rsidRDefault="00094A2F" w:rsidP="00094A2F">
            <w:pPr>
              <w:spacing w:line="256" w:lineRule="auto"/>
              <w:jc w:val="right"/>
              <w:rPr>
                <w:sz w:val="16"/>
                <w:szCs w:val="16"/>
              </w:rPr>
            </w:pPr>
            <w:r w:rsidRPr="00BA1B41">
              <w:rPr>
                <w:sz w:val="16"/>
                <w:szCs w:val="16"/>
              </w:rPr>
              <w:t> </w:t>
            </w:r>
          </w:p>
        </w:tc>
        <w:tc>
          <w:tcPr>
            <w:tcW w:w="654" w:type="dxa"/>
            <w:tcBorders>
              <w:top w:val="nil"/>
              <w:left w:val="double" w:sz="4" w:space="0" w:color="auto"/>
              <w:bottom w:val="nil"/>
              <w:right w:val="single" w:sz="4" w:space="0" w:color="auto"/>
            </w:tcBorders>
            <w:noWrap/>
            <w:vAlign w:val="center"/>
            <w:hideMark/>
          </w:tcPr>
          <w:p w14:paraId="446A14C3" w14:textId="77777777" w:rsidR="00094A2F" w:rsidRPr="00BA1B41" w:rsidRDefault="00094A2F" w:rsidP="00094A2F">
            <w:pPr>
              <w:spacing w:line="256" w:lineRule="auto"/>
              <w:jc w:val="right"/>
              <w:rPr>
                <w:sz w:val="16"/>
                <w:szCs w:val="16"/>
              </w:rPr>
            </w:pPr>
            <w:r w:rsidRPr="00BA1B41">
              <w:rPr>
                <w:sz w:val="16"/>
                <w:szCs w:val="16"/>
              </w:rPr>
              <w:t> </w:t>
            </w:r>
          </w:p>
        </w:tc>
        <w:tc>
          <w:tcPr>
            <w:tcW w:w="655" w:type="dxa"/>
            <w:tcBorders>
              <w:top w:val="nil"/>
              <w:left w:val="single" w:sz="4" w:space="0" w:color="auto"/>
              <w:bottom w:val="nil"/>
              <w:right w:val="double" w:sz="4" w:space="0" w:color="auto"/>
            </w:tcBorders>
            <w:noWrap/>
            <w:vAlign w:val="center"/>
          </w:tcPr>
          <w:p w14:paraId="34AB5AF3" w14:textId="77777777" w:rsidR="00094A2F" w:rsidRPr="00BA1B41" w:rsidRDefault="00094A2F" w:rsidP="00094A2F">
            <w:pPr>
              <w:spacing w:line="256" w:lineRule="auto"/>
              <w:jc w:val="right"/>
              <w:rPr>
                <w:sz w:val="16"/>
                <w:szCs w:val="16"/>
              </w:rPr>
            </w:pPr>
          </w:p>
        </w:tc>
        <w:tc>
          <w:tcPr>
            <w:tcW w:w="654" w:type="dxa"/>
            <w:tcBorders>
              <w:top w:val="nil"/>
              <w:left w:val="double" w:sz="4" w:space="0" w:color="auto"/>
              <w:bottom w:val="nil"/>
              <w:right w:val="single" w:sz="4" w:space="0" w:color="auto"/>
            </w:tcBorders>
            <w:noWrap/>
            <w:vAlign w:val="center"/>
            <w:hideMark/>
          </w:tcPr>
          <w:p w14:paraId="2CCCFB83" w14:textId="77777777" w:rsidR="00094A2F" w:rsidRPr="00BA1B41" w:rsidRDefault="00094A2F" w:rsidP="00094A2F">
            <w:pPr>
              <w:spacing w:line="256" w:lineRule="auto"/>
              <w:jc w:val="right"/>
              <w:rPr>
                <w:sz w:val="16"/>
                <w:szCs w:val="16"/>
              </w:rPr>
            </w:pPr>
            <w:r w:rsidRPr="00BA1B41">
              <w:rPr>
                <w:sz w:val="16"/>
                <w:szCs w:val="16"/>
              </w:rPr>
              <w:t> </w:t>
            </w:r>
          </w:p>
        </w:tc>
        <w:tc>
          <w:tcPr>
            <w:tcW w:w="654" w:type="dxa"/>
            <w:tcBorders>
              <w:top w:val="nil"/>
              <w:left w:val="single" w:sz="4" w:space="0" w:color="auto"/>
              <w:bottom w:val="nil"/>
              <w:right w:val="double" w:sz="4" w:space="0" w:color="auto"/>
            </w:tcBorders>
            <w:noWrap/>
            <w:vAlign w:val="center"/>
            <w:hideMark/>
          </w:tcPr>
          <w:p w14:paraId="4ED9A542" w14:textId="77777777" w:rsidR="00094A2F" w:rsidRPr="00BA1B41" w:rsidRDefault="00094A2F" w:rsidP="00094A2F">
            <w:pPr>
              <w:spacing w:line="256" w:lineRule="auto"/>
              <w:jc w:val="right"/>
              <w:rPr>
                <w:sz w:val="16"/>
                <w:szCs w:val="16"/>
              </w:rPr>
            </w:pPr>
            <w:r w:rsidRPr="00BA1B41">
              <w:rPr>
                <w:sz w:val="16"/>
                <w:szCs w:val="16"/>
              </w:rPr>
              <w:t> </w:t>
            </w:r>
          </w:p>
        </w:tc>
        <w:tc>
          <w:tcPr>
            <w:tcW w:w="654" w:type="dxa"/>
            <w:tcBorders>
              <w:top w:val="nil"/>
              <w:left w:val="double" w:sz="4" w:space="0" w:color="auto"/>
              <w:bottom w:val="nil"/>
              <w:right w:val="single" w:sz="4" w:space="0" w:color="auto"/>
            </w:tcBorders>
            <w:noWrap/>
            <w:vAlign w:val="center"/>
            <w:hideMark/>
          </w:tcPr>
          <w:p w14:paraId="0EA5B88F" w14:textId="77777777" w:rsidR="00094A2F" w:rsidRPr="00BA1B41" w:rsidRDefault="00094A2F" w:rsidP="00094A2F">
            <w:pPr>
              <w:spacing w:line="256" w:lineRule="auto"/>
              <w:jc w:val="right"/>
              <w:rPr>
                <w:sz w:val="16"/>
                <w:szCs w:val="16"/>
              </w:rPr>
            </w:pPr>
            <w:r w:rsidRPr="00BA1B41">
              <w:rPr>
                <w:sz w:val="16"/>
                <w:szCs w:val="16"/>
              </w:rPr>
              <w:t> </w:t>
            </w:r>
          </w:p>
        </w:tc>
        <w:tc>
          <w:tcPr>
            <w:tcW w:w="654" w:type="dxa"/>
            <w:tcBorders>
              <w:top w:val="nil"/>
              <w:left w:val="single" w:sz="4" w:space="0" w:color="auto"/>
              <w:bottom w:val="nil"/>
              <w:right w:val="double" w:sz="4" w:space="0" w:color="auto"/>
            </w:tcBorders>
            <w:noWrap/>
            <w:vAlign w:val="center"/>
            <w:hideMark/>
          </w:tcPr>
          <w:p w14:paraId="06A608CA" w14:textId="77777777" w:rsidR="00094A2F" w:rsidRPr="00BA1B41" w:rsidRDefault="00094A2F" w:rsidP="00094A2F">
            <w:pPr>
              <w:spacing w:line="256" w:lineRule="auto"/>
              <w:jc w:val="right"/>
              <w:rPr>
                <w:sz w:val="16"/>
                <w:szCs w:val="16"/>
              </w:rPr>
            </w:pPr>
            <w:r w:rsidRPr="00BA1B41">
              <w:rPr>
                <w:sz w:val="16"/>
                <w:szCs w:val="16"/>
              </w:rPr>
              <w:t> </w:t>
            </w:r>
          </w:p>
        </w:tc>
        <w:tc>
          <w:tcPr>
            <w:tcW w:w="654" w:type="dxa"/>
            <w:tcBorders>
              <w:top w:val="nil"/>
              <w:left w:val="double" w:sz="4" w:space="0" w:color="auto"/>
              <w:bottom w:val="nil"/>
              <w:right w:val="single" w:sz="4" w:space="0" w:color="auto"/>
            </w:tcBorders>
            <w:vAlign w:val="center"/>
            <w:hideMark/>
          </w:tcPr>
          <w:p w14:paraId="2AABE1C2" w14:textId="77777777" w:rsidR="00094A2F" w:rsidRPr="00BA1B41" w:rsidRDefault="00094A2F" w:rsidP="00094A2F">
            <w:pPr>
              <w:spacing w:line="256" w:lineRule="auto"/>
              <w:jc w:val="right"/>
              <w:rPr>
                <w:sz w:val="16"/>
                <w:szCs w:val="16"/>
              </w:rPr>
            </w:pPr>
            <w:r w:rsidRPr="00BA1B41">
              <w:rPr>
                <w:sz w:val="16"/>
                <w:szCs w:val="16"/>
              </w:rPr>
              <w:t> </w:t>
            </w:r>
          </w:p>
        </w:tc>
        <w:tc>
          <w:tcPr>
            <w:tcW w:w="655" w:type="dxa"/>
            <w:tcBorders>
              <w:top w:val="nil"/>
              <w:left w:val="single" w:sz="4" w:space="0" w:color="auto"/>
              <w:bottom w:val="nil"/>
              <w:right w:val="double" w:sz="4" w:space="0" w:color="auto"/>
            </w:tcBorders>
            <w:vAlign w:val="center"/>
            <w:hideMark/>
          </w:tcPr>
          <w:p w14:paraId="1F00A80B" w14:textId="77777777" w:rsidR="00094A2F" w:rsidRPr="00BA1B41" w:rsidRDefault="00094A2F" w:rsidP="00094A2F">
            <w:pPr>
              <w:spacing w:line="256" w:lineRule="auto"/>
              <w:jc w:val="right"/>
              <w:rPr>
                <w:sz w:val="16"/>
                <w:szCs w:val="16"/>
              </w:rPr>
            </w:pPr>
            <w:r w:rsidRPr="00BA1B41">
              <w:rPr>
                <w:sz w:val="16"/>
                <w:szCs w:val="16"/>
              </w:rPr>
              <w:t> </w:t>
            </w:r>
          </w:p>
        </w:tc>
        <w:tc>
          <w:tcPr>
            <w:tcW w:w="654" w:type="dxa"/>
            <w:tcBorders>
              <w:top w:val="nil"/>
              <w:left w:val="double" w:sz="4" w:space="0" w:color="auto"/>
              <w:bottom w:val="nil"/>
              <w:right w:val="single" w:sz="4" w:space="0" w:color="auto"/>
            </w:tcBorders>
            <w:vAlign w:val="center"/>
            <w:hideMark/>
          </w:tcPr>
          <w:p w14:paraId="773B7C4B" w14:textId="77777777" w:rsidR="00094A2F" w:rsidRPr="00BA1B41" w:rsidRDefault="00094A2F" w:rsidP="00094A2F">
            <w:pPr>
              <w:spacing w:line="256" w:lineRule="auto"/>
              <w:jc w:val="right"/>
              <w:rPr>
                <w:sz w:val="16"/>
                <w:szCs w:val="16"/>
              </w:rPr>
            </w:pPr>
            <w:r w:rsidRPr="00BA1B41">
              <w:rPr>
                <w:sz w:val="16"/>
                <w:szCs w:val="16"/>
              </w:rPr>
              <w:t> </w:t>
            </w:r>
          </w:p>
        </w:tc>
        <w:tc>
          <w:tcPr>
            <w:tcW w:w="586" w:type="dxa"/>
            <w:tcBorders>
              <w:top w:val="nil"/>
              <w:left w:val="single" w:sz="4" w:space="0" w:color="auto"/>
              <w:bottom w:val="nil"/>
              <w:right w:val="double" w:sz="4" w:space="0" w:color="auto"/>
            </w:tcBorders>
            <w:vAlign w:val="center"/>
            <w:hideMark/>
          </w:tcPr>
          <w:p w14:paraId="401C4255" w14:textId="77777777" w:rsidR="00094A2F" w:rsidRPr="00BA1B41" w:rsidRDefault="00094A2F" w:rsidP="00094A2F">
            <w:pPr>
              <w:spacing w:line="256" w:lineRule="auto"/>
              <w:jc w:val="right"/>
              <w:rPr>
                <w:sz w:val="16"/>
                <w:szCs w:val="16"/>
              </w:rPr>
            </w:pPr>
            <w:r w:rsidRPr="00BA1B41">
              <w:rPr>
                <w:sz w:val="16"/>
                <w:szCs w:val="16"/>
              </w:rPr>
              <w:t> </w:t>
            </w:r>
          </w:p>
        </w:tc>
        <w:tc>
          <w:tcPr>
            <w:tcW w:w="722" w:type="dxa"/>
            <w:tcBorders>
              <w:top w:val="nil"/>
              <w:left w:val="double" w:sz="4" w:space="0" w:color="auto"/>
              <w:bottom w:val="nil"/>
              <w:right w:val="single" w:sz="4" w:space="0" w:color="auto"/>
            </w:tcBorders>
            <w:noWrap/>
            <w:vAlign w:val="center"/>
          </w:tcPr>
          <w:p w14:paraId="17297EBD" w14:textId="77777777" w:rsidR="00094A2F" w:rsidRPr="00BA1B41" w:rsidRDefault="00094A2F" w:rsidP="00094A2F">
            <w:pPr>
              <w:spacing w:line="256" w:lineRule="auto"/>
              <w:jc w:val="right"/>
              <w:rPr>
                <w:sz w:val="16"/>
                <w:szCs w:val="16"/>
              </w:rPr>
            </w:pPr>
          </w:p>
        </w:tc>
        <w:tc>
          <w:tcPr>
            <w:tcW w:w="654" w:type="dxa"/>
            <w:tcBorders>
              <w:top w:val="nil"/>
              <w:left w:val="single" w:sz="4" w:space="0" w:color="auto"/>
              <w:bottom w:val="nil"/>
              <w:right w:val="double" w:sz="4" w:space="0" w:color="auto"/>
            </w:tcBorders>
            <w:noWrap/>
            <w:vAlign w:val="center"/>
          </w:tcPr>
          <w:p w14:paraId="2DEFD38E" w14:textId="77777777" w:rsidR="00094A2F" w:rsidRPr="00BA1B41" w:rsidRDefault="00094A2F" w:rsidP="00094A2F">
            <w:pPr>
              <w:spacing w:line="256" w:lineRule="auto"/>
              <w:jc w:val="right"/>
              <w:rPr>
                <w:sz w:val="16"/>
                <w:szCs w:val="16"/>
              </w:rPr>
            </w:pPr>
          </w:p>
        </w:tc>
        <w:tc>
          <w:tcPr>
            <w:tcW w:w="654" w:type="dxa"/>
            <w:tcBorders>
              <w:top w:val="nil"/>
              <w:left w:val="double" w:sz="4" w:space="0" w:color="auto"/>
              <w:bottom w:val="nil"/>
              <w:right w:val="single" w:sz="4" w:space="0" w:color="auto"/>
            </w:tcBorders>
            <w:noWrap/>
            <w:vAlign w:val="center"/>
          </w:tcPr>
          <w:p w14:paraId="6493BF95" w14:textId="77777777" w:rsidR="00094A2F" w:rsidRPr="00BA1B41" w:rsidRDefault="00094A2F" w:rsidP="00094A2F">
            <w:pPr>
              <w:spacing w:line="256" w:lineRule="auto"/>
              <w:jc w:val="right"/>
              <w:rPr>
                <w:sz w:val="16"/>
                <w:szCs w:val="16"/>
              </w:rPr>
            </w:pPr>
          </w:p>
        </w:tc>
        <w:tc>
          <w:tcPr>
            <w:tcW w:w="655" w:type="dxa"/>
            <w:tcBorders>
              <w:top w:val="nil"/>
              <w:left w:val="single" w:sz="4" w:space="0" w:color="auto"/>
              <w:bottom w:val="nil"/>
              <w:right w:val="double" w:sz="4" w:space="0" w:color="auto"/>
            </w:tcBorders>
            <w:noWrap/>
            <w:vAlign w:val="center"/>
          </w:tcPr>
          <w:p w14:paraId="13299E88" w14:textId="77777777" w:rsidR="00094A2F" w:rsidRPr="00BA1B41" w:rsidRDefault="00094A2F" w:rsidP="00094A2F">
            <w:pPr>
              <w:spacing w:line="256" w:lineRule="auto"/>
              <w:jc w:val="right"/>
              <w:rPr>
                <w:sz w:val="16"/>
                <w:szCs w:val="16"/>
              </w:rPr>
            </w:pPr>
          </w:p>
        </w:tc>
      </w:tr>
      <w:tr w:rsidR="00094A2F" w:rsidRPr="00BA1B41" w14:paraId="1BB10FFF" w14:textId="77777777" w:rsidTr="00094A2F">
        <w:trPr>
          <w:trHeight w:val="20"/>
        </w:trPr>
        <w:tc>
          <w:tcPr>
            <w:tcW w:w="3034" w:type="dxa"/>
            <w:tcBorders>
              <w:top w:val="nil"/>
              <w:left w:val="double" w:sz="4" w:space="0" w:color="auto"/>
              <w:bottom w:val="nil"/>
              <w:right w:val="double" w:sz="4" w:space="0" w:color="auto"/>
            </w:tcBorders>
            <w:noWrap/>
            <w:vAlign w:val="center"/>
          </w:tcPr>
          <w:p w14:paraId="0A4F55CE" w14:textId="77777777" w:rsidR="00094A2F" w:rsidRPr="004D7C36" w:rsidRDefault="00094A2F" w:rsidP="00094A2F">
            <w:pPr>
              <w:spacing w:line="256" w:lineRule="auto"/>
              <w:rPr>
                <w:bCs/>
                <w:sz w:val="16"/>
                <w:szCs w:val="16"/>
              </w:rPr>
            </w:pPr>
            <w:r>
              <w:rPr>
                <w:b/>
                <w:bCs/>
                <w:sz w:val="16"/>
                <w:szCs w:val="16"/>
              </w:rPr>
              <w:t xml:space="preserve">  </w:t>
            </w:r>
            <w:r w:rsidRPr="004D7C36">
              <w:rPr>
                <w:bCs/>
                <w:sz w:val="16"/>
                <w:szCs w:val="16"/>
              </w:rPr>
              <w:t xml:space="preserve">29 or </w:t>
            </w:r>
            <w:r>
              <w:rPr>
                <w:bCs/>
                <w:sz w:val="16"/>
                <w:szCs w:val="16"/>
              </w:rPr>
              <w:t>less</w:t>
            </w:r>
            <w:r w:rsidRPr="004D7C36">
              <w:rPr>
                <w:bCs/>
                <w:sz w:val="16"/>
                <w:szCs w:val="16"/>
              </w:rPr>
              <w:t xml:space="preserve"> with</w:t>
            </w:r>
            <w:r>
              <w:rPr>
                <w:bCs/>
                <w:sz w:val="16"/>
                <w:szCs w:val="16"/>
              </w:rPr>
              <w:t>out</w:t>
            </w:r>
            <w:r w:rsidRPr="004D7C36">
              <w:rPr>
                <w:bCs/>
                <w:sz w:val="16"/>
                <w:szCs w:val="16"/>
              </w:rPr>
              <w:t xml:space="preserve"> a driver</w:t>
            </w:r>
            <w:r>
              <w:rPr>
                <w:bCs/>
                <w:sz w:val="16"/>
                <w:szCs w:val="16"/>
              </w:rPr>
              <w:t>’s</w:t>
            </w:r>
            <w:r w:rsidRPr="004D7C36">
              <w:rPr>
                <w:bCs/>
                <w:sz w:val="16"/>
                <w:szCs w:val="16"/>
              </w:rPr>
              <w:t xml:space="preserve"> license</w:t>
            </w:r>
          </w:p>
        </w:tc>
        <w:tc>
          <w:tcPr>
            <w:tcW w:w="653" w:type="dxa"/>
            <w:tcBorders>
              <w:top w:val="nil"/>
              <w:left w:val="double" w:sz="4" w:space="0" w:color="auto"/>
              <w:bottom w:val="nil"/>
              <w:right w:val="single" w:sz="4" w:space="0" w:color="auto"/>
            </w:tcBorders>
            <w:noWrap/>
            <w:vAlign w:val="center"/>
          </w:tcPr>
          <w:p w14:paraId="209B8526" w14:textId="77777777" w:rsidR="00094A2F" w:rsidRPr="00BA1B41" w:rsidRDefault="00094A2F" w:rsidP="00094A2F">
            <w:pPr>
              <w:spacing w:line="256" w:lineRule="auto"/>
              <w:jc w:val="right"/>
              <w:rPr>
                <w:sz w:val="16"/>
                <w:szCs w:val="16"/>
              </w:rPr>
            </w:pPr>
          </w:p>
        </w:tc>
        <w:tc>
          <w:tcPr>
            <w:tcW w:w="653" w:type="dxa"/>
            <w:tcBorders>
              <w:top w:val="nil"/>
              <w:left w:val="single" w:sz="4" w:space="0" w:color="auto"/>
              <w:bottom w:val="nil"/>
              <w:right w:val="double" w:sz="4" w:space="0" w:color="auto"/>
            </w:tcBorders>
            <w:noWrap/>
            <w:vAlign w:val="center"/>
          </w:tcPr>
          <w:p w14:paraId="094FB6F5" w14:textId="77777777" w:rsidR="00094A2F" w:rsidRPr="00BA1B41" w:rsidRDefault="00094A2F" w:rsidP="00094A2F">
            <w:pPr>
              <w:spacing w:line="256" w:lineRule="auto"/>
              <w:jc w:val="right"/>
              <w:rPr>
                <w:sz w:val="16"/>
                <w:szCs w:val="16"/>
              </w:rPr>
            </w:pPr>
          </w:p>
        </w:tc>
        <w:tc>
          <w:tcPr>
            <w:tcW w:w="653" w:type="dxa"/>
            <w:tcBorders>
              <w:top w:val="nil"/>
              <w:left w:val="double" w:sz="4" w:space="0" w:color="auto"/>
              <w:bottom w:val="nil"/>
              <w:right w:val="single" w:sz="4" w:space="0" w:color="auto"/>
            </w:tcBorders>
            <w:noWrap/>
            <w:vAlign w:val="center"/>
          </w:tcPr>
          <w:p w14:paraId="522A98AA" w14:textId="77777777" w:rsidR="00094A2F" w:rsidRPr="00BA1B41" w:rsidRDefault="00094A2F" w:rsidP="00094A2F">
            <w:pPr>
              <w:spacing w:line="256" w:lineRule="auto"/>
              <w:jc w:val="right"/>
              <w:rPr>
                <w:sz w:val="16"/>
                <w:szCs w:val="16"/>
              </w:rPr>
            </w:pPr>
          </w:p>
        </w:tc>
        <w:tc>
          <w:tcPr>
            <w:tcW w:w="653" w:type="dxa"/>
            <w:tcBorders>
              <w:top w:val="nil"/>
              <w:left w:val="single" w:sz="4" w:space="0" w:color="auto"/>
              <w:bottom w:val="nil"/>
              <w:right w:val="double" w:sz="4" w:space="0" w:color="auto"/>
            </w:tcBorders>
            <w:noWrap/>
            <w:vAlign w:val="center"/>
          </w:tcPr>
          <w:p w14:paraId="472F8C6C" w14:textId="77777777" w:rsidR="00094A2F" w:rsidRPr="00BA1B41" w:rsidRDefault="00094A2F" w:rsidP="00094A2F">
            <w:pPr>
              <w:spacing w:line="256" w:lineRule="auto"/>
              <w:jc w:val="right"/>
              <w:rPr>
                <w:sz w:val="16"/>
                <w:szCs w:val="16"/>
              </w:rPr>
            </w:pPr>
          </w:p>
        </w:tc>
        <w:tc>
          <w:tcPr>
            <w:tcW w:w="654" w:type="dxa"/>
            <w:tcBorders>
              <w:top w:val="nil"/>
              <w:left w:val="double" w:sz="4" w:space="0" w:color="auto"/>
              <w:bottom w:val="nil"/>
              <w:right w:val="single" w:sz="4" w:space="0" w:color="auto"/>
            </w:tcBorders>
            <w:noWrap/>
            <w:vAlign w:val="center"/>
          </w:tcPr>
          <w:p w14:paraId="062ADCD6" w14:textId="77777777" w:rsidR="00094A2F" w:rsidRPr="00BA1B41" w:rsidRDefault="00094A2F" w:rsidP="00094A2F">
            <w:pPr>
              <w:spacing w:line="256" w:lineRule="auto"/>
              <w:jc w:val="right"/>
              <w:rPr>
                <w:sz w:val="16"/>
                <w:szCs w:val="16"/>
              </w:rPr>
            </w:pPr>
          </w:p>
        </w:tc>
        <w:tc>
          <w:tcPr>
            <w:tcW w:w="655" w:type="dxa"/>
            <w:tcBorders>
              <w:top w:val="nil"/>
              <w:left w:val="single" w:sz="4" w:space="0" w:color="auto"/>
              <w:bottom w:val="nil"/>
              <w:right w:val="double" w:sz="4" w:space="0" w:color="auto"/>
            </w:tcBorders>
            <w:noWrap/>
            <w:vAlign w:val="center"/>
          </w:tcPr>
          <w:p w14:paraId="3566A9CD" w14:textId="77777777" w:rsidR="00094A2F" w:rsidRPr="00BA1B41" w:rsidRDefault="00094A2F" w:rsidP="00094A2F">
            <w:pPr>
              <w:spacing w:line="256" w:lineRule="auto"/>
              <w:jc w:val="right"/>
              <w:rPr>
                <w:sz w:val="16"/>
                <w:szCs w:val="16"/>
              </w:rPr>
            </w:pPr>
          </w:p>
        </w:tc>
        <w:tc>
          <w:tcPr>
            <w:tcW w:w="654" w:type="dxa"/>
            <w:tcBorders>
              <w:top w:val="nil"/>
              <w:left w:val="double" w:sz="4" w:space="0" w:color="auto"/>
              <w:bottom w:val="nil"/>
              <w:right w:val="single" w:sz="4" w:space="0" w:color="auto"/>
            </w:tcBorders>
            <w:noWrap/>
            <w:vAlign w:val="center"/>
          </w:tcPr>
          <w:p w14:paraId="3E8CEFD2" w14:textId="77777777" w:rsidR="00094A2F" w:rsidRPr="00BA1B41" w:rsidRDefault="00094A2F" w:rsidP="00094A2F">
            <w:pPr>
              <w:spacing w:line="256" w:lineRule="auto"/>
              <w:jc w:val="right"/>
              <w:rPr>
                <w:sz w:val="16"/>
                <w:szCs w:val="16"/>
              </w:rPr>
            </w:pPr>
          </w:p>
        </w:tc>
        <w:tc>
          <w:tcPr>
            <w:tcW w:w="654" w:type="dxa"/>
            <w:tcBorders>
              <w:top w:val="nil"/>
              <w:left w:val="single" w:sz="4" w:space="0" w:color="auto"/>
              <w:bottom w:val="nil"/>
              <w:right w:val="double" w:sz="4" w:space="0" w:color="auto"/>
            </w:tcBorders>
            <w:noWrap/>
            <w:vAlign w:val="center"/>
          </w:tcPr>
          <w:p w14:paraId="3FD916AB" w14:textId="77777777" w:rsidR="00094A2F" w:rsidRPr="00BA1B41" w:rsidRDefault="00094A2F" w:rsidP="00094A2F">
            <w:pPr>
              <w:spacing w:line="256" w:lineRule="auto"/>
              <w:jc w:val="right"/>
              <w:rPr>
                <w:sz w:val="16"/>
                <w:szCs w:val="16"/>
              </w:rPr>
            </w:pPr>
          </w:p>
        </w:tc>
        <w:tc>
          <w:tcPr>
            <w:tcW w:w="654" w:type="dxa"/>
            <w:tcBorders>
              <w:top w:val="nil"/>
              <w:left w:val="double" w:sz="4" w:space="0" w:color="auto"/>
              <w:bottom w:val="nil"/>
              <w:right w:val="single" w:sz="4" w:space="0" w:color="auto"/>
            </w:tcBorders>
            <w:noWrap/>
            <w:vAlign w:val="center"/>
          </w:tcPr>
          <w:p w14:paraId="06476DA0" w14:textId="77777777" w:rsidR="00094A2F" w:rsidRPr="00BA1B41" w:rsidRDefault="00094A2F" w:rsidP="00094A2F">
            <w:pPr>
              <w:spacing w:line="256" w:lineRule="auto"/>
              <w:jc w:val="right"/>
              <w:rPr>
                <w:sz w:val="16"/>
                <w:szCs w:val="16"/>
              </w:rPr>
            </w:pPr>
          </w:p>
        </w:tc>
        <w:tc>
          <w:tcPr>
            <w:tcW w:w="654" w:type="dxa"/>
            <w:tcBorders>
              <w:top w:val="nil"/>
              <w:left w:val="single" w:sz="4" w:space="0" w:color="auto"/>
              <w:bottom w:val="nil"/>
              <w:right w:val="double" w:sz="4" w:space="0" w:color="auto"/>
            </w:tcBorders>
            <w:noWrap/>
            <w:vAlign w:val="center"/>
          </w:tcPr>
          <w:p w14:paraId="7D453BE2" w14:textId="77777777" w:rsidR="00094A2F" w:rsidRPr="00BA1B41" w:rsidRDefault="00094A2F" w:rsidP="00094A2F">
            <w:pPr>
              <w:spacing w:line="256" w:lineRule="auto"/>
              <w:jc w:val="right"/>
              <w:rPr>
                <w:sz w:val="16"/>
                <w:szCs w:val="16"/>
              </w:rPr>
            </w:pPr>
          </w:p>
        </w:tc>
        <w:tc>
          <w:tcPr>
            <w:tcW w:w="654" w:type="dxa"/>
            <w:tcBorders>
              <w:top w:val="nil"/>
              <w:left w:val="double" w:sz="4" w:space="0" w:color="auto"/>
              <w:bottom w:val="nil"/>
              <w:right w:val="single" w:sz="4" w:space="0" w:color="auto"/>
            </w:tcBorders>
            <w:vAlign w:val="center"/>
          </w:tcPr>
          <w:p w14:paraId="6417461C" w14:textId="77777777" w:rsidR="00094A2F" w:rsidRPr="00BA1B41" w:rsidRDefault="00094A2F" w:rsidP="00094A2F">
            <w:pPr>
              <w:spacing w:line="256" w:lineRule="auto"/>
              <w:jc w:val="right"/>
              <w:rPr>
                <w:sz w:val="16"/>
                <w:szCs w:val="16"/>
              </w:rPr>
            </w:pPr>
          </w:p>
        </w:tc>
        <w:tc>
          <w:tcPr>
            <w:tcW w:w="655" w:type="dxa"/>
            <w:tcBorders>
              <w:top w:val="nil"/>
              <w:left w:val="single" w:sz="4" w:space="0" w:color="auto"/>
              <w:bottom w:val="nil"/>
              <w:right w:val="double" w:sz="4" w:space="0" w:color="auto"/>
            </w:tcBorders>
            <w:vAlign w:val="center"/>
          </w:tcPr>
          <w:p w14:paraId="6BE9877F" w14:textId="77777777" w:rsidR="00094A2F" w:rsidRPr="00BA1B41" w:rsidRDefault="00094A2F" w:rsidP="00094A2F">
            <w:pPr>
              <w:spacing w:line="256" w:lineRule="auto"/>
              <w:jc w:val="right"/>
              <w:rPr>
                <w:sz w:val="16"/>
                <w:szCs w:val="16"/>
              </w:rPr>
            </w:pPr>
          </w:p>
        </w:tc>
        <w:tc>
          <w:tcPr>
            <w:tcW w:w="654" w:type="dxa"/>
            <w:tcBorders>
              <w:top w:val="nil"/>
              <w:left w:val="double" w:sz="4" w:space="0" w:color="auto"/>
              <w:bottom w:val="nil"/>
              <w:right w:val="single" w:sz="4" w:space="0" w:color="auto"/>
            </w:tcBorders>
            <w:vAlign w:val="center"/>
          </w:tcPr>
          <w:p w14:paraId="78FFFF7B" w14:textId="77777777" w:rsidR="00094A2F" w:rsidRPr="00BA1B41" w:rsidRDefault="00094A2F" w:rsidP="00094A2F">
            <w:pPr>
              <w:spacing w:line="256" w:lineRule="auto"/>
              <w:jc w:val="right"/>
              <w:rPr>
                <w:sz w:val="16"/>
                <w:szCs w:val="16"/>
              </w:rPr>
            </w:pPr>
          </w:p>
        </w:tc>
        <w:tc>
          <w:tcPr>
            <w:tcW w:w="586" w:type="dxa"/>
            <w:tcBorders>
              <w:top w:val="nil"/>
              <w:left w:val="single" w:sz="4" w:space="0" w:color="auto"/>
              <w:bottom w:val="nil"/>
              <w:right w:val="double" w:sz="4" w:space="0" w:color="auto"/>
            </w:tcBorders>
            <w:vAlign w:val="center"/>
          </w:tcPr>
          <w:p w14:paraId="0FF904B4" w14:textId="77777777" w:rsidR="00094A2F" w:rsidRPr="00BA1B41" w:rsidRDefault="00094A2F" w:rsidP="00094A2F">
            <w:pPr>
              <w:spacing w:line="256" w:lineRule="auto"/>
              <w:jc w:val="right"/>
              <w:rPr>
                <w:sz w:val="16"/>
                <w:szCs w:val="16"/>
              </w:rPr>
            </w:pPr>
          </w:p>
        </w:tc>
        <w:tc>
          <w:tcPr>
            <w:tcW w:w="722" w:type="dxa"/>
            <w:tcBorders>
              <w:top w:val="nil"/>
              <w:left w:val="double" w:sz="4" w:space="0" w:color="auto"/>
              <w:bottom w:val="nil"/>
              <w:right w:val="single" w:sz="4" w:space="0" w:color="auto"/>
            </w:tcBorders>
            <w:noWrap/>
            <w:vAlign w:val="center"/>
          </w:tcPr>
          <w:p w14:paraId="5F3619F9" w14:textId="77777777" w:rsidR="00094A2F" w:rsidRPr="00BA1B41" w:rsidRDefault="00094A2F" w:rsidP="00094A2F">
            <w:pPr>
              <w:spacing w:line="256" w:lineRule="auto"/>
              <w:jc w:val="right"/>
              <w:rPr>
                <w:sz w:val="16"/>
                <w:szCs w:val="16"/>
              </w:rPr>
            </w:pPr>
            <w:r>
              <w:rPr>
                <w:sz w:val="16"/>
                <w:szCs w:val="16"/>
              </w:rPr>
              <w:t>0.223</w:t>
            </w:r>
          </w:p>
        </w:tc>
        <w:tc>
          <w:tcPr>
            <w:tcW w:w="654" w:type="dxa"/>
            <w:tcBorders>
              <w:top w:val="nil"/>
              <w:left w:val="single" w:sz="4" w:space="0" w:color="auto"/>
              <w:bottom w:val="nil"/>
              <w:right w:val="double" w:sz="4" w:space="0" w:color="auto"/>
            </w:tcBorders>
            <w:noWrap/>
            <w:vAlign w:val="center"/>
          </w:tcPr>
          <w:p w14:paraId="398F4238" w14:textId="77777777" w:rsidR="00094A2F" w:rsidRPr="00BA1B41" w:rsidRDefault="00094A2F" w:rsidP="00094A2F">
            <w:pPr>
              <w:spacing w:line="256" w:lineRule="auto"/>
              <w:jc w:val="right"/>
              <w:rPr>
                <w:sz w:val="16"/>
                <w:szCs w:val="16"/>
              </w:rPr>
            </w:pPr>
            <w:r>
              <w:rPr>
                <w:sz w:val="16"/>
                <w:szCs w:val="16"/>
              </w:rPr>
              <w:t>8.23</w:t>
            </w:r>
          </w:p>
        </w:tc>
        <w:tc>
          <w:tcPr>
            <w:tcW w:w="654" w:type="dxa"/>
            <w:tcBorders>
              <w:top w:val="nil"/>
              <w:left w:val="double" w:sz="4" w:space="0" w:color="auto"/>
              <w:bottom w:val="nil"/>
              <w:right w:val="single" w:sz="4" w:space="0" w:color="auto"/>
            </w:tcBorders>
            <w:noWrap/>
            <w:vAlign w:val="center"/>
          </w:tcPr>
          <w:p w14:paraId="47EC333D" w14:textId="77777777" w:rsidR="00094A2F" w:rsidRPr="00BA1B41" w:rsidRDefault="00094A2F" w:rsidP="00094A2F">
            <w:pPr>
              <w:spacing w:line="256" w:lineRule="auto"/>
              <w:jc w:val="right"/>
              <w:rPr>
                <w:sz w:val="16"/>
                <w:szCs w:val="16"/>
              </w:rPr>
            </w:pPr>
            <w:r>
              <w:rPr>
                <w:sz w:val="16"/>
                <w:szCs w:val="16"/>
              </w:rPr>
              <w:t>0.133</w:t>
            </w:r>
          </w:p>
        </w:tc>
        <w:tc>
          <w:tcPr>
            <w:tcW w:w="655" w:type="dxa"/>
            <w:tcBorders>
              <w:top w:val="nil"/>
              <w:left w:val="single" w:sz="4" w:space="0" w:color="auto"/>
              <w:bottom w:val="nil"/>
              <w:right w:val="double" w:sz="4" w:space="0" w:color="auto"/>
            </w:tcBorders>
            <w:noWrap/>
            <w:vAlign w:val="center"/>
          </w:tcPr>
          <w:p w14:paraId="4B767D48" w14:textId="77777777" w:rsidR="00094A2F" w:rsidRPr="00BA1B41" w:rsidRDefault="00094A2F" w:rsidP="00094A2F">
            <w:pPr>
              <w:spacing w:line="256" w:lineRule="auto"/>
              <w:jc w:val="right"/>
              <w:rPr>
                <w:sz w:val="16"/>
                <w:szCs w:val="16"/>
              </w:rPr>
            </w:pPr>
            <w:r>
              <w:rPr>
                <w:sz w:val="16"/>
                <w:szCs w:val="16"/>
              </w:rPr>
              <w:t>4.14</w:t>
            </w:r>
          </w:p>
        </w:tc>
      </w:tr>
      <w:tr w:rsidR="00094A2F" w:rsidRPr="00BA1B41" w14:paraId="1EA38DF8" w14:textId="77777777" w:rsidTr="00094A2F">
        <w:trPr>
          <w:trHeight w:val="20"/>
        </w:trPr>
        <w:tc>
          <w:tcPr>
            <w:tcW w:w="3034" w:type="dxa"/>
            <w:tcBorders>
              <w:top w:val="nil"/>
              <w:left w:val="double" w:sz="4" w:space="0" w:color="auto"/>
              <w:bottom w:val="nil"/>
              <w:right w:val="double" w:sz="4" w:space="0" w:color="auto"/>
            </w:tcBorders>
            <w:noWrap/>
            <w:vAlign w:val="center"/>
            <w:hideMark/>
          </w:tcPr>
          <w:p w14:paraId="72BF5F22" w14:textId="77777777" w:rsidR="00094A2F" w:rsidRPr="00BA1B41" w:rsidRDefault="00094A2F" w:rsidP="00094A2F">
            <w:pPr>
              <w:spacing w:line="256" w:lineRule="auto"/>
              <w:rPr>
                <w:sz w:val="16"/>
                <w:szCs w:val="16"/>
              </w:rPr>
            </w:pPr>
            <w:r w:rsidRPr="00BA1B41">
              <w:rPr>
                <w:b/>
                <w:bCs/>
                <w:sz w:val="16"/>
                <w:szCs w:val="16"/>
              </w:rPr>
              <w:t xml:space="preserve">  </w:t>
            </w:r>
            <w:r w:rsidRPr="00BA1B41">
              <w:rPr>
                <w:sz w:val="16"/>
                <w:szCs w:val="16"/>
              </w:rPr>
              <w:t>30 to 64</w:t>
            </w:r>
          </w:p>
        </w:tc>
        <w:tc>
          <w:tcPr>
            <w:tcW w:w="653" w:type="dxa"/>
            <w:tcBorders>
              <w:top w:val="nil"/>
              <w:left w:val="double" w:sz="4" w:space="0" w:color="auto"/>
              <w:bottom w:val="nil"/>
              <w:right w:val="single" w:sz="4" w:space="0" w:color="auto"/>
            </w:tcBorders>
            <w:noWrap/>
            <w:vAlign w:val="center"/>
            <w:hideMark/>
          </w:tcPr>
          <w:p w14:paraId="32B18FB7" w14:textId="77777777" w:rsidR="00094A2F" w:rsidRPr="00BA1B41" w:rsidRDefault="00094A2F" w:rsidP="00094A2F">
            <w:pPr>
              <w:spacing w:line="256" w:lineRule="auto"/>
              <w:jc w:val="right"/>
              <w:rPr>
                <w:sz w:val="16"/>
                <w:szCs w:val="16"/>
              </w:rPr>
            </w:pPr>
            <w:r w:rsidRPr="00BA1B41">
              <w:rPr>
                <w:sz w:val="16"/>
                <w:szCs w:val="16"/>
              </w:rPr>
              <w:t>--</w:t>
            </w:r>
          </w:p>
        </w:tc>
        <w:tc>
          <w:tcPr>
            <w:tcW w:w="653" w:type="dxa"/>
            <w:tcBorders>
              <w:top w:val="nil"/>
              <w:left w:val="single" w:sz="4" w:space="0" w:color="auto"/>
              <w:bottom w:val="nil"/>
              <w:right w:val="double" w:sz="4" w:space="0" w:color="auto"/>
            </w:tcBorders>
            <w:noWrap/>
            <w:vAlign w:val="center"/>
          </w:tcPr>
          <w:p w14:paraId="60E33CC4" w14:textId="77777777" w:rsidR="00094A2F" w:rsidRPr="00BA1B41" w:rsidRDefault="00094A2F" w:rsidP="00094A2F">
            <w:pPr>
              <w:spacing w:line="256" w:lineRule="auto"/>
              <w:jc w:val="right"/>
              <w:rPr>
                <w:sz w:val="16"/>
                <w:szCs w:val="16"/>
              </w:rPr>
            </w:pPr>
          </w:p>
        </w:tc>
        <w:tc>
          <w:tcPr>
            <w:tcW w:w="653" w:type="dxa"/>
            <w:tcBorders>
              <w:top w:val="nil"/>
              <w:left w:val="double" w:sz="4" w:space="0" w:color="auto"/>
              <w:bottom w:val="nil"/>
              <w:right w:val="single" w:sz="4" w:space="0" w:color="auto"/>
            </w:tcBorders>
            <w:noWrap/>
            <w:vAlign w:val="center"/>
            <w:hideMark/>
          </w:tcPr>
          <w:p w14:paraId="089F0A84" w14:textId="77777777" w:rsidR="00094A2F" w:rsidRPr="00BA1B41" w:rsidRDefault="00094A2F" w:rsidP="00094A2F">
            <w:pPr>
              <w:spacing w:line="256" w:lineRule="auto"/>
              <w:jc w:val="right"/>
              <w:rPr>
                <w:sz w:val="16"/>
                <w:szCs w:val="16"/>
              </w:rPr>
            </w:pPr>
            <w:r w:rsidRPr="00BA1B41">
              <w:rPr>
                <w:sz w:val="16"/>
                <w:szCs w:val="16"/>
              </w:rPr>
              <w:t>--</w:t>
            </w:r>
          </w:p>
        </w:tc>
        <w:tc>
          <w:tcPr>
            <w:tcW w:w="653" w:type="dxa"/>
            <w:tcBorders>
              <w:top w:val="nil"/>
              <w:left w:val="single" w:sz="4" w:space="0" w:color="auto"/>
              <w:bottom w:val="nil"/>
              <w:right w:val="double" w:sz="4" w:space="0" w:color="auto"/>
            </w:tcBorders>
            <w:noWrap/>
            <w:vAlign w:val="center"/>
          </w:tcPr>
          <w:p w14:paraId="58631F3A" w14:textId="77777777" w:rsidR="00094A2F" w:rsidRPr="00BA1B41" w:rsidRDefault="00094A2F" w:rsidP="00094A2F">
            <w:pPr>
              <w:spacing w:line="256" w:lineRule="auto"/>
              <w:jc w:val="right"/>
              <w:rPr>
                <w:sz w:val="16"/>
                <w:szCs w:val="16"/>
              </w:rPr>
            </w:pPr>
          </w:p>
        </w:tc>
        <w:tc>
          <w:tcPr>
            <w:tcW w:w="654" w:type="dxa"/>
            <w:tcBorders>
              <w:top w:val="nil"/>
              <w:left w:val="double" w:sz="4" w:space="0" w:color="auto"/>
              <w:bottom w:val="nil"/>
              <w:right w:val="single" w:sz="4" w:space="0" w:color="auto"/>
            </w:tcBorders>
            <w:noWrap/>
            <w:vAlign w:val="center"/>
            <w:hideMark/>
          </w:tcPr>
          <w:p w14:paraId="6DB1D387" w14:textId="77777777" w:rsidR="00094A2F" w:rsidRPr="00BA1B41" w:rsidRDefault="00094A2F" w:rsidP="00094A2F">
            <w:pPr>
              <w:spacing w:line="256" w:lineRule="auto"/>
              <w:jc w:val="right"/>
              <w:rPr>
                <w:sz w:val="16"/>
                <w:szCs w:val="16"/>
              </w:rPr>
            </w:pPr>
            <w:r w:rsidRPr="00BA1B41">
              <w:rPr>
                <w:sz w:val="16"/>
                <w:szCs w:val="16"/>
              </w:rPr>
              <w:t>--</w:t>
            </w:r>
          </w:p>
        </w:tc>
        <w:tc>
          <w:tcPr>
            <w:tcW w:w="655" w:type="dxa"/>
            <w:tcBorders>
              <w:top w:val="nil"/>
              <w:left w:val="single" w:sz="4" w:space="0" w:color="auto"/>
              <w:bottom w:val="nil"/>
              <w:right w:val="double" w:sz="4" w:space="0" w:color="auto"/>
            </w:tcBorders>
            <w:noWrap/>
            <w:vAlign w:val="center"/>
          </w:tcPr>
          <w:p w14:paraId="5A0CCB9E" w14:textId="77777777" w:rsidR="00094A2F" w:rsidRPr="00BA1B41" w:rsidRDefault="00094A2F" w:rsidP="00094A2F">
            <w:pPr>
              <w:spacing w:line="256" w:lineRule="auto"/>
              <w:jc w:val="right"/>
              <w:rPr>
                <w:sz w:val="16"/>
                <w:szCs w:val="16"/>
              </w:rPr>
            </w:pPr>
          </w:p>
        </w:tc>
        <w:tc>
          <w:tcPr>
            <w:tcW w:w="654" w:type="dxa"/>
            <w:tcBorders>
              <w:top w:val="nil"/>
              <w:left w:val="double" w:sz="4" w:space="0" w:color="auto"/>
              <w:bottom w:val="nil"/>
              <w:right w:val="single" w:sz="4" w:space="0" w:color="auto"/>
            </w:tcBorders>
            <w:noWrap/>
            <w:vAlign w:val="center"/>
            <w:hideMark/>
          </w:tcPr>
          <w:p w14:paraId="37EC43B1" w14:textId="77777777" w:rsidR="00094A2F" w:rsidRPr="00BA1B41" w:rsidRDefault="00094A2F" w:rsidP="00094A2F">
            <w:pPr>
              <w:spacing w:line="256" w:lineRule="auto"/>
              <w:jc w:val="right"/>
              <w:rPr>
                <w:sz w:val="16"/>
                <w:szCs w:val="16"/>
              </w:rPr>
            </w:pPr>
            <w:r w:rsidRPr="00BA1B41">
              <w:rPr>
                <w:sz w:val="16"/>
                <w:szCs w:val="16"/>
              </w:rPr>
              <w:t>--</w:t>
            </w:r>
          </w:p>
        </w:tc>
        <w:tc>
          <w:tcPr>
            <w:tcW w:w="654" w:type="dxa"/>
            <w:tcBorders>
              <w:top w:val="nil"/>
              <w:left w:val="single" w:sz="4" w:space="0" w:color="auto"/>
              <w:bottom w:val="nil"/>
              <w:right w:val="double" w:sz="4" w:space="0" w:color="auto"/>
            </w:tcBorders>
            <w:noWrap/>
            <w:vAlign w:val="center"/>
          </w:tcPr>
          <w:p w14:paraId="7DEDA83A" w14:textId="77777777" w:rsidR="00094A2F" w:rsidRPr="00BA1B41" w:rsidRDefault="00094A2F" w:rsidP="00094A2F">
            <w:pPr>
              <w:spacing w:line="256" w:lineRule="auto"/>
              <w:jc w:val="right"/>
              <w:rPr>
                <w:sz w:val="16"/>
                <w:szCs w:val="16"/>
              </w:rPr>
            </w:pPr>
          </w:p>
        </w:tc>
        <w:tc>
          <w:tcPr>
            <w:tcW w:w="654" w:type="dxa"/>
            <w:tcBorders>
              <w:top w:val="nil"/>
              <w:left w:val="double" w:sz="4" w:space="0" w:color="auto"/>
              <w:bottom w:val="nil"/>
              <w:right w:val="single" w:sz="4" w:space="0" w:color="auto"/>
            </w:tcBorders>
            <w:noWrap/>
            <w:vAlign w:val="center"/>
            <w:hideMark/>
          </w:tcPr>
          <w:p w14:paraId="215BAB7D" w14:textId="77777777" w:rsidR="00094A2F" w:rsidRPr="00BA1B41" w:rsidRDefault="00094A2F" w:rsidP="00094A2F">
            <w:pPr>
              <w:spacing w:line="256" w:lineRule="auto"/>
              <w:jc w:val="right"/>
              <w:rPr>
                <w:sz w:val="16"/>
                <w:szCs w:val="16"/>
              </w:rPr>
            </w:pPr>
            <w:r w:rsidRPr="00BA1B41">
              <w:rPr>
                <w:sz w:val="16"/>
                <w:szCs w:val="16"/>
              </w:rPr>
              <w:t>--</w:t>
            </w:r>
          </w:p>
        </w:tc>
        <w:tc>
          <w:tcPr>
            <w:tcW w:w="654" w:type="dxa"/>
            <w:tcBorders>
              <w:top w:val="nil"/>
              <w:left w:val="single" w:sz="4" w:space="0" w:color="auto"/>
              <w:bottom w:val="nil"/>
              <w:right w:val="double" w:sz="4" w:space="0" w:color="auto"/>
            </w:tcBorders>
            <w:noWrap/>
            <w:vAlign w:val="center"/>
          </w:tcPr>
          <w:p w14:paraId="54CE9BF9" w14:textId="77777777" w:rsidR="00094A2F" w:rsidRPr="00BA1B41" w:rsidRDefault="00094A2F" w:rsidP="00094A2F">
            <w:pPr>
              <w:spacing w:line="256" w:lineRule="auto"/>
              <w:jc w:val="right"/>
              <w:rPr>
                <w:sz w:val="16"/>
                <w:szCs w:val="16"/>
              </w:rPr>
            </w:pPr>
          </w:p>
        </w:tc>
        <w:tc>
          <w:tcPr>
            <w:tcW w:w="654" w:type="dxa"/>
            <w:tcBorders>
              <w:top w:val="nil"/>
              <w:left w:val="double" w:sz="4" w:space="0" w:color="auto"/>
              <w:bottom w:val="nil"/>
              <w:right w:val="single" w:sz="4" w:space="0" w:color="auto"/>
            </w:tcBorders>
            <w:vAlign w:val="center"/>
            <w:hideMark/>
          </w:tcPr>
          <w:p w14:paraId="154276D4" w14:textId="77777777" w:rsidR="00094A2F" w:rsidRPr="00BA1B41" w:rsidRDefault="00094A2F" w:rsidP="00094A2F">
            <w:pPr>
              <w:spacing w:line="256" w:lineRule="auto"/>
              <w:jc w:val="right"/>
              <w:rPr>
                <w:sz w:val="16"/>
                <w:szCs w:val="16"/>
              </w:rPr>
            </w:pPr>
            <w:r w:rsidRPr="00BA1B41">
              <w:rPr>
                <w:sz w:val="16"/>
                <w:szCs w:val="16"/>
              </w:rPr>
              <w:t>--</w:t>
            </w:r>
          </w:p>
        </w:tc>
        <w:tc>
          <w:tcPr>
            <w:tcW w:w="655" w:type="dxa"/>
            <w:tcBorders>
              <w:top w:val="nil"/>
              <w:left w:val="single" w:sz="4" w:space="0" w:color="auto"/>
              <w:bottom w:val="nil"/>
              <w:right w:val="double" w:sz="4" w:space="0" w:color="auto"/>
            </w:tcBorders>
            <w:vAlign w:val="center"/>
          </w:tcPr>
          <w:p w14:paraId="31D54E8D" w14:textId="77777777" w:rsidR="00094A2F" w:rsidRPr="00BA1B41" w:rsidRDefault="00094A2F" w:rsidP="00094A2F">
            <w:pPr>
              <w:spacing w:line="256" w:lineRule="auto"/>
              <w:jc w:val="right"/>
              <w:rPr>
                <w:sz w:val="16"/>
                <w:szCs w:val="16"/>
              </w:rPr>
            </w:pPr>
          </w:p>
        </w:tc>
        <w:tc>
          <w:tcPr>
            <w:tcW w:w="654" w:type="dxa"/>
            <w:tcBorders>
              <w:top w:val="nil"/>
              <w:left w:val="double" w:sz="4" w:space="0" w:color="auto"/>
              <w:bottom w:val="nil"/>
              <w:right w:val="single" w:sz="4" w:space="0" w:color="auto"/>
            </w:tcBorders>
            <w:vAlign w:val="center"/>
            <w:hideMark/>
          </w:tcPr>
          <w:p w14:paraId="5F333F27" w14:textId="77777777" w:rsidR="00094A2F" w:rsidRPr="00BA1B41" w:rsidRDefault="00094A2F" w:rsidP="00094A2F">
            <w:pPr>
              <w:spacing w:line="256" w:lineRule="auto"/>
              <w:jc w:val="right"/>
              <w:rPr>
                <w:sz w:val="16"/>
                <w:szCs w:val="16"/>
              </w:rPr>
            </w:pPr>
            <w:r w:rsidRPr="00BA1B41">
              <w:rPr>
                <w:sz w:val="16"/>
                <w:szCs w:val="16"/>
              </w:rPr>
              <w:t>--</w:t>
            </w:r>
          </w:p>
        </w:tc>
        <w:tc>
          <w:tcPr>
            <w:tcW w:w="586" w:type="dxa"/>
            <w:tcBorders>
              <w:top w:val="nil"/>
              <w:left w:val="single" w:sz="4" w:space="0" w:color="auto"/>
              <w:bottom w:val="nil"/>
              <w:right w:val="double" w:sz="4" w:space="0" w:color="auto"/>
            </w:tcBorders>
            <w:vAlign w:val="center"/>
          </w:tcPr>
          <w:p w14:paraId="4C0AA365" w14:textId="77777777" w:rsidR="00094A2F" w:rsidRPr="00BA1B41" w:rsidRDefault="00094A2F" w:rsidP="00094A2F">
            <w:pPr>
              <w:spacing w:line="256" w:lineRule="auto"/>
              <w:jc w:val="right"/>
              <w:rPr>
                <w:sz w:val="16"/>
                <w:szCs w:val="16"/>
              </w:rPr>
            </w:pPr>
          </w:p>
        </w:tc>
        <w:tc>
          <w:tcPr>
            <w:tcW w:w="722" w:type="dxa"/>
            <w:tcBorders>
              <w:top w:val="nil"/>
              <w:left w:val="double" w:sz="4" w:space="0" w:color="auto"/>
              <w:bottom w:val="nil"/>
              <w:right w:val="single" w:sz="4" w:space="0" w:color="auto"/>
            </w:tcBorders>
            <w:noWrap/>
            <w:vAlign w:val="center"/>
            <w:hideMark/>
          </w:tcPr>
          <w:p w14:paraId="4F2B2691" w14:textId="77777777" w:rsidR="00094A2F" w:rsidRPr="00BA1B41" w:rsidRDefault="00094A2F" w:rsidP="00094A2F">
            <w:pPr>
              <w:spacing w:line="256" w:lineRule="auto"/>
              <w:jc w:val="right"/>
              <w:rPr>
                <w:sz w:val="16"/>
                <w:szCs w:val="16"/>
              </w:rPr>
            </w:pPr>
            <w:r w:rsidRPr="00BA1B41">
              <w:rPr>
                <w:sz w:val="16"/>
                <w:szCs w:val="16"/>
              </w:rPr>
              <w:t>--</w:t>
            </w:r>
          </w:p>
        </w:tc>
        <w:tc>
          <w:tcPr>
            <w:tcW w:w="654" w:type="dxa"/>
            <w:tcBorders>
              <w:top w:val="nil"/>
              <w:left w:val="single" w:sz="4" w:space="0" w:color="auto"/>
              <w:bottom w:val="nil"/>
              <w:right w:val="double" w:sz="4" w:space="0" w:color="auto"/>
            </w:tcBorders>
            <w:noWrap/>
            <w:vAlign w:val="center"/>
          </w:tcPr>
          <w:p w14:paraId="45737074" w14:textId="77777777" w:rsidR="00094A2F" w:rsidRPr="00BA1B41" w:rsidRDefault="00094A2F" w:rsidP="00094A2F">
            <w:pPr>
              <w:spacing w:line="256" w:lineRule="auto"/>
              <w:jc w:val="right"/>
              <w:rPr>
                <w:sz w:val="16"/>
                <w:szCs w:val="16"/>
              </w:rPr>
            </w:pPr>
          </w:p>
        </w:tc>
        <w:tc>
          <w:tcPr>
            <w:tcW w:w="654" w:type="dxa"/>
            <w:tcBorders>
              <w:top w:val="nil"/>
              <w:left w:val="double" w:sz="4" w:space="0" w:color="auto"/>
              <w:bottom w:val="nil"/>
              <w:right w:val="single" w:sz="4" w:space="0" w:color="auto"/>
            </w:tcBorders>
            <w:noWrap/>
            <w:vAlign w:val="center"/>
            <w:hideMark/>
          </w:tcPr>
          <w:p w14:paraId="78ADDB91" w14:textId="77777777" w:rsidR="00094A2F" w:rsidRPr="00BA1B41" w:rsidRDefault="00094A2F" w:rsidP="00094A2F">
            <w:pPr>
              <w:spacing w:line="256" w:lineRule="auto"/>
              <w:jc w:val="right"/>
              <w:rPr>
                <w:sz w:val="16"/>
                <w:szCs w:val="16"/>
              </w:rPr>
            </w:pPr>
            <w:r w:rsidRPr="00BA1B41">
              <w:rPr>
                <w:color w:val="000000"/>
                <w:sz w:val="16"/>
                <w:szCs w:val="16"/>
              </w:rPr>
              <w:t>-0.4</w:t>
            </w:r>
            <w:r>
              <w:rPr>
                <w:color w:val="000000"/>
                <w:sz w:val="16"/>
                <w:szCs w:val="16"/>
              </w:rPr>
              <w:t>16</w:t>
            </w:r>
          </w:p>
        </w:tc>
        <w:tc>
          <w:tcPr>
            <w:tcW w:w="655" w:type="dxa"/>
            <w:tcBorders>
              <w:top w:val="nil"/>
              <w:left w:val="single" w:sz="4" w:space="0" w:color="auto"/>
              <w:bottom w:val="nil"/>
              <w:right w:val="double" w:sz="4" w:space="0" w:color="auto"/>
            </w:tcBorders>
            <w:noWrap/>
            <w:vAlign w:val="center"/>
            <w:hideMark/>
          </w:tcPr>
          <w:p w14:paraId="40CD4A2E" w14:textId="77777777" w:rsidR="00094A2F" w:rsidRPr="00BA1B41" w:rsidRDefault="00094A2F" w:rsidP="00094A2F">
            <w:pPr>
              <w:spacing w:line="256" w:lineRule="auto"/>
              <w:jc w:val="right"/>
              <w:rPr>
                <w:sz w:val="16"/>
                <w:szCs w:val="16"/>
              </w:rPr>
            </w:pPr>
            <w:r w:rsidRPr="00BA1B41">
              <w:rPr>
                <w:color w:val="000000"/>
                <w:sz w:val="16"/>
                <w:szCs w:val="16"/>
              </w:rPr>
              <w:t>-1</w:t>
            </w:r>
            <w:r>
              <w:rPr>
                <w:color w:val="000000"/>
                <w:sz w:val="16"/>
                <w:szCs w:val="16"/>
              </w:rPr>
              <w:t>1</w:t>
            </w:r>
            <w:r w:rsidRPr="00BA1B41">
              <w:rPr>
                <w:color w:val="000000"/>
                <w:sz w:val="16"/>
                <w:szCs w:val="16"/>
              </w:rPr>
              <w:t>.</w:t>
            </w:r>
            <w:r>
              <w:rPr>
                <w:color w:val="000000"/>
                <w:sz w:val="16"/>
                <w:szCs w:val="16"/>
              </w:rPr>
              <w:t>0</w:t>
            </w:r>
            <w:r w:rsidRPr="00BA1B41">
              <w:rPr>
                <w:color w:val="000000"/>
                <w:sz w:val="16"/>
                <w:szCs w:val="16"/>
              </w:rPr>
              <w:t>2</w:t>
            </w:r>
          </w:p>
        </w:tc>
      </w:tr>
      <w:tr w:rsidR="00094A2F" w:rsidRPr="00BA1B41" w14:paraId="4273A822" w14:textId="77777777" w:rsidTr="00094A2F">
        <w:trPr>
          <w:trHeight w:val="20"/>
        </w:trPr>
        <w:tc>
          <w:tcPr>
            <w:tcW w:w="3034" w:type="dxa"/>
            <w:tcBorders>
              <w:top w:val="nil"/>
              <w:left w:val="double" w:sz="4" w:space="0" w:color="auto"/>
              <w:bottom w:val="nil"/>
              <w:right w:val="double" w:sz="4" w:space="0" w:color="auto"/>
            </w:tcBorders>
            <w:noWrap/>
            <w:vAlign w:val="center"/>
            <w:hideMark/>
          </w:tcPr>
          <w:p w14:paraId="038A32F9" w14:textId="77777777" w:rsidR="00094A2F" w:rsidRPr="00BA1B41" w:rsidRDefault="00094A2F" w:rsidP="00094A2F">
            <w:pPr>
              <w:spacing w:line="256" w:lineRule="auto"/>
              <w:rPr>
                <w:b/>
                <w:bCs/>
                <w:sz w:val="16"/>
                <w:szCs w:val="16"/>
              </w:rPr>
            </w:pPr>
            <w:r w:rsidRPr="00BA1B41">
              <w:rPr>
                <w:b/>
                <w:bCs/>
                <w:sz w:val="16"/>
                <w:szCs w:val="16"/>
              </w:rPr>
              <w:t xml:space="preserve"> </w:t>
            </w:r>
            <w:r w:rsidRPr="00BA1B41">
              <w:rPr>
                <w:sz w:val="16"/>
                <w:szCs w:val="16"/>
              </w:rPr>
              <w:t xml:space="preserve"> 65 or older</w:t>
            </w:r>
          </w:p>
        </w:tc>
        <w:tc>
          <w:tcPr>
            <w:tcW w:w="653" w:type="dxa"/>
            <w:tcBorders>
              <w:top w:val="nil"/>
              <w:left w:val="double" w:sz="4" w:space="0" w:color="auto"/>
              <w:bottom w:val="nil"/>
              <w:right w:val="single" w:sz="4" w:space="0" w:color="auto"/>
            </w:tcBorders>
            <w:noWrap/>
            <w:vAlign w:val="center"/>
            <w:hideMark/>
          </w:tcPr>
          <w:p w14:paraId="67D21FB2" w14:textId="77777777" w:rsidR="00094A2F" w:rsidRPr="00BA1B41" w:rsidRDefault="00094A2F" w:rsidP="00094A2F">
            <w:pPr>
              <w:spacing w:line="256" w:lineRule="auto"/>
              <w:jc w:val="right"/>
              <w:rPr>
                <w:sz w:val="16"/>
                <w:szCs w:val="16"/>
              </w:rPr>
            </w:pPr>
            <w:r w:rsidRPr="00BA1B41">
              <w:rPr>
                <w:sz w:val="16"/>
                <w:szCs w:val="16"/>
              </w:rPr>
              <w:t>--</w:t>
            </w:r>
          </w:p>
        </w:tc>
        <w:tc>
          <w:tcPr>
            <w:tcW w:w="653" w:type="dxa"/>
            <w:tcBorders>
              <w:top w:val="nil"/>
              <w:left w:val="single" w:sz="4" w:space="0" w:color="auto"/>
              <w:bottom w:val="nil"/>
              <w:right w:val="double" w:sz="4" w:space="0" w:color="auto"/>
            </w:tcBorders>
            <w:noWrap/>
            <w:vAlign w:val="center"/>
            <w:hideMark/>
          </w:tcPr>
          <w:p w14:paraId="0316D412" w14:textId="77777777" w:rsidR="00094A2F" w:rsidRPr="00BA1B41" w:rsidRDefault="00094A2F" w:rsidP="00094A2F">
            <w:pPr>
              <w:spacing w:line="256" w:lineRule="auto"/>
              <w:jc w:val="right"/>
              <w:rPr>
                <w:sz w:val="16"/>
                <w:szCs w:val="16"/>
              </w:rPr>
            </w:pPr>
            <w:r w:rsidRPr="00BA1B41">
              <w:rPr>
                <w:sz w:val="16"/>
                <w:szCs w:val="16"/>
              </w:rPr>
              <w:t> </w:t>
            </w:r>
          </w:p>
        </w:tc>
        <w:tc>
          <w:tcPr>
            <w:tcW w:w="653" w:type="dxa"/>
            <w:tcBorders>
              <w:top w:val="nil"/>
              <w:left w:val="double" w:sz="4" w:space="0" w:color="auto"/>
              <w:bottom w:val="nil"/>
              <w:right w:val="single" w:sz="4" w:space="0" w:color="auto"/>
            </w:tcBorders>
            <w:noWrap/>
            <w:vAlign w:val="center"/>
            <w:hideMark/>
          </w:tcPr>
          <w:p w14:paraId="1DD2794D" w14:textId="77777777" w:rsidR="00094A2F" w:rsidRPr="00BA1B41" w:rsidRDefault="00094A2F" w:rsidP="00094A2F">
            <w:pPr>
              <w:spacing w:line="256" w:lineRule="auto"/>
              <w:jc w:val="right"/>
              <w:rPr>
                <w:sz w:val="16"/>
                <w:szCs w:val="16"/>
              </w:rPr>
            </w:pPr>
            <w:r w:rsidRPr="00BA1B41">
              <w:rPr>
                <w:color w:val="000000"/>
                <w:sz w:val="16"/>
                <w:szCs w:val="16"/>
              </w:rPr>
              <w:t>-0.</w:t>
            </w:r>
            <w:r>
              <w:rPr>
                <w:color w:val="000000"/>
                <w:sz w:val="16"/>
                <w:szCs w:val="16"/>
              </w:rPr>
              <w:t>910</w:t>
            </w:r>
          </w:p>
        </w:tc>
        <w:tc>
          <w:tcPr>
            <w:tcW w:w="653" w:type="dxa"/>
            <w:tcBorders>
              <w:top w:val="nil"/>
              <w:left w:val="single" w:sz="4" w:space="0" w:color="auto"/>
              <w:bottom w:val="nil"/>
              <w:right w:val="double" w:sz="4" w:space="0" w:color="auto"/>
            </w:tcBorders>
            <w:noWrap/>
            <w:vAlign w:val="center"/>
            <w:hideMark/>
          </w:tcPr>
          <w:p w14:paraId="2E8452BF" w14:textId="77777777" w:rsidR="00094A2F" w:rsidRPr="00BA1B41" w:rsidRDefault="00094A2F" w:rsidP="00094A2F">
            <w:pPr>
              <w:spacing w:line="256" w:lineRule="auto"/>
              <w:jc w:val="right"/>
              <w:rPr>
                <w:sz w:val="16"/>
                <w:szCs w:val="16"/>
              </w:rPr>
            </w:pPr>
            <w:r w:rsidRPr="00BA1B41">
              <w:rPr>
                <w:color w:val="000000"/>
                <w:sz w:val="16"/>
                <w:szCs w:val="16"/>
              </w:rPr>
              <w:t>-8.5</w:t>
            </w:r>
            <w:r>
              <w:rPr>
                <w:color w:val="000000"/>
                <w:sz w:val="16"/>
                <w:szCs w:val="16"/>
              </w:rPr>
              <w:t>5</w:t>
            </w:r>
          </w:p>
        </w:tc>
        <w:tc>
          <w:tcPr>
            <w:tcW w:w="654" w:type="dxa"/>
            <w:tcBorders>
              <w:top w:val="nil"/>
              <w:left w:val="double" w:sz="4" w:space="0" w:color="auto"/>
              <w:bottom w:val="nil"/>
              <w:right w:val="single" w:sz="4" w:space="0" w:color="auto"/>
            </w:tcBorders>
            <w:noWrap/>
            <w:vAlign w:val="center"/>
            <w:hideMark/>
          </w:tcPr>
          <w:p w14:paraId="256736B7" w14:textId="77777777" w:rsidR="00094A2F" w:rsidRPr="00BA1B41" w:rsidRDefault="00094A2F" w:rsidP="00094A2F">
            <w:pPr>
              <w:spacing w:line="256" w:lineRule="auto"/>
              <w:jc w:val="right"/>
              <w:rPr>
                <w:sz w:val="16"/>
                <w:szCs w:val="16"/>
              </w:rPr>
            </w:pPr>
            <w:r w:rsidRPr="00BA1B41">
              <w:rPr>
                <w:sz w:val="16"/>
                <w:szCs w:val="16"/>
              </w:rPr>
              <w:t>--</w:t>
            </w:r>
          </w:p>
        </w:tc>
        <w:tc>
          <w:tcPr>
            <w:tcW w:w="655" w:type="dxa"/>
            <w:tcBorders>
              <w:top w:val="nil"/>
              <w:left w:val="single" w:sz="4" w:space="0" w:color="auto"/>
              <w:bottom w:val="nil"/>
              <w:right w:val="double" w:sz="4" w:space="0" w:color="auto"/>
            </w:tcBorders>
            <w:noWrap/>
            <w:vAlign w:val="center"/>
          </w:tcPr>
          <w:p w14:paraId="03AACF58" w14:textId="77777777" w:rsidR="00094A2F" w:rsidRPr="00BA1B41" w:rsidRDefault="00094A2F" w:rsidP="00094A2F">
            <w:pPr>
              <w:spacing w:line="256" w:lineRule="auto"/>
              <w:jc w:val="right"/>
              <w:rPr>
                <w:sz w:val="16"/>
                <w:szCs w:val="16"/>
              </w:rPr>
            </w:pPr>
          </w:p>
        </w:tc>
        <w:tc>
          <w:tcPr>
            <w:tcW w:w="654" w:type="dxa"/>
            <w:tcBorders>
              <w:top w:val="nil"/>
              <w:left w:val="double" w:sz="4" w:space="0" w:color="auto"/>
              <w:bottom w:val="nil"/>
              <w:right w:val="single" w:sz="4" w:space="0" w:color="auto"/>
            </w:tcBorders>
            <w:noWrap/>
            <w:vAlign w:val="center"/>
            <w:hideMark/>
          </w:tcPr>
          <w:p w14:paraId="4AE113AC" w14:textId="77777777" w:rsidR="00094A2F" w:rsidRPr="00BA1B41" w:rsidRDefault="00094A2F" w:rsidP="00094A2F">
            <w:pPr>
              <w:spacing w:line="256" w:lineRule="auto"/>
              <w:jc w:val="right"/>
              <w:rPr>
                <w:sz w:val="16"/>
                <w:szCs w:val="16"/>
              </w:rPr>
            </w:pPr>
            <w:r w:rsidRPr="00BA1B41">
              <w:rPr>
                <w:sz w:val="16"/>
                <w:szCs w:val="16"/>
              </w:rPr>
              <w:t>--</w:t>
            </w:r>
          </w:p>
        </w:tc>
        <w:tc>
          <w:tcPr>
            <w:tcW w:w="654" w:type="dxa"/>
            <w:tcBorders>
              <w:top w:val="nil"/>
              <w:left w:val="single" w:sz="4" w:space="0" w:color="auto"/>
              <w:bottom w:val="nil"/>
              <w:right w:val="double" w:sz="4" w:space="0" w:color="auto"/>
            </w:tcBorders>
            <w:noWrap/>
            <w:vAlign w:val="center"/>
          </w:tcPr>
          <w:p w14:paraId="37BC89DF" w14:textId="77777777" w:rsidR="00094A2F" w:rsidRPr="00BA1B41" w:rsidRDefault="00094A2F" w:rsidP="00094A2F">
            <w:pPr>
              <w:spacing w:line="256" w:lineRule="auto"/>
              <w:jc w:val="right"/>
              <w:rPr>
                <w:sz w:val="16"/>
                <w:szCs w:val="16"/>
              </w:rPr>
            </w:pPr>
          </w:p>
        </w:tc>
        <w:tc>
          <w:tcPr>
            <w:tcW w:w="654" w:type="dxa"/>
            <w:tcBorders>
              <w:top w:val="nil"/>
              <w:left w:val="double" w:sz="4" w:space="0" w:color="auto"/>
              <w:bottom w:val="nil"/>
              <w:right w:val="single" w:sz="4" w:space="0" w:color="auto"/>
            </w:tcBorders>
            <w:noWrap/>
            <w:vAlign w:val="center"/>
            <w:hideMark/>
          </w:tcPr>
          <w:p w14:paraId="5702086D" w14:textId="77777777" w:rsidR="00094A2F" w:rsidRPr="00BA1B41" w:rsidRDefault="00094A2F" w:rsidP="00094A2F">
            <w:pPr>
              <w:spacing w:line="256" w:lineRule="auto"/>
              <w:jc w:val="right"/>
              <w:rPr>
                <w:sz w:val="16"/>
                <w:szCs w:val="16"/>
              </w:rPr>
            </w:pPr>
            <w:r w:rsidRPr="00BA1B41">
              <w:rPr>
                <w:color w:val="000000"/>
                <w:sz w:val="16"/>
                <w:szCs w:val="16"/>
              </w:rPr>
              <w:t>-0.6</w:t>
            </w:r>
            <w:r>
              <w:rPr>
                <w:color w:val="000000"/>
                <w:sz w:val="16"/>
                <w:szCs w:val="16"/>
              </w:rPr>
              <w:t>15</w:t>
            </w:r>
          </w:p>
        </w:tc>
        <w:tc>
          <w:tcPr>
            <w:tcW w:w="654" w:type="dxa"/>
            <w:tcBorders>
              <w:top w:val="nil"/>
              <w:left w:val="single" w:sz="4" w:space="0" w:color="auto"/>
              <w:bottom w:val="nil"/>
              <w:right w:val="double" w:sz="4" w:space="0" w:color="auto"/>
            </w:tcBorders>
            <w:noWrap/>
            <w:vAlign w:val="center"/>
            <w:hideMark/>
          </w:tcPr>
          <w:p w14:paraId="040A2454" w14:textId="77777777" w:rsidR="00094A2F" w:rsidRPr="00BA1B41" w:rsidRDefault="00094A2F" w:rsidP="00094A2F">
            <w:pPr>
              <w:spacing w:line="256" w:lineRule="auto"/>
              <w:jc w:val="right"/>
              <w:rPr>
                <w:sz w:val="16"/>
                <w:szCs w:val="16"/>
              </w:rPr>
            </w:pPr>
            <w:r w:rsidRPr="00BA1B41">
              <w:rPr>
                <w:color w:val="000000"/>
                <w:sz w:val="16"/>
                <w:szCs w:val="16"/>
              </w:rPr>
              <w:t>-7.</w:t>
            </w:r>
            <w:r>
              <w:rPr>
                <w:color w:val="000000"/>
                <w:sz w:val="16"/>
                <w:szCs w:val="16"/>
              </w:rPr>
              <w:t>81</w:t>
            </w:r>
          </w:p>
        </w:tc>
        <w:tc>
          <w:tcPr>
            <w:tcW w:w="654" w:type="dxa"/>
            <w:tcBorders>
              <w:top w:val="nil"/>
              <w:left w:val="double" w:sz="4" w:space="0" w:color="auto"/>
              <w:bottom w:val="nil"/>
              <w:right w:val="single" w:sz="4" w:space="0" w:color="auto"/>
            </w:tcBorders>
            <w:vAlign w:val="center"/>
            <w:hideMark/>
          </w:tcPr>
          <w:p w14:paraId="14205F1E" w14:textId="77777777" w:rsidR="00094A2F" w:rsidRPr="00BA1B41" w:rsidRDefault="00094A2F" w:rsidP="00094A2F">
            <w:pPr>
              <w:spacing w:line="256" w:lineRule="auto"/>
              <w:jc w:val="right"/>
              <w:rPr>
                <w:sz w:val="16"/>
                <w:szCs w:val="16"/>
              </w:rPr>
            </w:pPr>
            <w:r w:rsidRPr="00BA1B41">
              <w:rPr>
                <w:sz w:val="16"/>
                <w:szCs w:val="16"/>
              </w:rPr>
              <w:t>--</w:t>
            </w:r>
          </w:p>
        </w:tc>
        <w:tc>
          <w:tcPr>
            <w:tcW w:w="655" w:type="dxa"/>
            <w:tcBorders>
              <w:top w:val="nil"/>
              <w:left w:val="single" w:sz="4" w:space="0" w:color="auto"/>
              <w:bottom w:val="nil"/>
              <w:right w:val="double" w:sz="4" w:space="0" w:color="auto"/>
            </w:tcBorders>
            <w:vAlign w:val="center"/>
            <w:hideMark/>
          </w:tcPr>
          <w:p w14:paraId="38EDC902" w14:textId="77777777" w:rsidR="00094A2F" w:rsidRPr="00BA1B41" w:rsidRDefault="00094A2F" w:rsidP="00094A2F">
            <w:pPr>
              <w:spacing w:line="256" w:lineRule="auto"/>
              <w:jc w:val="right"/>
              <w:rPr>
                <w:sz w:val="16"/>
                <w:szCs w:val="16"/>
              </w:rPr>
            </w:pPr>
            <w:r w:rsidRPr="00BA1B41">
              <w:rPr>
                <w:sz w:val="16"/>
                <w:szCs w:val="16"/>
              </w:rPr>
              <w:t> </w:t>
            </w:r>
          </w:p>
        </w:tc>
        <w:tc>
          <w:tcPr>
            <w:tcW w:w="654" w:type="dxa"/>
            <w:tcBorders>
              <w:top w:val="nil"/>
              <w:left w:val="double" w:sz="4" w:space="0" w:color="auto"/>
              <w:bottom w:val="nil"/>
              <w:right w:val="single" w:sz="4" w:space="0" w:color="auto"/>
            </w:tcBorders>
            <w:vAlign w:val="center"/>
            <w:hideMark/>
          </w:tcPr>
          <w:p w14:paraId="154513AB" w14:textId="77777777" w:rsidR="00094A2F" w:rsidRPr="00BA1B41" w:rsidRDefault="00094A2F" w:rsidP="00094A2F">
            <w:pPr>
              <w:spacing w:line="256" w:lineRule="auto"/>
              <w:jc w:val="right"/>
              <w:rPr>
                <w:sz w:val="16"/>
                <w:szCs w:val="16"/>
              </w:rPr>
            </w:pPr>
            <w:r w:rsidRPr="00BA1B41">
              <w:rPr>
                <w:color w:val="000000"/>
                <w:sz w:val="16"/>
                <w:szCs w:val="16"/>
              </w:rPr>
              <w:t>-0.</w:t>
            </w:r>
            <w:r>
              <w:rPr>
                <w:color w:val="000000"/>
                <w:sz w:val="16"/>
                <w:szCs w:val="16"/>
              </w:rPr>
              <w:t>105</w:t>
            </w:r>
          </w:p>
        </w:tc>
        <w:tc>
          <w:tcPr>
            <w:tcW w:w="586" w:type="dxa"/>
            <w:tcBorders>
              <w:top w:val="nil"/>
              <w:left w:val="single" w:sz="4" w:space="0" w:color="auto"/>
              <w:bottom w:val="nil"/>
              <w:right w:val="double" w:sz="4" w:space="0" w:color="auto"/>
            </w:tcBorders>
            <w:vAlign w:val="center"/>
            <w:hideMark/>
          </w:tcPr>
          <w:p w14:paraId="1610349B" w14:textId="77777777" w:rsidR="00094A2F" w:rsidRPr="00BA1B41" w:rsidRDefault="00094A2F" w:rsidP="00094A2F">
            <w:pPr>
              <w:spacing w:line="256" w:lineRule="auto"/>
              <w:jc w:val="right"/>
              <w:rPr>
                <w:sz w:val="16"/>
                <w:szCs w:val="16"/>
              </w:rPr>
            </w:pPr>
            <w:r w:rsidRPr="00BA1B41">
              <w:rPr>
                <w:color w:val="000000"/>
                <w:sz w:val="16"/>
                <w:szCs w:val="16"/>
              </w:rPr>
              <w:t>-</w:t>
            </w:r>
            <w:r>
              <w:rPr>
                <w:color w:val="000000"/>
                <w:sz w:val="16"/>
                <w:szCs w:val="16"/>
              </w:rPr>
              <w:t>3.06</w:t>
            </w:r>
          </w:p>
        </w:tc>
        <w:tc>
          <w:tcPr>
            <w:tcW w:w="722" w:type="dxa"/>
            <w:tcBorders>
              <w:top w:val="nil"/>
              <w:left w:val="double" w:sz="4" w:space="0" w:color="auto"/>
              <w:bottom w:val="nil"/>
              <w:right w:val="single" w:sz="4" w:space="0" w:color="auto"/>
            </w:tcBorders>
            <w:noWrap/>
            <w:vAlign w:val="center"/>
            <w:hideMark/>
          </w:tcPr>
          <w:p w14:paraId="06BEDB9B" w14:textId="77777777" w:rsidR="00094A2F" w:rsidRPr="00BA1B41" w:rsidRDefault="00094A2F" w:rsidP="00094A2F">
            <w:pPr>
              <w:spacing w:line="256" w:lineRule="auto"/>
              <w:jc w:val="right"/>
              <w:rPr>
                <w:sz w:val="16"/>
                <w:szCs w:val="16"/>
              </w:rPr>
            </w:pPr>
            <w:r w:rsidRPr="00BA1B41">
              <w:rPr>
                <w:color w:val="000000"/>
                <w:sz w:val="16"/>
                <w:szCs w:val="16"/>
              </w:rPr>
              <w:t>-0.</w:t>
            </w:r>
            <w:r>
              <w:rPr>
                <w:color w:val="000000"/>
                <w:sz w:val="16"/>
                <w:szCs w:val="16"/>
              </w:rPr>
              <w:t>416</w:t>
            </w:r>
          </w:p>
        </w:tc>
        <w:tc>
          <w:tcPr>
            <w:tcW w:w="654" w:type="dxa"/>
            <w:tcBorders>
              <w:top w:val="nil"/>
              <w:left w:val="single" w:sz="4" w:space="0" w:color="auto"/>
              <w:bottom w:val="nil"/>
              <w:right w:val="double" w:sz="4" w:space="0" w:color="auto"/>
            </w:tcBorders>
            <w:noWrap/>
            <w:vAlign w:val="center"/>
            <w:hideMark/>
          </w:tcPr>
          <w:p w14:paraId="62FB6CBF" w14:textId="77777777" w:rsidR="00094A2F" w:rsidRPr="00BA1B41" w:rsidRDefault="00094A2F" w:rsidP="00094A2F">
            <w:pPr>
              <w:spacing w:line="256" w:lineRule="auto"/>
              <w:jc w:val="right"/>
              <w:rPr>
                <w:sz w:val="16"/>
                <w:szCs w:val="16"/>
              </w:rPr>
            </w:pPr>
            <w:r w:rsidRPr="00BA1B41">
              <w:rPr>
                <w:color w:val="000000"/>
                <w:sz w:val="16"/>
                <w:szCs w:val="16"/>
              </w:rPr>
              <w:t>-</w:t>
            </w:r>
            <w:r>
              <w:rPr>
                <w:color w:val="000000"/>
                <w:sz w:val="16"/>
                <w:szCs w:val="16"/>
              </w:rPr>
              <w:t>11</w:t>
            </w:r>
            <w:r w:rsidRPr="00BA1B41">
              <w:rPr>
                <w:color w:val="000000"/>
                <w:sz w:val="16"/>
                <w:szCs w:val="16"/>
              </w:rPr>
              <w:t>.</w:t>
            </w:r>
            <w:r>
              <w:rPr>
                <w:color w:val="000000"/>
                <w:sz w:val="16"/>
                <w:szCs w:val="16"/>
              </w:rPr>
              <w:t>1</w:t>
            </w:r>
            <w:r w:rsidRPr="00BA1B41">
              <w:rPr>
                <w:color w:val="000000"/>
                <w:sz w:val="16"/>
                <w:szCs w:val="16"/>
              </w:rPr>
              <w:t>3</w:t>
            </w:r>
          </w:p>
        </w:tc>
        <w:tc>
          <w:tcPr>
            <w:tcW w:w="654" w:type="dxa"/>
            <w:tcBorders>
              <w:top w:val="nil"/>
              <w:left w:val="double" w:sz="4" w:space="0" w:color="auto"/>
              <w:bottom w:val="nil"/>
              <w:right w:val="single" w:sz="4" w:space="0" w:color="auto"/>
            </w:tcBorders>
            <w:noWrap/>
            <w:vAlign w:val="center"/>
            <w:hideMark/>
          </w:tcPr>
          <w:p w14:paraId="6287D85E" w14:textId="77777777" w:rsidR="00094A2F" w:rsidRPr="00BA1B41" w:rsidRDefault="00094A2F" w:rsidP="00094A2F">
            <w:pPr>
              <w:spacing w:line="256" w:lineRule="auto"/>
              <w:jc w:val="right"/>
              <w:rPr>
                <w:sz w:val="16"/>
                <w:szCs w:val="16"/>
              </w:rPr>
            </w:pPr>
            <w:r w:rsidRPr="00BA1B41">
              <w:rPr>
                <w:color w:val="000000"/>
                <w:sz w:val="16"/>
                <w:szCs w:val="16"/>
              </w:rPr>
              <w:t>-0.8</w:t>
            </w:r>
            <w:r>
              <w:rPr>
                <w:color w:val="000000"/>
                <w:sz w:val="16"/>
                <w:szCs w:val="16"/>
              </w:rPr>
              <w:t>31</w:t>
            </w:r>
          </w:p>
        </w:tc>
        <w:tc>
          <w:tcPr>
            <w:tcW w:w="655" w:type="dxa"/>
            <w:tcBorders>
              <w:top w:val="nil"/>
              <w:left w:val="single" w:sz="4" w:space="0" w:color="auto"/>
              <w:bottom w:val="nil"/>
              <w:right w:val="double" w:sz="4" w:space="0" w:color="auto"/>
            </w:tcBorders>
            <w:noWrap/>
            <w:vAlign w:val="center"/>
            <w:hideMark/>
          </w:tcPr>
          <w:p w14:paraId="10846717" w14:textId="77777777" w:rsidR="00094A2F" w:rsidRPr="00BA1B41" w:rsidRDefault="00094A2F" w:rsidP="00094A2F">
            <w:pPr>
              <w:spacing w:line="256" w:lineRule="auto"/>
              <w:jc w:val="right"/>
              <w:rPr>
                <w:sz w:val="16"/>
                <w:szCs w:val="16"/>
              </w:rPr>
            </w:pPr>
            <w:r w:rsidRPr="00BA1B41">
              <w:rPr>
                <w:color w:val="000000"/>
                <w:sz w:val="16"/>
                <w:szCs w:val="16"/>
              </w:rPr>
              <w:t>-</w:t>
            </w:r>
            <w:r>
              <w:rPr>
                <w:color w:val="000000"/>
                <w:sz w:val="16"/>
                <w:szCs w:val="16"/>
              </w:rPr>
              <w:t>14.91</w:t>
            </w:r>
          </w:p>
        </w:tc>
      </w:tr>
      <w:tr w:rsidR="00094A2F" w:rsidRPr="00BA1B41" w14:paraId="32FB2CC7" w14:textId="77777777" w:rsidTr="00094A2F">
        <w:trPr>
          <w:trHeight w:val="20"/>
        </w:trPr>
        <w:tc>
          <w:tcPr>
            <w:tcW w:w="3034" w:type="dxa"/>
            <w:tcBorders>
              <w:top w:val="nil"/>
              <w:left w:val="double" w:sz="4" w:space="0" w:color="auto"/>
              <w:bottom w:val="nil"/>
              <w:right w:val="double" w:sz="4" w:space="0" w:color="auto"/>
            </w:tcBorders>
            <w:noWrap/>
            <w:vAlign w:val="center"/>
            <w:hideMark/>
          </w:tcPr>
          <w:p w14:paraId="6A0604D4" w14:textId="77777777" w:rsidR="00094A2F" w:rsidRPr="00BA1B41" w:rsidRDefault="00094A2F" w:rsidP="00094A2F">
            <w:pPr>
              <w:spacing w:line="256" w:lineRule="auto"/>
              <w:rPr>
                <w:b/>
                <w:bCs/>
                <w:sz w:val="16"/>
                <w:szCs w:val="16"/>
              </w:rPr>
            </w:pPr>
            <w:r w:rsidRPr="00BA1B41">
              <w:rPr>
                <w:b/>
                <w:bCs/>
                <w:sz w:val="16"/>
                <w:szCs w:val="16"/>
              </w:rPr>
              <w:t xml:space="preserve">Employment Status (unemployed, </w:t>
            </w:r>
          </w:p>
          <w:p w14:paraId="03F4291D" w14:textId="77777777" w:rsidR="00094A2F" w:rsidRPr="00BA1B41" w:rsidRDefault="00094A2F" w:rsidP="00094A2F">
            <w:pPr>
              <w:spacing w:line="256" w:lineRule="auto"/>
              <w:rPr>
                <w:b/>
                <w:bCs/>
                <w:sz w:val="16"/>
                <w:szCs w:val="16"/>
              </w:rPr>
            </w:pPr>
            <w:r w:rsidRPr="00BA1B41">
              <w:rPr>
                <w:b/>
                <w:bCs/>
                <w:sz w:val="16"/>
                <w:szCs w:val="16"/>
              </w:rPr>
              <w:t xml:space="preserve"> nonstudent)</w:t>
            </w:r>
          </w:p>
        </w:tc>
        <w:tc>
          <w:tcPr>
            <w:tcW w:w="653" w:type="dxa"/>
            <w:tcBorders>
              <w:top w:val="nil"/>
              <w:left w:val="double" w:sz="4" w:space="0" w:color="auto"/>
              <w:bottom w:val="nil"/>
              <w:right w:val="single" w:sz="4" w:space="0" w:color="auto"/>
            </w:tcBorders>
            <w:noWrap/>
            <w:vAlign w:val="center"/>
            <w:hideMark/>
          </w:tcPr>
          <w:p w14:paraId="48D9E6D2" w14:textId="77777777" w:rsidR="00094A2F" w:rsidRPr="00BA1B41" w:rsidRDefault="00094A2F" w:rsidP="00094A2F">
            <w:pPr>
              <w:spacing w:line="256" w:lineRule="auto"/>
              <w:jc w:val="right"/>
              <w:rPr>
                <w:sz w:val="16"/>
                <w:szCs w:val="16"/>
              </w:rPr>
            </w:pPr>
            <w:r w:rsidRPr="00BA1B41">
              <w:rPr>
                <w:sz w:val="16"/>
                <w:szCs w:val="16"/>
              </w:rPr>
              <w:t> </w:t>
            </w:r>
          </w:p>
        </w:tc>
        <w:tc>
          <w:tcPr>
            <w:tcW w:w="653" w:type="dxa"/>
            <w:tcBorders>
              <w:top w:val="nil"/>
              <w:left w:val="single" w:sz="4" w:space="0" w:color="auto"/>
              <w:bottom w:val="nil"/>
              <w:right w:val="double" w:sz="4" w:space="0" w:color="auto"/>
            </w:tcBorders>
            <w:vAlign w:val="center"/>
            <w:hideMark/>
          </w:tcPr>
          <w:p w14:paraId="6A78E359" w14:textId="77777777" w:rsidR="00094A2F" w:rsidRPr="00BA1B41" w:rsidRDefault="00094A2F" w:rsidP="00094A2F">
            <w:pPr>
              <w:spacing w:line="256" w:lineRule="auto"/>
              <w:jc w:val="right"/>
              <w:rPr>
                <w:sz w:val="16"/>
                <w:szCs w:val="16"/>
              </w:rPr>
            </w:pPr>
            <w:r w:rsidRPr="00BA1B41">
              <w:rPr>
                <w:sz w:val="16"/>
                <w:szCs w:val="16"/>
              </w:rPr>
              <w:t> </w:t>
            </w:r>
          </w:p>
        </w:tc>
        <w:tc>
          <w:tcPr>
            <w:tcW w:w="653" w:type="dxa"/>
            <w:tcBorders>
              <w:top w:val="nil"/>
              <w:left w:val="double" w:sz="4" w:space="0" w:color="auto"/>
              <w:bottom w:val="nil"/>
              <w:right w:val="single" w:sz="4" w:space="0" w:color="auto"/>
            </w:tcBorders>
            <w:vAlign w:val="center"/>
            <w:hideMark/>
          </w:tcPr>
          <w:p w14:paraId="3AB6BE1A" w14:textId="77777777" w:rsidR="00094A2F" w:rsidRPr="00BA1B41" w:rsidRDefault="00094A2F" w:rsidP="00094A2F">
            <w:pPr>
              <w:spacing w:line="256" w:lineRule="auto"/>
              <w:jc w:val="right"/>
              <w:rPr>
                <w:sz w:val="16"/>
                <w:szCs w:val="16"/>
              </w:rPr>
            </w:pPr>
            <w:r w:rsidRPr="00BA1B41">
              <w:rPr>
                <w:sz w:val="16"/>
                <w:szCs w:val="16"/>
              </w:rPr>
              <w:t> </w:t>
            </w:r>
          </w:p>
        </w:tc>
        <w:tc>
          <w:tcPr>
            <w:tcW w:w="653" w:type="dxa"/>
            <w:tcBorders>
              <w:top w:val="nil"/>
              <w:left w:val="single" w:sz="4" w:space="0" w:color="auto"/>
              <w:bottom w:val="nil"/>
              <w:right w:val="double" w:sz="4" w:space="0" w:color="auto"/>
            </w:tcBorders>
            <w:vAlign w:val="center"/>
            <w:hideMark/>
          </w:tcPr>
          <w:p w14:paraId="0FA7AD16" w14:textId="77777777" w:rsidR="00094A2F" w:rsidRPr="00BA1B41" w:rsidRDefault="00094A2F" w:rsidP="00094A2F">
            <w:pPr>
              <w:spacing w:line="256" w:lineRule="auto"/>
              <w:jc w:val="right"/>
              <w:rPr>
                <w:sz w:val="16"/>
                <w:szCs w:val="16"/>
              </w:rPr>
            </w:pPr>
            <w:r w:rsidRPr="00BA1B41">
              <w:rPr>
                <w:sz w:val="16"/>
                <w:szCs w:val="16"/>
              </w:rPr>
              <w:t> </w:t>
            </w:r>
          </w:p>
        </w:tc>
        <w:tc>
          <w:tcPr>
            <w:tcW w:w="654" w:type="dxa"/>
            <w:tcBorders>
              <w:top w:val="nil"/>
              <w:left w:val="double" w:sz="4" w:space="0" w:color="auto"/>
              <w:bottom w:val="nil"/>
              <w:right w:val="single" w:sz="4" w:space="0" w:color="auto"/>
            </w:tcBorders>
            <w:vAlign w:val="center"/>
            <w:hideMark/>
          </w:tcPr>
          <w:p w14:paraId="2EA7DCF7" w14:textId="77777777" w:rsidR="00094A2F" w:rsidRPr="00BA1B41" w:rsidRDefault="00094A2F" w:rsidP="00094A2F">
            <w:pPr>
              <w:spacing w:line="256" w:lineRule="auto"/>
              <w:jc w:val="right"/>
              <w:rPr>
                <w:sz w:val="16"/>
                <w:szCs w:val="16"/>
              </w:rPr>
            </w:pPr>
            <w:r w:rsidRPr="00BA1B41">
              <w:rPr>
                <w:sz w:val="16"/>
                <w:szCs w:val="16"/>
              </w:rPr>
              <w:t> </w:t>
            </w:r>
          </w:p>
        </w:tc>
        <w:tc>
          <w:tcPr>
            <w:tcW w:w="655" w:type="dxa"/>
            <w:tcBorders>
              <w:top w:val="nil"/>
              <w:left w:val="single" w:sz="4" w:space="0" w:color="auto"/>
              <w:bottom w:val="nil"/>
              <w:right w:val="double" w:sz="4" w:space="0" w:color="auto"/>
            </w:tcBorders>
            <w:vAlign w:val="center"/>
            <w:hideMark/>
          </w:tcPr>
          <w:p w14:paraId="78D4BD81" w14:textId="77777777" w:rsidR="00094A2F" w:rsidRPr="00BA1B41" w:rsidRDefault="00094A2F" w:rsidP="00094A2F">
            <w:pPr>
              <w:spacing w:line="256" w:lineRule="auto"/>
              <w:jc w:val="right"/>
              <w:rPr>
                <w:sz w:val="16"/>
                <w:szCs w:val="16"/>
              </w:rPr>
            </w:pPr>
            <w:r w:rsidRPr="00BA1B41">
              <w:rPr>
                <w:sz w:val="16"/>
                <w:szCs w:val="16"/>
              </w:rPr>
              <w:t> </w:t>
            </w:r>
          </w:p>
        </w:tc>
        <w:tc>
          <w:tcPr>
            <w:tcW w:w="654" w:type="dxa"/>
            <w:tcBorders>
              <w:top w:val="nil"/>
              <w:left w:val="double" w:sz="4" w:space="0" w:color="auto"/>
              <w:bottom w:val="nil"/>
              <w:right w:val="single" w:sz="4" w:space="0" w:color="auto"/>
            </w:tcBorders>
            <w:vAlign w:val="center"/>
            <w:hideMark/>
          </w:tcPr>
          <w:p w14:paraId="1476EC89" w14:textId="77777777" w:rsidR="00094A2F" w:rsidRPr="00BA1B41" w:rsidRDefault="00094A2F" w:rsidP="00094A2F">
            <w:pPr>
              <w:spacing w:line="256" w:lineRule="auto"/>
              <w:jc w:val="right"/>
              <w:rPr>
                <w:sz w:val="16"/>
                <w:szCs w:val="16"/>
              </w:rPr>
            </w:pPr>
            <w:r w:rsidRPr="00BA1B41">
              <w:rPr>
                <w:sz w:val="16"/>
                <w:szCs w:val="16"/>
              </w:rPr>
              <w:t> </w:t>
            </w:r>
          </w:p>
        </w:tc>
        <w:tc>
          <w:tcPr>
            <w:tcW w:w="654" w:type="dxa"/>
            <w:tcBorders>
              <w:top w:val="nil"/>
              <w:left w:val="single" w:sz="4" w:space="0" w:color="auto"/>
              <w:bottom w:val="nil"/>
              <w:right w:val="double" w:sz="4" w:space="0" w:color="auto"/>
            </w:tcBorders>
            <w:vAlign w:val="center"/>
            <w:hideMark/>
          </w:tcPr>
          <w:p w14:paraId="315D0230" w14:textId="77777777" w:rsidR="00094A2F" w:rsidRPr="00BA1B41" w:rsidRDefault="00094A2F" w:rsidP="00094A2F">
            <w:pPr>
              <w:spacing w:line="256" w:lineRule="auto"/>
              <w:jc w:val="right"/>
              <w:rPr>
                <w:sz w:val="16"/>
                <w:szCs w:val="16"/>
              </w:rPr>
            </w:pPr>
            <w:r w:rsidRPr="00BA1B41">
              <w:rPr>
                <w:sz w:val="16"/>
                <w:szCs w:val="16"/>
              </w:rPr>
              <w:t> </w:t>
            </w:r>
          </w:p>
        </w:tc>
        <w:tc>
          <w:tcPr>
            <w:tcW w:w="654" w:type="dxa"/>
            <w:tcBorders>
              <w:top w:val="nil"/>
              <w:left w:val="double" w:sz="4" w:space="0" w:color="auto"/>
              <w:bottom w:val="nil"/>
              <w:right w:val="single" w:sz="4" w:space="0" w:color="auto"/>
            </w:tcBorders>
            <w:vAlign w:val="center"/>
            <w:hideMark/>
          </w:tcPr>
          <w:p w14:paraId="5829AAAD" w14:textId="77777777" w:rsidR="00094A2F" w:rsidRPr="00BA1B41" w:rsidRDefault="00094A2F" w:rsidP="00094A2F">
            <w:pPr>
              <w:spacing w:line="256" w:lineRule="auto"/>
              <w:jc w:val="right"/>
              <w:rPr>
                <w:sz w:val="16"/>
                <w:szCs w:val="16"/>
              </w:rPr>
            </w:pPr>
            <w:r w:rsidRPr="00BA1B41">
              <w:rPr>
                <w:sz w:val="16"/>
                <w:szCs w:val="16"/>
              </w:rPr>
              <w:t> </w:t>
            </w:r>
          </w:p>
        </w:tc>
        <w:tc>
          <w:tcPr>
            <w:tcW w:w="654" w:type="dxa"/>
            <w:tcBorders>
              <w:top w:val="nil"/>
              <w:left w:val="single" w:sz="4" w:space="0" w:color="auto"/>
              <w:bottom w:val="nil"/>
              <w:right w:val="double" w:sz="4" w:space="0" w:color="auto"/>
            </w:tcBorders>
            <w:vAlign w:val="center"/>
            <w:hideMark/>
          </w:tcPr>
          <w:p w14:paraId="51859460" w14:textId="77777777" w:rsidR="00094A2F" w:rsidRPr="00BA1B41" w:rsidRDefault="00094A2F" w:rsidP="00094A2F">
            <w:pPr>
              <w:spacing w:line="256" w:lineRule="auto"/>
              <w:jc w:val="right"/>
              <w:rPr>
                <w:sz w:val="16"/>
                <w:szCs w:val="16"/>
              </w:rPr>
            </w:pPr>
            <w:r w:rsidRPr="00BA1B41">
              <w:rPr>
                <w:sz w:val="16"/>
                <w:szCs w:val="16"/>
              </w:rPr>
              <w:t> </w:t>
            </w:r>
          </w:p>
        </w:tc>
        <w:tc>
          <w:tcPr>
            <w:tcW w:w="654" w:type="dxa"/>
            <w:tcBorders>
              <w:top w:val="nil"/>
              <w:left w:val="double" w:sz="4" w:space="0" w:color="auto"/>
              <w:bottom w:val="nil"/>
              <w:right w:val="single" w:sz="4" w:space="0" w:color="auto"/>
            </w:tcBorders>
            <w:vAlign w:val="center"/>
            <w:hideMark/>
          </w:tcPr>
          <w:p w14:paraId="0C9A0570" w14:textId="77777777" w:rsidR="00094A2F" w:rsidRPr="00BA1B41" w:rsidRDefault="00094A2F" w:rsidP="00094A2F">
            <w:pPr>
              <w:spacing w:line="256" w:lineRule="auto"/>
              <w:jc w:val="right"/>
              <w:rPr>
                <w:sz w:val="16"/>
                <w:szCs w:val="16"/>
              </w:rPr>
            </w:pPr>
            <w:r w:rsidRPr="00BA1B41">
              <w:rPr>
                <w:sz w:val="16"/>
                <w:szCs w:val="16"/>
              </w:rPr>
              <w:t> </w:t>
            </w:r>
          </w:p>
        </w:tc>
        <w:tc>
          <w:tcPr>
            <w:tcW w:w="655" w:type="dxa"/>
            <w:tcBorders>
              <w:top w:val="nil"/>
              <w:left w:val="single" w:sz="4" w:space="0" w:color="auto"/>
              <w:bottom w:val="nil"/>
              <w:right w:val="double" w:sz="4" w:space="0" w:color="auto"/>
            </w:tcBorders>
            <w:vAlign w:val="center"/>
            <w:hideMark/>
          </w:tcPr>
          <w:p w14:paraId="0BCF5602" w14:textId="77777777" w:rsidR="00094A2F" w:rsidRPr="00BA1B41" w:rsidRDefault="00094A2F" w:rsidP="00094A2F">
            <w:pPr>
              <w:spacing w:line="256" w:lineRule="auto"/>
              <w:jc w:val="right"/>
              <w:rPr>
                <w:sz w:val="16"/>
                <w:szCs w:val="16"/>
              </w:rPr>
            </w:pPr>
            <w:r w:rsidRPr="00BA1B41">
              <w:rPr>
                <w:sz w:val="16"/>
                <w:szCs w:val="16"/>
              </w:rPr>
              <w:t> </w:t>
            </w:r>
          </w:p>
        </w:tc>
        <w:tc>
          <w:tcPr>
            <w:tcW w:w="654" w:type="dxa"/>
            <w:tcBorders>
              <w:top w:val="nil"/>
              <w:left w:val="double" w:sz="4" w:space="0" w:color="auto"/>
              <w:bottom w:val="nil"/>
              <w:right w:val="single" w:sz="4" w:space="0" w:color="auto"/>
            </w:tcBorders>
            <w:vAlign w:val="center"/>
            <w:hideMark/>
          </w:tcPr>
          <w:p w14:paraId="2C2346AC" w14:textId="77777777" w:rsidR="00094A2F" w:rsidRPr="00BA1B41" w:rsidRDefault="00094A2F" w:rsidP="00094A2F">
            <w:pPr>
              <w:spacing w:line="256" w:lineRule="auto"/>
              <w:jc w:val="right"/>
              <w:rPr>
                <w:sz w:val="16"/>
                <w:szCs w:val="16"/>
              </w:rPr>
            </w:pPr>
            <w:r w:rsidRPr="00BA1B41">
              <w:rPr>
                <w:sz w:val="16"/>
                <w:szCs w:val="16"/>
              </w:rPr>
              <w:t> </w:t>
            </w:r>
          </w:p>
        </w:tc>
        <w:tc>
          <w:tcPr>
            <w:tcW w:w="586" w:type="dxa"/>
            <w:tcBorders>
              <w:top w:val="nil"/>
              <w:left w:val="single" w:sz="4" w:space="0" w:color="auto"/>
              <w:bottom w:val="nil"/>
              <w:right w:val="double" w:sz="4" w:space="0" w:color="auto"/>
            </w:tcBorders>
            <w:vAlign w:val="center"/>
            <w:hideMark/>
          </w:tcPr>
          <w:p w14:paraId="605AF3F2" w14:textId="77777777" w:rsidR="00094A2F" w:rsidRPr="00BA1B41" w:rsidRDefault="00094A2F" w:rsidP="00094A2F">
            <w:pPr>
              <w:spacing w:line="256" w:lineRule="auto"/>
              <w:jc w:val="right"/>
              <w:rPr>
                <w:sz w:val="16"/>
                <w:szCs w:val="16"/>
              </w:rPr>
            </w:pPr>
            <w:r w:rsidRPr="00BA1B41">
              <w:rPr>
                <w:sz w:val="16"/>
                <w:szCs w:val="16"/>
              </w:rPr>
              <w:t> </w:t>
            </w:r>
          </w:p>
        </w:tc>
        <w:tc>
          <w:tcPr>
            <w:tcW w:w="722" w:type="dxa"/>
            <w:tcBorders>
              <w:top w:val="nil"/>
              <w:left w:val="double" w:sz="4" w:space="0" w:color="auto"/>
              <w:bottom w:val="nil"/>
              <w:right w:val="single" w:sz="4" w:space="0" w:color="auto"/>
            </w:tcBorders>
            <w:vAlign w:val="center"/>
          </w:tcPr>
          <w:p w14:paraId="1C4D8559" w14:textId="77777777" w:rsidR="00094A2F" w:rsidRPr="00BA1B41" w:rsidRDefault="00094A2F" w:rsidP="00094A2F">
            <w:pPr>
              <w:spacing w:line="256" w:lineRule="auto"/>
              <w:jc w:val="right"/>
              <w:rPr>
                <w:sz w:val="16"/>
                <w:szCs w:val="16"/>
              </w:rPr>
            </w:pPr>
          </w:p>
        </w:tc>
        <w:tc>
          <w:tcPr>
            <w:tcW w:w="654" w:type="dxa"/>
            <w:tcBorders>
              <w:top w:val="nil"/>
              <w:left w:val="single" w:sz="4" w:space="0" w:color="auto"/>
              <w:bottom w:val="nil"/>
              <w:right w:val="double" w:sz="4" w:space="0" w:color="auto"/>
            </w:tcBorders>
            <w:vAlign w:val="center"/>
          </w:tcPr>
          <w:p w14:paraId="65017987" w14:textId="77777777" w:rsidR="00094A2F" w:rsidRPr="00BA1B41" w:rsidRDefault="00094A2F" w:rsidP="00094A2F">
            <w:pPr>
              <w:spacing w:line="256" w:lineRule="auto"/>
              <w:jc w:val="right"/>
              <w:rPr>
                <w:sz w:val="16"/>
                <w:szCs w:val="16"/>
              </w:rPr>
            </w:pPr>
          </w:p>
        </w:tc>
        <w:tc>
          <w:tcPr>
            <w:tcW w:w="654" w:type="dxa"/>
            <w:tcBorders>
              <w:top w:val="nil"/>
              <w:left w:val="double" w:sz="4" w:space="0" w:color="auto"/>
              <w:bottom w:val="nil"/>
              <w:right w:val="single" w:sz="4" w:space="0" w:color="auto"/>
            </w:tcBorders>
            <w:vAlign w:val="center"/>
          </w:tcPr>
          <w:p w14:paraId="04A013DA" w14:textId="77777777" w:rsidR="00094A2F" w:rsidRPr="00BA1B41" w:rsidRDefault="00094A2F" w:rsidP="00094A2F">
            <w:pPr>
              <w:spacing w:line="256" w:lineRule="auto"/>
              <w:jc w:val="right"/>
              <w:rPr>
                <w:sz w:val="16"/>
                <w:szCs w:val="16"/>
              </w:rPr>
            </w:pPr>
          </w:p>
        </w:tc>
        <w:tc>
          <w:tcPr>
            <w:tcW w:w="655" w:type="dxa"/>
            <w:tcBorders>
              <w:top w:val="nil"/>
              <w:left w:val="single" w:sz="4" w:space="0" w:color="auto"/>
              <w:bottom w:val="nil"/>
              <w:right w:val="double" w:sz="4" w:space="0" w:color="auto"/>
            </w:tcBorders>
            <w:vAlign w:val="center"/>
          </w:tcPr>
          <w:p w14:paraId="0C264394" w14:textId="77777777" w:rsidR="00094A2F" w:rsidRPr="00BA1B41" w:rsidRDefault="00094A2F" w:rsidP="00094A2F">
            <w:pPr>
              <w:spacing w:line="256" w:lineRule="auto"/>
              <w:jc w:val="right"/>
              <w:rPr>
                <w:sz w:val="16"/>
                <w:szCs w:val="16"/>
              </w:rPr>
            </w:pPr>
          </w:p>
        </w:tc>
      </w:tr>
      <w:tr w:rsidR="00094A2F" w:rsidRPr="00BA1B41" w14:paraId="6D08418D" w14:textId="77777777" w:rsidTr="00094A2F">
        <w:trPr>
          <w:trHeight w:val="20"/>
        </w:trPr>
        <w:tc>
          <w:tcPr>
            <w:tcW w:w="3034" w:type="dxa"/>
            <w:tcBorders>
              <w:top w:val="nil"/>
              <w:left w:val="double" w:sz="4" w:space="0" w:color="auto"/>
              <w:bottom w:val="nil"/>
              <w:right w:val="double" w:sz="4" w:space="0" w:color="auto"/>
            </w:tcBorders>
            <w:noWrap/>
            <w:vAlign w:val="center"/>
            <w:hideMark/>
          </w:tcPr>
          <w:p w14:paraId="68F1A7FB" w14:textId="77777777" w:rsidR="00094A2F" w:rsidRPr="00BA1B41" w:rsidRDefault="00094A2F" w:rsidP="00094A2F">
            <w:pPr>
              <w:spacing w:line="256" w:lineRule="auto"/>
              <w:rPr>
                <w:b/>
                <w:bCs/>
                <w:sz w:val="16"/>
                <w:szCs w:val="16"/>
              </w:rPr>
            </w:pPr>
            <w:r w:rsidRPr="00BA1B41">
              <w:rPr>
                <w:b/>
                <w:bCs/>
                <w:sz w:val="16"/>
                <w:szCs w:val="16"/>
              </w:rPr>
              <w:t xml:space="preserve">  </w:t>
            </w:r>
            <w:r w:rsidRPr="00BA1B41">
              <w:rPr>
                <w:sz w:val="16"/>
                <w:szCs w:val="16"/>
              </w:rPr>
              <w:t>Employed</w:t>
            </w:r>
          </w:p>
        </w:tc>
        <w:tc>
          <w:tcPr>
            <w:tcW w:w="653" w:type="dxa"/>
            <w:tcBorders>
              <w:top w:val="nil"/>
              <w:left w:val="double" w:sz="4" w:space="0" w:color="auto"/>
              <w:bottom w:val="nil"/>
              <w:right w:val="single" w:sz="4" w:space="0" w:color="auto"/>
            </w:tcBorders>
            <w:noWrap/>
            <w:vAlign w:val="center"/>
            <w:hideMark/>
          </w:tcPr>
          <w:p w14:paraId="19C63249" w14:textId="77777777" w:rsidR="00094A2F" w:rsidRPr="00BA1B41" w:rsidRDefault="00094A2F" w:rsidP="00094A2F">
            <w:pPr>
              <w:spacing w:line="256" w:lineRule="auto"/>
              <w:jc w:val="right"/>
              <w:rPr>
                <w:sz w:val="16"/>
                <w:szCs w:val="16"/>
              </w:rPr>
            </w:pPr>
            <w:r w:rsidRPr="00BA1B41">
              <w:rPr>
                <w:sz w:val="16"/>
                <w:szCs w:val="16"/>
              </w:rPr>
              <w:t>--</w:t>
            </w:r>
          </w:p>
        </w:tc>
        <w:tc>
          <w:tcPr>
            <w:tcW w:w="653" w:type="dxa"/>
            <w:tcBorders>
              <w:top w:val="nil"/>
              <w:left w:val="single" w:sz="4" w:space="0" w:color="auto"/>
              <w:bottom w:val="nil"/>
              <w:right w:val="double" w:sz="4" w:space="0" w:color="auto"/>
            </w:tcBorders>
            <w:noWrap/>
            <w:vAlign w:val="center"/>
            <w:hideMark/>
          </w:tcPr>
          <w:p w14:paraId="6383D5C9" w14:textId="77777777" w:rsidR="00094A2F" w:rsidRPr="00BA1B41" w:rsidRDefault="00094A2F" w:rsidP="00094A2F">
            <w:pPr>
              <w:spacing w:line="256" w:lineRule="auto"/>
              <w:jc w:val="right"/>
              <w:rPr>
                <w:sz w:val="16"/>
                <w:szCs w:val="16"/>
              </w:rPr>
            </w:pPr>
            <w:r w:rsidRPr="00BA1B41">
              <w:rPr>
                <w:sz w:val="16"/>
                <w:szCs w:val="16"/>
              </w:rPr>
              <w:t> </w:t>
            </w:r>
          </w:p>
        </w:tc>
        <w:tc>
          <w:tcPr>
            <w:tcW w:w="653" w:type="dxa"/>
            <w:tcBorders>
              <w:top w:val="nil"/>
              <w:left w:val="double" w:sz="4" w:space="0" w:color="auto"/>
              <w:bottom w:val="nil"/>
              <w:right w:val="single" w:sz="4" w:space="0" w:color="auto"/>
            </w:tcBorders>
            <w:noWrap/>
            <w:vAlign w:val="center"/>
            <w:hideMark/>
          </w:tcPr>
          <w:p w14:paraId="53AD73DC" w14:textId="77777777" w:rsidR="00094A2F" w:rsidRPr="00BA1B41" w:rsidRDefault="00094A2F" w:rsidP="00094A2F">
            <w:pPr>
              <w:spacing w:line="256" w:lineRule="auto"/>
              <w:jc w:val="right"/>
              <w:rPr>
                <w:sz w:val="16"/>
                <w:szCs w:val="16"/>
              </w:rPr>
            </w:pPr>
            <w:r w:rsidRPr="00BA1B41">
              <w:rPr>
                <w:sz w:val="16"/>
                <w:szCs w:val="16"/>
              </w:rPr>
              <w:t>--</w:t>
            </w:r>
          </w:p>
        </w:tc>
        <w:tc>
          <w:tcPr>
            <w:tcW w:w="653" w:type="dxa"/>
            <w:tcBorders>
              <w:top w:val="nil"/>
              <w:left w:val="single" w:sz="4" w:space="0" w:color="auto"/>
              <w:bottom w:val="nil"/>
              <w:right w:val="double" w:sz="4" w:space="0" w:color="auto"/>
            </w:tcBorders>
            <w:noWrap/>
            <w:vAlign w:val="center"/>
            <w:hideMark/>
          </w:tcPr>
          <w:p w14:paraId="404291B8" w14:textId="77777777" w:rsidR="00094A2F" w:rsidRPr="00BA1B41" w:rsidRDefault="00094A2F" w:rsidP="00094A2F">
            <w:pPr>
              <w:spacing w:line="256" w:lineRule="auto"/>
              <w:jc w:val="right"/>
              <w:rPr>
                <w:sz w:val="16"/>
                <w:szCs w:val="16"/>
              </w:rPr>
            </w:pPr>
            <w:r w:rsidRPr="00BA1B41">
              <w:rPr>
                <w:sz w:val="16"/>
                <w:szCs w:val="16"/>
              </w:rPr>
              <w:t> </w:t>
            </w:r>
          </w:p>
        </w:tc>
        <w:tc>
          <w:tcPr>
            <w:tcW w:w="654" w:type="dxa"/>
            <w:tcBorders>
              <w:top w:val="nil"/>
              <w:left w:val="double" w:sz="4" w:space="0" w:color="auto"/>
              <w:bottom w:val="nil"/>
              <w:right w:val="single" w:sz="4" w:space="0" w:color="auto"/>
            </w:tcBorders>
            <w:noWrap/>
            <w:vAlign w:val="center"/>
            <w:hideMark/>
          </w:tcPr>
          <w:p w14:paraId="54DD0EAB" w14:textId="77777777" w:rsidR="00094A2F" w:rsidRPr="00BA1B41" w:rsidRDefault="00094A2F" w:rsidP="00094A2F">
            <w:pPr>
              <w:spacing w:line="256" w:lineRule="auto"/>
              <w:jc w:val="right"/>
              <w:rPr>
                <w:sz w:val="16"/>
                <w:szCs w:val="16"/>
              </w:rPr>
            </w:pPr>
            <w:r w:rsidRPr="00BA1B41">
              <w:rPr>
                <w:sz w:val="16"/>
                <w:szCs w:val="16"/>
              </w:rPr>
              <w:t>--</w:t>
            </w:r>
          </w:p>
        </w:tc>
        <w:tc>
          <w:tcPr>
            <w:tcW w:w="655" w:type="dxa"/>
            <w:tcBorders>
              <w:top w:val="nil"/>
              <w:left w:val="single" w:sz="4" w:space="0" w:color="auto"/>
              <w:bottom w:val="nil"/>
              <w:right w:val="double" w:sz="4" w:space="0" w:color="auto"/>
            </w:tcBorders>
            <w:noWrap/>
            <w:vAlign w:val="center"/>
            <w:hideMark/>
          </w:tcPr>
          <w:p w14:paraId="3F889342" w14:textId="77777777" w:rsidR="00094A2F" w:rsidRPr="00BA1B41" w:rsidRDefault="00094A2F" w:rsidP="00094A2F">
            <w:pPr>
              <w:jc w:val="right"/>
              <w:rPr>
                <w:sz w:val="16"/>
                <w:szCs w:val="16"/>
              </w:rPr>
            </w:pPr>
          </w:p>
        </w:tc>
        <w:tc>
          <w:tcPr>
            <w:tcW w:w="654" w:type="dxa"/>
            <w:tcBorders>
              <w:top w:val="nil"/>
              <w:left w:val="double" w:sz="4" w:space="0" w:color="auto"/>
              <w:bottom w:val="nil"/>
              <w:right w:val="single" w:sz="4" w:space="0" w:color="auto"/>
            </w:tcBorders>
            <w:noWrap/>
            <w:vAlign w:val="center"/>
            <w:hideMark/>
          </w:tcPr>
          <w:p w14:paraId="75861C59" w14:textId="77777777" w:rsidR="00094A2F" w:rsidRPr="00BA1B41" w:rsidRDefault="00094A2F" w:rsidP="00094A2F">
            <w:pPr>
              <w:spacing w:line="256" w:lineRule="auto"/>
              <w:jc w:val="right"/>
              <w:rPr>
                <w:sz w:val="16"/>
                <w:szCs w:val="16"/>
              </w:rPr>
            </w:pPr>
            <w:r w:rsidRPr="00BA1B41">
              <w:rPr>
                <w:sz w:val="16"/>
                <w:szCs w:val="16"/>
              </w:rPr>
              <w:t>--</w:t>
            </w:r>
          </w:p>
        </w:tc>
        <w:tc>
          <w:tcPr>
            <w:tcW w:w="654" w:type="dxa"/>
            <w:tcBorders>
              <w:top w:val="nil"/>
              <w:left w:val="single" w:sz="4" w:space="0" w:color="auto"/>
              <w:bottom w:val="nil"/>
              <w:right w:val="double" w:sz="4" w:space="0" w:color="auto"/>
            </w:tcBorders>
            <w:noWrap/>
            <w:vAlign w:val="center"/>
            <w:hideMark/>
          </w:tcPr>
          <w:p w14:paraId="34FA6636" w14:textId="77777777" w:rsidR="00094A2F" w:rsidRPr="00BA1B41" w:rsidRDefault="00094A2F" w:rsidP="00094A2F">
            <w:pPr>
              <w:spacing w:line="256" w:lineRule="auto"/>
              <w:jc w:val="right"/>
              <w:rPr>
                <w:sz w:val="16"/>
                <w:szCs w:val="16"/>
              </w:rPr>
            </w:pPr>
            <w:r w:rsidRPr="00BA1B41">
              <w:rPr>
                <w:sz w:val="16"/>
                <w:szCs w:val="16"/>
              </w:rPr>
              <w:t> </w:t>
            </w:r>
          </w:p>
        </w:tc>
        <w:tc>
          <w:tcPr>
            <w:tcW w:w="654" w:type="dxa"/>
            <w:tcBorders>
              <w:top w:val="nil"/>
              <w:left w:val="double" w:sz="4" w:space="0" w:color="auto"/>
              <w:bottom w:val="nil"/>
              <w:right w:val="single" w:sz="4" w:space="0" w:color="auto"/>
            </w:tcBorders>
            <w:noWrap/>
            <w:vAlign w:val="center"/>
            <w:hideMark/>
          </w:tcPr>
          <w:p w14:paraId="05300468" w14:textId="77777777" w:rsidR="00094A2F" w:rsidRPr="00BA1B41" w:rsidRDefault="00094A2F" w:rsidP="00094A2F">
            <w:pPr>
              <w:spacing w:line="256" w:lineRule="auto"/>
              <w:jc w:val="right"/>
              <w:rPr>
                <w:sz w:val="16"/>
                <w:szCs w:val="16"/>
              </w:rPr>
            </w:pPr>
            <w:r w:rsidRPr="00BA1B41">
              <w:rPr>
                <w:sz w:val="16"/>
                <w:szCs w:val="16"/>
              </w:rPr>
              <w:t>--</w:t>
            </w:r>
          </w:p>
        </w:tc>
        <w:tc>
          <w:tcPr>
            <w:tcW w:w="654" w:type="dxa"/>
            <w:tcBorders>
              <w:top w:val="nil"/>
              <w:left w:val="single" w:sz="4" w:space="0" w:color="auto"/>
              <w:bottom w:val="nil"/>
              <w:right w:val="double" w:sz="4" w:space="0" w:color="auto"/>
            </w:tcBorders>
            <w:noWrap/>
            <w:vAlign w:val="center"/>
            <w:hideMark/>
          </w:tcPr>
          <w:p w14:paraId="1E25B4A5" w14:textId="77777777" w:rsidR="00094A2F" w:rsidRPr="00BA1B41" w:rsidRDefault="00094A2F" w:rsidP="00094A2F">
            <w:pPr>
              <w:spacing w:line="256" w:lineRule="auto"/>
              <w:jc w:val="right"/>
              <w:rPr>
                <w:sz w:val="16"/>
                <w:szCs w:val="16"/>
              </w:rPr>
            </w:pPr>
            <w:r w:rsidRPr="00BA1B41">
              <w:rPr>
                <w:sz w:val="16"/>
                <w:szCs w:val="16"/>
              </w:rPr>
              <w:t> </w:t>
            </w:r>
          </w:p>
        </w:tc>
        <w:tc>
          <w:tcPr>
            <w:tcW w:w="654" w:type="dxa"/>
            <w:tcBorders>
              <w:top w:val="nil"/>
              <w:left w:val="double" w:sz="4" w:space="0" w:color="auto"/>
              <w:bottom w:val="nil"/>
              <w:right w:val="single" w:sz="4" w:space="0" w:color="auto"/>
            </w:tcBorders>
            <w:vAlign w:val="center"/>
            <w:hideMark/>
          </w:tcPr>
          <w:p w14:paraId="278FCD86" w14:textId="77777777" w:rsidR="00094A2F" w:rsidRPr="00BA1B41" w:rsidRDefault="00094A2F" w:rsidP="00094A2F">
            <w:pPr>
              <w:spacing w:line="256" w:lineRule="auto"/>
              <w:jc w:val="right"/>
              <w:rPr>
                <w:sz w:val="16"/>
                <w:szCs w:val="16"/>
              </w:rPr>
            </w:pPr>
            <w:r w:rsidRPr="00BA1B41">
              <w:rPr>
                <w:color w:val="000000"/>
                <w:sz w:val="16"/>
                <w:szCs w:val="16"/>
              </w:rPr>
              <w:t>-0.0</w:t>
            </w:r>
            <w:r>
              <w:rPr>
                <w:color w:val="000000"/>
                <w:sz w:val="16"/>
                <w:szCs w:val="16"/>
              </w:rPr>
              <w:t>53</w:t>
            </w:r>
          </w:p>
        </w:tc>
        <w:tc>
          <w:tcPr>
            <w:tcW w:w="655" w:type="dxa"/>
            <w:tcBorders>
              <w:top w:val="nil"/>
              <w:left w:val="single" w:sz="4" w:space="0" w:color="auto"/>
              <w:bottom w:val="nil"/>
              <w:right w:val="double" w:sz="4" w:space="0" w:color="auto"/>
            </w:tcBorders>
            <w:vAlign w:val="center"/>
            <w:hideMark/>
          </w:tcPr>
          <w:p w14:paraId="52CC4E44" w14:textId="77777777" w:rsidR="00094A2F" w:rsidRPr="00BA1B41" w:rsidRDefault="00094A2F" w:rsidP="00094A2F">
            <w:pPr>
              <w:spacing w:line="256" w:lineRule="auto"/>
              <w:jc w:val="right"/>
              <w:rPr>
                <w:sz w:val="16"/>
                <w:szCs w:val="16"/>
              </w:rPr>
            </w:pPr>
            <w:r w:rsidRPr="00BA1B41">
              <w:rPr>
                <w:color w:val="000000"/>
                <w:sz w:val="16"/>
                <w:szCs w:val="16"/>
              </w:rPr>
              <w:t>-</w:t>
            </w:r>
            <w:r>
              <w:rPr>
                <w:color w:val="000000"/>
                <w:sz w:val="16"/>
                <w:szCs w:val="16"/>
              </w:rPr>
              <w:t>2.85</w:t>
            </w:r>
          </w:p>
        </w:tc>
        <w:tc>
          <w:tcPr>
            <w:tcW w:w="654" w:type="dxa"/>
            <w:tcBorders>
              <w:top w:val="nil"/>
              <w:left w:val="double" w:sz="4" w:space="0" w:color="auto"/>
              <w:bottom w:val="nil"/>
              <w:right w:val="single" w:sz="4" w:space="0" w:color="auto"/>
            </w:tcBorders>
            <w:vAlign w:val="center"/>
            <w:hideMark/>
          </w:tcPr>
          <w:p w14:paraId="02E37693" w14:textId="77777777" w:rsidR="00094A2F" w:rsidRPr="00BA1B41" w:rsidRDefault="00094A2F" w:rsidP="00094A2F">
            <w:pPr>
              <w:spacing w:line="256" w:lineRule="auto"/>
              <w:jc w:val="right"/>
              <w:rPr>
                <w:sz w:val="16"/>
                <w:szCs w:val="16"/>
              </w:rPr>
            </w:pPr>
            <w:r w:rsidRPr="00BA1B41">
              <w:rPr>
                <w:sz w:val="16"/>
                <w:szCs w:val="16"/>
              </w:rPr>
              <w:t>--</w:t>
            </w:r>
          </w:p>
        </w:tc>
        <w:tc>
          <w:tcPr>
            <w:tcW w:w="586" w:type="dxa"/>
            <w:tcBorders>
              <w:top w:val="nil"/>
              <w:left w:val="single" w:sz="4" w:space="0" w:color="auto"/>
              <w:bottom w:val="nil"/>
              <w:right w:val="double" w:sz="4" w:space="0" w:color="auto"/>
            </w:tcBorders>
            <w:vAlign w:val="center"/>
            <w:hideMark/>
          </w:tcPr>
          <w:p w14:paraId="6B48A025" w14:textId="77777777" w:rsidR="00094A2F" w:rsidRPr="00BA1B41" w:rsidRDefault="00094A2F" w:rsidP="00094A2F">
            <w:pPr>
              <w:spacing w:line="256" w:lineRule="auto"/>
              <w:jc w:val="right"/>
              <w:rPr>
                <w:sz w:val="16"/>
                <w:szCs w:val="16"/>
              </w:rPr>
            </w:pPr>
            <w:r w:rsidRPr="00BA1B41">
              <w:rPr>
                <w:sz w:val="16"/>
                <w:szCs w:val="16"/>
              </w:rPr>
              <w:t> </w:t>
            </w:r>
          </w:p>
        </w:tc>
        <w:tc>
          <w:tcPr>
            <w:tcW w:w="722" w:type="dxa"/>
            <w:tcBorders>
              <w:top w:val="nil"/>
              <w:left w:val="double" w:sz="4" w:space="0" w:color="auto"/>
              <w:bottom w:val="nil"/>
              <w:right w:val="single" w:sz="4" w:space="0" w:color="auto"/>
            </w:tcBorders>
            <w:noWrap/>
            <w:vAlign w:val="center"/>
            <w:hideMark/>
          </w:tcPr>
          <w:p w14:paraId="5C3494DE" w14:textId="77777777" w:rsidR="00094A2F" w:rsidRPr="00BA1B41" w:rsidRDefault="00094A2F" w:rsidP="00094A2F">
            <w:pPr>
              <w:spacing w:line="256" w:lineRule="auto"/>
              <w:jc w:val="right"/>
              <w:rPr>
                <w:sz w:val="16"/>
                <w:szCs w:val="16"/>
              </w:rPr>
            </w:pPr>
            <w:r w:rsidRPr="00BA1B41">
              <w:rPr>
                <w:sz w:val="16"/>
                <w:szCs w:val="16"/>
              </w:rPr>
              <w:t>--</w:t>
            </w:r>
          </w:p>
        </w:tc>
        <w:tc>
          <w:tcPr>
            <w:tcW w:w="654" w:type="dxa"/>
            <w:tcBorders>
              <w:top w:val="nil"/>
              <w:left w:val="single" w:sz="4" w:space="0" w:color="auto"/>
              <w:bottom w:val="nil"/>
              <w:right w:val="double" w:sz="4" w:space="0" w:color="auto"/>
            </w:tcBorders>
            <w:noWrap/>
            <w:vAlign w:val="center"/>
          </w:tcPr>
          <w:p w14:paraId="683FE8EE" w14:textId="77777777" w:rsidR="00094A2F" w:rsidRPr="00BA1B41" w:rsidRDefault="00094A2F" w:rsidP="00094A2F">
            <w:pPr>
              <w:spacing w:line="256" w:lineRule="auto"/>
              <w:jc w:val="right"/>
              <w:rPr>
                <w:sz w:val="16"/>
                <w:szCs w:val="16"/>
              </w:rPr>
            </w:pPr>
          </w:p>
        </w:tc>
        <w:tc>
          <w:tcPr>
            <w:tcW w:w="654" w:type="dxa"/>
            <w:tcBorders>
              <w:top w:val="nil"/>
              <w:left w:val="double" w:sz="4" w:space="0" w:color="auto"/>
              <w:bottom w:val="nil"/>
              <w:right w:val="single" w:sz="4" w:space="0" w:color="auto"/>
            </w:tcBorders>
            <w:noWrap/>
            <w:vAlign w:val="center"/>
            <w:hideMark/>
          </w:tcPr>
          <w:p w14:paraId="76D7DBF5" w14:textId="77777777" w:rsidR="00094A2F" w:rsidRPr="00BA1B41" w:rsidRDefault="00094A2F" w:rsidP="00094A2F">
            <w:pPr>
              <w:spacing w:line="256" w:lineRule="auto"/>
              <w:jc w:val="right"/>
              <w:rPr>
                <w:sz w:val="16"/>
                <w:szCs w:val="16"/>
              </w:rPr>
            </w:pPr>
            <w:r w:rsidRPr="00BA1B41">
              <w:rPr>
                <w:sz w:val="16"/>
                <w:szCs w:val="16"/>
              </w:rPr>
              <w:t>--</w:t>
            </w:r>
          </w:p>
        </w:tc>
        <w:tc>
          <w:tcPr>
            <w:tcW w:w="655" w:type="dxa"/>
            <w:tcBorders>
              <w:top w:val="nil"/>
              <w:left w:val="single" w:sz="4" w:space="0" w:color="auto"/>
              <w:bottom w:val="nil"/>
              <w:right w:val="double" w:sz="4" w:space="0" w:color="auto"/>
            </w:tcBorders>
            <w:noWrap/>
            <w:vAlign w:val="center"/>
          </w:tcPr>
          <w:p w14:paraId="521E3C9D" w14:textId="77777777" w:rsidR="00094A2F" w:rsidRPr="00BA1B41" w:rsidRDefault="00094A2F" w:rsidP="00094A2F">
            <w:pPr>
              <w:spacing w:line="256" w:lineRule="auto"/>
              <w:jc w:val="right"/>
              <w:rPr>
                <w:sz w:val="16"/>
                <w:szCs w:val="16"/>
              </w:rPr>
            </w:pPr>
          </w:p>
        </w:tc>
      </w:tr>
      <w:tr w:rsidR="00094A2F" w:rsidRPr="00BA1B41" w14:paraId="750352A8" w14:textId="77777777" w:rsidTr="00094A2F">
        <w:trPr>
          <w:trHeight w:val="20"/>
        </w:trPr>
        <w:tc>
          <w:tcPr>
            <w:tcW w:w="3034" w:type="dxa"/>
            <w:tcBorders>
              <w:top w:val="nil"/>
              <w:left w:val="double" w:sz="4" w:space="0" w:color="auto"/>
              <w:bottom w:val="nil"/>
              <w:right w:val="double" w:sz="4" w:space="0" w:color="auto"/>
            </w:tcBorders>
            <w:noWrap/>
            <w:vAlign w:val="center"/>
            <w:hideMark/>
          </w:tcPr>
          <w:p w14:paraId="70C7BB5A" w14:textId="77777777" w:rsidR="00094A2F" w:rsidRPr="00BA1B41" w:rsidRDefault="00094A2F" w:rsidP="00094A2F">
            <w:pPr>
              <w:spacing w:line="256" w:lineRule="auto"/>
              <w:rPr>
                <w:sz w:val="16"/>
                <w:szCs w:val="16"/>
              </w:rPr>
            </w:pPr>
            <w:r w:rsidRPr="00BA1B41">
              <w:rPr>
                <w:sz w:val="16"/>
                <w:szCs w:val="16"/>
              </w:rPr>
              <w:t xml:space="preserve">  Student</w:t>
            </w:r>
          </w:p>
        </w:tc>
        <w:tc>
          <w:tcPr>
            <w:tcW w:w="653" w:type="dxa"/>
            <w:tcBorders>
              <w:top w:val="nil"/>
              <w:left w:val="double" w:sz="4" w:space="0" w:color="auto"/>
              <w:bottom w:val="nil"/>
              <w:right w:val="single" w:sz="4" w:space="0" w:color="auto"/>
            </w:tcBorders>
            <w:noWrap/>
            <w:vAlign w:val="center"/>
            <w:hideMark/>
          </w:tcPr>
          <w:p w14:paraId="396B52B9" w14:textId="77777777" w:rsidR="00094A2F" w:rsidRPr="00BA1B41" w:rsidRDefault="00094A2F" w:rsidP="00094A2F">
            <w:pPr>
              <w:spacing w:line="256" w:lineRule="auto"/>
              <w:jc w:val="right"/>
              <w:rPr>
                <w:sz w:val="16"/>
                <w:szCs w:val="16"/>
              </w:rPr>
            </w:pPr>
            <w:r w:rsidRPr="00BA1B41">
              <w:rPr>
                <w:sz w:val="16"/>
                <w:szCs w:val="16"/>
              </w:rPr>
              <w:t>--</w:t>
            </w:r>
          </w:p>
        </w:tc>
        <w:tc>
          <w:tcPr>
            <w:tcW w:w="653" w:type="dxa"/>
            <w:tcBorders>
              <w:top w:val="nil"/>
              <w:left w:val="single" w:sz="4" w:space="0" w:color="auto"/>
              <w:bottom w:val="nil"/>
              <w:right w:val="double" w:sz="4" w:space="0" w:color="auto"/>
            </w:tcBorders>
            <w:noWrap/>
            <w:vAlign w:val="center"/>
            <w:hideMark/>
          </w:tcPr>
          <w:p w14:paraId="655153C1" w14:textId="77777777" w:rsidR="00094A2F" w:rsidRPr="00BA1B41" w:rsidRDefault="00094A2F" w:rsidP="00094A2F">
            <w:pPr>
              <w:spacing w:line="256" w:lineRule="auto"/>
              <w:jc w:val="right"/>
              <w:rPr>
                <w:sz w:val="16"/>
                <w:szCs w:val="16"/>
              </w:rPr>
            </w:pPr>
            <w:r w:rsidRPr="00BA1B41">
              <w:rPr>
                <w:sz w:val="16"/>
                <w:szCs w:val="16"/>
              </w:rPr>
              <w:t> </w:t>
            </w:r>
          </w:p>
        </w:tc>
        <w:tc>
          <w:tcPr>
            <w:tcW w:w="653" w:type="dxa"/>
            <w:tcBorders>
              <w:top w:val="nil"/>
              <w:left w:val="double" w:sz="4" w:space="0" w:color="auto"/>
              <w:bottom w:val="nil"/>
              <w:right w:val="single" w:sz="4" w:space="0" w:color="auto"/>
            </w:tcBorders>
            <w:noWrap/>
            <w:vAlign w:val="center"/>
            <w:hideMark/>
          </w:tcPr>
          <w:p w14:paraId="7C06F710" w14:textId="77777777" w:rsidR="00094A2F" w:rsidRPr="00BA1B41" w:rsidRDefault="00094A2F" w:rsidP="00094A2F">
            <w:pPr>
              <w:spacing w:line="256" w:lineRule="auto"/>
              <w:jc w:val="right"/>
              <w:rPr>
                <w:sz w:val="16"/>
                <w:szCs w:val="16"/>
              </w:rPr>
            </w:pPr>
            <w:r w:rsidRPr="00BA1B41">
              <w:rPr>
                <w:color w:val="000000"/>
                <w:sz w:val="16"/>
                <w:szCs w:val="16"/>
              </w:rPr>
              <w:t>0.1</w:t>
            </w:r>
            <w:r>
              <w:rPr>
                <w:color w:val="000000"/>
                <w:sz w:val="16"/>
                <w:szCs w:val="16"/>
              </w:rPr>
              <w:t>10</w:t>
            </w:r>
          </w:p>
        </w:tc>
        <w:tc>
          <w:tcPr>
            <w:tcW w:w="653" w:type="dxa"/>
            <w:tcBorders>
              <w:top w:val="nil"/>
              <w:left w:val="single" w:sz="4" w:space="0" w:color="auto"/>
              <w:bottom w:val="nil"/>
              <w:right w:val="double" w:sz="4" w:space="0" w:color="auto"/>
            </w:tcBorders>
            <w:noWrap/>
            <w:vAlign w:val="center"/>
            <w:hideMark/>
          </w:tcPr>
          <w:p w14:paraId="32412CDB" w14:textId="77777777" w:rsidR="00094A2F" w:rsidRPr="00BA1B41" w:rsidRDefault="00094A2F" w:rsidP="00094A2F">
            <w:pPr>
              <w:spacing w:line="256" w:lineRule="auto"/>
              <w:jc w:val="right"/>
              <w:rPr>
                <w:sz w:val="16"/>
                <w:szCs w:val="16"/>
              </w:rPr>
            </w:pPr>
            <w:r>
              <w:rPr>
                <w:color w:val="000000"/>
                <w:sz w:val="16"/>
                <w:szCs w:val="16"/>
              </w:rPr>
              <w:t>5</w:t>
            </w:r>
            <w:r w:rsidRPr="00BA1B41">
              <w:rPr>
                <w:color w:val="000000"/>
                <w:sz w:val="16"/>
                <w:szCs w:val="16"/>
              </w:rPr>
              <w:t>.</w:t>
            </w:r>
            <w:r>
              <w:rPr>
                <w:color w:val="000000"/>
                <w:sz w:val="16"/>
                <w:szCs w:val="16"/>
              </w:rPr>
              <w:t>57</w:t>
            </w:r>
          </w:p>
        </w:tc>
        <w:tc>
          <w:tcPr>
            <w:tcW w:w="654" w:type="dxa"/>
            <w:tcBorders>
              <w:top w:val="nil"/>
              <w:left w:val="double" w:sz="4" w:space="0" w:color="auto"/>
              <w:bottom w:val="nil"/>
              <w:right w:val="single" w:sz="4" w:space="0" w:color="auto"/>
            </w:tcBorders>
            <w:noWrap/>
            <w:vAlign w:val="center"/>
            <w:hideMark/>
          </w:tcPr>
          <w:p w14:paraId="096293C5" w14:textId="77777777" w:rsidR="00094A2F" w:rsidRPr="00BA1B41" w:rsidRDefault="00094A2F" w:rsidP="00094A2F">
            <w:pPr>
              <w:spacing w:line="256" w:lineRule="auto"/>
              <w:jc w:val="right"/>
              <w:rPr>
                <w:sz w:val="16"/>
                <w:szCs w:val="16"/>
              </w:rPr>
            </w:pPr>
            <w:r w:rsidRPr="00BA1B41">
              <w:rPr>
                <w:sz w:val="16"/>
                <w:szCs w:val="16"/>
              </w:rPr>
              <w:t>--</w:t>
            </w:r>
          </w:p>
        </w:tc>
        <w:tc>
          <w:tcPr>
            <w:tcW w:w="655" w:type="dxa"/>
            <w:tcBorders>
              <w:top w:val="nil"/>
              <w:left w:val="single" w:sz="4" w:space="0" w:color="auto"/>
              <w:bottom w:val="nil"/>
              <w:right w:val="double" w:sz="4" w:space="0" w:color="auto"/>
            </w:tcBorders>
            <w:noWrap/>
            <w:vAlign w:val="center"/>
          </w:tcPr>
          <w:p w14:paraId="25CBA79D" w14:textId="77777777" w:rsidR="00094A2F" w:rsidRPr="00BA1B41" w:rsidRDefault="00094A2F" w:rsidP="00094A2F">
            <w:pPr>
              <w:spacing w:line="256" w:lineRule="auto"/>
              <w:jc w:val="right"/>
              <w:rPr>
                <w:sz w:val="16"/>
                <w:szCs w:val="16"/>
              </w:rPr>
            </w:pPr>
          </w:p>
        </w:tc>
        <w:tc>
          <w:tcPr>
            <w:tcW w:w="654" w:type="dxa"/>
            <w:tcBorders>
              <w:top w:val="nil"/>
              <w:left w:val="double" w:sz="4" w:space="0" w:color="auto"/>
              <w:bottom w:val="nil"/>
              <w:right w:val="single" w:sz="4" w:space="0" w:color="auto"/>
            </w:tcBorders>
            <w:noWrap/>
            <w:vAlign w:val="center"/>
            <w:hideMark/>
          </w:tcPr>
          <w:p w14:paraId="10E9EA9C" w14:textId="77777777" w:rsidR="00094A2F" w:rsidRPr="00BA1B41" w:rsidRDefault="00094A2F" w:rsidP="00094A2F">
            <w:pPr>
              <w:spacing w:line="256" w:lineRule="auto"/>
              <w:jc w:val="right"/>
              <w:rPr>
                <w:sz w:val="16"/>
                <w:szCs w:val="16"/>
              </w:rPr>
            </w:pPr>
            <w:r w:rsidRPr="00BA1B41">
              <w:rPr>
                <w:color w:val="000000"/>
                <w:sz w:val="16"/>
                <w:szCs w:val="16"/>
              </w:rPr>
              <w:t>-0.06</w:t>
            </w:r>
            <w:r>
              <w:rPr>
                <w:color w:val="000000"/>
                <w:sz w:val="16"/>
                <w:szCs w:val="16"/>
              </w:rPr>
              <w:t>8</w:t>
            </w:r>
          </w:p>
        </w:tc>
        <w:tc>
          <w:tcPr>
            <w:tcW w:w="654" w:type="dxa"/>
            <w:tcBorders>
              <w:top w:val="nil"/>
              <w:left w:val="single" w:sz="4" w:space="0" w:color="auto"/>
              <w:bottom w:val="nil"/>
              <w:right w:val="double" w:sz="4" w:space="0" w:color="auto"/>
            </w:tcBorders>
            <w:noWrap/>
            <w:vAlign w:val="center"/>
            <w:hideMark/>
          </w:tcPr>
          <w:p w14:paraId="78DA1B77" w14:textId="77777777" w:rsidR="00094A2F" w:rsidRPr="00BA1B41" w:rsidRDefault="00094A2F" w:rsidP="00094A2F">
            <w:pPr>
              <w:spacing w:line="256" w:lineRule="auto"/>
              <w:jc w:val="right"/>
              <w:rPr>
                <w:sz w:val="16"/>
                <w:szCs w:val="16"/>
              </w:rPr>
            </w:pPr>
            <w:r w:rsidRPr="00BA1B41">
              <w:rPr>
                <w:color w:val="000000"/>
                <w:sz w:val="16"/>
                <w:szCs w:val="16"/>
              </w:rPr>
              <w:t>-3.</w:t>
            </w:r>
            <w:r>
              <w:rPr>
                <w:color w:val="000000"/>
                <w:sz w:val="16"/>
                <w:szCs w:val="16"/>
              </w:rPr>
              <w:t>70</w:t>
            </w:r>
          </w:p>
        </w:tc>
        <w:tc>
          <w:tcPr>
            <w:tcW w:w="654" w:type="dxa"/>
            <w:tcBorders>
              <w:top w:val="nil"/>
              <w:left w:val="double" w:sz="4" w:space="0" w:color="auto"/>
              <w:bottom w:val="nil"/>
              <w:right w:val="single" w:sz="4" w:space="0" w:color="auto"/>
            </w:tcBorders>
            <w:noWrap/>
            <w:vAlign w:val="center"/>
            <w:hideMark/>
          </w:tcPr>
          <w:p w14:paraId="625C984B" w14:textId="77777777" w:rsidR="00094A2F" w:rsidRPr="00BA1B41" w:rsidRDefault="00094A2F" w:rsidP="00094A2F">
            <w:pPr>
              <w:spacing w:line="256" w:lineRule="auto"/>
              <w:jc w:val="right"/>
              <w:rPr>
                <w:sz w:val="16"/>
                <w:szCs w:val="16"/>
              </w:rPr>
            </w:pPr>
            <w:r w:rsidRPr="00BA1B41">
              <w:rPr>
                <w:sz w:val="16"/>
                <w:szCs w:val="16"/>
              </w:rPr>
              <w:t>--</w:t>
            </w:r>
          </w:p>
        </w:tc>
        <w:tc>
          <w:tcPr>
            <w:tcW w:w="654" w:type="dxa"/>
            <w:tcBorders>
              <w:top w:val="nil"/>
              <w:left w:val="single" w:sz="4" w:space="0" w:color="auto"/>
              <w:bottom w:val="nil"/>
              <w:right w:val="double" w:sz="4" w:space="0" w:color="auto"/>
            </w:tcBorders>
            <w:noWrap/>
            <w:vAlign w:val="center"/>
            <w:hideMark/>
          </w:tcPr>
          <w:p w14:paraId="154B5D06" w14:textId="77777777" w:rsidR="00094A2F" w:rsidRPr="00BA1B41" w:rsidRDefault="00094A2F" w:rsidP="00094A2F">
            <w:pPr>
              <w:spacing w:line="256" w:lineRule="auto"/>
              <w:jc w:val="right"/>
              <w:rPr>
                <w:sz w:val="16"/>
                <w:szCs w:val="16"/>
              </w:rPr>
            </w:pPr>
            <w:r w:rsidRPr="00BA1B41">
              <w:rPr>
                <w:sz w:val="16"/>
                <w:szCs w:val="16"/>
              </w:rPr>
              <w:t> </w:t>
            </w:r>
          </w:p>
        </w:tc>
        <w:tc>
          <w:tcPr>
            <w:tcW w:w="654" w:type="dxa"/>
            <w:tcBorders>
              <w:top w:val="nil"/>
              <w:left w:val="double" w:sz="4" w:space="0" w:color="auto"/>
              <w:bottom w:val="nil"/>
              <w:right w:val="single" w:sz="4" w:space="0" w:color="auto"/>
            </w:tcBorders>
            <w:vAlign w:val="center"/>
            <w:hideMark/>
          </w:tcPr>
          <w:p w14:paraId="073C789D" w14:textId="77777777" w:rsidR="00094A2F" w:rsidRPr="00BA1B41" w:rsidRDefault="00094A2F" w:rsidP="00094A2F">
            <w:pPr>
              <w:spacing w:line="256" w:lineRule="auto"/>
              <w:jc w:val="right"/>
              <w:rPr>
                <w:sz w:val="16"/>
                <w:szCs w:val="16"/>
              </w:rPr>
            </w:pPr>
            <w:r w:rsidRPr="00BA1B41">
              <w:rPr>
                <w:sz w:val="16"/>
                <w:szCs w:val="16"/>
              </w:rPr>
              <w:t>--</w:t>
            </w:r>
          </w:p>
        </w:tc>
        <w:tc>
          <w:tcPr>
            <w:tcW w:w="655" w:type="dxa"/>
            <w:tcBorders>
              <w:top w:val="nil"/>
              <w:left w:val="single" w:sz="4" w:space="0" w:color="auto"/>
              <w:bottom w:val="nil"/>
              <w:right w:val="double" w:sz="4" w:space="0" w:color="auto"/>
            </w:tcBorders>
            <w:vAlign w:val="center"/>
            <w:hideMark/>
          </w:tcPr>
          <w:p w14:paraId="35EBD2D0" w14:textId="77777777" w:rsidR="00094A2F" w:rsidRPr="00BA1B41" w:rsidRDefault="00094A2F" w:rsidP="00094A2F">
            <w:pPr>
              <w:spacing w:line="256" w:lineRule="auto"/>
              <w:jc w:val="right"/>
              <w:rPr>
                <w:sz w:val="16"/>
                <w:szCs w:val="16"/>
              </w:rPr>
            </w:pPr>
            <w:r w:rsidRPr="00BA1B41">
              <w:rPr>
                <w:sz w:val="16"/>
                <w:szCs w:val="16"/>
              </w:rPr>
              <w:t> </w:t>
            </w:r>
          </w:p>
        </w:tc>
        <w:tc>
          <w:tcPr>
            <w:tcW w:w="654" w:type="dxa"/>
            <w:tcBorders>
              <w:top w:val="nil"/>
              <w:left w:val="double" w:sz="4" w:space="0" w:color="auto"/>
              <w:bottom w:val="nil"/>
              <w:right w:val="single" w:sz="4" w:space="0" w:color="auto"/>
            </w:tcBorders>
            <w:vAlign w:val="center"/>
            <w:hideMark/>
          </w:tcPr>
          <w:p w14:paraId="33033CBF" w14:textId="77777777" w:rsidR="00094A2F" w:rsidRPr="00BA1B41" w:rsidRDefault="00094A2F" w:rsidP="00094A2F">
            <w:pPr>
              <w:spacing w:line="256" w:lineRule="auto"/>
              <w:jc w:val="right"/>
              <w:rPr>
                <w:sz w:val="16"/>
                <w:szCs w:val="16"/>
              </w:rPr>
            </w:pPr>
            <w:r w:rsidRPr="00BA1B41">
              <w:rPr>
                <w:sz w:val="16"/>
                <w:szCs w:val="16"/>
              </w:rPr>
              <w:t>--</w:t>
            </w:r>
          </w:p>
        </w:tc>
        <w:tc>
          <w:tcPr>
            <w:tcW w:w="586" w:type="dxa"/>
            <w:tcBorders>
              <w:top w:val="nil"/>
              <w:left w:val="single" w:sz="4" w:space="0" w:color="auto"/>
              <w:bottom w:val="nil"/>
              <w:right w:val="double" w:sz="4" w:space="0" w:color="auto"/>
            </w:tcBorders>
            <w:vAlign w:val="center"/>
            <w:hideMark/>
          </w:tcPr>
          <w:p w14:paraId="1E3E344B" w14:textId="77777777" w:rsidR="00094A2F" w:rsidRPr="00BA1B41" w:rsidRDefault="00094A2F" w:rsidP="00094A2F">
            <w:pPr>
              <w:spacing w:line="256" w:lineRule="auto"/>
              <w:jc w:val="right"/>
              <w:rPr>
                <w:sz w:val="16"/>
                <w:szCs w:val="16"/>
              </w:rPr>
            </w:pPr>
            <w:r w:rsidRPr="00BA1B41">
              <w:rPr>
                <w:sz w:val="16"/>
                <w:szCs w:val="16"/>
              </w:rPr>
              <w:t> </w:t>
            </w:r>
          </w:p>
        </w:tc>
        <w:tc>
          <w:tcPr>
            <w:tcW w:w="722" w:type="dxa"/>
            <w:tcBorders>
              <w:top w:val="nil"/>
              <w:left w:val="double" w:sz="4" w:space="0" w:color="auto"/>
              <w:bottom w:val="nil"/>
              <w:right w:val="single" w:sz="4" w:space="0" w:color="auto"/>
            </w:tcBorders>
            <w:noWrap/>
            <w:vAlign w:val="center"/>
            <w:hideMark/>
          </w:tcPr>
          <w:p w14:paraId="5368F0F8" w14:textId="77777777" w:rsidR="00094A2F" w:rsidRPr="00BA1B41" w:rsidRDefault="00094A2F" w:rsidP="00094A2F">
            <w:pPr>
              <w:spacing w:line="256" w:lineRule="auto"/>
              <w:jc w:val="right"/>
              <w:rPr>
                <w:sz w:val="16"/>
                <w:szCs w:val="16"/>
              </w:rPr>
            </w:pPr>
            <w:r w:rsidRPr="00BA1B41">
              <w:rPr>
                <w:sz w:val="16"/>
                <w:szCs w:val="16"/>
              </w:rPr>
              <w:t>--</w:t>
            </w:r>
          </w:p>
        </w:tc>
        <w:tc>
          <w:tcPr>
            <w:tcW w:w="654" w:type="dxa"/>
            <w:tcBorders>
              <w:top w:val="nil"/>
              <w:left w:val="single" w:sz="4" w:space="0" w:color="auto"/>
              <w:bottom w:val="nil"/>
              <w:right w:val="double" w:sz="4" w:space="0" w:color="auto"/>
            </w:tcBorders>
            <w:noWrap/>
            <w:vAlign w:val="center"/>
          </w:tcPr>
          <w:p w14:paraId="7BF13E1F" w14:textId="77777777" w:rsidR="00094A2F" w:rsidRPr="00BA1B41" w:rsidRDefault="00094A2F" w:rsidP="00094A2F">
            <w:pPr>
              <w:spacing w:line="256" w:lineRule="auto"/>
              <w:jc w:val="right"/>
              <w:rPr>
                <w:sz w:val="16"/>
                <w:szCs w:val="16"/>
              </w:rPr>
            </w:pPr>
          </w:p>
        </w:tc>
        <w:tc>
          <w:tcPr>
            <w:tcW w:w="654" w:type="dxa"/>
            <w:tcBorders>
              <w:top w:val="nil"/>
              <w:left w:val="double" w:sz="4" w:space="0" w:color="auto"/>
              <w:bottom w:val="nil"/>
              <w:right w:val="single" w:sz="4" w:space="0" w:color="auto"/>
            </w:tcBorders>
            <w:noWrap/>
            <w:vAlign w:val="center"/>
            <w:hideMark/>
          </w:tcPr>
          <w:p w14:paraId="70E917E8" w14:textId="77777777" w:rsidR="00094A2F" w:rsidRPr="00BA1B41" w:rsidRDefault="00094A2F" w:rsidP="00094A2F">
            <w:pPr>
              <w:spacing w:line="256" w:lineRule="auto"/>
              <w:jc w:val="right"/>
              <w:rPr>
                <w:sz w:val="16"/>
                <w:szCs w:val="16"/>
              </w:rPr>
            </w:pPr>
            <w:r w:rsidRPr="00BA1B41">
              <w:rPr>
                <w:color w:val="000000"/>
                <w:sz w:val="16"/>
                <w:szCs w:val="16"/>
              </w:rPr>
              <w:t>-0.1</w:t>
            </w:r>
            <w:r>
              <w:rPr>
                <w:color w:val="000000"/>
                <w:sz w:val="16"/>
                <w:szCs w:val="16"/>
              </w:rPr>
              <w:t>67</w:t>
            </w:r>
          </w:p>
        </w:tc>
        <w:tc>
          <w:tcPr>
            <w:tcW w:w="655" w:type="dxa"/>
            <w:tcBorders>
              <w:top w:val="nil"/>
              <w:left w:val="single" w:sz="4" w:space="0" w:color="auto"/>
              <w:bottom w:val="nil"/>
              <w:right w:val="double" w:sz="4" w:space="0" w:color="auto"/>
            </w:tcBorders>
            <w:noWrap/>
            <w:vAlign w:val="center"/>
            <w:hideMark/>
          </w:tcPr>
          <w:p w14:paraId="394707CF" w14:textId="77777777" w:rsidR="00094A2F" w:rsidRPr="00BA1B41" w:rsidRDefault="00094A2F" w:rsidP="00094A2F">
            <w:pPr>
              <w:spacing w:line="256" w:lineRule="auto"/>
              <w:jc w:val="right"/>
              <w:rPr>
                <w:sz w:val="16"/>
                <w:szCs w:val="16"/>
              </w:rPr>
            </w:pPr>
            <w:r w:rsidRPr="00BA1B41">
              <w:rPr>
                <w:color w:val="000000"/>
                <w:sz w:val="16"/>
                <w:szCs w:val="16"/>
              </w:rPr>
              <w:t>-4.</w:t>
            </w:r>
            <w:r>
              <w:rPr>
                <w:color w:val="000000"/>
                <w:sz w:val="16"/>
                <w:szCs w:val="16"/>
              </w:rPr>
              <w:t>09</w:t>
            </w:r>
          </w:p>
        </w:tc>
      </w:tr>
      <w:tr w:rsidR="00094A2F" w:rsidRPr="00BA1B41" w14:paraId="28D62998" w14:textId="77777777" w:rsidTr="00094A2F">
        <w:trPr>
          <w:trHeight w:val="20"/>
        </w:trPr>
        <w:tc>
          <w:tcPr>
            <w:tcW w:w="3034" w:type="dxa"/>
            <w:tcBorders>
              <w:top w:val="nil"/>
              <w:left w:val="double" w:sz="4" w:space="0" w:color="auto"/>
              <w:bottom w:val="nil"/>
              <w:right w:val="double" w:sz="4" w:space="0" w:color="auto"/>
            </w:tcBorders>
            <w:noWrap/>
            <w:vAlign w:val="center"/>
            <w:hideMark/>
          </w:tcPr>
          <w:p w14:paraId="1B86FBA8" w14:textId="77777777" w:rsidR="00094A2F" w:rsidRPr="00BA1B41" w:rsidRDefault="00094A2F" w:rsidP="00094A2F">
            <w:pPr>
              <w:spacing w:line="256" w:lineRule="auto"/>
              <w:rPr>
                <w:b/>
                <w:bCs/>
                <w:sz w:val="16"/>
                <w:szCs w:val="16"/>
              </w:rPr>
            </w:pPr>
            <w:r w:rsidRPr="00BA1B41">
              <w:rPr>
                <w:b/>
                <w:bCs/>
                <w:sz w:val="16"/>
                <w:szCs w:val="16"/>
              </w:rPr>
              <w:t>Education Level (high school or less)</w:t>
            </w:r>
          </w:p>
        </w:tc>
        <w:tc>
          <w:tcPr>
            <w:tcW w:w="653" w:type="dxa"/>
            <w:tcBorders>
              <w:top w:val="nil"/>
              <w:left w:val="double" w:sz="4" w:space="0" w:color="auto"/>
              <w:bottom w:val="nil"/>
              <w:right w:val="single" w:sz="4" w:space="0" w:color="auto"/>
            </w:tcBorders>
            <w:noWrap/>
            <w:vAlign w:val="center"/>
          </w:tcPr>
          <w:p w14:paraId="247122FE" w14:textId="77777777" w:rsidR="00094A2F" w:rsidRPr="00BA1B41" w:rsidRDefault="00094A2F" w:rsidP="00094A2F">
            <w:pPr>
              <w:spacing w:line="256" w:lineRule="auto"/>
              <w:jc w:val="right"/>
              <w:rPr>
                <w:sz w:val="16"/>
                <w:szCs w:val="16"/>
              </w:rPr>
            </w:pPr>
          </w:p>
        </w:tc>
        <w:tc>
          <w:tcPr>
            <w:tcW w:w="653" w:type="dxa"/>
            <w:tcBorders>
              <w:top w:val="nil"/>
              <w:left w:val="single" w:sz="4" w:space="0" w:color="auto"/>
              <w:bottom w:val="nil"/>
              <w:right w:val="double" w:sz="4" w:space="0" w:color="auto"/>
            </w:tcBorders>
            <w:noWrap/>
            <w:vAlign w:val="center"/>
          </w:tcPr>
          <w:p w14:paraId="23581E47" w14:textId="77777777" w:rsidR="00094A2F" w:rsidRPr="00BA1B41" w:rsidRDefault="00094A2F" w:rsidP="00094A2F">
            <w:pPr>
              <w:spacing w:line="256" w:lineRule="auto"/>
              <w:jc w:val="right"/>
              <w:rPr>
                <w:sz w:val="16"/>
                <w:szCs w:val="16"/>
              </w:rPr>
            </w:pPr>
          </w:p>
        </w:tc>
        <w:tc>
          <w:tcPr>
            <w:tcW w:w="653" w:type="dxa"/>
            <w:tcBorders>
              <w:top w:val="nil"/>
              <w:left w:val="double" w:sz="4" w:space="0" w:color="auto"/>
              <w:bottom w:val="nil"/>
              <w:right w:val="single" w:sz="4" w:space="0" w:color="auto"/>
            </w:tcBorders>
            <w:noWrap/>
            <w:vAlign w:val="center"/>
          </w:tcPr>
          <w:p w14:paraId="068E3F85" w14:textId="77777777" w:rsidR="00094A2F" w:rsidRPr="00BA1B41" w:rsidRDefault="00094A2F" w:rsidP="00094A2F">
            <w:pPr>
              <w:spacing w:line="256" w:lineRule="auto"/>
              <w:jc w:val="right"/>
              <w:rPr>
                <w:sz w:val="16"/>
                <w:szCs w:val="16"/>
              </w:rPr>
            </w:pPr>
          </w:p>
        </w:tc>
        <w:tc>
          <w:tcPr>
            <w:tcW w:w="653" w:type="dxa"/>
            <w:tcBorders>
              <w:top w:val="nil"/>
              <w:left w:val="single" w:sz="4" w:space="0" w:color="auto"/>
              <w:bottom w:val="nil"/>
              <w:right w:val="double" w:sz="4" w:space="0" w:color="auto"/>
            </w:tcBorders>
            <w:noWrap/>
            <w:vAlign w:val="center"/>
          </w:tcPr>
          <w:p w14:paraId="1A278DDC" w14:textId="77777777" w:rsidR="00094A2F" w:rsidRPr="00BA1B41" w:rsidRDefault="00094A2F" w:rsidP="00094A2F">
            <w:pPr>
              <w:spacing w:line="256" w:lineRule="auto"/>
              <w:jc w:val="right"/>
              <w:rPr>
                <w:sz w:val="16"/>
                <w:szCs w:val="16"/>
              </w:rPr>
            </w:pPr>
          </w:p>
        </w:tc>
        <w:tc>
          <w:tcPr>
            <w:tcW w:w="654" w:type="dxa"/>
            <w:tcBorders>
              <w:top w:val="nil"/>
              <w:left w:val="double" w:sz="4" w:space="0" w:color="auto"/>
              <w:bottom w:val="nil"/>
              <w:right w:val="single" w:sz="4" w:space="0" w:color="auto"/>
            </w:tcBorders>
            <w:noWrap/>
            <w:vAlign w:val="center"/>
          </w:tcPr>
          <w:p w14:paraId="7A7A01C4" w14:textId="77777777" w:rsidR="00094A2F" w:rsidRPr="00BA1B41" w:rsidRDefault="00094A2F" w:rsidP="00094A2F">
            <w:pPr>
              <w:spacing w:line="256" w:lineRule="auto"/>
              <w:jc w:val="right"/>
              <w:rPr>
                <w:sz w:val="16"/>
                <w:szCs w:val="16"/>
              </w:rPr>
            </w:pPr>
          </w:p>
        </w:tc>
        <w:tc>
          <w:tcPr>
            <w:tcW w:w="655" w:type="dxa"/>
            <w:tcBorders>
              <w:top w:val="nil"/>
              <w:left w:val="single" w:sz="4" w:space="0" w:color="auto"/>
              <w:bottom w:val="nil"/>
              <w:right w:val="double" w:sz="4" w:space="0" w:color="auto"/>
            </w:tcBorders>
            <w:noWrap/>
            <w:vAlign w:val="center"/>
          </w:tcPr>
          <w:p w14:paraId="35A2BC08" w14:textId="77777777" w:rsidR="00094A2F" w:rsidRPr="00BA1B41" w:rsidRDefault="00094A2F" w:rsidP="00094A2F">
            <w:pPr>
              <w:spacing w:line="256" w:lineRule="auto"/>
              <w:jc w:val="right"/>
              <w:rPr>
                <w:sz w:val="16"/>
                <w:szCs w:val="16"/>
              </w:rPr>
            </w:pPr>
          </w:p>
        </w:tc>
        <w:tc>
          <w:tcPr>
            <w:tcW w:w="654" w:type="dxa"/>
            <w:tcBorders>
              <w:top w:val="nil"/>
              <w:left w:val="double" w:sz="4" w:space="0" w:color="auto"/>
              <w:bottom w:val="nil"/>
              <w:right w:val="single" w:sz="4" w:space="0" w:color="auto"/>
            </w:tcBorders>
            <w:noWrap/>
            <w:vAlign w:val="center"/>
          </w:tcPr>
          <w:p w14:paraId="3F145440" w14:textId="77777777" w:rsidR="00094A2F" w:rsidRPr="00BA1B41" w:rsidRDefault="00094A2F" w:rsidP="00094A2F">
            <w:pPr>
              <w:spacing w:line="256" w:lineRule="auto"/>
              <w:jc w:val="right"/>
              <w:rPr>
                <w:sz w:val="16"/>
                <w:szCs w:val="16"/>
              </w:rPr>
            </w:pPr>
          </w:p>
        </w:tc>
        <w:tc>
          <w:tcPr>
            <w:tcW w:w="654" w:type="dxa"/>
            <w:tcBorders>
              <w:top w:val="nil"/>
              <w:left w:val="single" w:sz="4" w:space="0" w:color="auto"/>
              <w:bottom w:val="nil"/>
              <w:right w:val="double" w:sz="4" w:space="0" w:color="auto"/>
            </w:tcBorders>
            <w:noWrap/>
            <w:vAlign w:val="center"/>
          </w:tcPr>
          <w:p w14:paraId="09F0F0D2" w14:textId="77777777" w:rsidR="00094A2F" w:rsidRPr="00BA1B41" w:rsidRDefault="00094A2F" w:rsidP="00094A2F">
            <w:pPr>
              <w:spacing w:line="256" w:lineRule="auto"/>
              <w:jc w:val="right"/>
              <w:rPr>
                <w:sz w:val="16"/>
                <w:szCs w:val="16"/>
              </w:rPr>
            </w:pPr>
          </w:p>
        </w:tc>
        <w:tc>
          <w:tcPr>
            <w:tcW w:w="654" w:type="dxa"/>
            <w:tcBorders>
              <w:top w:val="nil"/>
              <w:left w:val="double" w:sz="4" w:space="0" w:color="auto"/>
              <w:bottom w:val="nil"/>
              <w:right w:val="single" w:sz="4" w:space="0" w:color="auto"/>
            </w:tcBorders>
            <w:noWrap/>
            <w:vAlign w:val="center"/>
          </w:tcPr>
          <w:p w14:paraId="7B536C65" w14:textId="77777777" w:rsidR="00094A2F" w:rsidRPr="00BA1B41" w:rsidRDefault="00094A2F" w:rsidP="00094A2F">
            <w:pPr>
              <w:spacing w:line="256" w:lineRule="auto"/>
              <w:jc w:val="right"/>
              <w:rPr>
                <w:sz w:val="16"/>
                <w:szCs w:val="16"/>
              </w:rPr>
            </w:pPr>
          </w:p>
        </w:tc>
        <w:tc>
          <w:tcPr>
            <w:tcW w:w="654" w:type="dxa"/>
            <w:tcBorders>
              <w:top w:val="nil"/>
              <w:left w:val="single" w:sz="4" w:space="0" w:color="auto"/>
              <w:bottom w:val="nil"/>
              <w:right w:val="double" w:sz="4" w:space="0" w:color="auto"/>
            </w:tcBorders>
            <w:noWrap/>
            <w:vAlign w:val="center"/>
          </w:tcPr>
          <w:p w14:paraId="4A72632A" w14:textId="77777777" w:rsidR="00094A2F" w:rsidRPr="00BA1B41" w:rsidRDefault="00094A2F" w:rsidP="00094A2F">
            <w:pPr>
              <w:spacing w:line="256" w:lineRule="auto"/>
              <w:jc w:val="right"/>
              <w:rPr>
                <w:sz w:val="16"/>
                <w:szCs w:val="16"/>
              </w:rPr>
            </w:pPr>
          </w:p>
        </w:tc>
        <w:tc>
          <w:tcPr>
            <w:tcW w:w="654" w:type="dxa"/>
            <w:tcBorders>
              <w:top w:val="nil"/>
              <w:left w:val="double" w:sz="4" w:space="0" w:color="auto"/>
              <w:bottom w:val="nil"/>
              <w:right w:val="single" w:sz="4" w:space="0" w:color="auto"/>
            </w:tcBorders>
            <w:vAlign w:val="center"/>
          </w:tcPr>
          <w:p w14:paraId="2153217E" w14:textId="77777777" w:rsidR="00094A2F" w:rsidRPr="00BA1B41" w:rsidRDefault="00094A2F" w:rsidP="00094A2F">
            <w:pPr>
              <w:spacing w:line="256" w:lineRule="auto"/>
              <w:jc w:val="right"/>
              <w:rPr>
                <w:sz w:val="16"/>
                <w:szCs w:val="16"/>
              </w:rPr>
            </w:pPr>
          </w:p>
        </w:tc>
        <w:tc>
          <w:tcPr>
            <w:tcW w:w="655" w:type="dxa"/>
            <w:tcBorders>
              <w:top w:val="nil"/>
              <w:left w:val="single" w:sz="4" w:space="0" w:color="auto"/>
              <w:bottom w:val="nil"/>
              <w:right w:val="double" w:sz="4" w:space="0" w:color="auto"/>
            </w:tcBorders>
            <w:vAlign w:val="center"/>
          </w:tcPr>
          <w:p w14:paraId="0D38B372" w14:textId="77777777" w:rsidR="00094A2F" w:rsidRPr="00BA1B41" w:rsidRDefault="00094A2F" w:rsidP="00094A2F">
            <w:pPr>
              <w:spacing w:line="256" w:lineRule="auto"/>
              <w:jc w:val="right"/>
              <w:rPr>
                <w:sz w:val="16"/>
                <w:szCs w:val="16"/>
              </w:rPr>
            </w:pPr>
          </w:p>
        </w:tc>
        <w:tc>
          <w:tcPr>
            <w:tcW w:w="654" w:type="dxa"/>
            <w:tcBorders>
              <w:top w:val="nil"/>
              <w:left w:val="double" w:sz="4" w:space="0" w:color="auto"/>
              <w:bottom w:val="nil"/>
              <w:right w:val="single" w:sz="4" w:space="0" w:color="auto"/>
            </w:tcBorders>
            <w:vAlign w:val="center"/>
          </w:tcPr>
          <w:p w14:paraId="5348D9A1" w14:textId="77777777" w:rsidR="00094A2F" w:rsidRPr="00BA1B41" w:rsidRDefault="00094A2F" w:rsidP="00094A2F">
            <w:pPr>
              <w:spacing w:line="256" w:lineRule="auto"/>
              <w:jc w:val="right"/>
              <w:rPr>
                <w:sz w:val="16"/>
                <w:szCs w:val="16"/>
              </w:rPr>
            </w:pPr>
          </w:p>
        </w:tc>
        <w:tc>
          <w:tcPr>
            <w:tcW w:w="586" w:type="dxa"/>
            <w:tcBorders>
              <w:top w:val="nil"/>
              <w:left w:val="single" w:sz="4" w:space="0" w:color="auto"/>
              <w:bottom w:val="nil"/>
              <w:right w:val="double" w:sz="4" w:space="0" w:color="auto"/>
            </w:tcBorders>
            <w:vAlign w:val="center"/>
          </w:tcPr>
          <w:p w14:paraId="2CD1DEB0" w14:textId="77777777" w:rsidR="00094A2F" w:rsidRPr="00BA1B41" w:rsidRDefault="00094A2F" w:rsidP="00094A2F">
            <w:pPr>
              <w:spacing w:line="256" w:lineRule="auto"/>
              <w:jc w:val="right"/>
              <w:rPr>
                <w:sz w:val="16"/>
                <w:szCs w:val="16"/>
              </w:rPr>
            </w:pPr>
          </w:p>
        </w:tc>
        <w:tc>
          <w:tcPr>
            <w:tcW w:w="722" w:type="dxa"/>
            <w:tcBorders>
              <w:top w:val="nil"/>
              <w:left w:val="double" w:sz="4" w:space="0" w:color="auto"/>
              <w:bottom w:val="nil"/>
              <w:right w:val="single" w:sz="4" w:space="0" w:color="auto"/>
            </w:tcBorders>
            <w:noWrap/>
            <w:vAlign w:val="center"/>
          </w:tcPr>
          <w:p w14:paraId="0A58E0AE" w14:textId="77777777" w:rsidR="00094A2F" w:rsidRPr="00BA1B41" w:rsidRDefault="00094A2F" w:rsidP="00094A2F">
            <w:pPr>
              <w:spacing w:line="256" w:lineRule="auto"/>
              <w:jc w:val="right"/>
              <w:rPr>
                <w:sz w:val="16"/>
                <w:szCs w:val="16"/>
              </w:rPr>
            </w:pPr>
          </w:p>
        </w:tc>
        <w:tc>
          <w:tcPr>
            <w:tcW w:w="654" w:type="dxa"/>
            <w:tcBorders>
              <w:top w:val="nil"/>
              <w:left w:val="single" w:sz="4" w:space="0" w:color="auto"/>
              <w:bottom w:val="nil"/>
              <w:right w:val="double" w:sz="4" w:space="0" w:color="auto"/>
            </w:tcBorders>
            <w:noWrap/>
            <w:vAlign w:val="center"/>
          </w:tcPr>
          <w:p w14:paraId="0EB0256B" w14:textId="77777777" w:rsidR="00094A2F" w:rsidRPr="00BA1B41" w:rsidRDefault="00094A2F" w:rsidP="00094A2F">
            <w:pPr>
              <w:spacing w:line="256" w:lineRule="auto"/>
              <w:jc w:val="right"/>
              <w:rPr>
                <w:sz w:val="16"/>
                <w:szCs w:val="16"/>
              </w:rPr>
            </w:pPr>
          </w:p>
        </w:tc>
        <w:tc>
          <w:tcPr>
            <w:tcW w:w="654" w:type="dxa"/>
            <w:tcBorders>
              <w:top w:val="nil"/>
              <w:left w:val="double" w:sz="4" w:space="0" w:color="auto"/>
              <w:bottom w:val="nil"/>
              <w:right w:val="single" w:sz="4" w:space="0" w:color="auto"/>
            </w:tcBorders>
            <w:noWrap/>
            <w:vAlign w:val="center"/>
          </w:tcPr>
          <w:p w14:paraId="169821D0" w14:textId="77777777" w:rsidR="00094A2F" w:rsidRPr="00BA1B41" w:rsidRDefault="00094A2F" w:rsidP="00094A2F">
            <w:pPr>
              <w:spacing w:line="256" w:lineRule="auto"/>
              <w:jc w:val="right"/>
              <w:rPr>
                <w:sz w:val="16"/>
                <w:szCs w:val="16"/>
              </w:rPr>
            </w:pPr>
          </w:p>
        </w:tc>
        <w:tc>
          <w:tcPr>
            <w:tcW w:w="655" w:type="dxa"/>
            <w:tcBorders>
              <w:top w:val="nil"/>
              <w:left w:val="single" w:sz="4" w:space="0" w:color="auto"/>
              <w:bottom w:val="nil"/>
              <w:right w:val="double" w:sz="4" w:space="0" w:color="auto"/>
            </w:tcBorders>
            <w:noWrap/>
            <w:vAlign w:val="center"/>
          </w:tcPr>
          <w:p w14:paraId="6555D4EB" w14:textId="77777777" w:rsidR="00094A2F" w:rsidRPr="00BA1B41" w:rsidRDefault="00094A2F" w:rsidP="00094A2F">
            <w:pPr>
              <w:spacing w:line="256" w:lineRule="auto"/>
              <w:jc w:val="right"/>
              <w:rPr>
                <w:sz w:val="16"/>
                <w:szCs w:val="16"/>
              </w:rPr>
            </w:pPr>
          </w:p>
        </w:tc>
      </w:tr>
      <w:tr w:rsidR="00094A2F" w:rsidRPr="00BA1B41" w14:paraId="084CB2C1" w14:textId="77777777" w:rsidTr="00094A2F">
        <w:trPr>
          <w:trHeight w:val="20"/>
        </w:trPr>
        <w:tc>
          <w:tcPr>
            <w:tcW w:w="3034" w:type="dxa"/>
            <w:tcBorders>
              <w:top w:val="nil"/>
              <w:left w:val="double" w:sz="4" w:space="0" w:color="auto"/>
              <w:right w:val="double" w:sz="4" w:space="0" w:color="auto"/>
            </w:tcBorders>
            <w:noWrap/>
            <w:vAlign w:val="center"/>
            <w:hideMark/>
          </w:tcPr>
          <w:p w14:paraId="3B06671D" w14:textId="77777777" w:rsidR="00094A2F" w:rsidRPr="00BA1B41" w:rsidRDefault="00094A2F" w:rsidP="00094A2F">
            <w:pPr>
              <w:spacing w:line="256" w:lineRule="auto"/>
              <w:rPr>
                <w:sz w:val="16"/>
                <w:szCs w:val="16"/>
              </w:rPr>
            </w:pPr>
            <w:r w:rsidRPr="00BA1B41">
              <w:rPr>
                <w:sz w:val="16"/>
                <w:szCs w:val="16"/>
              </w:rPr>
              <w:t xml:space="preserve">  Higher Education</w:t>
            </w:r>
          </w:p>
        </w:tc>
        <w:tc>
          <w:tcPr>
            <w:tcW w:w="653" w:type="dxa"/>
            <w:tcBorders>
              <w:top w:val="nil"/>
              <w:left w:val="double" w:sz="4" w:space="0" w:color="auto"/>
              <w:right w:val="single" w:sz="4" w:space="0" w:color="auto"/>
            </w:tcBorders>
            <w:noWrap/>
            <w:vAlign w:val="center"/>
            <w:hideMark/>
          </w:tcPr>
          <w:p w14:paraId="7FAE9487" w14:textId="77777777" w:rsidR="00094A2F" w:rsidRPr="00BA1B41" w:rsidRDefault="00094A2F" w:rsidP="00094A2F">
            <w:pPr>
              <w:spacing w:line="256" w:lineRule="auto"/>
              <w:jc w:val="right"/>
              <w:rPr>
                <w:sz w:val="16"/>
                <w:szCs w:val="16"/>
              </w:rPr>
            </w:pPr>
            <w:r w:rsidRPr="00BA1B41">
              <w:rPr>
                <w:sz w:val="16"/>
                <w:szCs w:val="16"/>
              </w:rPr>
              <w:t>--</w:t>
            </w:r>
          </w:p>
        </w:tc>
        <w:tc>
          <w:tcPr>
            <w:tcW w:w="653" w:type="dxa"/>
            <w:tcBorders>
              <w:top w:val="nil"/>
              <w:left w:val="single" w:sz="4" w:space="0" w:color="auto"/>
              <w:right w:val="double" w:sz="4" w:space="0" w:color="auto"/>
            </w:tcBorders>
            <w:noWrap/>
            <w:vAlign w:val="center"/>
          </w:tcPr>
          <w:p w14:paraId="67850CCE" w14:textId="77777777" w:rsidR="00094A2F" w:rsidRPr="00BA1B41" w:rsidRDefault="00094A2F" w:rsidP="00094A2F">
            <w:pPr>
              <w:spacing w:line="256" w:lineRule="auto"/>
              <w:jc w:val="right"/>
              <w:rPr>
                <w:sz w:val="16"/>
                <w:szCs w:val="16"/>
              </w:rPr>
            </w:pPr>
          </w:p>
        </w:tc>
        <w:tc>
          <w:tcPr>
            <w:tcW w:w="653" w:type="dxa"/>
            <w:tcBorders>
              <w:top w:val="nil"/>
              <w:left w:val="double" w:sz="4" w:space="0" w:color="auto"/>
              <w:right w:val="single" w:sz="4" w:space="0" w:color="auto"/>
            </w:tcBorders>
            <w:noWrap/>
            <w:vAlign w:val="center"/>
            <w:hideMark/>
          </w:tcPr>
          <w:p w14:paraId="76492E26" w14:textId="77777777" w:rsidR="00094A2F" w:rsidRPr="00BA1B41" w:rsidRDefault="00094A2F" w:rsidP="00094A2F">
            <w:pPr>
              <w:spacing w:line="256" w:lineRule="auto"/>
              <w:jc w:val="right"/>
              <w:rPr>
                <w:sz w:val="16"/>
                <w:szCs w:val="16"/>
              </w:rPr>
            </w:pPr>
            <w:r w:rsidRPr="00BA1B41">
              <w:rPr>
                <w:sz w:val="16"/>
                <w:szCs w:val="16"/>
              </w:rPr>
              <w:t>--</w:t>
            </w:r>
          </w:p>
        </w:tc>
        <w:tc>
          <w:tcPr>
            <w:tcW w:w="653" w:type="dxa"/>
            <w:tcBorders>
              <w:top w:val="nil"/>
              <w:left w:val="single" w:sz="4" w:space="0" w:color="auto"/>
              <w:right w:val="double" w:sz="4" w:space="0" w:color="auto"/>
            </w:tcBorders>
            <w:noWrap/>
            <w:vAlign w:val="center"/>
          </w:tcPr>
          <w:p w14:paraId="707C568C" w14:textId="77777777" w:rsidR="00094A2F" w:rsidRPr="00BA1B41" w:rsidRDefault="00094A2F" w:rsidP="00094A2F">
            <w:pPr>
              <w:spacing w:line="256" w:lineRule="auto"/>
              <w:jc w:val="right"/>
              <w:rPr>
                <w:sz w:val="16"/>
                <w:szCs w:val="16"/>
              </w:rPr>
            </w:pPr>
          </w:p>
        </w:tc>
        <w:tc>
          <w:tcPr>
            <w:tcW w:w="654" w:type="dxa"/>
            <w:tcBorders>
              <w:top w:val="nil"/>
              <w:left w:val="double" w:sz="4" w:space="0" w:color="auto"/>
              <w:right w:val="single" w:sz="4" w:space="0" w:color="auto"/>
            </w:tcBorders>
            <w:noWrap/>
            <w:vAlign w:val="center"/>
            <w:hideMark/>
          </w:tcPr>
          <w:p w14:paraId="6D1124AE" w14:textId="77777777" w:rsidR="00094A2F" w:rsidRPr="00BA1B41" w:rsidRDefault="00094A2F" w:rsidP="00094A2F">
            <w:pPr>
              <w:spacing w:line="256" w:lineRule="auto"/>
              <w:jc w:val="right"/>
              <w:rPr>
                <w:sz w:val="16"/>
                <w:szCs w:val="16"/>
              </w:rPr>
            </w:pPr>
            <w:r w:rsidRPr="00BA1B41">
              <w:rPr>
                <w:sz w:val="16"/>
                <w:szCs w:val="16"/>
              </w:rPr>
              <w:t>--</w:t>
            </w:r>
          </w:p>
        </w:tc>
        <w:tc>
          <w:tcPr>
            <w:tcW w:w="655" w:type="dxa"/>
            <w:tcBorders>
              <w:top w:val="nil"/>
              <w:left w:val="single" w:sz="4" w:space="0" w:color="auto"/>
              <w:right w:val="double" w:sz="4" w:space="0" w:color="auto"/>
            </w:tcBorders>
            <w:noWrap/>
            <w:vAlign w:val="center"/>
          </w:tcPr>
          <w:p w14:paraId="45B90FBC" w14:textId="77777777" w:rsidR="00094A2F" w:rsidRPr="00BA1B41" w:rsidRDefault="00094A2F" w:rsidP="00094A2F">
            <w:pPr>
              <w:spacing w:line="256" w:lineRule="auto"/>
              <w:jc w:val="right"/>
              <w:rPr>
                <w:sz w:val="16"/>
                <w:szCs w:val="16"/>
              </w:rPr>
            </w:pPr>
          </w:p>
        </w:tc>
        <w:tc>
          <w:tcPr>
            <w:tcW w:w="654" w:type="dxa"/>
            <w:tcBorders>
              <w:top w:val="nil"/>
              <w:left w:val="double" w:sz="4" w:space="0" w:color="auto"/>
              <w:right w:val="single" w:sz="4" w:space="0" w:color="auto"/>
            </w:tcBorders>
            <w:noWrap/>
            <w:vAlign w:val="center"/>
            <w:hideMark/>
          </w:tcPr>
          <w:p w14:paraId="679D881F" w14:textId="77777777" w:rsidR="00094A2F" w:rsidRPr="00BA1B41" w:rsidRDefault="00094A2F" w:rsidP="00094A2F">
            <w:pPr>
              <w:spacing w:line="256" w:lineRule="auto"/>
              <w:jc w:val="right"/>
              <w:rPr>
                <w:sz w:val="16"/>
                <w:szCs w:val="16"/>
              </w:rPr>
            </w:pPr>
            <w:r w:rsidRPr="00BA1B41">
              <w:rPr>
                <w:sz w:val="16"/>
                <w:szCs w:val="16"/>
              </w:rPr>
              <w:t>--</w:t>
            </w:r>
          </w:p>
        </w:tc>
        <w:tc>
          <w:tcPr>
            <w:tcW w:w="654" w:type="dxa"/>
            <w:tcBorders>
              <w:top w:val="nil"/>
              <w:left w:val="single" w:sz="4" w:space="0" w:color="auto"/>
              <w:right w:val="double" w:sz="4" w:space="0" w:color="auto"/>
            </w:tcBorders>
            <w:noWrap/>
            <w:vAlign w:val="center"/>
          </w:tcPr>
          <w:p w14:paraId="217BEB86" w14:textId="77777777" w:rsidR="00094A2F" w:rsidRPr="00BA1B41" w:rsidRDefault="00094A2F" w:rsidP="00094A2F">
            <w:pPr>
              <w:spacing w:line="256" w:lineRule="auto"/>
              <w:jc w:val="right"/>
              <w:rPr>
                <w:sz w:val="16"/>
                <w:szCs w:val="16"/>
              </w:rPr>
            </w:pPr>
          </w:p>
        </w:tc>
        <w:tc>
          <w:tcPr>
            <w:tcW w:w="654" w:type="dxa"/>
            <w:tcBorders>
              <w:top w:val="nil"/>
              <w:left w:val="double" w:sz="4" w:space="0" w:color="auto"/>
              <w:right w:val="single" w:sz="4" w:space="0" w:color="auto"/>
            </w:tcBorders>
            <w:noWrap/>
            <w:vAlign w:val="center"/>
            <w:hideMark/>
          </w:tcPr>
          <w:p w14:paraId="2A073A7D" w14:textId="77777777" w:rsidR="00094A2F" w:rsidRPr="00BA1B41" w:rsidRDefault="00094A2F" w:rsidP="00094A2F">
            <w:pPr>
              <w:spacing w:line="256" w:lineRule="auto"/>
              <w:jc w:val="right"/>
              <w:rPr>
                <w:sz w:val="16"/>
                <w:szCs w:val="16"/>
              </w:rPr>
            </w:pPr>
            <w:r w:rsidRPr="00BA1B41">
              <w:rPr>
                <w:sz w:val="16"/>
                <w:szCs w:val="16"/>
              </w:rPr>
              <w:t>--</w:t>
            </w:r>
          </w:p>
        </w:tc>
        <w:tc>
          <w:tcPr>
            <w:tcW w:w="654" w:type="dxa"/>
            <w:tcBorders>
              <w:top w:val="nil"/>
              <w:left w:val="single" w:sz="4" w:space="0" w:color="auto"/>
              <w:right w:val="double" w:sz="4" w:space="0" w:color="auto"/>
            </w:tcBorders>
            <w:noWrap/>
            <w:vAlign w:val="center"/>
          </w:tcPr>
          <w:p w14:paraId="725B99D6" w14:textId="77777777" w:rsidR="00094A2F" w:rsidRPr="00BA1B41" w:rsidRDefault="00094A2F" w:rsidP="00094A2F">
            <w:pPr>
              <w:spacing w:line="256" w:lineRule="auto"/>
              <w:jc w:val="right"/>
              <w:rPr>
                <w:sz w:val="16"/>
                <w:szCs w:val="16"/>
              </w:rPr>
            </w:pPr>
          </w:p>
        </w:tc>
        <w:tc>
          <w:tcPr>
            <w:tcW w:w="654" w:type="dxa"/>
            <w:tcBorders>
              <w:top w:val="nil"/>
              <w:left w:val="double" w:sz="4" w:space="0" w:color="auto"/>
              <w:right w:val="single" w:sz="4" w:space="0" w:color="auto"/>
            </w:tcBorders>
            <w:vAlign w:val="center"/>
            <w:hideMark/>
          </w:tcPr>
          <w:p w14:paraId="3F298B12" w14:textId="77777777" w:rsidR="00094A2F" w:rsidRPr="00BA1B41" w:rsidRDefault="00094A2F" w:rsidP="00094A2F">
            <w:pPr>
              <w:spacing w:line="256" w:lineRule="auto"/>
              <w:jc w:val="right"/>
              <w:rPr>
                <w:sz w:val="16"/>
                <w:szCs w:val="16"/>
              </w:rPr>
            </w:pPr>
            <w:r w:rsidRPr="00BA1B41">
              <w:rPr>
                <w:sz w:val="16"/>
                <w:szCs w:val="16"/>
              </w:rPr>
              <w:t>--</w:t>
            </w:r>
          </w:p>
        </w:tc>
        <w:tc>
          <w:tcPr>
            <w:tcW w:w="655" w:type="dxa"/>
            <w:tcBorders>
              <w:top w:val="nil"/>
              <w:left w:val="single" w:sz="4" w:space="0" w:color="auto"/>
              <w:right w:val="double" w:sz="4" w:space="0" w:color="auto"/>
            </w:tcBorders>
            <w:vAlign w:val="center"/>
          </w:tcPr>
          <w:p w14:paraId="37C913C5" w14:textId="77777777" w:rsidR="00094A2F" w:rsidRPr="00BA1B41" w:rsidRDefault="00094A2F" w:rsidP="00094A2F">
            <w:pPr>
              <w:spacing w:line="256" w:lineRule="auto"/>
              <w:jc w:val="right"/>
              <w:rPr>
                <w:sz w:val="16"/>
                <w:szCs w:val="16"/>
              </w:rPr>
            </w:pPr>
          </w:p>
        </w:tc>
        <w:tc>
          <w:tcPr>
            <w:tcW w:w="654" w:type="dxa"/>
            <w:tcBorders>
              <w:top w:val="nil"/>
              <w:left w:val="double" w:sz="4" w:space="0" w:color="auto"/>
              <w:right w:val="single" w:sz="4" w:space="0" w:color="auto"/>
            </w:tcBorders>
            <w:vAlign w:val="center"/>
            <w:hideMark/>
          </w:tcPr>
          <w:p w14:paraId="38084B6D" w14:textId="77777777" w:rsidR="00094A2F" w:rsidRPr="00BA1B41" w:rsidRDefault="00094A2F" w:rsidP="00094A2F">
            <w:pPr>
              <w:spacing w:line="256" w:lineRule="auto"/>
              <w:jc w:val="right"/>
              <w:rPr>
                <w:sz w:val="16"/>
                <w:szCs w:val="16"/>
              </w:rPr>
            </w:pPr>
            <w:r w:rsidRPr="00BA1B41">
              <w:rPr>
                <w:sz w:val="16"/>
                <w:szCs w:val="16"/>
              </w:rPr>
              <w:t>--</w:t>
            </w:r>
          </w:p>
        </w:tc>
        <w:tc>
          <w:tcPr>
            <w:tcW w:w="586" w:type="dxa"/>
            <w:tcBorders>
              <w:top w:val="nil"/>
              <w:left w:val="single" w:sz="4" w:space="0" w:color="auto"/>
              <w:right w:val="double" w:sz="4" w:space="0" w:color="auto"/>
            </w:tcBorders>
            <w:vAlign w:val="center"/>
          </w:tcPr>
          <w:p w14:paraId="31426CCA" w14:textId="77777777" w:rsidR="00094A2F" w:rsidRPr="00BA1B41" w:rsidRDefault="00094A2F" w:rsidP="00094A2F">
            <w:pPr>
              <w:spacing w:line="256" w:lineRule="auto"/>
              <w:jc w:val="right"/>
              <w:rPr>
                <w:sz w:val="16"/>
                <w:szCs w:val="16"/>
              </w:rPr>
            </w:pPr>
          </w:p>
        </w:tc>
        <w:tc>
          <w:tcPr>
            <w:tcW w:w="722" w:type="dxa"/>
            <w:tcBorders>
              <w:top w:val="nil"/>
              <w:left w:val="double" w:sz="4" w:space="0" w:color="auto"/>
              <w:right w:val="single" w:sz="4" w:space="0" w:color="auto"/>
            </w:tcBorders>
            <w:noWrap/>
            <w:vAlign w:val="center"/>
            <w:hideMark/>
          </w:tcPr>
          <w:p w14:paraId="5C545334" w14:textId="77777777" w:rsidR="00094A2F" w:rsidRPr="00BA1B41" w:rsidRDefault="00094A2F" w:rsidP="00094A2F">
            <w:pPr>
              <w:spacing w:line="256" w:lineRule="auto"/>
              <w:jc w:val="right"/>
              <w:rPr>
                <w:sz w:val="16"/>
                <w:szCs w:val="16"/>
              </w:rPr>
            </w:pPr>
            <w:r w:rsidRPr="00BA1B41">
              <w:rPr>
                <w:sz w:val="16"/>
                <w:szCs w:val="16"/>
              </w:rPr>
              <w:t>--</w:t>
            </w:r>
          </w:p>
        </w:tc>
        <w:tc>
          <w:tcPr>
            <w:tcW w:w="654" w:type="dxa"/>
            <w:tcBorders>
              <w:top w:val="nil"/>
              <w:left w:val="single" w:sz="4" w:space="0" w:color="auto"/>
              <w:right w:val="double" w:sz="4" w:space="0" w:color="auto"/>
            </w:tcBorders>
            <w:noWrap/>
            <w:vAlign w:val="center"/>
          </w:tcPr>
          <w:p w14:paraId="2A08D938" w14:textId="77777777" w:rsidR="00094A2F" w:rsidRPr="00BA1B41" w:rsidRDefault="00094A2F" w:rsidP="00094A2F">
            <w:pPr>
              <w:spacing w:line="256" w:lineRule="auto"/>
              <w:jc w:val="right"/>
              <w:rPr>
                <w:sz w:val="16"/>
                <w:szCs w:val="16"/>
              </w:rPr>
            </w:pPr>
          </w:p>
        </w:tc>
        <w:tc>
          <w:tcPr>
            <w:tcW w:w="654" w:type="dxa"/>
            <w:tcBorders>
              <w:top w:val="nil"/>
              <w:left w:val="double" w:sz="4" w:space="0" w:color="auto"/>
              <w:right w:val="single" w:sz="4" w:space="0" w:color="auto"/>
            </w:tcBorders>
            <w:noWrap/>
            <w:vAlign w:val="center"/>
            <w:hideMark/>
          </w:tcPr>
          <w:p w14:paraId="3081FF54" w14:textId="77777777" w:rsidR="00094A2F" w:rsidRPr="00BA1B41" w:rsidRDefault="00094A2F" w:rsidP="00094A2F">
            <w:pPr>
              <w:spacing w:line="256" w:lineRule="auto"/>
              <w:jc w:val="right"/>
              <w:rPr>
                <w:sz w:val="16"/>
                <w:szCs w:val="16"/>
              </w:rPr>
            </w:pPr>
            <w:r w:rsidRPr="00BA1B41">
              <w:rPr>
                <w:color w:val="000000"/>
                <w:sz w:val="16"/>
                <w:szCs w:val="16"/>
              </w:rPr>
              <w:t>0.</w:t>
            </w:r>
            <w:r>
              <w:rPr>
                <w:color w:val="000000"/>
                <w:sz w:val="16"/>
                <w:szCs w:val="16"/>
              </w:rPr>
              <w:t>266</w:t>
            </w:r>
          </w:p>
        </w:tc>
        <w:tc>
          <w:tcPr>
            <w:tcW w:w="655" w:type="dxa"/>
            <w:tcBorders>
              <w:top w:val="nil"/>
              <w:left w:val="single" w:sz="4" w:space="0" w:color="auto"/>
              <w:right w:val="double" w:sz="4" w:space="0" w:color="auto"/>
            </w:tcBorders>
            <w:noWrap/>
            <w:vAlign w:val="center"/>
            <w:hideMark/>
          </w:tcPr>
          <w:p w14:paraId="062D0605" w14:textId="77777777" w:rsidR="00094A2F" w:rsidRPr="00BA1B41" w:rsidRDefault="00094A2F" w:rsidP="00094A2F">
            <w:pPr>
              <w:spacing w:line="256" w:lineRule="auto"/>
              <w:jc w:val="right"/>
              <w:rPr>
                <w:sz w:val="16"/>
                <w:szCs w:val="16"/>
              </w:rPr>
            </w:pPr>
            <w:r>
              <w:rPr>
                <w:color w:val="000000"/>
                <w:sz w:val="16"/>
                <w:szCs w:val="16"/>
              </w:rPr>
              <w:t>8.04</w:t>
            </w:r>
          </w:p>
        </w:tc>
      </w:tr>
      <w:tr w:rsidR="00094A2F" w:rsidRPr="00BA1B41" w14:paraId="2C57DDFA" w14:textId="77777777" w:rsidTr="00094A2F">
        <w:trPr>
          <w:trHeight w:val="20"/>
        </w:trPr>
        <w:tc>
          <w:tcPr>
            <w:tcW w:w="3034" w:type="dxa"/>
            <w:tcBorders>
              <w:top w:val="single" w:sz="4" w:space="0" w:color="auto"/>
              <w:left w:val="double" w:sz="4" w:space="0" w:color="auto"/>
              <w:bottom w:val="nil"/>
              <w:right w:val="double" w:sz="4" w:space="0" w:color="auto"/>
            </w:tcBorders>
            <w:noWrap/>
            <w:vAlign w:val="center"/>
            <w:hideMark/>
          </w:tcPr>
          <w:p w14:paraId="01724DCA" w14:textId="77777777" w:rsidR="00094A2F" w:rsidRPr="00BA1B41" w:rsidRDefault="00094A2F" w:rsidP="00094A2F">
            <w:pPr>
              <w:spacing w:line="256" w:lineRule="auto"/>
              <w:rPr>
                <w:b/>
                <w:bCs/>
                <w:i/>
                <w:iCs/>
                <w:sz w:val="16"/>
                <w:szCs w:val="16"/>
              </w:rPr>
            </w:pPr>
            <w:r w:rsidRPr="00BA1B41">
              <w:rPr>
                <w:b/>
                <w:bCs/>
                <w:i/>
                <w:iCs/>
                <w:sz w:val="16"/>
                <w:szCs w:val="16"/>
              </w:rPr>
              <w:t xml:space="preserve">Household </w:t>
            </w:r>
            <w:r>
              <w:rPr>
                <w:b/>
                <w:bCs/>
                <w:i/>
                <w:iCs/>
                <w:sz w:val="16"/>
                <w:szCs w:val="16"/>
              </w:rPr>
              <w:t>D</w:t>
            </w:r>
            <w:r w:rsidRPr="00BA1B41">
              <w:rPr>
                <w:b/>
                <w:bCs/>
                <w:i/>
                <w:iCs/>
                <w:sz w:val="16"/>
                <w:szCs w:val="16"/>
              </w:rPr>
              <w:t>emographics</w:t>
            </w:r>
          </w:p>
        </w:tc>
        <w:tc>
          <w:tcPr>
            <w:tcW w:w="653" w:type="dxa"/>
            <w:tcBorders>
              <w:top w:val="single" w:sz="4" w:space="0" w:color="auto"/>
              <w:left w:val="double" w:sz="4" w:space="0" w:color="auto"/>
              <w:bottom w:val="nil"/>
              <w:right w:val="single" w:sz="4" w:space="0" w:color="auto"/>
            </w:tcBorders>
            <w:noWrap/>
            <w:vAlign w:val="center"/>
            <w:hideMark/>
          </w:tcPr>
          <w:p w14:paraId="191EF04A" w14:textId="77777777" w:rsidR="00094A2F" w:rsidRPr="00BA1B41" w:rsidRDefault="00094A2F" w:rsidP="00094A2F">
            <w:pPr>
              <w:spacing w:line="256" w:lineRule="auto"/>
              <w:jc w:val="right"/>
              <w:rPr>
                <w:sz w:val="16"/>
                <w:szCs w:val="16"/>
              </w:rPr>
            </w:pPr>
            <w:r w:rsidRPr="00BA1B41">
              <w:rPr>
                <w:sz w:val="16"/>
                <w:szCs w:val="16"/>
              </w:rPr>
              <w:t> </w:t>
            </w:r>
          </w:p>
        </w:tc>
        <w:tc>
          <w:tcPr>
            <w:tcW w:w="653" w:type="dxa"/>
            <w:tcBorders>
              <w:top w:val="single" w:sz="4" w:space="0" w:color="auto"/>
              <w:left w:val="single" w:sz="4" w:space="0" w:color="auto"/>
              <w:bottom w:val="nil"/>
              <w:right w:val="double" w:sz="4" w:space="0" w:color="auto"/>
            </w:tcBorders>
            <w:noWrap/>
            <w:vAlign w:val="center"/>
            <w:hideMark/>
          </w:tcPr>
          <w:p w14:paraId="52F4F94F" w14:textId="77777777" w:rsidR="00094A2F" w:rsidRPr="00BA1B41" w:rsidRDefault="00094A2F" w:rsidP="00094A2F">
            <w:pPr>
              <w:spacing w:line="256" w:lineRule="auto"/>
              <w:jc w:val="right"/>
              <w:rPr>
                <w:sz w:val="16"/>
                <w:szCs w:val="16"/>
              </w:rPr>
            </w:pPr>
            <w:r w:rsidRPr="00BA1B41">
              <w:rPr>
                <w:sz w:val="16"/>
                <w:szCs w:val="16"/>
              </w:rPr>
              <w:t> </w:t>
            </w:r>
          </w:p>
        </w:tc>
        <w:tc>
          <w:tcPr>
            <w:tcW w:w="653" w:type="dxa"/>
            <w:tcBorders>
              <w:top w:val="single" w:sz="4" w:space="0" w:color="auto"/>
              <w:left w:val="double" w:sz="4" w:space="0" w:color="auto"/>
              <w:bottom w:val="nil"/>
              <w:right w:val="single" w:sz="4" w:space="0" w:color="auto"/>
            </w:tcBorders>
            <w:noWrap/>
            <w:vAlign w:val="center"/>
            <w:hideMark/>
          </w:tcPr>
          <w:p w14:paraId="1B0D3A69" w14:textId="77777777" w:rsidR="00094A2F" w:rsidRPr="00BA1B41" w:rsidRDefault="00094A2F" w:rsidP="00094A2F">
            <w:pPr>
              <w:spacing w:line="256" w:lineRule="auto"/>
              <w:jc w:val="right"/>
              <w:rPr>
                <w:sz w:val="16"/>
                <w:szCs w:val="16"/>
              </w:rPr>
            </w:pPr>
            <w:r w:rsidRPr="00BA1B41">
              <w:rPr>
                <w:sz w:val="16"/>
                <w:szCs w:val="16"/>
              </w:rPr>
              <w:t> </w:t>
            </w:r>
          </w:p>
        </w:tc>
        <w:tc>
          <w:tcPr>
            <w:tcW w:w="653" w:type="dxa"/>
            <w:tcBorders>
              <w:top w:val="single" w:sz="4" w:space="0" w:color="auto"/>
              <w:left w:val="single" w:sz="4" w:space="0" w:color="auto"/>
              <w:bottom w:val="nil"/>
              <w:right w:val="double" w:sz="4" w:space="0" w:color="auto"/>
            </w:tcBorders>
            <w:noWrap/>
            <w:vAlign w:val="center"/>
            <w:hideMark/>
          </w:tcPr>
          <w:p w14:paraId="65867CBF" w14:textId="77777777" w:rsidR="00094A2F" w:rsidRPr="00BA1B41" w:rsidRDefault="00094A2F" w:rsidP="00094A2F">
            <w:pPr>
              <w:spacing w:line="256" w:lineRule="auto"/>
              <w:jc w:val="right"/>
              <w:rPr>
                <w:sz w:val="16"/>
                <w:szCs w:val="16"/>
              </w:rPr>
            </w:pPr>
            <w:r w:rsidRPr="00BA1B41">
              <w:rPr>
                <w:sz w:val="16"/>
                <w:szCs w:val="16"/>
              </w:rPr>
              <w:t> </w:t>
            </w:r>
          </w:p>
        </w:tc>
        <w:tc>
          <w:tcPr>
            <w:tcW w:w="654" w:type="dxa"/>
            <w:tcBorders>
              <w:top w:val="single" w:sz="4" w:space="0" w:color="auto"/>
              <w:left w:val="double" w:sz="4" w:space="0" w:color="auto"/>
              <w:bottom w:val="nil"/>
              <w:right w:val="single" w:sz="4" w:space="0" w:color="auto"/>
            </w:tcBorders>
            <w:noWrap/>
            <w:vAlign w:val="center"/>
            <w:hideMark/>
          </w:tcPr>
          <w:p w14:paraId="736CAAD6" w14:textId="77777777" w:rsidR="00094A2F" w:rsidRPr="00BA1B41" w:rsidRDefault="00094A2F" w:rsidP="00094A2F">
            <w:pPr>
              <w:spacing w:line="256" w:lineRule="auto"/>
              <w:jc w:val="right"/>
              <w:rPr>
                <w:sz w:val="16"/>
                <w:szCs w:val="16"/>
              </w:rPr>
            </w:pPr>
            <w:r w:rsidRPr="00BA1B41">
              <w:rPr>
                <w:sz w:val="16"/>
                <w:szCs w:val="16"/>
              </w:rPr>
              <w:t> </w:t>
            </w:r>
          </w:p>
        </w:tc>
        <w:tc>
          <w:tcPr>
            <w:tcW w:w="655" w:type="dxa"/>
            <w:tcBorders>
              <w:top w:val="single" w:sz="4" w:space="0" w:color="auto"/>
              <w:left w:val="single" w:sz="4" w:space="0" w:color="auto"/>
              <w:bottom w:val="nil"/>
              <w:right w:val="double" w:sz="4" w:space="0" w:color="auto"/>
            </w:tcBorders>
            <w:noWrap/>
            <w:vAlign w:val="center"/>
          </w:tcPr>
          <w:p w14:paraId="2AE2D2D2" w14:textId="77777777" w:rsidR="00094A2F" w:rsidRPr="00BA1B41" w:rsidRDefault="00094A2F" w:rsidP="00094A2F">
            <w:pPr>
              <w:spacing w:line="256" w:lineRule="auto"/>
              <w:jc w:val="right"/>
              <w:rPr>
                <w:sz w:val="16"/>
                <w:szCs w:val="16"/>
              </w:rPr>
            </w:pPr>
          </w:p>
        </w:tc>
        <w:tc>
          <w:tcPr>
            <w:tcW w:w="654" w:type="dxa"/>
            <w:tcBorders>
              <w:top w:val="single" w:sz="4" w:space="0" w:color="auto"/>
              <w:left w:val="double" w:sz="4" w:space="0" w:color="auto"/>
              <w:bottom w:val="nil"/>
              <w:right w:val="single" w:sz="4" w:space="0" w:color="auto"/>
            </w:tcBorders>
            <w:noWrap/>
            <w:vAlign w:val="center"/>
            <w:hideMark/>
          </w:tcPr>
          <w:p w14:paraId="5ABE9E86" w14:textId="77777777" w:rsidR="00094A2F" w:rsidRPr="00BA1B41" w:rsidRDefault="00094A2F" w:rsidP="00094A2F">
            <w:pPr>
              <w:spacing w:line="256" w:lineRule="auto"/>
              <w:jc w:val="right"/>
              <w:rPr>
                <w:sz w:val="16"/>
                <w:szCs w:val="16"/>
              </w:rPr>
            </w:pPr>
            <w:r w:rsidRPr="00BA1B41">
              <w:rPr>
                <w:sz w:val="16"/>
                <w:szCs w:val="16"/>
              </w:rPr>
              <w:t> </w:t>
            </w:r>
          </w:p>
        </w:tc>
        <w:tc>
          <w:tcPr>
            <w:tcW w:w="654" w:type="dxa"/>
            <w:tcBorders>
              <w:top w:val="single" w:sz="4" w:space="0" w:color="auto"/>
              <w:left w:val="single" w:sz="4" w:space="0" w:color="auto"/>
              <w:bottom w:val="nil"/>
              <w:right w:val="double" w:sz="4" w:space="0" w:color="auto"/>
            </w:tcBorders>
            <w:noWrap/>
            <w:vAlign w:val="center"/>
            <w:hideMark/>
          </w:tcPr>
          <w:p w14:paraId="5DD46B85" w14:textId="77777777" w:rsidR="00094A2F" w:rsidRPr="00BA1B41" w:rsidRDefault="00094A2F" w:rsidP="00094A2F">
            <w:pPr>
              <w:spacing w:line="256" w:lineRule="auto"/>
              <w:jc w:val="right"/>
              <w:rPr>
                <w:sz w:val="16"/>
                <w:szCs w:val="16"/>
              </w:rPr>
            </w:pPr>
            <w:r w:rsidRPr="00BA1B41">
              <w:rPr>
                <w:sz w:val="16"/>
                <w:szCs w:val="16"/>
              </w:rPr>
              <w:t> </w:t>
            </w:r>
          </w:p>
        </w:tc>
        <w:tc>
          <w:tcPr>
            <w:tcW w:w="654" w:type="dxa"/>
            <w:tcBorders>
              <w:top w:val="single" w:sz="4" w:space="0" w:color="auto"/>
              <w:left w:val="double" w:sz="4" w:space="0" w:color="auto"/>
              <w:bottom w:val="nil"/>
              <w:right w:val="single" w:sz="4" w:space="0" w:color="auto"/>
            </w:tcBorders>
            <w:noWrap/>
            <w:vAlign w:val="center"/>
            <w:hideMark/>
          </w:tcPr>
          <w:p w14:paraId="392DBC49" w14:textId="77777777" w:rsidR="00094A2F" w:rsidRPr="00BA1B41" w:rsidRDefault="00094A2F" w:rsidP="00094A2F">
            <w:pPr>
              <w:spacing w:line="256" w:lineRule="auto"/>
              <w:jc w:val="right"/>
              <w:rPr>
                <w:sz w:val="16"/>
                <w:szCs w:val="16"/>
              </w:rPr>
            </w:pPr>
            <w:r w:rsidRPr="00BA1B41">
              <w:rPr>
                <w:sz w:val="16"/>
                <w:szCs w:val="16"/>
              </w:rPr>
              <w:t> </w:t>
            </w:r>
          </w:p>
        </w:tc>
        <w:tc>
          <w:tcPr>
            <w:tcW w:w="654" w:type="dxa"/>
            <w:tcBorders>
              <w:top w:val="single" w:sz="4" w:space="0" w:color="auto"/>
              <w:left w:val="single" w:sz="4" w:space="0" w:color="auto"/>
              <w:bottom w:val="nil"/>
              <w:right w:val="double" w:sz="4" w:space="0" w:color="auto"/>
            </w:tcBorders>
            <w:noWrap/>
            <w:vAlign w:val="center"/>
            <w:hideMark/>
          </w:tcPr>
          <w:p w14:paraId="2A9D16BC" w14:textId="77777777" w:rsidR="00094A2F" w:rsidRPr="00BA1B41" w:rsidRDefault="00094A2F" w:rsidP="00094A2F">
            <w:pPr>
              <w:spacing w:line="256" w:lineRule="auto"/>
              <w:jc w:val="right"/>
              <w:rPr>
                <w:sz w:val="16"/>
                <w:szCs w:val="16"/>
              </w:rPr>
            </w:pPr>
            <w:r w:rsidRPr="00BA1B41">
              <w:rPr>
                <w:sz w:val="16"/>
                <w:szCs w:val="16"/>
              </w:rPr>
              <w:t> </w:t>
            </w:r>
          </w:p>
        </w:tc>
        <w:tc>
          <w:tcPr>
            <w:tcW w:w="654" w:type="dxa"/>
            <w:tcBorders>
              <w:top w:val="single" w:sz="4" w:space="0" w:color="auto"/>
              <w:left w:val="double" w:sz="4" w:space="0" w:color="auto"/>
              <w:bottom w:val="nil"/>
              <w:right w:val="single" w:sz="4" w:space="0" w:color="auto"/>
            </w:tcBorders>
            <w:vAlign w:val="center"/>
            <w:hideMark/>
          </w:tcPr>
          <w:p w14:paraId="677DF872" w14:textId="77777777" w:rsidR="00094A2F" w:rsidRPr="00BA1B41" w:rsidRDefault="00094A2F" w:rsidP="00094A2F">
            <w:pPr>
              <w:spacing w:line="256" w:lineRule="auto"/>
              <w:jc w:val="right"/>
              <w:rPr>
                <w:sz w:val="16"/>
                <w:szCs w:val="16"/>
              </w:rPr>
            </w:pPr>
            <w:r w:rsidRPr="00BA1B41">
              <w:rPr>
                <w:sz w:val="16"/>
                <w:szCs w:val="16"/>
              </w:rPr>
              <w:t> </w:t>
            </w:r>
          </w:p>
        </w:tc>
        <w:tc>
          <w:tcPr>
            <w:tcW w:w="655" w:type="dxa"/>
            <w:tcBorders>
              <w:top w:val="single" w:sz="4" w:space="0" w:color="auto"/>
              <w:left w:val="single" w:sz="4" w:space="0" w:color="auto"/>
              <w:bottom w:val="nil"/>
              <w:right w:val="double" w:sz="4" w:space="0" w:color="auto"/>
            </w:tcBorders>
            <w:vAlign w:val="center"/>
            <w:hideMark/>
          </w:tcPr>
          <w:p w14:paraId="66B1188F" w14:textId="77777777" w:rsidR="00094A2F" w:rsidRPr="00BA1B41" w:rsidRDefault="00094A2F" w:rsidP="00094A2F">
            <w:pPr>
              <w:spacing w:line="256" w:lineRule="auto"/>
              <w:jc w:val="right"/>
              <w:rPr>
                <w:sz w:val="16"/>
                <w:szCs w:val="16"/>
              </w:rPr>
            </w:pPr>
            <w:r w:rsidRPr="00BA1B41">
              <w:rPr>
                <w:sz w:val="16"/>
                <w:szCs w:val="16"/>
              </w:rPr>
              <w:t> </w:t>
            </w:r>
          </w:p>
        </w:tc>
        <w:tc>
          <w:tcPr>
            <w:tcW w:w="654" w:type="dxa"/>
            <w:tcBorders>
              <w:top w:val="single" w:sz="4" w:space="0" w:color="auto"/>
              <w:left w:val="double" w:sz="4" w:space="0" w:color="auto"/>
              <w:bottom w:val="nil"/>
              <w:right w:val="single" w:sz="4" w:space="0" w:color="auto"/>
            </w:tcBorders>
            <w:vAlign w:val="center"/>
            <w:hideMark/>
          </w:tcPr>
          <w:p w14:paraId="33081C69" w14:textId="77777777" w:rsidR="00094A2F" w:rsidRPr="00BA1B41" w:rsidRDefault="00094A2F" w:rsidP="00094A2F">
            <w:pPr>
              <w:spacing w:line="256" w:lineRule="auto"/>
              <w:jc w:val="right"/>
              <w:rPr>
                <w:sz w:val="16"/>
                <w:szCs w:val="16"/>
              </w:rPr>
            </w:pPr>
            <w:r w:rsidRPr="00BA1B41">
              <w:rPr>
                <w:sz w:val="16"/>
                <w:szCs w:val="16"/>
              </w:rPr>
              <w:t> </w:t>
            </w:r>
          </w:p>
        </w:tc>
        <w:tc>
          <w:tcPr>
            <w:tcW w:w="586" w:type="dxa"/>
            <w:tcBorders>
              <w:top w:val="single" w:sz="4" w:space="0" w:color="auto"/>
              <w:left w:val="single" w:sz="4" w:space="0" w:color="auto"/>
              <w:bottom w:val="nil"/>
              <w:right w:val="double" w:sz="4" w:space="0" w:color="auto"/>
            </w:tcBorders>
            <w:vAlign w:val="center"/>
            <w:hideMark/>
          </w:tcPr>
          <w:p w14:paraId="5936C8A7" w14:textId="77777777" w:rsidR="00094A2F" w:rsidRPr="00BA1B41" w:rsidRDefault="00094A2F" w:rsidP="00094A2F">
            <w:pPr>
              <w:spacing w:line="256" w:lineRule="auto"/>
              <w:jc w:val="right"/>
              <w:rPr>
                <w:sz w:val="16"/>
                <w:szCs w:val="16"/>
              </w:rPr>
            </w:pPr>
            <w:r w:rsidRPr="00BA1B41">
              <w:rPr>
                <w:sz w:val="16"/>
                <w:szCs w:val="16"/>
              </w:rPr>
              <w:t> </w:t>
            </w:r>
          </w:p>
        </w:tc>
        <w:tc>
          <w:tcPr>
            <w:tcW w:w="722" w:type="dxa"/>
            <w:tcBorders>
              <w:top w:val="single" w:sz="4" w:space="0" w:color="auto"/>
              <w:left w:val="double" w:sz="4" w:space="0" w:color="auto"/>
              <w:bottom w:val="nil"/>
              <w:right w:val="single" w:sz="4" w:space="0" w:color="auto"/>
            </w:tcBorders>
            <w:noWrap/>
            <w:vAlign w:val="center"/>
          </w:tcPr>
          <w:p w14:paraId="25BC86B6" w14:textId="77777777" w:rsidR="00094A2F" w:rsidRPr="00BA1B41" w:rsidRDefault="00094A2F" w:rsidP="00094A2F">
            <w:pPr>
              <w:spacing w:line="256" w:lineRule="auto"/>
              <w:jc w:val="right"/>
              <w:rPr>
                <w:sz w:val="16"/>
                <w:szCs w:val="16"/>
              </w:rPr>
            </w:pPr>
          </w:p>
        </w:tc>
        <w:tc>
          <w:tcPr>
            <w:tcW w:w="654" w:type="dxa"/>
            <w:tcBorders>
              <w:top w:val="single" w:sz="4" w:space="0" w:color="auto"/>
              <w:left w:val="single" w:sz="4" w:space="0" w:color="auto"/>
              <w:bottom w:val="nil"/>
              <w:right w:val="double" w:sz="4" w:space="0" w:color="auto"/>
            </w:tcBorders>
            <w:noWrap/>
            <w:vAlign w:val="center"/>
          </w:tcPr>
          <w:p w14:paraId="4C88B800" w14:textId="77777777" w:rsidR="00094A2F" w:rsidRPr="00BA1B41" w:rsidRDefault="00094A2F" w:rsidP="00094A2F">
            <w:pPr>
              <w:spacing w:line="256" w:lineRule="auto"/>
              <w:jc w:val="right"/>
              <w:rPr>
                <w:sz w:val="16"/>
                <w:szCs w:val="16"/>
              </w:rPr>
            </w:pPr>
          </w:p>
        </w:tc>
        <w:tc>
          <w:tcPr>
            <w:tcW w:w="654" w:type="dxa"/>
            <w:tcBorders>
              <w:top w:val="single" w:sz="4" w:space="0" w:color="auto"/>
              <w:left w:val="double" w:sz="4" w:space="0" w:color="auto"/>
              <w:bottom w:val="nil"/>
              <w:right w:val="single" w:sz="4" w:space="0" w:color="auto"/>
            </w:tcBorders>
            <w:noWrap/>
            <w:vAlign w:val="center"/>
          </w:tcPr>
          <w:p w14:paraId="3407C792" w14:textId="77777777" w:rsidR="00094A2F" w:rsidRPr="00BA1B41" w:rsidRDefault="00094A2F" w:rsidP="00094A2F">
            <w:pPr>
              <w:spacing w:line="256" w:lineRule="auto"/>
              <w:jc w:val="right"/>
              <w:rPr>
                <w:sz w:val="16"/>
                <w:szCs w:val="16"/>
              </w:rPr>
            </w:pPr>
          </w:p>
        </w:tc>
        <w:tc>
          <w:tcPr>
            <w:tcW w:w="655" w:type="dxa"/>
            <w:tcBorders>
              <w:top w:val="single" w:sz="4" w:space="0" w:color="auto"/>
              <w:left w:val="single" w:sz="4" w:space="0" w:color="auto"/>
              <w:bottom w:val="nil"/>
              <w:right w:val="double" w:sz="4" w:space="0" w:color="auto"/>
            </w:tcBorders>
            <w:noWrap/>
            <w:vAlign w:val="center"/>
          </w:tcPr>
          <w:p w14:paraId="297FF146" w14:textId="77777777" w:rsidR="00094A2F" w:rsidRPr="00BA1B41" w:rsidRDefault="00094A2F" w:rsidP="00094A2F">
            <w:pPr>
              <w:spacing w:line="256" w:lineRule="auto"/>
              <w:jc w:val="right"/>
              <w:rPr>
                <w:sz w:val="16"/>
                <w:szCs w:val="16"/>
              </w:rPr>
            </w:pPr>
          </w:p>
        </w:tc>
      </w:tr>
      <w:tr w:rsidR="00094A2F" w:rsidRPr="00BA1B41" w14:paraId="7AD5B588" w14:textId="77777777" w:rsidTr="00094A2F">
        <w:trPr>
          <w:trHeight w:val="20"/>
        </w:trPr>
        <w:tc>
          <w:tcPr>
            <w:tcW w:w="3034" w:type="dxa"/>
            <w:tcBorders>
              <w:top w:val="nil"/>
              <w:left w:val="double" w:sz="4" w:space="0" w:color="auto"/>
              <w:bottom w:val="nil"/>
              <w:right w:val="double" w:sz="4" w:space="0" w:color="auto"/>
            </w:tcBorders>
            <w:noWrap/>
            <w:vAlign w:val="center"/>
            <w:hideMark/>
          </w:tcPr>
          <w:p w14:paraId="41EB879A" w14:textId="77777777" w:rsidR="00094A2F" w:rsidRPr="00BA1B41" w:rsidRDefault="00094A2F" w:rsidP="00094A2F">
            <w:pPr>
              <w:spacing w:line="256" w:lineRule="auto"/>
              <w:rPr>
                <w:b/>
                <w:bCs/>
                <w:sz w:val="16"/>
                <w:szCs w:val="16"/>
              </w:rPr>
            </w:pPr>
            <w:r w:rsidRPr="00BA1B41">
              <w:rPr>
                <w:b/>
                <w:bCs/>
                <w:sz w:val="16"/>
                <w:szCs w:val="16"/>
              </w:rPr>
              <w:t>Income (&lt;$100,000)</w:t>
            </w:r>
          </w:p>
        </w:tc>
        <w:tc>
          <w:tcPr>
            <w:tcW w:w="653" w:type="dxa"/>
            <w:tcBorders>
              <w:top w:val="nil"/>
              <w:left w:val="double" w:sz="4" w:space="0" w:color="auto"/>
              <w:bottom w:val="nil"/>
              <w:right w:val="single" w:sz="4" w:space="0" w:color="auto"/>
            </w:tcBorders>
            <w:noWrap/>
            <w:vAlign w:val="center"/>
            <w:hideMark/>
          </w:tcPr>
          <w:p w14:paraId="03BDF93D" w14:textId="77777777" w:rsidR="00094A2F" w:rsidRPr="00BA1B41" w:rsidRDefault="00094A2F" w:rsidP="00094A2F">
            <w:pPr>
              <w:spacing w:line="256" w:lineRule="auto"/>
              <w:jc w:val="right"/>
              <w:rPr>
                <w:sz w:val="16"/>
                <w:szCs w:val="16"/>
              </w:rPr>
            </w:pPr>
            <w:r w:rsidRPr="00BA1B41">
              <w:rPr>
                <w:sz w:val="16"/>
                <w:szCs w:val="16"/>
              </w:rPr>
              <w:t> </w:t>
            </w:r>
          </w:p>
        </w:tc>
        <w:tc>
          <w:tcPr>
            <w:tcW w:w="653" w:type="dxa"/>
            <w:tcBorders>
              <w:top w:val="nil"/>
              <w:left w:val="single" w:sz="4" w:space="0" w:color="auto"/>
              <w:bottom w:val="nil"/>
              <w:right w:val="double" w:sz="4" w:space="0" w:color="auto"/>
            </w:tcBorders>
            <w:noWrap/>
            <w:vAlign w:val="center"/>
            <w:hideMark/>
          </w:tcPr>
          <w:p w14:paraId="2A0F47EB" w14:textId="77777777" w:rsidR="00094A2F" w:rsidRPr="00BA1B41" w:rsidRDefault="00094A2F" w:rsidP="00094A2F">
            <w:pPr>
              <w:spacing w:line="256" w:lineRule="auto"/>
              <w:jc w:val="right"/>
              <w:rPr>
                <w:sz w:val="16"/>
                <w:szCs w:val="16"/>
              </w:rPr>
            </w:pPr>
            <w:r w:rsidRPr="00BA1B41">
              <w:rPr>
                <w:sz w:val="16"/>
                <w:szCs w:val="16"/>
              </w:rPr>
              <w:t> </w:t>
            </w:r>
          </w:p>
        </w:tc>
        <w:tc>
          <w:tcPr>
            <w:tcW w:w="653" w:type="dxa"/>
            <w:tcBorders>
              <w:top w:val="nil"/>
              <w:left w:val="double" w:sz="4" w:space="0" w:color="auto"/>
              <w:bottom w:val="nil"/>
              <w:right w:val="single" w:sz="4" w:space="0" w:color="auto"/>
            </w:tcBorders>
            <w:noWrap/>
            <w:vAlign w:val="center"/>
            <w:hideMark/>
          </w:tcPr>
          <w:p w14:paraId="2746C309" w14:textId="77777777" w:rsidR="00094A2F" w:rsidRPr="00BA1B41" w:rsidRDefault="00094A2F" w:rsidP="00094A2F">
            <w:pPr>
              <w:spacing w:line="256" w:lineRule="auto"/>
              <w:jc w:val="right"/>
              <w:rPr>
                <w:sz w:val="16"/>
                <w:szCs w:val="16"/>
              </w:rPr>
            </w:pPr>
            <w:r w:rsidRPr="00BA1B41">
              <w:rPr>
                <w:sz w:val="16"/>
                <w:szCs w:val="16"/>
              </w:rPr>
              <w:t> </w:t>
            </w:r>
          </w:p>
        </w:tc>
        <w:tc>
          <w:tcPr>
            <w:tcW w:w="653" w:type="dxa"/>
            <w:tcBorders>
              <w:top w:val="nil"/>
              <w:left w:val="single" w:sz="4" w:space="0" w:color="auto"/>
              <w:bottom w:val="nil"/>
              <w:right w:val="double" w:sz="4" w:space="0" w:color="auto"/>
            </w:tcBorders>
            <w:noWrap/>
            <w:vAlign w:val="center"/>
            <w:hideMark/>
          </w:tcPr>
          <w:p w14:paraId="60B500BE" w14:textId="77777777" w:rsidR="00094A2F" w:rsidRPr="00BA1B41" w:rsidRDefault="00094A2F" w:rsidP="00094A2F">
            <w:pPr>
              <w:spacing w:line="256" w:lineRule="auto"/>
              <w:jc w:val="right"/>
              <w:rPr>
                <w:sz w:val="16"/>
                <w:szCs w:val="16"/>
              </w:rPr>
            </w:pPr>
            <w:r w:rsidRPr="00BA1B41">
              <w:rPr>
                <w:sz w:val="16"/>
                <w:szCs w:val="16"/>
              </w:rPr>
              <w:t> </w:t>
            </w:r>
          </w:p>
        </w:tc>
        <w:tc>
          <w:tcPr>
            <w:tcW w:w="654" w:type="dxa"/>
            <w:tcBorders>
              <w:top w:val="nil"/>
              <w:left w:val="double" w:sz="4" w:space="0" w:color="auto"/>
              <w:bottom w:val="nil"/>
              <w:right w:val="single" w:sz="4" w:space="0" w:color="auto"/>
            </w:tcBorders>
            <w:noWrap/>
            <w:vAlign w:val="center"/>
            <w:hideMark/>
          </w:tcPr>
          <w:p w14:paraId="1AEA5603" w14:textId="77777777" w:rsidR="00094A2F" w:rsidRPr="00BA1B41" w:rsidRDefault="00094A2F" w:rsidP="00094A2F">
            <w:pPr>
              <w:spacing w:line="256" w:lineRule="auto"/>
              <w:jc w:val="right"/>
              <w:rPr>
                <w:sz w:val="16"/>
                <w:szCs w:val="16"/>
              </w:rPr>
            </w:pPr>
            <w:r w:rsidRPr="00BA1B41">
              <w:rPr>
                <w:sz w:val="16"/>
                <w:szCs w:val="16"/>
              </w:rPr>
              <w:t> </w:t>
            </w:r>
          </w:p>
        </w:tc>
        <w:tc>
          <w:tcPr>
            <w:tcW w:w="655" w:type="dxa"/>
            <w:tcBorders>
              <w:top w:val="nil"/>
              <w:left w:val="single" w:sz="4" w:space="0" w:color="auto"/>
              <w:bottom w:val="nil"/>
              <w:right w:val="double" w:sz="4" w:space="0" w:color="auto"/>
            </w:tcBorders>
            <w:noWrap/>
            <w:vAlign w:val="center"/>
          </w:tcPr>
          <w:p w14:paraId="2AF27487" w14:textId="77777777" w:rsidR="00094A2F" w:rsidRPr="00BA1B41" w:rsidRDefault="00094A2F" w:rsidP="00094A2F">
            <w:pPr>
              <w:spacing w:line="256" w:lineRule="auto"/>
              <w:jc w:val="right"/>
              <w:rPr>
                <w:sz w:val="16"/>
                <w:szCs w:val="16"/>
              </w:rPr>
            </w:pPr>
          </w:p>
        </w:tc>
        <w:tc>
          <w:tcPr>
            <w:tcW w:w="654" w:type="dxa"/>
            <w:tcBorders>
              <w:top w:val="nil"/>
              <w:left w:val="double" w:sz="4" w:space="0" w:color="auto"/>
              <w:bottom w:val="nil"/>
              <w:right w:val="single" w:sz="4" w:space="0" w:color="auto"/>
            </w:tcBorders>
            <w:noWrap/>
            <w:vAlign w:val="center"/>
            <w:hideMark/>
          </w:tcPr>
          <w:p w14:paraId="326D24CD" w14:textId="77777777" w:rsidR="00094A2F" w:rsidRPr="00BA1B41" w:rsidRDefault="00094A2F" w:rsidP="00094A2F">
            <w:pPr>
              <w:spacing w:line="256" w:lineRule="auto"/>
              <w:jc w:val="right"/>
              <w:rPr>
                <w:sz w:val="16"/>
                <w:szCs w:val="16"/>
              </w:rPr>
            </w:pPr>
            <w:r w:rsidRPr="00BA1B41">
              <w:rPr>
                <w:sz w:val="16"/>
                <w:szCs w:val="16"/>
              </w:rPr>
              <w:t> </w:t>
            </w:r>
          </w:p>
        </w:tc>
        <w:tc>
          <w:tcPr>
            <w:tcW w:w="654" w:type="dxa"/>
            <w:tcBorders>
              <w:top w:val="nil"/>
              <w:left w:val="single" w:sz="4" w:space="0" w:color="auto"/>
              <w:bottom w:val="nil"/>
              <w:right w:val="double" w:sz="4" w:space="0" w:color="auto"/>
            </w:tcBorders>
            <w:noWrap/>
            <w:vAlign w:val="center"/>
            <w:hideMark/>
          </w:tcPr>
          <w:p w14:paraId="2029AA6F" w14:textId="77777777" w:rsidR="00094A2F" w:rsidRPr="00BA1B41" w:rsidRDefault="00094A2F" w:rsidP="00094A2F">
            <w:pPr>
              <w:spacing w:line="256" w:lineRule="auto"/>
              <w:jc w:val="right"/>
              <w:rPr>
                <w:sz w:val="16"/>
                <w:szCs w:val="16"/>
              </w:rPr>
            </w:pPr>
            <w:r w:rsidRPr="00BA1B41">
              <w:rPr>
                <w:sz w:val="16"/>
                <w:szCs w:val="16"/>
              </w:rPr>
              <w:t> </w:t>
            </w:r>
          </w:p>
        </w:tc>
        <w:tc>
          <w:tcPr>
            <w:tcW w:w="654" w:type="dxa"/>
            <w:tcBorders>
              <w:top w:val="nil"/>
              <w:left w:val="double" w:sz="4" w:space="0" w:color="auto"/>
              <w:bottom w:val="nil"/>
              <w:right w:val="single" w:sz="4" w:space="0" w:color="auto"/>
            </w:tcBorders>
            <w:noWrap/>
            <w:vAlign w:val="center"/>
            <w:hideMark/>
          </w:tcPr>
          <w:p w14:paraId="797C359E" w14:textId="77777777" w:rsidR="00094A2F" w:rsidRPr="00BA1B41" w:rsidRDefault="00094A2F" w:rsidP="00094A2F">
            <w:pPr>
              <w:spacing w:line="256" w:lineRule="auto"/>
              <w:jc w:val="right"/>
              <w:rPr>
                <w:sz w:val="16"/>
                <w:szCs w:val="16"/>
              </w:rPr>
            </w:pPr>
            <w:r w:rsidRPr="00BA1B41">
              <w:rPr>
                <w:sz w:val="16"/>
                <w:szCs w:val="16"/>
              </w:rPr>
              <w:t> </w:t>
            </w:r>
          </w:p>
        </w:tc>
        <w:tc>
          <w:tcPr>
            <w:tcW w:w="654" w:type="dxa"/>
            <w:tcBorders>
              <w:top w:val="nil"/>
              <w:left w:val="single" w:sz="4" w:space="0" w:color="auto"/>
              <w:bottom w:val="nil"/>
              <w:right w:val="double" w:sz="4" w:space="0" w:color="auto"/>
            </w:tcBorders>
            <w:noWrap/>
            <w:vAlign w:val="center"/>
            <w:hideMark/>
          </w:tcPr>
          <w:p w14:paraId="2D21F1AD" w14:textId="77777777" w:rsidR="00094A2F" w:rsidRPr="00BA1B41" w:rsidRDefault="00094A2F" w:rsidP="00094A2F">
            <w:pPr>
              <w:spacing w:line="256" w:lineRule="auto"/>
              <w:jc w:val="right"/>
              <w:rPr>
                <w:sz w:val="16"/>
                <w:szCs w:val="16"/>
              </w:rPr>
            </w:pPr>
            <w:r w:rsidRPr="00BA1B41">
              <w:rPr>
                <w:sz w:val="16"/>
                <w:szCs w:val="16"/>
              </w:rPr>
              <w:t> </w:t>
            </w:r>
          </w:p>
        </w:tc>
        <w:tc>
          <w:tcPr>
            <w:tcW w:w="654" w:type="dxa"/>
            <w:tcBorders>
              <w:top w:val="nil"/>
              <w:left w:val="double" w:sz="4" w:space="0" w:color="auto"/>
              <w:bottom w:val="nil"/>
              <w:right w:val="single" w:sz="4" w:space="0" w:color="auto"/>
            </w:tcBorders>
            <w:vAlign w:val="center"/>
            <w:hideMark/>
          </w:tcPr>
          <w:p w14:paraId="0A413652" w14:textId="77777777" w:rsidR="00094A2F" w:rsidRPr="00BA1B41" w:rsidRDefault="00094A2F" w:rsidP="00094A2F">
            <w:pPr>
              <w:spacing w:line="256" w:lineRule="auto"/>
              <w:jc w:val="right"/>
              <w:rPr>
                <w:sz w:val="16"/>
                <w:szCs w:val="16"/>
              </w:rPr>
            </w:pPr>
            <w:r w:rsidRPr="00BA1B41">
              <w:rPr>
                <w:sz w:val="16"/>
                <w:szCs w:val="16"/>
              </w:rPr>
              <w:t> </w:t>
            </w:r>
          </w:p>
        </w:tc>
        <w:tc>
          <w:tcPr>
            <w:tcW w:w="655" w:type="dxa"/>
            <w:tcBorders>
              <w:top w:val="nil"/>
              <w:left w:val="single" w:sz="4" w:space="0" w:color="auto"/>
              <w:bottom w:val="nil"/>
              <w:right w:val="double" w:sz="4" w:space="0" w:color="auto"/>
            </w:tcBorders>
            <w:vAlign w:val="center"/>
            <w:hideMark/>
          </w:tcPr>
          <w:p w14:paraId="02CD8B4F" w14:textId="77777777" w:rsidR="00094A2F" w:rsidRPr="00BA1B41" w:rsidRDefault="00094A2F" w:rsidP="00094A2F">
            <w:pPr>
              <w:spacing w:line="256" w:lineRule="auto"/>
              <w:jc w:val="right"/>
              <w:rPr>
                <w:sz w:val="16"/>
                <w:szCs w:val="16"/>
              </w:rPr>
            </w:pPr>
            <w:r w:rsidRPr="00BA1B41">
              <w:rPr>
                <w:sz w:val="16"/>
                <w:szCs w:val="16"/>
              </w:rPr>
              <w:t> </w:t>
            </w:r>
          </w:p>
        </w:tc>
        <w:tc>
          <w:tcPr>
            <w:tcW w:w="654" w:type="dxa"/>
            <w:tcBorders>
              <w:top w:val="nil"/>
              <w:left w:val="double" w:sz="4" w:space="0" w:color="auto"/>
              <w:bottom w:val="nil"/>
              <w:right w:val="single" w:sz="4" w:space="0" w:color="auto"/>
            </w:tcBorders>
            <w:vAlign w:val="center"/>
            <w:hideMark/>
          </w:tcPr>
          <w:p w14:paraId="22660CEC" w14:textId="77777777" w:rsidR="00094A2F" w:rsidRPr="00BA1B41" w:rsidRDefault="00094A2F" w:rsidP="00094A2F">
            <w:pPr>
              <w:spacing w:line="256" w:lineRule="auto"/>
              <w:jc w:val="right"/>
              <w:rPr>
                <w:sz w:val="16"/>
                <w:szCs w:val="16"/>
              </w:rPr>
            </w:pPr>
            <w:r w:rsidRPr="00BA1B41">
              <w:rPr>
                <w:sz w:val="16"/>
                <w:szCs w:val="16"/>
              </w:rPr>
              <w:t> </w:t>
            </w:r>
          </w:p>
        </w:tc>
        <w:tc>
          <w:tcPr>
            <w:tcW w:w="586" w:type="dxa"/>
            <w:tcBorders>
              <w:top w:val="nil"/>
              <w:left w:val="single" w:sz="4" w:space="0" w:color="auto"/>
              <w:bottom w:val="nil"/>
              <w:right w:val="double" w:sz="4" w:space="0" w:color="auto"/>
            </w:tcBorders>
            <w:vAlign w:val="center"/>
            <w:hideMark/>
          </w:tcPr>
          <w:p w14:paraId="400A8E8E" w14:textId="77777777" w:rsidR="00094A2F" w:rsidRPr="00BA1B41" w:rsidRDefault="00094A2F" w:rsidP="00094A2F">
            <w:pPr>
              <w:spacing w:line="256" w:lineRule="auto"/>
              <w:jc w:val="right"/>
              <w:rPr>
                <w:sz w:val="16"/>
                <w:szCs w:val="16"/>
              </w:rPr>
            </w:pPr>
            <w:r w:rsidRPr="00BA1B41">
              <w:rPr>
                <w:sz w:val="16"/>
                <w:szCs w:val="16"/>
              </w:rPr>
              <w:t> </w:t>
            </w:r>
          </w:p>
        </w:tc>
        <w:tc>
          <w:tcPr>
            <w:tcW w:w="722" w:type="dxa"/>
            <w:tcBorders>
              <w:top w:val="nil"/>
              <w:left w:val="double" w:sz="4" w:space="0" w:color="auto"/>
              <w:bottom w:val="nil"/>
              <w:right w:val="single" w:sz="4" w:space="0" w:color="auto"/>
            </w:tcBorders>
            <w:noWrap/>
            <w:vAlign w:val="center"/>
          </w:tcPr>
          <w:p w14:paraId="700BBFBD" w14:textId="77777777" w:rsidR="00094A2F" w:rsidRPr="00BA1B41" w:rsidRDefault="00094A2F" w:rsidP="00094A2F">
            <w:pPr>
              <w:spacing w:line="256" w:lineRule="auto"/>
              <w:jc w:val="right"/>
              <w:rPr>
                <w:sz w:val="16"/>
                <w:szCs w:val="16"/>
              </w:rPr>
            </w:pPr>
          </w:p>
        </w:tc>
        <w:tc>
          <w:tcPr>
            <w:tcW w:w="654" w:type="dxa"/>
            <w:tcBorders>
              <w:top w:val="nil"/>
              <w:left w:val="single" w:sz="4" w:space="0" w:color="auto"/>
              <w:bottom w:val="nil"/>
              <w:right w:val="double" w:sz="4" w:space="0" w:color="auto"/>
            </w:tcBorders>
            <w:noWrap/>
            <w:vAlign w:val="center"/>
          </w:tcPr>
          <w:p w14:paraId="0DC7B3EB" w14:textId="77777777" w:rsidR="00094A2F" w:rsidRPr="00BA1B41" w:rsidRDefault="00094A2F" w:rsidP="00094A2F">
            <w:pPr>
              <w:spacing w:line="256" w:lineRule="auto"/>
              <w:jc w:val="right"/>
              <w:rPr>
                <w:sz w:val="16"/>
                <w:szCs w:val="16"/>
              </w:rPr>
            </w:pPr>
          </w:p>
        </w:tc>
        <w:tc>
          <w:tcPr>
            <w:tcW w:w="654" w:type="dxa"/>
            <w:tcBorders>
              <w:top w:val="nil"/>
              <w:left w:val="double" w:sz="4" w:space="0" w:color="auto"/>
              <w:bottom w:val="nil"/>
              <w:right w:val="single" w:sz="4" w:space="0" w:color="auto"/>
            </w:tcBorders>
            <w:noWrap/>
            <w:vAlign w:val="center"/>
          </w:tcPr>
          <w:p w14:paraId="414DF465" w14:textId="77777777" w:rsidR="00094A2F" w:rsidRPr="00BA1B41" w:rsidRDefault="00094A2F" w:rsidP="00094A2F">
            <w:pPr>
              <w:spacing w:line="256" w:lineRule="auto"/>
              <w:jc w:val="right"/>
              <w:rPr>
                <w:sz w:val="16"/>
                <w:szCs w:val="16"/>
              </w:rPr>
            </w:pPr>
          </w:p>
        </w:tc>
        <w:tc>
          <w:tcPr>
            <w:tcW w:w="655" w:type="dxa"/>
            <w:tcBorders>
              <w:top w:val="nil"/>
              <w:left w:val="single" w:sz="4" w:space="0" w:color="auto"/>
              <w:bottom w:val="nil"/>
              <w:right w:val="double" w:sz="4" w:space="0" w:color="auto"/>
            </w:tcBorders>
            <w:noWrap/>
            <w:vAlign w:val="center"/>
          </w:tcPr>
          <w:p w14:paraId="66A59F1B" w14:textId="77777777" w:rsidR="00094A2F" w:rsidRPr="00BA1B41" w:rsidRDefault="00094A2F" w:rsidP="00094A2F">
            <w:pPr>
              <w:spacing w:line="256" w:lineRule="auto"/>
              <w:jc w:val="right"/>
              <w:rPr>
                <w:sz w:val="16"/>
                <w:szCs w:val="16"/>
              </w:rPr>
            </w:pPr>
          </w:p>
        </w:tc>
      </w:tr>
      <w:tr w:rsidR="00094A2F" w:rsidRPr="00BA1B41" w14:paraId="2D0043BF" w14:textId="77777777" w:rsidTr="00094A2F">
        <w:trPr>
          <w:trHeight w:val="20"/>
        </w:trPr>
        <w:tc>
          <w:tcPr>
            <w:tcW w:w="3034" w:type="dxa"/>
            <w:tcBorders>
              <w:top w:val="nil"/>
              <w:left w:val="double" w:sz="4" w:space="0" w:color="auto"/>
              <w:bottom w:val="nil"/>
              <w:right w:val="double" w:sz="4" w:space="0" w:color="auto"/>
            </w:tcBorders>
            <w:noWrap/>
            <w:vAlign w:val="center"/>
            <w:hideMark/>
          </w:tcPr>
          <w:p w14:paraId="73A223BB" w14:textId="77777777" w:rsidR="00094A2F" w:rsidRPr="00BA1B41" w:rsidRDefault="00094A2F" w:rsidP="00094A2F">
            <w:pPr>
              <w:spacing w:line="256" w:lineRule="auto"/>
              <w:rPr>
                <w:sz w:val="16"/>
                <w:szCs w:val="16"/>
              </w:rPr>
            </w:pPr>
            <w:r w:rsidRPr="00BA1B41">
              <w:rPr>
                <w:sz w:val="16"/>
                <w:szCs w:val="16"/>
              </w:rPr>
              <w:t xml:space="preserve">  ≥$100,000</w:t>
            </w:r>
          </w:p>
        </w:tc>
        <w:tc>
          <w:tcPr>
            <w:tcW w:w="653" w:type="dxa"/>
            <w:tcBorders>
              <w:top w:val="nil"/>
              <w:left w:val="double" w:sz="4" w:space="0" w:color="auto"/>
              <w:bottom w:val="nil"/>
              <w:right w:val="single" w:sz="4" w:space="0" w:color="auto"/>
            </w:tcBorders>
            <w:noWrap/>
            <w:vAlign w:val="center"/>
            <w:hideMark/>
          </w:tcPr>
          <w:p w14:paraId="2E41AA8E" w14:textId="77777777" w:rsidR="00094A2F" w:rsidRPr="00BA1B41" w:rsidRDefault="00094A2F" w:rsidP="00094A2F">
            <w:pPr>
              <w:spacing w:line="256" w:lineRule="auto"/>
              <w:jc w:val="right"/>
              <w:rPr>
                <w:sz w:val="16"/>
                <w:szCs w:val="16"/>
              </w:rPr>
            </w:pPr>
            <w:r w:rsidRPr="00BA1B41">
              <w:rPr>
                <w:sz w:val="16"/>
                <w:szCs w:val="16"/>
              </w:rPr>
              <w:t>--</w:t>
            </w:r>
          </w:p>
        </w:tc>
        <w:tc>
          <w:tcPr>
            <w:tcW w:w="653" w:type="dxa"/>
            <w:tcBorders>
              <w:top w:val="nil"/>
              <w:left w:val="single" w:sz="4" w:space="0" w:color="auto"/>
              <w:bottom w:val="nil"/>
              <w:right w:val="double" w:sz="4" w:space="0" w:color="auto"/>
            </w:tcBorders>
            <w:noWrap/>
            <w:vAlign w:val="center"/>
            <w:hideMark/>
          </w:tcPr>
          <w:p w14:paraId="2838D989" w14:textId="77777777" w:rsidR="00094A2F" w:rsidRPr="00BA1B41" w:rsidRDefault="00094A2F" w:rsidP="00094A2F">
            <w:pPr>
              <w:spacing w:line="256" w:lineRule="auto"/>
              <w:jc w:val="right"/>
              <w:rPr>
                <w:sz w:val="16"/>
                <w:szCs w:val="16"/>
              </w:rPr>
            </w:pPr>
            <w:r w:rsidRPr="00BA1B41">
              <w:rPr>
                <w:sz w:val="16"/>
                <w:szCs w:val="16"/>
              </w:rPr>
              <w:t> </w:t>
            </w:r>
          </w:p>
        </w:tc>
        <w:tc>
          <w:tcPr>
            <w:tcW w:w="653" w:type="dxa"/>
            <w:tcBorders>
              <w:top w:val="nil"/>
              <w:left w:val="double" w:sz="4" w:space="0" w:color="auto"/>
              <w:bottom w:val="nil"/>
              <w:right w:val="single" w:sz="4" w:space="0" w:color="auto"/>
            </w:tcBorders>
            <w:noWrap/>
            <w:vAlign w:val="center"/>
            <w:hideMark/>
          </w:tcPr>
          <w:p w14:paraId="27FE2F58" w14:textId="77777777" w:rsidR="00094A2F" w:rsidRPr="00BA1B41" w:rsidRDefault="00094A2F" w:rsidP="00094A2F">
            <w:pPr>
              <w:spacing w:line="256" w:lineRule="auto"/>
              <w:jc w:val="right"/>
              <w:rPr>
                <w:sz w:val="16"/>
                <w:szCs w:val="16"/>
              </w:rPr>
            </w:pPr>
            <w:r w:rsidRPr="00BA1B41">
              <w:rPr>
                <w:sz w:val="16"/>
                <w:szCs w:val="16"/>
              </w:rPr>
              <w:t>--</w:t>
            </w:r>
          </w:p>
        </w:tc>
        <w:tc>
          <w:tcPr>
            <w:tcW w:w="653" w:type="dxa"/>
            <w:tcBorders>
              <w:top w:val="nil"/>
              <w:left w:val="single" w:sz="4" w:space="0" w:color="auto"/>
              <w:bottom w:val="nil"/>
              <w:right w:val="double" w:sz="4" w:space="0" w:color="auto"/>
            </w:tcBorders>
            <w:noWrap/>
            <w:vAlign w:val="center"/>
            <w:hideMark/>
          </w:tcPr>
          <w:p w14:paraId="5D6AFCE3" w14:textId="77777777" w:rsidR="00094A2F" w:rsidRPr="00BA1B41" w:rsidRDefault="00094A2F" w:rsidP="00094A2F">
            <w:pPr>
              <w:spacing w:line="256" w:lineRule="auto"/>
              <w:jc w:val="right"/>
              <w:rPr>
                <w:sz w:val="16"/>
                <w:szCs w:val="16"/>
              </w:rPr>
            </w:pPr>
            <w:r w:rsidRPr="00BA1B41">
              <w:rPr>
                <w:sz w:val="16"/>
                <w:szCs w:val="16"/>
              </w:rPr>
              <w:t> </w:t>
            </w:r>
          </w:p>
        </w:tc>
        <w:tc>
          <w:tcPr>
            <w:tcW w:w="654" w:type="dxa"/>
            <w:tcBorders>
              <w:top w:val="nil"/>
              <w:left w:val="double" w:sz="4" w:space="0" w:color="auto"/>
              <w:bottom w:val="nil"/>
              <w:right w:val="single" w:sz="4" w:space="0" w:color="auto"/>
            </w:tcBorders>
            <w:noWrap/>
            <w:vAlign w:val="center"/>
            <w:hideMark/>
          </w:tcPr>
          <w:p w14:paraId="6C7479F6" w14:textId="77777777" w:rsidR="00094A2F" w:rsidRPr="00BA1B41" w:rsidRDefault="00094A2F" w:rsidP="00094A2F">
            <w:pPr>
              <w:spacing w:line="256" w:lineRule="auto"/>
              <w:jc w:val="right"/>
              <w:rPr>
                <w:sz w:val="16"/>
                <w:szCs w:val="16"/>
              </w:rPr>
            </w:pPr>
            <w:r w:rsidRPr="00BA1B41">
              <w:rPr>
                <w:sz w:val="16"/>
                <w:szCs w:val="16"/>
              </w:rPr>
              <w:t>--</w:t>
            </w:r>
          </w:p>
        </w:tc>
        <w:tc>
          <w:tcPr>
            <w:tcW w:w="655" w:type="dxa"/>
            <w:tcBorders>
              <w:top w:val="nil"/>
              <w:left w:val="single" w:sz="4" w:space="0" w:color="auto"/>
              <w:bottom w:val="nil"/>
              <w:right w:val="double" w:sz="4" w:space="0" w:color="auto"/>
            </w:tcBorders>
            <w:noWrap/>
            <w:vAlign w:val="center"/>
          </w:tcPr>
          <w:p w14:paraId="4B77C8FA" w14:textId="77777777" w:rsidR="00094A2F" w:rsidRPr="00BA1B41" w:rsidRDefault="00094A2F" w:rsidP="00094A2F">
            <w:pPr>
              <w:spacing w:line="256" w:lineRule="auto"/>
              <w:jc w:val="right"/>
              <w:rPr>
                <w:sz w:val="16"/>
                <w:szCs w:val="16"/>
              </w:rPr>
            </w:pPr>
          </w:p>
        </w:tc>
        <w:tc>
          <w:tcPr>
            <w:tcW w:w="654" w:type="dxa"/>
            <w:tcBorders>
              <w:top w:val="nil"/>
              <w:left w:val="double" w:sz="4" w:space="0" w:color="auto"/>
              <w:bottom w:val="nil"/>
              <w:right w:val="single" w:sz="4" w:space="0" w:color="auto"/>
            </w:tcBorders>
            <w:noWrap/>
            <w:vAlign w:val="center"/>
            <w:hideMark/>
          </w:tcPr>
          <w:p w14:paraId="4D660D57" w14:textId="77777777" w:rsidR="00094A2F" w:rsidRPr="00BA1B41" w:rsidRDefault="00094A2F" w:rsidP="00094A2F">
            <w:pPr>
              <w:spacing w:line="256" w:lineRule="auto"/>
              <w:jc w:val="right"/>
              <w:rPr>
                <w:sz w:val="16"/>
                <w:szCs w:val="16"/>
              </w:rPr>
            </w:pPr>
            <w:r w:rsidRPr="00BA1B41">
              <w:rPr>
                <w:sz w:val="16"/>
                <w:szCs w:val="16"/>
              </w:rPr>
              <w:t>--</w:t>
            </w:r>
          </w:p>
        </w:tc>
        <w:tc>
          <w:tcPr>
            <w:tcW w:w="654" w:type="dxa"/>
            <w:tcBorders>
              <w:top w:val="nil"/>
              <w:left w:val="single" w:sz="4" w:space="0" w:color="auto"/>
              <w:bottom w:val="nil"/>
              <w:right w:val="double" w:sz="4" w:space="0" w:color="auto"/>
            </w:tcBorders>
            <w:noWrap/>
            <w:vAlign w:val="center"/>
            <w:hideMark/>
          </w:tcPr>
          <w:p w14:paraId="5F1A995F" w14:textId="77777777" w:rsidR="00094A2F" w:rsidRPr="00BA1B41" w:rsidRDefault="00094A2F" w:rsidP="00094A2F">
            <w:pPr>
              <w:spacing w:line="256" w:lineRule="auto"/>
              <w:jc w:val="right"/>
              <w:rPr>
                <w:sz w:val="16"/>
                <w:szCs w:val="16"/>
              </w:rPr>
            </w:pPr>
            <w:r w:rsidRPr="00BA1B41">
              <w:rPr>
                <w:sz w:val="16"/>
                <w:szCs w:val="16"/>
              </w:rPr>
              <w:t> </w:t>
            </w:r>
          </w:p>
        </w:tc>
        <w:tc>
          <w:tcPr>
            <w:tcW w:w="654" w:type="dxa"/>
            <w:tcBorders>
              <w:top w:val="nil"/>
              <w:left w:val="double" w:sz="4" w:space="0" w:color="auto"/>
              <w:bottom w:val="nil"/>
              <w:right w:val="single" w:sz="4" w:space="0" w:color="auto"/>
            </w:tcBorders>
            <w:noWrap/>
            <w:vAlign w:val="center"/>
            <w:hideMark/>
          </w:tcPr>
          <w:p w14:paraId="1A7AB864" w14:textId="77777777" w:rsidR="00094A2F" w:rsidRPr="00BA1B41" w:rsidRDefault="00094A2F" w:rsidP="00094A2F">
            <w:pPr>
              <w:spacing w:line="256" w:lineRule="auto"/>
              <w:jc w:val="right"/>
              <w:rPr>
                <w:sz w:val="16"/>
                <w:szCs w:val="16"/>
              </w:rPr>
            </w:pPr>
            <w:r w:rsidRPr="00BA1B41">
              <w:rPr>
                <w:color w:val="000000"/>
                <w:sz w:val="16"/>
                <w:szCs w:val="16"/>
              </w:rPr>
              <w:t>0.1</w:t>
            </w:r>
            <w:r>
              <w:rPr>
                <w:color w:val="000000"/>
                <w:sz w:val="16"/>
                <w:szCs w:val="16"/>
              </w:rPr>
              <w:t>44</w:t>
            </w:r>
          </w:p>
        </w:tc>
        <w:tc>
          <w:tcPr>
            <w:tcW w:w="654" w:type="dxa"/>
            <w:tcBorders>
              <w:top w:val="nil"/>
              <w:left w:val="single" w:sz="4" w:space="0" w:color="auto"/>
              <w:bottom w:val="nil"/>
              <w:right w:val="double" w:sz="4" w:space="0" w:color="auto"/>
            </w:tcBorders>
            <w:noWrap/>
            <w:vAlign w:val="center"/>
            <w:hideMark/>
          </w:tcPr>
          <w:p w14:paraId="710096DD" w14:textId="77777777" w:rsidR="00094A2F" w:rsidRPr="00BA1B41" w:rsidRDefault="00094A2F" w:rsidP="00094A2F">
            <w:pPr>
              <w:spacing w:line="256" w:lineRule="auto"/>
              <w:jc w:val="right"/>
              <w:rPr>
                <w:sz w:val="16"/>
                <w:szCs w:val="16"/>
              </w:rPr>
            </w:pPr>
            <w:r w:rsidRPr="00BA1B41">
              <w:rPr>
                <w:color w:val="000000"/>
                <w:sz w:val="16"/>
                <w:szCs w:val="16"/>
              </w:rPr>
              <w:t>5.</w:t>
            </w:r>
            <w:r>
              <w:rPr>
                <w:color w:val="000000"/>
                <w:sz w:val="16"/>
                <w:szCs w:val="16"/>
              </w:rPr>
              <w:t>62</w:t>
            </w:r>
          </w:p>
        </w:tc>
        <w:tc>
          <w:tcPr>
            <w:tcW w:w="654" w:type="dxa"/>
            <w:tcBorders>
              <w:top w:val="nil"/>
              <w:left w:val="double" w:sz="4" w:space="0" w:color="auto"/>
              <w:bottom w:val="nil"/>
              <w:right w:val="single" w:sz="4" w:space="0" w:color="auto"/>
            </w:tcBorders>
            <w:vAlign w:val="center"/>
            <w:hideMark/>
          </w:tcPr>
          <w:p w14:paraId="3EA88184" w14:textId="77777777" w:rsidR="00094A2F" w:rsidRPr="00BA1B41" w:rsidRDefault="00094A2F" w:rsidP="00094A2F">
            <w:pPr>
              <w:spacing w:line="256" w:lineRule="auto"/>
              <w:jc w:val="right"/>
              <w:rPr>
                <w:sz w:val="16"/>
                <w:szCs w:val="16"/>
              </w:rPr>
            </w:pPr>
            <w:r w:rsidRPr="00BA1B41">
              <w:rPr>
                <w:sz w:val="16"/>
                <w:szCs w:val="16"/>
              </w:rPr>
              <w:t>--</w:t>
            </w:r>
          </w:p>
        </w:tc>
        <w:tc>
          <w:tcPr>
            <w:tcW w:w="655" w:type="dxa"/>
            <w:tcBorders>
              <w:top w:val="nil"/>
              <w:left w:val="single" w:sz="4" w:space="0" w:color="auto"/>
              <w:bottom w:val="nil"/>
              <w:right w:val="double" w:sz="4" w:space="0" w:color="auto"/>
            </w:tcBorders>
            <w:vAlign w:val="center"/>
            <w:hideMark/>
          </w:tcPr>
          <w:p w14:paraId="617D67B6" w14:textId="77777777" w:rsidR="00094A2F" w:rsidRPr="00BA1B41" w:rsidRDefault="00094A2F" w:rsidP="00094A2F">
            <w:pPr>
              <w:spacing w:line="256" w:lineRule="auto"/>
              <w:jc w:val="right"/>
              <w:rPr>
                <w:sz w:val="16"/>
                <w:szCs w:val="16"/>
              </w:rPr>
            </w:pPr>
            <w:r w:rsidRPr="00BA1B41">
              <w:rPr>
                <w:sz w:val="16"/>
                <w:szCs w:val="16"/>
              </w:rPr>
              <w:t> </w:t>
            </w:r>
          </w:p>
        </w:tc>
        <w:tc>
          <w:tcPr>
            <w:tcW w:w="654" w:type="dxa"/>
            <w:tcBorders>
              <w:top w:val="nil"/>
              <w:left w:val="double" w:sz="4" w:space="0" w:color="auto"/>
              <w:bottom w:val="nil"/>
              <w:right w:val="single" w:sz="4" w:space="0" w:color="auto"/>
            </w:tcBorders>
            <w:vAlign w:val="center"/>
            <w:hideMark/>
          </w:tcPr>
          <w:p w14:paraId="2300AB41" w14:textId="77777777" w:rsidR="00094A2F" w:rsidRPr="00BA1B41" w:rsidRDefault="00094A2F" w:rsidP="00094A2F">
            <w:pPr>
              <w:spacing w:line="256" w:lineRule="auto"/>
              <w:jc w:val="right"/>
              <w:rPr>
                <w:sz w:val="16"/>
                <w:szCs w:val="16"/>
              </w:rPr>
            </w:pPr>
            <w:r w:rsidRPr="00BA1B41">
              <w:rPr>
                <w:sz w:val="16"/>
                <w:szCs w:val="16"/>
              </w:rPr>
              <w:t>--</w:t>
            </w:r>
          </w:p>
        </w:tc>
        <w:tc>
          <w:tcPr>
            <w:tcW w:w="586" w:type="dxa"/>
            <w:tcBorders>
              <w:top w:val="nil"/>
              <w:left w:val="single" w:sz="4" w:space="0" w:color="auto"/>
              <w:bottom w:val="nil"/>
              <w:right w:val="double" w:sz="4" w:space="0" w:color="auto"/>
            </w:tcBorders>
            <w:vAlign w:val="center"/>
            <w:hideMark/>
          </w:tcPr>
          <w:p w14:paraId="6BB692EF" w14:textId="77777777" w:rsidR="00094A2F" w:rsidRPr="00BA1B41" w:rsidRDefault="00094A2F" w:rsidP="00094A2F">
            <w:pPr>
              <w:spacing w:line="256" w:lineRule="auto"/>
              <w:jc w:val="right"/>
              <w:rPr>
                <w:sz w:val="16"/>
                <w:szCs w:val="16"/>
              </w:rPr>
            </w:pPr>
            <w:r w:rsidRPr="00BA1B41">
              <w:rPr>
                <w:sz w:val="16"/>
                <w:szCs w:val="16"/>
              </w:rPr>
              <w:t> </w:t>
            </w:r>
          </w:p>
        </w:tc>
        <w:tc>
          <w:tcPr>
            <w:tcW w:w="722" w:type="dxa"/>
            <w:tcBorders>
              <w:top w:val="nil"/>
              <w:left w:val="double" w:sz="4" w:space="0" w:color="auto"/>
              <w:bottom w:val="nil"/>
              <w:right w:val="single" w:sz="4" w:space="0" w:color="auto"/>
            </w:tcBorders>
            <w:noWrap/>
            <w:vAlign w:val="center"/>
            <w:hideMark/>
          </w:tcPr>
          <w:p w14:paraId="562FCF1D" w14:textId="77777777" w:rsidR="00094A2F" w:rsidRPr="00BA1B41" w:rsidRDefault="00094A2F" w:rsidP="00094A2F">
            <w:pPr>
              <w:spacing w:line="256" w:lineRule="auto"/>
              <w:jc w:val="right"/>
              <w:rPr>
                <w:sz w:val="16"/>
                <w:szCs w:val="16"/>
              </w:rPr>
            </w:pPr>
            <w:r w:rsidRPr="00BA1B41">
              <w:rPr>
                <w:sz w:val="16"/>
                <w:szCs w:val="16"/>
              </w:rPr>
              <w:t>--</w:t>
            </w:r>
          </w:p>
        </w:tc>
        <w:tc>
          <w:tcPr>
            <w:tcW w:w="654" w:type="dxa"/>
            <w:tcBorders>
              <w:top w:val="nil"/>
              <w:left w:val="single" w:sz="4" w:space="0" w:color="auto"/>
              <w:bottom w:val="nil"/>
              <w:right w:val="double" w:sz="4" w:space="0" w:color="auto"/>
            </w:tcBorders>
            <w:noWrap/>
            <w:vAlign w:val="center"/>
          </w:tcPr>
          <w:p w14:paraId="032961C8" w14:textId="77777777" w:rsidR="00094A2F" w:rsidRPr="00BA1B41" w:rsidRDefault="00094A2F" w:rsidP="00094A2F">
            <w:pPr>
              <w:spacing w:line="256" w:lineRule="auto"/>
              <w:jc w:val="right"/>
              <w:rPr>
                <w:sz w:val="16"/>
                <w:szCs w:val="16"/>
              </w:rPr>
            </w:pPr>
          </w:p>
        </w:tc>
        <w:tc>
          <w:tcPr>
            <w:tcW w:w="654" w:type="dxa"/>
            <w:tcBorders>
              <w:top w:val="nil"/>
              <w:left w:val="double" w:sz="4" w:space="0" w:color="auto"/>
              <w:bottom w:val="nil"/>
              <w:right w:val="single" w:sz="4" w:space="0" w:color="auto"/>
            </w:tcBorders>
            <w:noWrap/>
            <w:vAlign w:val="center"/>
            <w:hideMark/>
          </w:tcPr>
          <w:p w14:paraId="6598EBC1" w14:textId="77777777" w:rsidR="00094A2F" w:rsidRPr="00BA1B41" w:rsidRDefault="00094A2F" w:rsidP="00094A2F">
            <w:pPr>
              <w:spacing w:line="256" w:lineRule="auto"/>
              <w:jc w:val="right"/>
              <w:rPr>
                <w:sz w:val="16"/>
                <w:szCs w:val="16"/>
              </w:rPr>
            </w:pPr>
            <w:r w:rsidRPr="00BA1B41">
              <w:rPr>
                <w:sz w:val="16"/>
                <w:szCs w:val="16"/>
              </w:rPr>
              <w:t>--</w:t>
            </w:r>
          </w:p>
        </w:tc>
        <w:tc>
          <w:tcPr>
            <w:tcW w:w="655" w:type="dxa"/>
            <w:tcBorders>
              <w:top w:val="nil"/>
              <w:left w:val="single" w:sz="4" w:space="0" w:color="auto"/>
              <w:bottom w:val="nil"/>
              <w:right w:val="double" w:sz="4" w:space="0" w:color="auto"/>
            </w:tcBorders>
            <w:noWrap/>
            <w:vAlign w:val="center"/>
          </w:tcPr>
          <w:p w14:paraId="36992A80" w14:textId="77777777" w:rsidR="00094A2F" w:rsidRPr="00BA1B41" w:rsidRDefault="00094A2F" w:rsidP="00094A2F">
            <w:pPr>
              <w:spacing w:line="256" w:lineRule="auto"/>
              <w:jc w:val="right"/>
              <w:rPr>
                <w:sz w:val="16"/>
                <w:szCs w:val="16"/>
              </w:rPr>
            </w:pPr>
          </w:p>
        </w:tc>
      </w:tr>
      <w:tr w:rsidR="00094A2F" w:rsidRPr="00BA1B41" w14:paraId="276686AC" w14:textId="77777777" w:rsidTr="00094A2F">
        <w:trPr>
          <w:trHeight w:val="20"/>
        </w:trPr>
        <w:tc>
          <w:tcPr>
            <w:tcW w:w="3034" w:type="dxa"/>
            <w:tcBorders>
              <w:top w:val="nil"/>
              <w:left w:val="double" w:sz="4" w:space="0" w:color="auto"/>
              <w:bottom w:val="nil"/>
              <w:right w:val="double" w:sz="4" w:space="0" w:color="auto"/>
            </w:tcBorders>
            <w:noWrap/>
            <w:vAlign w:val="center"/>
            <w:hideMark/>
          </w:tcPr>
          <w:p w14:paraId="7E33C8A8" w14:textId="77777777" w:rsidR="00094A2F" w:rsidRPr="00BA1B41" w:rsidRDefault="00094A2F" w:rsidP="00094A2F">
            <w:pPr>
              <w:spacing w:line="256" w:lineRule="auto"/>
              <w:rPr>
                <w:b/>
                <w:bCs/>
                <w:sz w:val="16"/>
                <w:szCs w:val="16"/>
              </w:rPr>
            </w:pPr>
            <w:r w:rsidRPr="00BA1B41">
              <w:rPr>
                <w:b/>
                <w:bCs/>
                <w:sz w:val="16"/>
                <w:szCs w:val="16"/>
              </w:rPr>
              <w:t xml:space="preserve">Household Structure (non-family unit or </w:t>
            </w:r>
          </w:p>
          <w:p w14:paraId="23A5BFCE" w14:textId="77777777" w:rsidR="00094A2F" w:rsidRPr="00BA1B41" w:rsidRDefault="00094A2F" w:rsidP="00094A2F">
            <w:pPr>
              <w:spacing w:line="256" w:lineRule="auto"/>
              <w:rPr>
                <w:b/>
                <w:bCs/>
                <w:sz w:val="16"/>
                <w:szCs w:val="16"/>
              </w:rPr>
            </w:pPr>
            <w:r w:rsidRPr="00BA1B41">
              <w:rPr>
                <w:b/>
                <w:bCs/>
                <w:sz w:val="16"/>
                <w:szCs w:val="16"/>
              </w:rPr>
              <w:t xml:space="preserve"> a couple with no kids)</w:t>
            </w:r>
          </w:p>
        </w:tc>
        <w:tc>
          <w:tcPr>
            <w:tcW w:w="653" w:type="dxa"/>
            <w:tcBorders>
              <w:top w:val="nil"/>
              <w:left w:val="double" w:sz="4" w:space="0" w:color="auto"/>
              <w:bottom w:val="nil"/>
              <w:right w:val="single" w:sz="4" w:space="0" w:color="auto"/>
            </w:tcBorders>
            <w:noWrap/>
            <w:vAlign w:val="center"/>
            <w:hideMark/>
          </w:tcPr>
          <w:p w14:paraId="28BC1588" w14:textId="77777777" w:rsidR="00094A2F" w:rsidRPr="00BA1B41" w:rsidRDefault="00094A2F" w:rsidP="00094A2F">
            <w:pPr>
              <w:spacing w:line="256" w:lineRule="auto"/>
              <w:jc w:val="right"/>
              <w:rPr>
                <w:sz w:val="16"/>
                <w:szCs w:val="16"/>
              </w:rPr>
            </w:pPr>
            <w:r w:rsidRPr="00BA1B41">
              <w:rPr>
                <w:sz w:val="16"/>
                <w:szCs w:val="16"/>
              </w:rPr>
              <w:t> </w:t>
            </w:r>
          </w:p>
        </w:tc>
        <w:tc>
          <w:tcPr>
            <w:tcW w:w="653" w:type="dxa"/>
            <w:tcBorders>
              <w:top w:val="nil"/>
              <w:left w:val="single" w:sz="4" w:space="0" w:color="auto"/>
              <w:bottom w:val="nil"/>
              <w:right w:val="double" w:sz="4" w:space="0" w:color="auto"/>
            </w:tcBorders>
            <w:noWrap/>
            <w:vAlign w:val="center"/>
            <w:hideMark/>
          </w:tcPr>
          <w:p w14:paraId="5292D820" w14:textId="77777777" w:rsidR="00094A2F" w:rsidRPr="00BA1B41" w:rsidRDefault="00094A2F" w:rsidP="00094A2F">
            <w:pPr>
              <w:spacing w:line="256" w:lineRule="auto"/>
              <w:jc w:val="right"/>
              <w:rPr>
                <w:sz w:val="16"/>
                <w:szCs w:val="16"/>
              </w:rPr>
            </w:pPr>
            <w:r w:rsidRPr="00BA1B41">
              <w:rPr>
                <w:sz w:val="16"/>
                <w:szCs w:val="16"/>
              </w:rPr>
              <w:t> </w:t>
            </w:r>
          </w:p>
        </w:tc>
        <w:tc>
          <w:tcPr>
            <w:tcW w:w="653" w:type="dxa"/>
            <w:tcBorders>
              <w:top w:val="nil"/>
              <w:left w:val="double" w:sz="4" w:space="0" w:color="auto"/>
              <w:bottom w:val="nil"/>
              <w:right w:val="single" w:sz="4" w:space="0" w:color="auto"/>
            </w:tcBorders>
            <w:noWrap/>
            <w:vAlign w:val="center"/>
            <w:hideMark/>
          </w:tcPr>
          <w:p w14:paraId="667A15AB" w14:textId="77777777" w:rsidR="00094A2F" w:rsidRPr="00BA1B41" w:rsidRDefault="00094A2F" w:rsidP="00094A2F">
            <w:pPr>
              <w:spacing w:line="256" w:lineRule="auto"/>
              <w:jc w:val="right"/>
              <w:rPr>
                <w:sz w:val="16"/>
                <w:szCs w:val="16"/>
              </w:rPr>
            </w:pPr>
            <w:r w:rsidRPr="00BA1B41">
              <w:rPr>
                <w:sz w:val="16"/>
                <w:szCs w:val="16"/>
              </w:rPr>
              <w:t> </w:t>
            </w:r>
          </w:p>
        </w:tc>
        <w:tc>
          <w:tcPr>
            <w:tcW w:w="653" w:type="dxa"/>
            <w:tcBorders>
              <w:top w:val="nil"/>
              <w:left w:val="single" w:sz="4" w:space="0" w:color="auto"/>
              <w:bottom w:val="nil"/>
              <w:right w:val="double" w:sz="4" w:space="0" w:color="auto"/>
            </w:tcBorders>
            <w:noWrap/>
            <w:vAlign w:val="center"/>
            <w:hideMark/>
          </w:tcPr>
          <w:p w14:paraId="749E3D59" w14:textId="77777777" w:rsidR="00094A2F" w:rsidRPr="00BA1B41" w:rsidRDefault="00094A2F" w:rsidP="00094A2F">
            <w:pPr>
              <w:spacing w:line="256" w:lineRule="auto"/>
              <w:jc w:val="right"/>
              <w:rPr>
                <w:sz w:val="16"/>
                <w:szCs w:val="16"/>
              </w:rPr>
            </w:pPr>
            <w:r w:rsidRPr="00BA1B41">
              <w:rPr>
                <w:sz w:val="16"/>
                <w:szCs w:val="16"/>
              </w:rPr>
              <w:t> </w:t>
            </w:r>
          </w:p>
        </w:tc>
        <w:tc>
          <w:tcPr>
            <w:tcW w:w="654" w:type="dxa"/>
            <w:tcBorders>
              <w:top w:val="nil"/>
              <w:left w:val="double" w:sz="4" w:space="0" w:color="auto"/>
              <w:bottom w:val="nil"/>
              <w:right w:val="single" w:sz="4" w:space="0" w:color="auto"/>
            </w:tcBorders>
            <w:noWrap/>
            <w:vAlign w:val="center"/>
            <w:hideMark/>
          </w:tcPr>
          <w:p w14:paraId="75A485AD" w14:textId="77777777" w:rsidR="00094A2F" w:rsidRPr="00BA1B41" w:rsidRDefault="00094A2F" w:rsidP="00094A2F">
            <w:pPr>
              <w:spacing w:line="256" w:lineRule="auto"/>
              <w:jc w:val="right"/>
              <w:rPr>
                <w:sz w:val="16"/>
                <w:szCs w:val="16"/>
              </w:rPr>
            </w:pPr>
            <w:r w:rsidRPr="00BA1B41">
              <w:rPr>
                <w:sz w:val="16"/>
                <w:szCs w:val="16"/>
              </w:rPr>
              <w:t> </w:t>
            </w:r>
          </w:p>
        </w:tc>
        <w:tc>
          <w:tcPr>
            <w:tcW w:w="655" w:type="dxa"/>
            <w:tcBorders>
              <w:top w:val="nil"/>
              <w:left w:val="single" w:sz="4" w:space="0" w:color="auto"/>
              <w:bottom w:val="nil"/>
              <w:right w:val="double" w:sz="4" w:space="0" w:color="auto"/>
            </w:tcBorders>
            <w:noWrap/>
            <w:vAlign w:val="center"/>
          </w:tcPr>
          <w:p w14:paraId="43A931E9" w14:textId="77777777" w:rsidR="00094A2F" w:rsidRPr="00BA1B41" w:rsidRDefault="00094A2F" w:rsidP="00094A2F">
            <w:pPr>
              <w:spacing w:line="256" w:lineRule="auto"/>
              <w:jc w:val="right"/>
              <w:rPr>
                <w:sz w:val="16"/>
                <w:szCs w:val="16"/>
              </w:rPr>
            </w:pPr>
          </w:p>
        </w:tc>
        <w:tc>
          <w:tcPr>
            <w:tcW w:w="654" w:type="dxa"/>
            <w:tcBorders>
              <w:top w:val="nil"/>
              <w:left w:val="double" w:sz="4" w:space="0" w:color="auto"/>
              <w:bottom w:val="nil"/>
              <w:right w:val="single" w:sz="4" w:space="0" w:color="auto"/>
            </w:tcBorders>
            <w:noWrap/>
            <w:vAlign w:val="center"/>
            <w:hideMark/>
          </w:tcPr>
          <w:p w14:paraId="4CEC9F6B" w14:textId="77777777" w:rsidR="00094A2F" w:rsidRPr="00BA1B41" w:rsidRDefault="00094A2F" w:rsidP="00094A2F">
            <w:pPr>
              <w:spacing w:line="256" w:lineRule="auto"/>
              <w:jc w:val="right"/>
              <w:rPr>
                <w:sz w:val="16"/>
                <w:szCs w:val="16"/>
              </w:rPr>
            </w:pPr>
            <w:r w:rsidRPr="00BA1B41">
              <w:rPr>
                <w:sz w:val="16"/>
                <w:szCs w:val="16"/>
              </w:rPr>
              <w:t> </w:t>
            </w:r>
          </w:p>
        </w:tc>
        <w:tc>
          <w:tcPr>
            <w:tcW w:w="654" w:type="dxa"/>
            <w:tcBorders>
              <w:top w:val="nil"/>
              <w:left w:val="single" w:sz="4" w:space="0" w:color="auto"/>
              <w:bottom w:val="nil"/>
              <w:right w:val="double" w:sz="4" w:space="0" w:color="auto"/>
            </w:tcBorders>
            <w:noWrap/>
            <w:vAlign w:val="center"/>
            <w:hideMark/>
          </w:tcPr>
          <w:p w14:paraId="2CACBBAA" w14:textId="77777777" w:rsidR="00094A2F" w:rsidRPr="00BA1B41" w:rsidRDefault="00094A2F" w:rsidP="00094A2F">
            <w:pPr>
              <w:spacing w:line="256" w:lineRule="auto"/>
              <w:jc w:val="right"/>
              <w:rPr>
                <w:sz w:val="16"/>
                <w:szCs w:val="16"/>
              </w:rPr>
            </w:pPr>
            <w:r w:rsidRPr="00BA1B41">
              <w:rPr>
                <w:sz w:val="16"/>
                <w:szCs w:val="16"/>
              </w:rPr>
              <w:t> </w:t>
            </w:r>
          </w:p>
        </w:tc>
        <w:tc>
          <w:tcPr>
            <w:tcW w:w="654" w:type="dxa"/>
            <w:tcBorders>
              <w:top w:val="nil"/>
              <w:left w:val="double" w:sz="4" w:space="0" w:color="auto"/>
              <w:bottom w:val="nil"/>
              <w:right w:val="single" w:sz="4" w:space="0" w:color="auto"/>
            </w:tcBorders>
            <w:noWrap/>
            <w:vAlign w:val="center"/>
            <w:hideMark/>
          </w:tcPr>
          <w:p w14:paraId="79A842E5" w14:textId="77777777" w:rsidR="00094A2F" w:rsidRPr="00BA1B41" w:rsidRDefault="00094A2F" w:rsidP="00094A2F">
            <w:pPr>
              <w:spacing w:line="256" w:lineRule="auto"/>
              <w:jc w:val="right"/>
              <w:rPr>
                <w:sz w:val="16"/>
                <w:szCs w:val="16"/>
              </w:rPr>
            </w:pPr>
            <w:r w:rsidRPr="00BA1B41">
              <w:rPr>
                <w:sz w:val="16"/>
                <w:szCs w:val="16"/>
              </w:rPr>
              <w:t> </w:t>
            </w:r>
          </w:p>
        </w:tc>
        <w:tc>
          <w:tcPr>
            <w:tcW w:w="654" w:type="dxa"/>
            <w:tcBorders>
              <w:top w:val="nil"/>
              <w:left w:val="single" w:sz="4" w:space="0" w:color="auto"/>
              <w:bottom w:val="nil"/>
              <w:right w:val="double" w:sz="4" w:space="0" w:color="auto"/>
            </w:tcBorders>
            <w:noWrap/>
            <w:vAlign w:val="center"/>
            <w:hideMark/>
          </w:tcPr>
          <w:p w14:paraId="471B38BD" w14:textId="77777777" w:rsidR="00094A2F" w:rsidRPr="00BA1B41" w:rsidRDefault="00094A2F" w:rsidP="00094A2F">
            <w:pPr>
              <w:spacing w:line="256" w:lineRule="auto"/>
              <w:jc w:val="right"/>
              <w:rPr>
                <w:sz w:val="16"/>
                <w:szCs w:val="16"/>
              </w:rPr>
            </w:pPr>
            <w:r w:rsidRPr="00BA1B41">
              <w:rPr>
                <w:sz w:val="16"/>
                <w:szCs w:val="16"/>
              </w:rPr>
              <w:t> </w:t>
            </w:r>
          </w:p>
        </w:tc>
        <w:tc>
          <w:tcPr>
            <w:tcW w:w="654" w:type="dxa"/>
            <w:tcBorders>
              <w:top w:val="nil"/>
              <w:left w:val="double" w:sz="4" w:space="0" w:color="auto"/>
              <w:bottom w:val="nil"/>
              <w:right w:val="single" w:sz="4" w:space="0" w:color="auto"/>
            </w:tcBorders>
            <w:vAlign w:val="center"/>
            <w:hideMark/>
          </w:tcPr>
          <w:p w14:paraId="7A5C73B6" w14:textId="77777777" w:rsidR="00094A2F" w:rsidRPr="00BA1B41" w:rsidRDefault="00094A2F" w:rsidP="00094A2F">
            <w:pPr>
              <w:spacing w:line="256" w:lineRule="auto"/>
              <w:jc w:val="right"/>
              <w:rPr>
                <w:sz w:val="16"/>
                <w:szCs w:val="16"/>
              </w:rPr>
            </w:pPr>
            <w:r w:rsidRPr="00BA1B41">
              <w:rPr>
                <w:sz w:val="16"/>
                <w:szCs w:val="16"/>
              </w:rPr>
              <w:t> </w:t>
            </w:r>
          </w:p>
        </w:tc>
        <w:tc>
          <w:tcPr>
            <w:tcW w:w="655" w:type="dxa"/>
            <w:tcBorders>
              <w:top w:val="nil"/>
              <w:left w:val="single" w:sz="4" w:space="0" w:color="auto"/>
              <w:bottom w:val="nil"/>
              <w:right w:val="double" w:sz="4" w:space="0" w:color="auto"/>
            </w:tcBorders>
            <w:vAlign w:val="center"/>
            <w:hideMark/>
          </w:tcPr>
          <w:p w14:paraId="47D01124" w14:textId="77777777" w:rsidR="00094A2F" w:rsidRPr="00BA1B41" w:rsidRDefault="00094A2F" w:rsidP="00094A2F">
            <w:pPr>
              <w:spacing w:line="256" w:lineRule="auto"/>
              <w:jc w:val="right"/>
              <w:rPr>
                <w:sz w:val="16"/>
                <w:szCs w:val="16"/>
              </w:rPr>
            </w:pPr>
            <w:r w:rsidRPr="00BA1B41">
              <w:rPr>
                <w:sz w:val="16"/>
                <w:szCs w:val="16"/>
              </w:rPr>
              <w:t> </w:t>
            </w:r>
          </w:p>
        </w:tc>
        <w:tc>
          <w:tcPr>
            <w:tcW w:w="654" w:type="dxa"/>
            <w:tcBorders>
              <w:top w:val="nil"/>
              <w:left w:val="double" w:sz="4" w:space="0" w:color="auto"/>
              <w:bottom w:val="nil"/>
              <w:right w:val="single" w:sz="4" w:space="0" w:color="auto"/>
            </w:tcBorders>
            <w:vAlign w:val="center"/>
            <w:hideMark/>
          </w:tcPr>
          <w:p w14:paraId="142E6E05" w14:textId="77777777" w:rsidR="00094A2F" w:rsidRPr="00BA1B41" w:rsidRDefault="00094A2F" w:rsidP="00094A2F">
            <w:pPr>
              <w:spacing w:line="256" w:lineRule="auto"/>
              <w:jc w:val="right"/>
              <w:rPr>
                <w:sz w:val="16"/>
                <w:szCs w:val="16"/>
              </w:rPr>
            </w:pPr>
            <w:r w:rsidRPr="00BA1B41">
              <w:rPr>
                <w:sz w:val="16"/>
                <w:szCs w:val="16"/>
              </w:rPr>
              <w:t> </w:t>
            </w:r>
          </w:p>
        </w:tc>
        <w:tc>
          <w:tcPr>
            <w:tcW w:w="586" w:type="dxa"/>
            <w:tcBorders>
              <w:top w:val="nil"/>
              <w:left w:val="single" w:sz="4" w:space="0" w:color="auto"/>
              <w:bottom w:val="nil"/>
              <w:right w:val="double" w:sz="4" w:space="0" w:color="auto"/>
            </w:tcBorders>
            <w:vAlign w:val="center"/>
            <w:hideMark/>
          </w:tcPr>
          <w:p w14:paraId="543F646C" w14:textId="77777777" w:rsidR="00094A2F" w:rsidRPr="00BA1B41" w:rsidRDefault="00094A2F" w:rsidP="00094A2F">
            <w:pPr>
              <w:spacing w:line="256" w:lineRule="auto"/>
              <w:jc w:val="right"/>
              <w:rPr>
                <w:sz w:val="16"/>
                <w:szCs w:val="16"/>
              </w:rPr>
            </w:pPr>
            <w:r w:rsidRPr="00BA1B41">
              <w:rPr>
                <w:sz w:val="16"/>
                <w:szCs w:val="16"/>
              </w:rPr>
              <w:t> </w:t>
            </w:r>
          </w:p>
        </w:tc>
        <w:tc>
          <w:tcPr>
            <w:tcW w:w="722" w:type="dxa"/>
            <w:tcBorders>
              <w:top w:val="nil"/>
              <w:left w:val="double" w:sz="4" w:space="0" w:color="auto"/>
              <w:bottom w:val="nil"/>
              <w:right w:val="single" w:sz="4" w:space="0" w:color="auto"/>
            </w:tcBorders>
            <w:noWrap/>
            <w:vAlign w:val="center"/>
          </w:tcPr>
          <w:p w14:paraId="1EFC5C54" w14:textId="77777777" w:rsidR="00094A2F" w:rsidRPr="00BA1B41" w:rsidRDefault="00094A2F" w:rsidP="00094A2F">
            <w:pPr>
              <w:spacing w:line="256" w:lineRule="auto"/>
              <w:jc w:val="right"/>
              <w:rPr>
                <w:sz w:val="16"/>
                <w:szCs w:val="16"/>
              </w:rPr>
            </w:pPr>
          </w:p>
        </w:tc>
        <w:tc>
          <w:tcPr>
            <w:tcW w:w="654" w:type="dxa"/>
            <w:tcBorders>
              <w:top w:val="nil"/>
              <w:left w:val="single" w:sz="4" w:space="0" w:color="auto"/>
              <w:bottom w:val="nil"/>
              <w:right w:val="double" w:sz="4" w:space="0" w:color="auto"/>
            </w:tcBorders>
            <w:noWrap/>
            <w:vAlign w:val="center"/>
          </w:tcPr>
          <w:p w14:paraId="526EB4DE" w14:textId="77777777" w:rsidR="00094A2F" w:rsidRPr="00BA1B41" w:rsidRDefault="00094A2F" w:rsidP="00094A2F">
            <w:pPr>
              <w:spacing w:line="256" w:lineRule="auto"/>
              <w:jc w:val="right"/>
              <w:rPr>
                <w:sz w:val="16"/>
                <w:szCs w:val="16"/>
              </w:rPr>
            </w:pPr>
          </w:p>
        </w:tc>
        <w:tc>
          <w:tcPr>
            <w:tcW w:w="654" w:type="dxa"/>
            <w:tcBorders>
              <w:top w:val="nil"/>
              <w:left w:val="double" w:sz="4" w:space="0" w:color="auto"/>
              <w:bottom w:val="nil"/>
              <w:right w:val="single" w:sz="4" w:space="0" w:color="auto"/>
            </w:tcBorders>
            <w:noWrap/>
            <w:vAlign w:val="center"/>
          </w:tcPr>
          <w:p w14:paraId="7C1D84E2" w14:textId="77777777" w:rsidR="00094A2F" w:rsidRPr="00BA1B41" w:rsidRDefault="00094A2F" w:rsidP="00094A2F">
            <w:pPr>
              <w:spacing w:line="256" w:lineRule="auto"/>
              <w:jc w:val="right"/>
              <w:rPr>
                <w:sz w:val="16"/>
                <w:szCs w:val="16"/>
              </w:rPr>
            </w:pPr>
          </w:p>
        </w:tc>
        <w:tc>
          <w:tcPr>
            <w:tcW w:w="655" w:type="dxa"/>
            <w:tcBorders>
              <w:top w:val="nil"/>
              <w:left w:val="single" w:sz="4" w:space="0" w:color="auto"/>
              <w:bottom w:val="nil"/>
              <w:right w:val="double" w:sz="4" w:space="0" w:color="auto"/>
            </w:tcBorders>
            <w:noWrap/>
            <w:vAlign w:val="center"/>
          </w:tcPr>
          <w:p w14:paraId="137FC2F2" w14:textId="77777777" w:rsidR="00094A2F" w:rsidRPr="00BA1B41" w:rsidRDefault="00094A2F" w:rsidP="00094A2F">
            <w:pPr>
              <w:spacing w:line="256" w:lineRule="auto"/>
              <w:jc w:val="right"/>
              <w:rPr>
                <w:sz w:val="16"/>
                <w:szCs w:val="16"/>
              </w:rPr>
            </w:pPr>
          </w:p>
        </w:tc>
      </w:tr>
      <w:tr w:rsidR="00094A2F" w:rsidRPr="00BA1B41" w14:paraId="15BD7810" w14:textId="77777777" w:rsidTr="00094A2F">
        <w:trPr>
          <w:trHeight w:val="20"/>
        </w:trPr>
        <w:tc>
          <w:tcPr>
            <w:tcW w:w="3034" w:type="dxa"/>
            <w:tcBorders>
              <w:top w:val="nil"/>
              <w:left w:val="double" w:sz="4" w:space="0" w:color="auto"/>
              <w:bottom w:val="nil"/>
              <w:right w:val="double" w:sz="4" w:space="0" w:color="auto"/>
            </w:tcBorders>
            <w:noWrap/>
            <w:vAlign w:val="center"/>
            <w:hideMark/>
          </w:tcPr>
          <w:p w14:paraId="23493646" w14:textId="77777777" w:rsidR="00094A2F" w:rsidRPr="00BA1B41" w:rsidRDefault="00094A2F" w:rsidP="00094A2F">
            <w:pPr>
              <w:spacing w:line="256" w:lineRule="auto"/>
              <w:rPr>
                <w:sz w:val="16"/>
                <w:szCs w:val="16"/>
              </w:rPr>
            </w:pPr>
            <w:r w:rsidRPr="00BA1B41">
              <w:rPr>
                <w:sz w:val="16"/>
                <w:szCs w:val="16"/>
              </w:rPr>
              <w:t xml:space="preserve">  Nuclear Family</w:t>
            </w:r>
          </w:p>
        </w:tc>
        <w:tc>
          <w:tcPr>
            <w:tcW w:w="653" w:type="dxa"/>
            <w:tcBorders>
              <w:top w:val="nil"/>
              <w:left w:val="double" w:sz="4" w:space="0" w:color="auto"/>
              <w:bottom w:val="nil"/>
              <w:right w:val="single" w:sz="4" w:space="0" w:color="auto"/>
            </w:tcBorders>
            <w:noWrap/>
            <w:vAlign w:val="center"/>
            <w:hideMark/>
          </w:tcPr>
          <w:p w14:paraId="4AB3E156" w14:textId="77777777" w:rsidR="00094A2F" w:rsidRPr="00BA1B41" w:rsidRDefault="00094A2F" w:rsidP="00094A2F">
            <w:pPr>
              <w:spacing w:line="256" w:lineRule="auto"/>
              <w:jc w:val="right"/>
              <w:rPr>
                <w:sz w:val="16"/>
                <w:szCs w:val="16"/>
              </w:rPr>
            </w:pPr>
            <w:r w:rsidRPr="00BA1B41">
              <w:rPr>
                <w:sz w:val="16"/>
                <w:szCs w:val="16"/>
              </w:rPr>
              <w:t>--</w:t>
            </w:r>
          </w:p>
        </w:tc>
        <w:tc>
          <w:tcPr>
            <w:tcW w:w="653" w:type="dxa"/>
            <w:tcBorders>
              <w:top w:val="nil"/>
              <w:left w:val="single" w:sz="4" w:space="0" w:color="auto"/>
              <w:bottom w:val="nil"/>
              <w:right w:val="double" w:sz="4" w:space="0" w:color="auto"/>
            </w:tcBorders>
            <w:noWrap/>
            <w:vAlign w:val="center"/>
            <w:hideMark/>
          </w:tcPr>
          <w:p w14:paraId="71D88C23" w14:textId="77777777" w:rsidR="00094A2F" w:rsidRPr="00BA1B41" w:rsidRDefault="00094A2F" w:rsidP="00094A2F">
            <w:pPr>
              <w:spacing w:line="256" w:lineRule="auto"/>
              <w:jc w:val="right"/>
              <w:rPr>
                <w:sz w:val="16"/>
                <w:szCs w:val="16"/>
              </w:rPr>
            </w:pPr>
            <w:r w:rsidRPr="00BA1B41">
              <w:rPr>
                <w:sz w:val="16"/>
                <w:szCs w:val="16"/>
              </w:rPr>
              <w:t> </w:t>
            </w:r>
          </w:p>
        </w:tc>
        <w:tc>
          <w:tcPr>
            <w:tcW w:w="653" w:type="dxa"/>
            <w:tcBorders>
              <w:top w:val="nil"/>
              <w:left w:val="double" w:sz="4" w:space="0" w:color="auto"/>
              <w:bottom w:val="nil"/>
              <w:right w:val="single" w:sz="4" w:space="0" w:color="auto"/>
            </w:tcBorders>
            <w:noWrap/>
            <w:vAlign w:val="center"/>
            <w:hideMark/>
          </w:tcPr>
          <w:p w14:paraId="1B850A23" w14:textId="77777777" w:rsidR="00094A2F" w:rsidRPr="00BA1B41" w:rsidRDefault="00094A2F" w:rsidP="00094A2F">
            <w:pPr>
              <w:spacing w:line="256" w:lineRule="auto"/>
              <w:jc w:val="right"/>
              <w:rPr>
                <w:sz w:val="16"/>
                <w:szCs w:val="16"/>
              </w:rPr>
            </w:pPr>
            <w:r w:rsidRPr="00BA1B41">
              <w:rPr>
                <w:color w:val="000000"/>
                <w:sz w:val="16"/>
                <w:szCs w:val="16"/>
              </w:rPr>
              <w:t>0.0</w:t>
            </w:r>
            <w:r>
              <w:rPr>
                <w:color w:val="000000"/>
                <w:sz w:val="16"/>
                <w:szCs w:val="16"/>
              </w:rPr>
              <w:t>86</w:t>
            </w:r>
          </w:p>
        </w:tc>
        <w:tc>
          <w:tcPr>
            <w:tcW w:w="653" w:type="dxa"/>
            <w:tcBorders>
              <w:top w:val="nil"/>
              <w:left w:val="single" w:sz="4" w:space="0" w:color="auto"/>
              <w:bottom w:val="nil"/>
              <w:right w:val="double" w:sz="4" w:space="0" w:color="auto"/>
            </w:tcBorders>
            <w:noWrap/>
            <w:vAlign w:val="center"/>
            <w:hideMark/>
          </w:tcPr>
          <w:p w14:paraId="59E29816" w14:textId="77777777" w:rsidR="00094A2F" w:rsidRPr="00BA1B41" w:rsidRDefault="00094A2F" w:rsidP="00094A2F">
            <w:pPr>
              <w:spacing w:line="256" w:lineRule="auto"/>
              <w:jc w:val="right"/>
              <w:rPr>
                <w:sz w:val="16"/>
                <w:szCs w:val="16"/>
              </w:rPr>
            </w:pPr>
            <w:r w:rsidRPr="00BA1B41">
              <w:rPr>
                <w:color w:val="000000"/>
                <w:sz w:val="16"/>
                <w:szCs w:val="16"/>
              </w:rPr>
              <w:t>3.</w:t>
            </w:r>
            <w:r>
              <w:rPr>
                <w:color w:val="000000"/>
                <w:sz w:val="16"/>
                <w:szCs w:val="16"/>
              </w:rPr>
              <w:t>01</w:t>
            </w:r>
          </w:p>
        </w:tc>
        <w:tc>
          <w:tcPr>
            <w:tcW w:w="654" w:type="dxa"/>
            <w:tcBorders>
              <w:top w:val="nil"/>
              <w:left w:val="double" w:sz="4" w:space="0" w:color="auto"/>
              <w:bottom w:val="nil"/>
              <w:right w:val="single" w:sz="4" w:space="0" w:color="auto"/>
            </w:tcBorders>
            <w:noWrap/>
            <w:vAlign w:val="center"/>
            <w:hideMark/>
          </w:tcPr>
          <w:p w14:paraId="64F166BF" w14:textId="77777777" w:rsidR="00094A2F" w:rsidRPr="00BA1B41" w:rsidRDefault="00094A2F" w:rsidP="00094A2F">
            <w:pPr>
              <w:spacing w:line="256" w:lineRule="auto"/>
              <w:jc w:val="right"/>
              <w:rPr>
                <w:sz w:val="16"/>
                <w:szCs w:val="16"/>
              </w:rPr>
            </w:pPr>
            <w:r w:rsidRPr="00BA1B41">
              <w:rPr>
                <w:sz w:val="16"/>
                <w:szCs w:val="16"/>
              </w:rPr>
              <w:t>--</w:t>
            </w:r>
          </w:p>
        </w:tc>
        <w:tc>
          <w:tcPr>
            <w:tcW w:w="655" w:type="dxa"/>
            <w:tcBorders>
              <w:top w:val="nil"/>
              <w:left w:val="single" w:sz="4" w:space="0" w:color="auto"/>
              <w:bottom w:val="nil"/>
              <w:right w:val="double" w:sz="4" w:space="0" w:color="auto"/>
            </w:tcBorders>
            <w:noWrap/>
            <w:vAlign w:val="center"/>
          </w:tcPr>
          <w:p w14:paraId="1BFF96AA" w14:textId="77777777" w:rsidR="00094A2F" w:rsidRPr="00BA1B41" w:rsidRDefault="00094A2F" w:rsidP="00094A2F">
            <w:pPr>
              <w:spacing w:line="256" w:lineRule="auto"/>
              <w:jc w:val="right"/>
              <w:rPr>
                <w:sz w:val="16"/>
                <w:szCs w:val="16"/>
              </w:rPr>
            </w:pPr>
          </w:p>
        </w:tc>
        <w:tc>
          <w:tcPr>
            <w:tcW w:w="654" w:type="dxa"/>
            <w:tcBorders>
              <w:top w:val="nil"/>
              <w:left w:val="double" w:sz="4" w:space="0" w:color="auto"/>
              <w:bottom w:val="nil"/>
              <w:right w:val="single" w:sz="4" w:space="0" w:color="auto"/>
            </w:tcBorders>
            <w:noWrap/>
            <w:vAlign w:val="center"/>
            <w:hideMark/>
          </w:tcPr>
          <w:p w14:paraId="3743B31A" w14:textId="77777777" w:rsidR="00094A2F" w:rsidRPr="00BA1B41" w:rsidRDefault="00094A2F" w:rsidP="00094A2F">
            <w:pPr>
              <w:spacing w:line="256" w:lineRule="auto"/>
              <w:jc w:val="right"/>
              <w:rPr>
                <w:sz w:val="16"/>
                <w:szCs w:val="16"/>
              </w:rPr>
            </w:pPr>
            <w:r w:rsidRPr="00BA1B41">
              <w:rPr>
                <w:sz w:val="16"/>
                <w:szCs w:val="16"/>
              </w:rPr>
              <w:t>--</w:t>
            </w:r>
          </w:p>
        </w:tc>
        <w:tc>
          <w:tcPr>
            <w:tcW w:w="654" w:type="dxa"/>
            <w:tcBorders>
              <w:top w:val="nil"/>
              <w:left w:val="single" w:sz="4" w:space="0" w:color="auto"/>
              <w:bottom w:val="nil"/>
              <w:right w:val="double" w:sz="4" w:space="0" w:color="auto"/>
            </w:tcBorders>
            <w:noWrap/>
            <w:vAlign w:val="center"/>
            <w:hideMark/>
          </w:tcPr>
          <w:p w14:paraId="3B3AC0E4" w14:textId="77777777" w:rsidR="00094A2F" w:rsidRPr="00BA1B41" w:rsidRDefault="00094A2F" w:rsidP="00094A2F">
            <w:pPr>
              <w:spacing w:line="256" w:lineRule="auto"/>
              <w:jc w:val="right"/>
              <w:rPr>
                <w:sz w:val="16"/>
                <w:szCs w:val="16"/>
              </w:rPr>
            </w:pPr>
            <w:r w:rsidRPr="00BA1B41">
              <w:rPr>
                <w:sz w:val="16"/>
                <w:szCs w:val="16"/>
              </w:rPr>
              <w:t> </w:t>
            </w:r>
          </w:p>
        </w:tc>
        <w:tc>
          <w:tcPr>
            <w:tcW w:w="654" w:type="dxa"/>
            <w:tcBorders>
              <w:top w:val="nil"/>
              <w:left w:val="double" w:sz="4" w:space="0" w:color="auto"/>
              <w:bottom w:val="nil"/>
              <w:right w:val="single" w:sz="4" w:space="0" w:color="auto"/>
            </w:tcBorders>
            <w:noWrap/>
            <w:vAlign w:val="center"/>
            <w:hideMark/>
          </w:tcPr>
          <w:p w14:paraId="5806B980" w14:textId="77777777" w:rsidR="00094A2F" w:rsidRPr="00BA1B41" w:rsidRDefault="00094A2F" w:rsidP="00094A2F">
            <w:pPr>
              <w:spacing w:line="256" w:lineRule="auto"/>
              <w:jc w:val="right"/>
              <w:rPr>
                <w:sz w:val="16"/>
                <w:szCs w:val="16"/>
              </w:rPr>
            </w:pPr>
            <w:r w:rsidRPr="00BA1B41">
              <w:rPr>
                <w:sz w:val="16"/>
                <w:szCs w:val="16"/>
              </w:rPr>
              <w:t>--</w:t>
            </w:r>
          </w:p>
        </w:tc>
        <w:tc>
          <w:tcPr>
            <w:tcW w:w="654" w:type="dxa"/>
            <w:tcBorders>
              <w:top w:val="nil"/>
              <w:left w:val="single" w:sz="4" w:space="0" w:color="auto"/>
              <w:bottom w:val="nil"/>
              <w:right w:val="double" w:sz="4" w:space="0" w:color="auto"/>
            </w:tcBorders>
            <w:noWrap/>
            <w:vAlign w:val="center"/>
            <w:hideMark/>
          </w:tcPr>
          <w:p w14:paraId="15075911" w14:textId="77777777" w:rsidR="00094A2F" w:rsidRPr="00BA1B41" w:rsidRDefault="00094A2F" w:rsidP="00094A2F">
            <w:pPr>
              <w:spacing w:line="256" w:lineRule="auto"/>
              <w:jc w:val="right"/>
              <w:rPr>
                <w:sz w:val="16"/>
                <w:szCs w:val="16"/>
              </w:rPr>
            </w:pPr>
            <w:r w:rsidRPr="00BA1B41">
              <w:rPr>
                <w:sz w:val="16"/>
                <w:szCs w:val="16"/>
              </w:rPr>
              <w:t> </w:t>
            </w:r>
          </w:p>
        </w:tc>
        <w:tc>
          <w:tcPr>
            <w:tcW w:w="654" w:type="dxa"/>
            <w:tcBorders>
              <w:top w:val="nil"/>
              <w:left w:val="double" w:sz="4" w:space="0" w:color="auto"/>
              <w:bottom w:val="nil"/>
              <w:right w:val="single" w:sz="4" w:space="0" w:color="auto"/>
            </w:tcBorders>
            <w:vAlign w:val="center"/>
            <w:hideMark/>
          </w:tcPr>
          <w:p w14:paraId="55F0946D" w14:textId="77777777" w:rsidR="00094A2F" w:rsidRPr="00BA1B41" w:rsidRDefault="00094A2F" w:rsidP="00094A2F">
            <w:pPr>
              <w:spacing w:line="256" w:lineRule="auto"/>
              <w:jc w:val="right"/>
              <w:rPr>
                <w:sz w:val="16"/>
                <w:szCs w:val="16"/>
              </w:rPr>
            </w:pPr>
            <w:r w:rsidRPr="00BA1B41">
              <w:rPr>
                <w:sz w:val="16"/>
                <w:szCs w:val="16"/>
              </w:rPr>
              <w:t>--</w:t>
            </w:r>
          </w:p>
        </w:tc>
        <w:tc>
          <w:tcPr>
            <w:tcW w:w="655" w:type="dxa"/>
            <w:tcBorders>
              <w:top w:val="nil"/>
              <w:left w:val="single" w:sz="4" w:space="0" w:color="auto"/>
              <w:bottom w:val="nil"/>
              <w:right w:val="double" w:sz="4" w:space="0" w:color="auto"/>
            </w:tcBorders>
            <w:vAlign w:val="center"/>
            <w:hideMark/>
          </w:tcPr>
          <w:p w14:paraId="097AFCBB" w14:textId="77777777" w:rsidR="00094A2F" w:rsidRPr="00BA1B41" w:rsidRDefault="00094A2F" w:rsidP="00094A2F">
            <w:pPr>
              <w:spacing w:line="256" w:lineRule="auto"/>
              <w:jc w:val="right"/>
              <w:rPr>
                <w:sz w:val="16"/>
                <w:szCs w:val="16"/>
              </w:rPr>
            </w:pPr>
            <w:r w:rsidRPr="00BA1B41">
              <w:rPr>
                <w:sz w:val="16"/>
                <w:szCs w:val="16"/>
              </w:rPr>
              <w:t> </w:t>
            </w:r>
          </w:p>
        </w:tc>
        <w:tc>
          <w:tcPr>
            <w:tcW w:w="654" w:type="dxa"/>
            <w:tcBorders>
              <w:top w:val="nil"/>
              <w:left w:val="double" w:sz="4" w:space="0" w:color="auto"/>
              <w:bottom w:val="nil"/>
              <w:right w:val="single" w:sz="4" w:space="0" w:color="auto"/>
            </w:tcBorders>
            <w:vAlign w:val="center"/>
            <w:hideMark/>
          </w:tcPr>
          <w:p w14:paraId="4E3E5153" w14:textId="77777777" w:rsidR="00094A2F" w:rsidRPr="00BA1B41" w:rsidRDefault="00094A2F" w:rsidP="00094A2F">
            <w:pPr>
              <w:spacing w:line="256" w:lineRule="auto"/>
              <w:jc w:val="right"/>
              <w:rPr>
                <w:sz w:val="16"/>
                <w:szCs w:val="16"/>
              </w:rPr>
            </w:pPr>
            <w:r w:rsidRPr="00BA1B41">
              <w:rPr>
                <w:sz w:val="16"/>
                <w:szCs w:val="16"/>
              </w:rPr>
              <w:t> --</w:t>
            </w:r>
          </w:p>
        </w:tc>
        <w:tc>
          <w:tcPr>
            <w:tcW w:w="586" w:type="dxa"/>
            <w:tcBorders>
              <w:top w:val="nil"/>
              <w:left w:val="single" w:sz="4" w:space="0" w:color="auto"/>
              <w:bottom w:val="nil"/>
              <w:right w:val="double" w:sz="4" w:space="0" w:color="auto"/>
            </w:tcBorders>
            <w:vAlign w:val="center"/>
            <w:hideMark/>
          </w:tcPr>
          <w:p w14:paraId="47C2AA41" w14:textId="77777777" w:rsidR="00094A2F" w:rsidRPr="00BA1B41" w:rsidRDefault="00094A2F" w:rsidP="00094A2F">
            <w:pPr>
              <w:spacing w:line="256" w:lineRule="auto"/>
              <w:jc w:val="right"/>
              <w:rPr>
                <w:sz w:val="16"/>
                <w:szCs w:val="16"/>
              </w:rPr>
            </w:pPr>
            <w:r w:rsidRPr="00BA1B41">
              <w:rPr>
                <w:sz w:val="16"/>
                <w:szCs w:val="16"/>
              </w:rPr>
              <w:t> </w:t>
            </w:r>
          </w:p>
        </w:tc>
        <w:tc>
          <w:tcPr>
            <w:tcW w:w="722" w:type="dxa"/>
            <w:tcBorders>
              <w:top w:val="nil"/>
              <w:left w:val="double" w:sz="4" w:space="0" w:color="auto"/>
              <w:bottom w:val="nil"/>
              <w:right w:val="single" w:sz="4" w:space="0" w:color="auto"/>
            </w:tcBorders>
            <w:noWrap/>
            <w:vAlign w:val="center"/>
            <w:hideMark/>
          </w:tcPr>
          <w:p w14:paraId="120A55EF" w14:textId="77777777" w:rsidR="00094A2F" w:rsidRPr="00BA1B41" w:rsidRDefault="00094A2F" w:rsidP="00094A2F">
            <w:pPr>
              <w:spacing w:line="256" w:lineRule="auto"/>
              <w:jc w:val="right"/>
              <w:rPr>
                <w:sz w:val="16"/>
                <w:szCs w:val="16"/>
              </w:rPr>
            </w:pPr>
            <w:r w:rsidRPr="00BA1B41">
              <w:rPr>
                <w:sz w:val="16"/>
                <w:szCs w:val="16"/>
              </w:rPr>
              <w:t>--</w:t>
            </w:r>
          </w:p>
        </w:tc>
        <w:tc>
          <w:tcPr>
            <w:tcW w:w="654" w:type="dxa"/>
            <w:tcBorders>
              <w:top w:val="nil"/>
              <w:left w:val="single" w:sz="4" w:space="0" w:color="auto"/>
              <w:bottom w:val="nil"/>
              <w:right w:val="double" w:sz="4" w:space="0" w:color="auto"/>
            </w:tcBorders>
            <w:noWrap/>
            <w:vAlign w:val="center"/>
          </w:tcPr>
          <w:p w14:paraId="318F6EE4" w14:textId="77777777" w:rsidR="00094A2F" w:rsidRPr="00BA1B41" w:rsidRDefault="00094A2F" w:rsidP="00094A2F">
            <w:pPr>
              <w:spacing w:line="256" w:lineRule="auto"/>
              <w:jc w:val="right"/>
              <w:rPr>
                <w:sz w:val="16"/>
                <w:szCs w:val="16"/>
              </w:rPr>
            </w:pPr>
          </w:p>
        </w:tc>
        <w:tc>
          <w:tcPr>
            <w:tcW w:w="654" w:type="dxa"/>
            <w:tcBorders>
              <w:top w:val="nil"/>
              <w:left w:val="double" w:sz="4" w:space="0" w:color="auto"/>
              <w:bottom w:val="nil"/>
              <w:right w:val="single" w:sz="4" w:space="0" w:color="auto"/>
            </w:tcBorders>
            <w:noWrap/>
            <w:vAlign w:val="center"/>
            <w:hideMark/>
          </w:tcPr>
          <w:p w14:paraId="669DFC17" w14:textId="77777777" w:rsidR="00094A2F" w:rsidRPr="00BA1B41" w:rsidRDefault="00094A2F" w:rsidP="00094A2F">
            <w:pPr>
              <w:spacing w:line="256" w:lineRule="auto"/>
              <w:jc w:val="right"/>
              <w:rPr>
                <w:sz w:val="16"/>
                <w:szCs w:val="16"/>
              </w:rPr>
            </w:pPr>
            <w:r w:rsidRPr="00BA1B41">
              <w:rPr>
                <w:sz w:val="16"/>
                <w:szCs w:val="16"/>
              </w:rPr>
              <w:t>--</w:t>
            </w:r>
          </w:p>
        </w:tc>
        <w:tc>
          <w:tcPr>
            <w:tcW w:w="655" w:type="dxa"/>
            <w:tcBorders>
              <w:top w:val="nil"/>
              <w:left w:val="single" w:sz="4" w:space="0" w:color="auto"/>
              <w:bottom w:val="nil"/>
              <w:right w:val="double" w:sz="4" w:space="0" w:color="auto"/>
            </w:tcBorders>
            <w:noWrap/>
            <w:vAlign w:val="center"/>
          </w:tcPr>
          <w:p w14:paraId="55DCE156" w14:textId="77777777" w:rsidR="00094A2F" w:rsidRPr="00BA1B41" w:rsidRDefault="00094A2F" w:rsidP="00094A2F">
            <w:pPr>
              <w:spacing w:line="256" w:lineRule="auto"/>
              <w:jc w:val="right"/>
              <w:rPr>
                <w:sz w:val="16"/>
                <w:szCs w:val="16"/>
              </w:rPr>
            </w:pPr>
          </w:p>
        </w:tc>
      </w:tr>
      <w:tr w:rsidR="00094A2F" w:rsidRPr="00BA1B41" w14:paraId="7B61DE8C" w14:textId="77777777" w:rsidTr="00094A2F">
        <w:trPr>
          <w:trHeight w:val="20"/>
        </w:trPr>
        <w:tc>
          <w:tcPr>
            <w:tcW w:w="3034" w:type="dxa"/>
            <w:tcBorders>
              <w:top w:val="nil"/>
              <w:left w:val="double" w:sz="4" w:space="0" w:color="auto"/>
              <w:bottom w:val="nil"/>
              <w:right w:val="double" w:sz="4" w:space="0" w:color="auto"/>
            </w:tcBorders>
            <w:noWrap/>
            <w:vAlign w:val="bottom"/>
            <w:hideMark/>
          </w:tcPr>
          <w:p w14:paraId="20B3ACCB" w14:textId="77777777" w:rsidR="00094A2F" w:rsidRPr="00BA1B41" w:rsidRDefault="00094A2F" w:rsidP="00094A2F">
            <w:pPr>
              <w:spacing w:line="256" w:lineRule="auto"/>
              <w:rPr>
                <w:sz w:val="16"/>
                <w:szCs w:val="16"/>
              </w:rPr>
            </w:pPr>
            <w:r w:rsidRPr="00BA1B41">
              <w:rPr>
                <w:sz w:val="16"/>
                <w:szCs w:val="16"/>
              </w:rPr>
              <w:t xml:space="preserve">  Single Parent</w:t>
            </w:r>
          </w:p>
        </w:tc>
        <w:tc>
          <w:tcPr>
            <w:tcW w:w="653" w:type="dxa"/>
            <w:tcBorders>
              <w:top w:val="nil"/>
              <w:left w:val="double" w:sz="4" w:space="0" w:color="auto"/>
              <w:bottom w:val="nil"/>
              <w:right w:val="single" w:sz="4" w:space="0" w:color="auto"/>
            </w:tcBorders>
            <w:noWrap/>
            <w:vAlign w:val="center"/>
            <w:hideMark/>
          </w:tcPr>
          <w:p w14:paraId="27F8BD51" w14:textId="77777777" w:rsidR="00094A2F" w:rsidRPr="00BA1B41" w:rsidRDefault="00094A2F" w:rsidP="00094A2F">
            <w:pPr>
              <w:spacing w:line="256" w:lineRule="auto"/>
              <w:jc w:val="right"/>
              <w:rPr>
                <w:sz w:val="16"/>
                <w:szCs w:val="16"/>
              </w:rPr>
            </w:pPr>
            <w:r w:rsidRPr="00BA1B41">
              <w:rPr>
                <w:sz w:val="16"/>
                <w:szCs w:val="16"/>
              </w:rPr>
              <w:t>--</w:t>
            </w:r>
          </w:p>
        </w:tc>
        <w:tc>
          <w:tcPr>
            <w:tcW w:w="653" w:type="dxa"/>
            <w:tcBorders>
              <w:top w:val="nil"/>
              <w:left w:val="single" w:sz="4" w:space="0" w:color="auto"/>
              <w:bottom w:val="nil"/>
              <w:right w:val="double" w:sz="4" w:space="0" w:color="auto"/>
            </w:tcBorders>
            <w:noWrap/>
            <w:vAlign w:val="center"/>
            <w:hideMark/>
          </w:tcPr>
          <w:p w14:paraId="0C83908A" w14:textId="77777777" w:rsidR="00094A2F" w:rsidRPr="00BA1B41" w:rsidRDefault="00094A2F" w:rsidP="00094A2F">
            <w:pPr>
              <w:spacing w:line="256" w:lineRule="auto"/>
              <w:jc w:val="right"/>
              <w:rPr>
                <w:sz w:val="16"/>
                <w:szCs w:val="16"/>
              </w:rPr>
            </w:pPr>
            <w:r w:rsidRPr="00BA1B41">
              <w:rPr>
                <w:sz w:val="16"/>
                <w:szCs w:val="16"/>
              </w:rPr>
              <w:t> </w:t>
            </w:r>
          </w:p>
        </w:tc>
        <w:tc>
          <w:tcPr>
            <w:tcW w:w="653" w:type="dxa"/>
            <w:tcBorders>
              <w:top w:val="nil"/>
              <w:left w:val="double" w:sz="4" w:space="0" w:color="auto"/>
              <w:bottom w:val="nil"/>
              <w:right w:val="single" w:sz="4" w:space="0" w:color="auto"/>
            </w:tcBorders>
            <w:noWrap/>
            <w:vAlign w:val="center"/>
            <w:hideMark/>
          </w:tcPr>
          <w:p w14:paraId="2E4CB5E2" w14:textId="77777777" w:rsidR="00094A2F" w:rsidRPr="00BA1B41" w:rsidRDefault="00094A2F" w:rsidP="00094A2F">
            <w:pPr>
              <w:spacing w:line="256" w:lineRule="auto"/>
              <w:jc w:val="right"/>
              <w:rPr>
                <w:sz w:val="16"/>
                <w:szCs w:val="16"/>
              </w:rPr>
            </w:pPr>
            <w:r w:rsidRPr="00BA1B41">
              <w:rPr>
                <w:sz w:val="16"/>
                <w:szCs w:val="16"/>
              </w:rPr>
              <w:t>--</w:t>
            </w:r>
          </w:p>
        </w:tc>
        <w:tc>
          <w:tcPr>
            <w:tcW w:w="653" w:type="dxa"/>
            <w:tcBorders>
              <w:top w:val="nil"/>
              <w:left w:val="single" w:sz="4" w:space="0" w:color="auto"/>
              <w:bottom w:val="nil"/>
              <w:right w:val="double" w:sz="4" w:space="0" w:color="auto"/>
            </w:tcBorders>
            <w:noWrap/>
            <w:vAlign w:val="center"/>
            <w:hideMark/>
          </w:tcPr>
          <w:p w14:paraId="4FEA57F9" w14:textId="77777777" w:rsidR="00094A2F" w:rsidRPr="00BA1B41" w:rsidRDefault="00094A2F" w:rsidP="00094A2F">
            <w:pPr>
              <w:spacing w:line="256" w:lineRule="auto"/>
              <w:jc w:val="right"/>
              <w:rPr>
                <w:sz w:val="16"/>
                <w:szCs w:val="16"/>
              </w:rPr>
            </w:pPr>
            <w:r w:rsidRPr="00BA1B41">
              <w:rPr>
                <w:sz w:val="16"/>
                <w:szCs w:val="16"/>
              </w:rPr>
              <w:t> </w:t>
            </w:r>
          </w:p>
        </w:tc>
        <w:tc>
          <w:tcPr>
            <w:tcW w:w="654" w:type="dxa"/>
            <w:tcBorders>
              <w:left w:val="double" w:sz="4" w:space="0" w:color="auto"/>
              <w:right w:val="single" w:sz="4" w:space="0" w:color="auto"/>
            </w:tcBorders>
            <w:noWrap/>
            <w:vAlign w:val="center"/>
            <w:hideMark/>
          </w:tcPr>
          <w:p w14:paraId="6C3DC020" w14:textId="77777777" w:rsidR="00094A2F" w:rsidRPr="00BA1B41" w:rsidRDefault="00094A2F" w:rsidP="00094A2F">
            <w:pPr>
              <w:spacing w:line="256" w:lineRule="auto"/>
              <w:jc w:val="right"/>
              <w:rPr>
                <w:sz w:val="16"/>
                <w:szCs w:val="16"/>
              </w:rPr>
            </w:pPr>
            <w:r w:rsidRPr="00BA1B41">
              <w:rPr>
                <w:sz w:val="16"/>
                <w:szCs w:val="16"/>
              </w:rPr>
              <w:t>--</w:t>
            </w:r>
          </w:p>
        </w:tc>
        <w:tc>
          <w:tcPr>
            <w:tcW w:w="655" w:type="dxa"/>
            <w:tcBorders>
              <w:top w:val="nil"/>
              <w:left w:val="single" w:sz="4" w:space="0" w:color="auto"/>
              <w:bottom w:val="nil"/>
              <w:right w:val="double" w:sz="4" w:space="0" w:color="auto"/>
            </w:tcBorders>
            <w:noWrap/>
            <w:vAlign w:val="center"/>
          </w:tcPr>
          <w:p w14:paraId="18006F35" w14:textId="77777777" w:rsidR="00094A2F" w:rsidRPr="00BA1B41" w:rsidRDefault="00094A2F" w:rsidP="00094A2F">
            <w:pPr>
              <w:spacing w:line="256" w:lineRule="auto"/>
              <w:jc w:val="right"/>
              <w:rPr>
                <w:sz w:val="16"/>
                <w:szCs w:val="16"/>
              </w:rPr>
            </w:pPr>
          </w:p>
        </w:tc>
        <w:tc>
          <w:tcPr>
            <w:tcW w:w="654" w:type="dxa"/>
            <w:tcBorders>
              <w:top w:val="nil"/>
              <w:left w:val="double" w:sz="4" w:space="0" w:color="auto"/>
              <w:bottom w:val="nil"/>
              <w:right w:val="single" w:sz="4" w:space="0" w:color="auto"/>
            </w:tcBorders>
            <w:noWrap/>
            <w:vAlign w:val="center"/>
            <w:hideMark/>
          </w:tcPr>
          <w:p w14:paraId="63B7072A" w14:textId="77777777" w:rsidR="00094A2F" w:rsidRPr="00BA1B41" w:rsidRDefault="00094A2F" w:rsidP="00094A2F">
            <w:pPr>
              <w:spacing w:line="256" w:lineRule="auto"/>
              <w:jc w:val="right"/>
              <w:rPr>
                <w:sz w:val="16"/>
                <w:szCs w:val="16"/>
              </w:rPr>
            </w:pPr>
            <w:r w:rsidRPr="00BA1B41">
              <w:rPr>
                <w:sz w:val="16"/>
                <w:szCs w:val="16"/>
              </w:rPr>
              <w:t>--</w:t>
            </w:r>
          </w:p>
        </w:tc>
        <w:tc>
          <w:tcPr>
            <w:tcW w:w="654" w:type="dxa"/>
            <w:tcBorders>
              <w:left w:val="single" w:sz="4" w:space="0" w:color="auto"/>
              <w:right w:val="double" w:sz="4" w:space="0" w:color="auto"/>
            </w:tcBorders>
            <w:noWrap/>
            <w:vAlign w:val="center"/>
            <w:hideMark/>
          </w:tcPr>
          <w:p w14:paraId="7F9AB7F6" w14:textId="77777777" w:rsidR="00094A2F" w:rsidRPr="00BA1B41" w:rsidRDefault="00094A2F" w:rsidP="00094A2F">
            <w:pPr>
              <w:jc w:val="right"/>
              <w:rPr>
                <w:sz w:val="16"/>
                <w:szCs w:val="16"/>
              </w:rPr>
            </w:pPr>
          </w:p>
        </w:tc>
        <w:tc>
          <w:tcPr>
            <w:tcW w:w="654" w:type="dxa"/>
            <w:tcBorders>
              <w:top w:val="nil"/>
              <w:left w:val="double" w:sz="4" w:space="0" w:color="auto"/>
              <w:bottom w:val="nil"/>
              <w:right w:val="single" w:sz="4" w:space="0" w:color="auto"/>
            </w:tcBorders>
            <w:noWrap/>
            <w:vAlign w:val="center"/>
            <w:hideMark/>
          </w:tcPr>
          <w:p w14:paraId="6D90532C" w14:textId="77777777" w:rsidR="00094A2F" w:rsidRPr="00BA1B41" w:rsidRDefault="00094A2F" w:rsidP="00094A2F">
            <w:pPr>
              <w:spacing w:line="256" w:lineRule="auto"/>
              <w:jc w:val="right"/>
              <w:rPr>
                <w:sz w:val="16"/>
                <w:szCs w:val="16"/>
              </w:rPr>
            </w:pPr>
            <w:r w:rsidRPr="00BA1B41">
              <w:rPr>
                <w:sz w:val="16"/>
                <w:szCs w:val="16"/>
              </w:rPr>
              <w:t>--</w:t>
            </w:r>
          </w:p>
        </w:tc>
        <w:tc>
          <w:tcPr>
            <w:tcW w:w="654" w:type="dxa"/>
            <w:tcBorders>
              <w:left w:val="single" w:sz="4" w:space="0" w:color="auto"/>
              <w:right w:val="double" w:sz="4" w:space="0" w:color="auto"/>
            </w:tcBorders>
            <w:noWrap/>
            <w:vAlign w:val="center"/>
            <w:hideMark/>
          </w:tcPr>
          <w:p w14:paraId="54D3B419" w14:textId="77777777" w:rsidR="00094A2F" w:rsidRPr="00BA1B41" w:rsidRDefault="00094A2F" w:rsidP="00094A2F">
            <w:pPr>
              <w:jc w:val="right"/>
              <w:rPr>
                <w:sz w:val="16"/>
                <w:szCs w:val="16"/>
              </w:rPr>
            </w:pPr>
          </w:p>
        </w:tc>
        <w:tc>
          <w:tcPr>
            <w:tcW w:w="654" w:type="dxa"/>
            <w:tcBorders>
              <w:top w:val="nil"/>
              <w:left w:val="double" w:sz="4" w:space="0" w:color="auto"/>
              <w:bottom w:val="nil"/>
              <w:right w:val="single" w:sz="4" w:space="0" w:color="auto"/>
            </w:tcBorders>
            <w:vAlign w:val="center"/>
            <w:hideMark/>
          </w:tcPr>
          <w:p w14:paraId="58B0F953" w14:textId="77777777" w:rsidR="00094A2F" w:rsidRPr="00BA1B41" w:rsidRDefault="00094A2F" w:rsidP="00094A2F">
            <w:pPr>
              <w:spacing w:line="256" w:lineRule="auto"/>
              <w:jc w:val="right"/>
              <w:rPr>
                <w:sz w:val="16"/>
                <w:szCs w:val="16"/>
              </w:rPr>
            </w:pPr>
            <w:r w:rsidRPr="00BA1B41">
              <w:rPr>
                <w:sz w:val="16"/>
                <w:szCs w:val="16"/>
              </w:rPr>
              <w:t>--</w:t>
            </w:r>
          </w:p>
        </w:tc>
        <w:tc>
          <w:tcPr>
            <w:tcW w:w="655" w:type="dxa"/>
            <w:tcBorders>
              <w:top w:val="nil"/>
              <w:left w:val="single" w:sz="4" w:space="0" w:color="auto"/>
              <w:bottom w:val="nil"/>
              <w:right w:val="double" w:sz="4" w:space="0" w:color="auto"/>
            </w:tcBorders>
            <w:vAlign w:val="center"/>
            <w:hideMark/>
          </w:tcPr>
          <w:p w14:paraId="1859C19E" w14:textId="77777777" w:rsidR="00094A2F" w:rsidRPr="00BA1B41" w:rsidRDefault="00094A2F" w:rsidP="00094A2F">
            <w:pPr>
              <w:spacing w:line="256" w:lineRule="auto"/>
              <w:jc w:val="right"/>
              <w:rPr>
                <w:sz w:val="16"/>
                <w:szCs w:val="16"/>
              </w:rPr>
            </w:pPr>
            <w:r w:rsidRPr="00BA1B41">
              <w:rPr>
                <w:sz w:val="16"/>
                <w:szCs w:val="16"/>
              </w:rPr>
              <w:t> </w:t>
            </w:r>
          </w:p>
        </w:tc>
        <w:tc>
          <w:tcPr>
            <w:tcW w:w="654" w:type="dxa"/>
            <w:tcBorders>
              <w:top w:val="nil"/>
              <w:left w:val="double" w:sz="4" w:space="0" w:color="auto"/>
              <w:bottom w:val="nil"/>
              <w:right w:val="single" w:sz="4" w:space="0" w:color="auto"/>
            </w:tcBorders>
            <w:vAlign w:val="center"/>
            <w:hideMark/>
          </w:tcPr>
          <w:p w14:paraId="4665836B" w14:textId="77777777" w:rsidR="00094A2F" w:rsidRPr="00BA1B41" w:rsidRDefault="00094A2F" w:rsidP="00094A2F">
            <w:pPr>
              <w:spacing w:line="256" w:lineRule="auto"/>
              <w:jc w:val="right"/>
              <w:rPr>
                <w:sz w:val="16"/>
                <w:szCs w:val="16"/>
              </w:rPr>
            </w:pPr>
            <w:r w:rsidRPr="00BA1B41">
              <w:rPr>
                <w:color w:val="000000"/>
                <w:sz w:val="16"/>
                <w:szCs w:val="16"/>
              </w:rPr>
              <w:t>0.</w:t>
            </w:r>
            <w:r>
              <w:rPr>
                <w:color w:val="000000"/>
                <w:sz w:val="16"/>
                <w:szCs w:val="16"/>
              </w:rPr>
              <w:t>166</w:t>
            </w:r>
          </w:p>
        </w:tc>
        <w:tc>
          <w:tcPr>
            <w:tcW w:w="586" w:type="dxa"/>
            <w:tcBorders>
              <w:top w:val="nil"/>
              <w:left w:val="single" w:sz="4" w:space="0" w:color="auto"/>
              <w:bottom w:val="nil"/>
              <w:right w:val="double" w:sz="4" w:space="0" w:color="auto"/>
            </w:tcBorders>
            <w:vAlign w:val="center"/>
            <w:hideMark/>
          </w:tcPr>
          <w:p w14:paraId="3F6F827A" w14:textId="77777777" w:rsidR="00094A2F" w:rsidRPr="00BA1B41" w:rsidRDefault="00094A2F" w:rsidP="00094A2F">
            <w:pPr>
              <w:spacing w:line="256" w:lineRule="auto"/>
              <w:jc w:val="right"/>
              <w:rPr>
                <w:sz w:val="16"/>
                <w:szCs w:val="16"/>
              </w:rPr>
            </w:pPr>
            <w:r>
              <w:rPr>
                <w:color w:val="000000"/>
                <w:sz w:val="16"/>
                <w:szCs w:val="16"/>
              </w:rPr>
              <w:t>4.16</w:t>
            </w:r>
          </w:p>
        </w:tc>
        <w:tc>
          <w:tcPr>
            <w:tcW w:w="722" w:type="dxa"/>
            <w:tcBorders>
              <w:top w:val="nil"/>
              <w:left w:val="double" w:sz="4" w:space="0" w:color="auto"/>
              <w:bottom w:val="nil"/>
              <w:right w:val="single" w:sz="4" w:space="0" w:color="auto"/>
            </w:tcBorders>
            <w:noWrap/>
            <w:vAlign w:val="center"/>
            <w:hideMark/>
          </w:tcPr>
          <w:p w14:paraId="33ED5DA9" w14:textId="77777777" w:rsidR="00094A2F" w:rsidRPr="00BA1B41" w:rsidRDefault="00094A2F" w:rsidP="00094A2F">
            <w:pPr>
              <w:spacing w:line="256" w:lineRule="auto"/>
              <w:jc w:val="right"/>
              <w:rPr>
                <w:sz w:val="16"/>
                <w:szCs w:val="16"/>
              </w:rPr>
            </w:pPr>
            <w:r w:rsidRPr="00BA1B41">
              <w:rPr>
                <w:sz w:val="16"/>
                <w:szCs w:val="16"/>
              </w:rPr>
              <w:t>--</w:t>
            </w:r>
          </w:p>
        </w:tc>
        <w:tc>
          <w:tcPr>
            <w:tcW w:w="654" w:type="dxa"/>
            <w:tcBorders>
              <w:top w:val="nil"/>
              <w:left w:val="single" w:sz="4" w:space="0" w:color="auto"/>
              <w:bottom w:val="nil"/>
              <w:right w:val="double" w:sz="4" w:space="0" w:color="auto"/>
            </w:tcBorders>
            <w:noWrap/>
            <w:vAlign w:val="center"/>
          </w:tcPr>
          <w:p w14:paraId="342EDFFB" w14:textId="77777777" w:rsidR="00094A2F" w:rsidRPr="00BA1B41" w:rsidRDefault="00094A2F" w:rsidP="00094A2F">
            <w:pPr>
              <w:spacing w:line="256" w:lineRule="auto"/>
              <w:jc w:val="right"/>
              <w:rPr>
                <w:sz w:val="16"/>
                <w:szCs w:val="16"/>
              </w:rPr>
            </w:pPr>
          </w:p>
        </w:tc>
        <w:tc>
          <w:tcPr>
            <w:tcW w:w="654" w:type="dxa"/>
            <w:tcBorders>
              <w:left w:val="double" w:sz="4" w:space="0" w:color="auto"/>
              <w:right w:val="single" w:sz="4" w:space="0" w:color="auto"/>
            </w:tcBorders>
            <w:noWrap/>
            <w:vAlign w:val="center"/>
            <w:hideMark/>
          </w:tcPr>
          <w:p w14:paraId="055373E2" w14:textId="77777777" w:rsidR="00094A2F" w:rsidRPr="00BA1B41" w:rsidRDefault="00094A2F" w:rsidP="00094A2F">
            <w:pPr>
              <w:spacing w:line="256" w:lineRule="auto"/>
              <w:jc w:val="right"/>
              <w:rPr>
                <w:sz w:val="16"/>
                <w:szCs w:val="16"/>
              </w:rPr>
            </w:pPr>
            <w:r w:rsidRPr="00BA1B41">
              <w:rPr>
                <w:sz w:val="16"/>
                <w:szCs w:val="16"/>
              </w:rPr>
              <w:t>--</w:t>
            </w:r>
          </w:p>
        </w:tc>
        <w:tc>
          <w:tcPr>
            <w:tcW w:w="655" w:type="dxa"/>
            <w:tcBorders>
              <w:top w:val="nil"/>
              <w:left w:val="single" w:sz="4" w:space="0" w:color="auto"/>
              <w:bottom w:val="nil"/>
              <w:right w:val="double" w:sz="4" w:space="0" w:color="auto"/>
            </w:tcBorders>
            <w:noWrap/>
            <w:vAlign w:val="center"/>
          </w:tcPr>
          <w:p w14:paraId="6D915474" w14:textId="77777777" w:rsidR="00094A2F" w:rsidRPr="00BA1B41" w:rsidRDefault="00094A2F" w:rsidP="00094A2F">
            <w:pPr>
              <w:spacing w:line="256" w:lineRule="auto"/>
              <w:jc w:val="right"/>
              <w:rPr>
                <w:sz w:val="16"/>
                <w:szCs w:val="16"/>
              </w:rPr>
            </w:pPr>
          </w:p>
        </w:tc>
      </w:tr>
      <w:tr w:rsidR="00094A2F" w:rsidRPr="00BA1B41" w14:paraId="6E4D6734" w14:textId="77777777" w:rsidTr="00094A2F">
        <w:trPr>
          <w:trHeight w:val="20"/>
        </w:trPr>
        <w:tc>
          <w:tcPr>
            <w:tcW w:w="3034" w:type="dxa"/>
            <w:tcBorders>
              <w:top w:val="nil"/>
              <w:left w:val="double" w:sz="4" w:space="0" w:color="auto"/>
              <w:bottom w:val="nil"/>
              <w:right w:val="double" w:sz="4" w:space="0" w:color="auto"/>
            </w:tcBorders>
            <w:noWrap/>
            <w:vAlign w:val="bottom"/>
            <w:hideMark/>
          </w:tcPr>
          <w:p w14:paraId="74A39D2A" w14:textId="77777777" w:rsidR="00094A2F" w:rsidRPr="00BA1B41" w:rsidRDefault="00094A2F" w:rsidP="00094A2F">
            <w:pPr>
              <w:spacing w:line="256" w:lineRule="auto"/>
              <w:rPr>
                <w:b/>
                <w:bCs/>
                <w:sz w:val="16"/>
                <w:szCs w:val="16"/>
              </w:rPr>
            </w:pPr>
            <w:r w:rsidRPr="00BA1B41">
              <w:rPr>
                <w:b/>
                <w:bCs/>
                <w:sz w:val="16"/>
                <w:szCs w:val="16"/>
              </w:rPr>
              <w:t>Presence of Children (no children)</w:t>
            </w:r>
          </w:p>
        </w:tc>
        <w:tc>
          <w:tcPr>
            <w:tcW w:w="653" w:type="dxa"/>
            <w:tcBorders>
              <w:top w:val="nil"/>
              <w:left w:val="double" w:sz="4" w:space="0" w:color="auto"/>
              <w:bottom w:val="nil"/>
              <w:right w:val="single" w:sz="4" w:space="0" w:color="auto"/>
            </w:tcBorders>
            <w:noWrap/>
            <w:vAlign w:val="center"/>
          </w:tcPr>
          <w:p w14:paraId="43D13B49" w14:textId="77777777" w:rsidR="00094A2F" w:rsidRPr="00BA1B41" w:rsidRDefault="00094A2F" w:rsidP="00094A2F">
            <w:pPr>
              <w:spacing w:line="256" w:lineRule="auto"/>
              <w:jc w:val="right"/>
              <w:rPr>
                <w:sz w:val="16"/>
                <w:szCs w:val="16"/>
              </w:rPr>
            </w:pPr>
          </w:p>
        </w:tc>
        <w:tc>
          <w:tcPr>
            <w:tcW w:w="653" w:type="dxa"/>
            <w:tcBorders>
              <w:top w:val="nil"/>
              <w:left w:val="single" w:sz="4" w:space="0" w:color="auto"/>
              <w:bottom w:val="nil"/>
              <w:right w:val="double" w:sz="4" w:space="0" w:color="auto"/>
            </w:tcBorders>
            <w:noWrap/>
            <w:vAlign w:val="center"/>
          </w:tcPr>
          <w:p w14:paraId="4CDC3011" w14:textId="77777777" w:rsidR="00094A2F" w:rsidRPr="00BA1B41" w:rsidRDefault="00094A2F" w:rsidP="00094A2F">
            <w:pPr>
              <w:spacing w:line="256" w:lineRule="auto"/>
              <w:jc w:val="right"/>
              <w:rPr>
                <w:sz w:val="16"/>
                <w:szCs w:val="16"/>
              </w:rPr>
            </w:pPr>
          </w:p>
        </w:tc>
        <w:tc>
          <w:tcPr>
            <w:tcW w:w="653" w:type="dxa"/>
            <w:tcBorders>
              <w:top w:val="nil"/>
              <w:left w:val="double" w:sz="4" w:space="0" w:color="auto"/>
              <w:bottom w:val="nil"/>
              <w:right w:val="single" w:sz="4" w:space="0" w:color="auto"/>
            </w:tcBorders>
            <w:noWrap/>
            <w:vAlign w:val="center"/>
          </w:tcPr>
          <w:p w14:paraId="362CE022" w14:textId="77777777" w:rsidR="00094A2F" w:rsidRPr="00BA1B41" w:rsidRDefault="00094A2F" w:rsidP="00094A2F">
            <w:pPr>
              <w:spacing w:line="256" w:lineRule="auto"/>
              <w:jc w:val="right"/>
              <w:rPr>
                <w:sz w:val="16"/>
                <w:szCs w:val="16"/>
              </w:rPr>
            </w:pPr>
          </w:p>
        </w:tc>
        <w:tc>
          <w:tcPr>
            <w:tcW w:w="653" w:type="dxa"/>
            <w:tcBorders>
              <w:top w:val="nil"/>
              <w:left w:val="single" w:sz="4" w:space="0" w:color="auto"/>
              <w:bottom w:val="nil"/>
              <w:right w:val="double" w:sz="4" w:space="0" w:color="auto"/>
            </w:tcBorders>
            <w:noWrap/>
            <w:vAlign w:val="center"/>
          </w:tcPr>
          <w:p w14:paraId="729F37AA" w14:textId="77777777" w:rsidR="00094A2F" w:rsidRPr="00BA1B41" w:rsidRDefault="00094A2F" w:rsidP="00094A2F">
            <w:pPr>
              <w:spacing w:line="256" w:lineRule="auto"/>
              <w:jc w:val="right"/>
              <w:rPr>
                <w:sz w:val="16"/>
                <w:szCs w:val="16"/>
              </w:rPr>
            </w:pPr>
          </w:p>
        </w:tc>
        <w:tc>
          <w:tcPr>
            <w:tcW w:w="654" w:type="dxa"/>
            <w:tcBorders>
              <w:left w:val="double" w:sz="4" w:space="0" w:color="auto"/>
              <w:right w:val="single" w:sz="4" w:space="0" w:color="auto"/>
            </w:tcBorders>
            <w:noWrap/>
            <w:vAlign w:val="center"/>
          </w:tcPr>
          <w:p w14:paraId="61276141" w14:textId="77777777" w:rsidR="00094A2F" w:rsidRPr="00BA1B41" w:rsidRDefault="00094A2F" w:rsidP="00094A2F">
            <w:pPr>
              <w:spacing w:line="256" w:lineRule="auto"/>
              <w:jc w:val="right"/>
              <w:rPr>
                <w:sz w:val="16"/>
                <w:szCs w:val="16"/>
              </w:rPr>
            </w:pPr>
          </w:p>
        </w:tc>
        <w:tc>
          <w:tcPr>
            <w:tcW w:w="655" w:type="dxa"/>
            <w:tcBorders>
              <w:top w:val="nil"/>
              <w:left w:val="single" w:sz="4" w:space="0" w:color="auto"/>
              <w:bottom w:val="nil"/>
              <w:right w:val="double" w:sz="4" w:space="0" w:color="auto"/>
            </w:tcBorders>
            <w:noWrap/>
            <w:vAlign w:val="center"/>
          </w:tcPr>
          <w:p w14:paraId="3ECAD50D" w14:textId="77777777" w:rsidR="00094A2F" w:rsidRPr="00BA1B41" w:rsidRDefault="00094A2F" w:rsidP="00094A2F">
            <w:pPr>
              <w:spacing w:line="256" w:lineRule="auto"/>
              <w:jc w:val="right"/>
              <w:rPr>
                <w:sz w:val="16"/>
                <w:szCs w:val="16"/>
              </w:rPr>
            </w:pPr>
          </w:p>
        </w:tc>
        <w:tc>
          <w:tcPr>
            <w:tcW w:w="654" w:type="dxa"/>
            <w:tcBorders>
              <w:top w:val="nil"/>
              <w:left w:val="double" w:sz="4" w:space="0" w:color="auto"/>
              <w:bottom w:val="nil"/>
              <w:right w:val="single" w:sz="4" w:space="0" w:color="auto"/>
            </w:tcBorders>
            <w:noWrap/>
            <w:vAlign w:val="center"/>
          </w:tcPr>
          <w:p w14:paraId="065C36C8" w14:textId="77777777" w:rsidR="00094A2F" w:rsidRPr="00BA1B41" w:rsidRDefault="00094A2F" w:rsidP="00094A2F">
            <w:pPr>
              <w:spacing w:line="256" w:lineRule="auto"/>
              <w:jc w:val="right"/>
              <w:rPr>
                <w:sz w:val="16"/>
                <w:szCs w:val="16"/>
              </w:rPr>
            </w:pPr>
          </w:p>
        </w:tc>
        <w:tc>
          <w:tcPr>
            <w:tcW w:w="654" w:type="dxa"/>
            <w:tcBorders>
              <w:left w:val="single" w:sz="4" w:space="0" w:color="auto"/>
              <w:right w:val="double" w:sz="4" w:space="0" w:color="auto"/>
            </w:tcBorders>
            <w:noWrap/>
            <w:vAlign w:val="center"/>
          </w:tcPr>
          <w:p w14:paraId="1AAE4F14" w14:textId="77777777" w:rsidR="00094A2F" w:rsidRPr="00BA1B41" w:rsidRDefault="00094A2F" w:rsidP="00094A2F">
            <w:pPr>
              <w:spacing w:line="256" w:lineRule="auto"/>
              <w:jc w:val="right"/>
              <w:rPr>
                <w:sz w:val="16"/>
                <w:szCs w:val="16"/>
              </w:rPr>
            </w:pPr>
          </w:p>
        </w:tc>
        <w:tc>
          <w:tcPr>
            <w:tcW w:w="654" w:type="dxa"/>
            <w:tcBorders>
              <w:top w:val="nil"/>
              <w:left w:val="double" w:sz="4" w:space="0" w:color="auto"/>
              <w:bottom w:val="nil"/>
              <w:right w:val="single" w:sz="4" w:space="0" w:color="auto"/>
            </w:tcBorders>
            <w:noWrap/>
            <w:vAlign w:val="center"/>
          </w:tcPr>
          <w:p w14:paraId="2C1C837D" w14:textId="77777777" w:rsidR="00094A2F" w:rsidRPr="00BA1B41" w:rsidRDefault="00094A2F" w:rsidP="00094A2F">
            <w:pPr>
              <w:spacing w:line="256" w:lineRule="auto"/>
              <w:jc w:val="right"/>
              <w:rPr>
                <w:sz w:val="16"/>
                <w:szCs w:val="16"/>
              </w:rPr>
            </w:pPr>
          </w:p>
        </w:tc>
        <w:tc>
          <w:tcPr>
            <w:tcW w:w="654" w:type="dxa"/>
            <w:tcBorders>
              <w:left w:val="single" w:sz="4" w:space="0" w:color="auto"/>
              <w:right w:val="double" w:sz="4" w:space="0" w:color="auto"/>
            </w:tcBorders>
            <w:noWrap/>
            <w:vAlign w:val="center"/>
          </w:tcPr>
          <w:p w14:paraId="5CED285A" w14:textId="77777777" w:rsidR="00094A2F" w:rsidRPr="00BA1B41" w:rsidRDefault="00094A2F" w:rsidP="00094A2F">
            <w:pPr>
              <w:spacing w:line="256" w:lineRule="auto"/>
              <w:jc w:val="right"/>
              <w:rPr>
                <w:sz w:val="16"/>
                <w:szCs w:val="16"/>
              </w:rPr>
            </w:pPr>
          </w:p>
        </w:tc>
        <w:tc>
          <w:tcPr>
            <w:tcW w:w="654" w:type="dxa"/>
            <w:tcBorders>
              <w:top w:val="nil"/>
              <w:left w:val="double" w:sz="4" w:space="0" w:color="auto"/>
              <w:bottom w:val="nil"/>
              <w:right w:val="single" w:sz="4" w:space="0" w:color="auto"/>
            </w:tcBorders>
            <w:vAlign w:val="center"/>
          </w:tcPr>
          <w:p w14:paraId="1131EBA6" w14:textId="77777777" w:rsidR="00094A2F" w:rsidRPr="00BA1B41" w:rsidRDefault="00094A2F" w:rsidP="00094A2F">
            <w:pPr>
              <w:spacing w:line="256" w:lineRule="auto"/>
              <w:jc w:val="right"/>
              <w:rPr>
                <w:sz w:val="16"/>
                <w:szCs w:val="16"/>
              </w:rPr>
            </w:pPr>
          </w:p>
        </w:tc>
        <w:tc>
          <w:tcPr>
            <w:tcW w:w="655" w:type="dxa"/>
            <w:tcBorders>
              <w:top w:val="nil"/>
              <w:left w:val="single" w:sz="4" w:space="0" w:color="auto"/>
              <w:bottom w:val="nil"/>
              <w:right w:val="double" w:sz="4" w:space="0" w:color="auto"/>
            </w:tcBorders>
            <w:vAlign w:val="center"/>
          </w:tcPr>
          <w:p w14:paraId="432A08CF" w14:textId="77777777" w:rsidR="00094A2F" w:rsidRPr="00BA1B41" w:rsidRDefault="00094A2F" w:rsidP="00094A2F">
            <w:pPr>
              <w:spacing w:line="256" w:lineRule="auto"/>
              <w:jc w:val="right"/>
              <w:rPr>
                <w:sz w:val="16"/>
                <w:szCs w:val="16"/>
              </w:rPr>
            </w:pPr>
          </w:p>
        </w:tc>
        <w:tc>
          <w:tcPr>
            <w:tcW w:w="654" w:type="dxa"/>
            <w:tcBorders>
              <w:top w:val="nil"/>
              <w:left w:val="double" w:sz="4" w:space="0" w:color="auto"/>
              <w:bottom w:val="nil"/>
              <w:right w:val="single" w:sz="4" w:space="0" w:color="auto"/>
            </w:tcBorders>
            <w:vAlign w:val="center"/>
          </w:tcPr>
          <w:p w14:paraId="3EA0CE4F" w14:textId="77777777" w:rsidR="00094A2F" w:rsidRPr="00BA1B41" w:rsidRDefault="00094A2F" w:rsidP="00094A2F">
            <w:pPr>
              <w:spacing w:line="256" w:lineRule="auto"/>
              <w:jc w:val="right"/>
              <w:rPr>
                <w:sz w:val="16"/>
                <w:szCs w:val="16"/>
              </w:rPr>
            </w:pPr>
          </w:p>
        </w:tc>
        <w:tc>
          <w:tcPr>
            <w:tcW w:w="586" w:type="dxa"/>
            <w:tcBorders>
              <w:top w:val="nil"/>
              <w:left w:val="single" w:sz="4" w:space="0" w:color="auto"/>
              <w:bottom w:val="nil"/>
              <w:right w:val="double" w:sz="4" w:space="0" w:color="auto"/>
            </w:tcBorders>
            <w:vAlign w:val="center"/>
          </w:tcPr>
          <w:p w14:paraId="3A176FC3" w14:textId="77777777" w:rsidR="00094A2F" w:rsidRPr="00BA1B41" w:rsidRDefault="00094A2F" w:rsidP="00094A2F">
            <w:pPr>
              <w:spacing w:line="256" w:lineRule="auto"/>
              <w:jc w:val="right"/>
              <w:rPr>
                <w:sz w:val="16"/>
                <w:szCs w:val="16"/>
              </w:rPr>
            </w:pPr>
          </w:p>
        </w:tc>
        <w:tc>
          <w:tcPr>
            <w:tcW w:w="722" w:type="dxa"/>
            <w:tcBorders>
              <w:top w:val="nil"/>
              <w:left w:val="double" w:sz="4" w:space="0" w:color="auto"/>
              <w:bottom w:val="nil"/>
              <w:right w:val="single" w:sz="4" w:space="0" w:color="auto"/>
            </w:tcBorders>
            <w:noWrap/>
            <w:vAlign w:val="center"/>
          </w:tcPr>
          <w:p w14:paraId="3027551F" w14:textId="77777777" w:rsidR="00094A2F" w:rsidRPr="00BA1B41" w:rsidRDefault="00094A2F" w:rsidP="00094A2F">
            <w:pPr>
              <w:spacing w:line="256" w:lineRule="auto"/>
              <w:jc w:val="right"/>
              <w:rPr>
                <w:sz w:val="16"/>
                <w:szCs w:val="16"/>
              </w:rPr>
            </w:pPr>
          </w:p>
        </w:tc>
        <w:tc>
          <w:tcPr>
            <w:tcW w:w="654" w:type="dxa"/>
            <w:tcBorders>
              <w:top w:val="nil"/>
              <w:left w:val="single" w:sz="4" w:space="0" w:color="auto"/>
              <w:bottom w:val="nil"/>
              <w:right w:val="double" w:sz="4" w:space="0" w:color="auto"/>
            </w:tcBorders>
            <w:noWrap/>
            <w:vAlign w:val="center"/>
          </w:tcPr>
          <w:p w14:paraId="6FF95276" w14:textId="77777777" w:rsidR="00094A2F" w:rsidRPr="00BA1B41" w:rsidRDefault="00094A2F" w:rsidP="00094A2F">
            <w:pPr>
              <w:spacing w:line="256" w:lineRule="auto"/>
              <w:jc w:val="right"/>
              <w:rPr>
                <w:sz w:val="16"/>
                <w:szCs w:val="16"/>
              </w:rPr>
            </w:pPr>
          </w:p>
        </w:tc>
        <w:tc>
          <w:tcPr>
            <w:tcW w:w="654" w:type="dxa"/>
            <w:tcBorders>
              <w:left w:val="double" w:sz="4" w:space="0" w:color="auto"/>
              <w:right w:val="single" w:sz="4" w:space="0" w:color="auto"/>
            </w:tcBorders>
            <w:noWrap/>
            <w:vAlign w:val="center"/>
          </w:tcPr>
          <w:p w14:paraId="4ADD6EA7" w14:textId="77777777" w:rsidR="00094A2F" w:rsidRPr="00BA1B41" w:rsidRDefault="00094A2F" w:rsidP="00094A2F">
            <w:pPr>
              <w:spacing w:line="256" w:lineRule="auto"/>
              <w:jc w:val="right"/>
              <w:rPr>
                <w:sz w:val="16"/>
                <w:szCs w:val="16"/>
              </w:rPr>
            </w:pPr>
          </w:p>
        </w:tc>
        <w:tc>
          <w:tcPr>
            <w:tcW w:w="655" w:type="dxa"/>
            <w:tcBorders>
              <w:top w:val="nil"/>
              <w:left w:val="single" w:sz="4" w:space="0" w:color="auto"/>
              <w:bottom w:val="nil"/>
              <w:right w:val="double" w:sz="4" w:space="0" w:color="auto"/>
            </w:tcBorders>
            <w:noWrap/>
            <w:vAlign w:val="center"/>
          </w:tcPr>
          <w:p w14:paraId="2BEAEB30" w14:textId="77777777" w:rsidR="00094A2F" w:rsidRPr="00BA1B41" w:rsidRDefault="00094A2F" w:rsidP="00094A2F">
            <w:pPr>
              <w:spacing w:line="256" w:lineRule="auto"/>
              <w:jc w:val="right"/>
              <w:rPr>
                <w:sz w:val="16"/>
                <w:szCs w:val="16"/>
              </w:rPr>
            </w:pPr>
          </w:p>
        </w:tc>
      </w:tr>
      <w:tr w:rsidR="00094A2F" w:rsidRPr="00BA1B41" w14:paraId="7E37A6D9" w14:textId="77777777" w:rsidTr="00094A2F">
        <w:trPr>
          <w:trHeight w:val="20"/>
        </w:trPr>
        <w:tc>
          <w:tcPr>
            <w:tcW w:w="3034" w:type="dxa"/>
            <w:tcBorders>
              <w:top w:val="nil"/>
              <w:left w:val="double" w:sz="4" w:space="0" w:color="auto"/>
              <w:bottom w:val="nil"/>
              <w:right w:val="double" w:sz="4" w:space="0" w:color="auto"/>
            </w:tcBorders>
            <w:noWrap/>
            <w:vAlign w:val="bottom"/>
            <w:hideMark/>
          </w:tcPr>
          <w:p w14:paraId="2A7D1CC5" w14:textId="77777777" w:rsidR="00094A2F" w:rsidRPr="00BA1B41" w:rsidRDefault="00094A2F" w:rsidP="00094A2F">
            <w:pPr>
              <w:spacing w:line="256" w:lineRule="auto"/>
              <w:rPr>
                <w:sz w:val="16"/>
                <w:szCs w:val="16"/>
              </w:rPr>
            </w:pPr>
            <w:r w:rsidRPr="00BA1B41">
              <w:rPr>
                <w:sz w:val="16"/>
                <w:szCs w:val="16"/>
              </w:rPr>
              <w:t xml:space="preserve">  Children Present</w:t>
            </w:r>
          </w:p>
        </w:tc>
        <w:tc>
          <w:tcPr>
            <w:tcW w:w="653" w:type="dxa"/>
            <w:tcBorders>
              <w:top w:val="nil"/>
              <w:left w:val="double" w:sz="4" w:space="0" w:color="auto"/>
              <w:bottom w:val="nil"/>
              <w:right w:val="single" w:sz="4" w:space="0" w:color="auto"/>
            </w:tcBorders>
            <w:noWrap/>
            <w:vAlign w:val="center"/>
            <w:hideMark/>
          </w:tcPr>
          <w:p w14:paraId="1CC5742E" w14:textId="77777777" w:rsidR="00094A2F" w:rsidRPr="00BA1B41" w:rsidRDefault="00094A2F" w:rsidP="00094A2F">
            <w:pPr>
              <w:spacing w:line="256" w:lineRule="auto"/>
              <w:jc w:val="right"/>
              <w:rPr>
                <w:sz w:val="16"/>
                <w:szCs w:val="16"/>
              </w:rPr>
            </w:pPr>
            <w:r w:rsidRPr="00BA1B41">
              <w:rPr>
                <w:color w:val="000000"/>
                <w:sz w:val="16"/>
                <w:szCs w:val="16"/>
              </w:rPr>
              <w:t>-0.1</w:t>
            </w:r>
            <w:r>
              <w:rPr>
                <w:color w:val="000000"/>
                <w:sz w:val="16"/>
                <w:szCs w:val="16"/>
              </w:rPr>
              <w:t>06</w:t>
            </w:r>
          </w:p>
        </w:tc>
        <w:tc>
          <w:tcPr>
            <w:tcW w:w="653" w:type="dxa"/>
            <w:tcBorders>
              <w:top w:val="nil"/>
              <w:left w:val="single" w:sz="4" w:space="0" w:color="auto"/>
              <w:bottom w:val="nil"/>
              <w:right w:val="double" w:sz="4" w:space="0" w:color="auto"/>
            </w:tcBorders>
            <w:noWrap/>
            <w:vAlign w:val="center"/>
            <w:hideMark/>
          </w:tcPr>
          <w:p w14:paraId="5E06CE8B" w14:textId="77777777" w:rsidR="00094A2F" w:rsidRPr="00BA1B41" w:rsidRDefault="00094A2F" w:rsidP="00094A2F">
            <w:pPr>
              <w:spacing w:line="256" w:lineRule="auto"/>
              <w:jc w:val="right"/>
              <w:rPr>
                <w:sz w:val="16"/>
                <w:szCs w:val="16"/>
              </w:rPr>
            </w:pPr>
            <w:r w:rsidRPr="00BA1B41">
              <w:rPr>
                <w:color w:val="000000"/>
                <w:sz w:val="16"/>
                <w:szCs w:val="16"/>
              </w:rPr>
              <w:t>-4.</w:t>
            </w:r>
            <w:r>
              <w:rPr>
                <w:color w:val="000000"/>
                <w:sz w:val="16"/>
                <w:szCs w:val="16"/>
              </w:rPr>
              <w:t>91</w:t>
            </w:r>
          </w:p>
        </w:tc>
        <w:tc>
          <w:tcPr>
            <w:tcW w:w="653" w:type="dxa"/>
            <w:tcBorders>
              <w:top w:val="nil"/>
              <w:left w:val="double" w:sz="4" w:space="0" w:color="auto"/>
              <w:bottom w:val="nil"/>
              <w:right w:val="single" w:sz="4" w:space="0" w:color="auto"/>
            </w:tcBorders>
            <w:noWrap/>
            <w:vAlign w:val="center"/>
            <w:hideMark/>
          </w:tcPr>
          <w:p w14:paraId="462E8F6D" w14:textId="77777777" w:rsidR="00094A2F" w:rsidRPr="00BA1B41" w:rsidRDefault="00094A2F" w:rsidP="00094A2F">
            <w:pPr>
              <w:spacing w:line="256" w:lineRule="auto"/>
              <w:jc w:val="right"/>
              <w:rPr>
                <w:sz w:val="16"/>
                <w:szCs w:val="16"/>
              </w:rPr>
            </w:pPr>
            <w:r w:rsidRPr="00BA1B41">
              <w:rPr>
                <w:sz w:val="16"/>
                <w:szCs w:val="16"/>
              </w:rPr>
              <w:t>--</w:t>
            </w:r>
          </w:p>
        </w:tc>
        <w:tc>
          <w:tcPr>
            <w:tcW w:w="653" w:type="dxa"/>
            <w:tcBorders>
              <w:top w:val="nil"/>
              <w:left w:val="single" w:sz="4" w:space="0" w:color="auto"/>
              <w:bottom w:val="nil"/>
              <w:right w:val="double" w:sz="4" w:space="0" w:color="auto"/>
            </w:tcBorders>
            <w:noWrap/>
            <w:vAlign w:val="center"/>
          </w:tcPr>
          <w:p w14:paraId="034115C7" w14:textId="77777777" w:rsidR="00094A2F" w:rsidRPr="00BA1B41" w:rsidRDefault="00094A2F" w:rsidP="00094A2F">
            <w:pPr>
              <w:spacing w:line="256" w:lineRule="auto"/>
              <w:jc w:val="right"/>
              <w:rPr>
                <w:sz w:val="16"/>
                <w:szCs w:val="16"/>
              </w:rPr>
            </w:pPr>
          </w:p>
        </w:tc>
        <w:tc>
          <w:tcPr>
            <w:tcW w:w="654" w:type="dxa"/>
            <w:tcBorders>
              <w:left w:val="double" w:sz="4" w:space="0" w:color="auto"/>
              <w:right w:val="single" w:sz="4" w:space="0" w:color="auto"/>
            </w:tcBorders>
            <w:noWrap/>
            <w:vAlign w:val="center"/>
            <w:hideMark/>
          </w:tcPr>
          <w:p w14:paraId="72ED2A36" w14:textId="77777777" w:rsidR="00094A2F" w:rsidRPr="00BA1B41" w:rsidRDefault="00094A2F" w:rsidP="00094A2F">
            <w:pPr>
              <w:spacing w:line="256" w:lineRule="auto"/>
              <w:jc w:val="right"/>
              <w:rPr>
                <w:sz w:val="16"/>
                <w:szCs w:val="16"/>
              </w:rPr>
            </w:pPr>
            <w:r w:rsidRPr="00BA1B41">
              <w:rPr>
                <w:sz w:val="16"/>
                <w:szCs w:val="16"/>
              </w:rPr>
              <w:t>--</w:t>
            </w:r>
          </w:p>
        </w:tc>
        <w:tc>
          <w:tcPr>
            <w:tcW w:w="655" w:type="dxa"/>
            <w:tcBorders>
              <w:top w:val="nil"/>
              <w:left w:val="single" w:sz="4" w:space="0" w:color="auto"/>
              <w:bottom w:val="nil"/>
              <w:right w:val="double" w:sz="4" w:space="0" w:color="auto"/>
            </w:tcBorders>
            <w:noWrap/>
            <w:vAlign w:val="center"/>
          </w:tcPr>
          <w:p w14:paraId="0F795F4B" w14:textId="77777777" w:rsidR="00094A2F" w:rsidRPr="00BA1B41" w:rsidRDefault="00094A2F" w:rsidP="00094A2F">
            <w:pPr>
              <w:spacing w:line="256" w:lineRule="auto"/>
              <w:jc w:val="right"/>
              <w:rPr>
                <w:sz w:val="16"/>
                <w:szCs w:val="16"/>
              </w:rPr>
            </w:pPr>
          </w:p>
        </w:tc>
        <w:tc>
          <w:tcPr>
            <w:tcW w:w="654" w:type="dxa"/>
            <w:tcBorders>
              <w:top w:val="nil"/>
              <w:left w:val="double" w:sz="4" w:space="0" w:color="auto"/>
              <w:bottom w:val="nil"/>
              <w:right w:val="single" w:sz="4" w:space="0" w:color="auto"/>
            </w:tcBorders>
            <w:noWrap/>
            <w:vAlign w:val="center"/>
            <w:hideMark/>
          </w:tcPr>
          <w:p w14:paraId="3E498C99" w14:textId="77777777" w:rsidR="00094A2F" w:rsidRPr="00BA1B41" w:rsidRDefault="00094A2F" w:rsidP="00094A2F">
            <w:pPr>
              <w:spacing w:line="256" w:lineRule="auto"/>
              <w:jc w:val="right"/>
              <w:rPr>
                <w:sz w:val="16"/>
                <w:szCs w:val="16"/>
              </w:rPr>
            </w:pPr>
            <w:r w:rsidRPr="00BA1B41">
              <w:rPr>
                <w:sz w:val="16"/>
                <w:szCs w:val="16"/>
              </w:rPr>
              <w:t>--</w:t>
            </w:r>
          </w:p>
        </w:tc>
        <w:tc>
          <w:tcPr>
            <w:tcW w:w="654" w:type="dxa"/>
            <w:tcBorders>
              <w:left w:val="single" w:sz="4" w:space="0" w:color="auto"/>
              <w:right w:val="double" w:sz="4" w:space="0" w:color="auto"/>
            </w:tcBorders>
            <w:noWrap/>
            <w:vAlign w:val="center"/>
          </w:tcPr>
          <w:p w14:paraId="26A3A6F2" w14:textId="77777777" w:rsidR="00094A2F" w:rsidRPr="00BA1B41" w:rsidRDefault="00094A2F" w:rsidP="00094A2F">
            <w:pPr>
              <w:spacing w:line="256" w:lineRule="auto"/>
              <w:jc w:val="right"/>
              <w:rPr>
                <w:sz w:val="16"/>
                <w:szCs w:val="16"/>
              </w:rPr>
            </w:pPr>
          </w:p>
        </w:tc>
        <w:tc>
          <w:tcPr>
            <w:tcW w:w="654" w:type="dxa"/>
            <w:tcBorders>
              <w:top w:val="nil"/>
              <w:left w:val="double" w:sz="4" w:space="0" w:color="auto"/>
              <w:bottom w:val="nil"/>
              <w:right w:val="single" w:sz="4" w:space="0" w:color="auto"/>
            </w:tcBorders>
            <w:noWrap/>
            <w:vAlign w:val="center"/>
            <w:hideMark/>
          </w:tcPr>
          <w:p w14:paraId="6F4851D3" w14:textId="77777777" w:rsidR="00094A2F" w:rsidRPr="00BA1B41" w:rsidRDefault="00094A2F" w:rsidP="00094A2F">
            <w:pPr>
              <w:spacing w:line="256" w:lineRule="auto"/>
              <w:jc w:val="right"/>
              <w:rPr>
                <w:sz w:val="16"/>
                <w:szCs w:val="16"/>
              </w:rPr>
            </w:pPr>
            <w:r w:rsidRPr="00BA1B41">
              <w:rPr>
                <w:sz w:val="16"/>
                <w:szCs w:val="16"/>
              </w:rPr>
              <w:t>--</w:t>
            </w:r>
          </w:p>
        </w:tc>
        <w:tc>
          <w:tcPr>
            <w:tcW w:w="654" w:type="dxa"/>
            <w:tcBorders>
              <w:left w:val="single" w:sz="4" w:space="0" w:color="auto"/>
              <w:right w:val="double" w:sz="4" w:space="0" w:color="auto"/>
            </w:tcBorders>
            <w:noWrap/>
            <w:vAlign w:val="center"/>
          </w:tcPr>
          <w:p w14:paraId="44780988" w14:textId="77777777" w:rsidR="00094A2F" w:rsidRPr="00BA1B41" w:rsidRDefault="00094A2F" w:rsidP="00094A2F">
            <w:pPr>
              <w:spacing w:line="256" w:lineRule="auto"/>
              <w:jc w:val="right"/>
              <w:rPr>
                <w:sz w:val="16"/>
                <w:szCs w:val="16"/>
              </w:rPr>
            </w:pPr>
          </w:p>
        </w:tc>
        <w:tc>
          <w:tcPr>
            <w:tcW w:w="654" w:type="dxa"/>
            <w:tcBorders>
              <w:top w:val="nil"/>
              <w:left w:val="double" w:sz="4" w:space="0" w:color="auto"/>
              <w:bottom w:val="nil"/>
              <w:right w:val="single" w:sz="4" w:space="0" w:color="auto"/>
            </w:tcBorders>
            <w:vAlign w:val="center"/>
            <w:hideMark/>
          </w:tcPr>
          <w:p w14:paraId="4C12863D" w14:textId="77777777" w:rsidR="00094A2F" w:rsidRPr="00BA1B41" w:rsidRDefault="00094A2F" w:rsidP="00094A2F">
            <w:pPr>
              <w:spacing w:line="256" w:lineRule="auto"/>
              <w:jc w:val="right"/>
              <w:rPr>
                <w:sz w:val="16"/>
                <w:szCs w:val="16"/>
              </w:rPr>
            </w:pPr>
            <w:r w:rsidRPr="00BA1B41">
              <w:rPr>
                <w:sz w:val="16"/>
                <w:szCs w:val="16"/>
              </w:rPr>
              <w:t>--</w:t>
            </w:r>
          </w:p>
        </w:tc>
        <w:tc>
          <w:tcPr>
            <w:tcW w:w="655" w:type="dxa"/>
            <w:tcBorders>
              <w:top w:val="nil"/>
              <w:left w:val="single" w:sz="4" w:space="0" w:color="auto"/>
              <w:bottom w:val="nil"/>
              <w:right w:val="double" w:sz="4" w:space="0" w:color="auto"/>
            </w:tcBorders>
            <w:vAlign w:val="center"/>
          </w:tcPr>
          <w:p w14:paraId="7DB4B836" w14:textId="77777777" w:rsidR="00094A2F" w:rsidRPr="00BA1B41" w:rsidRDefault="00094A2F" w:rsidP="00094A2F">
            <w:pPr>
              <w:spacing w:line="256" w:lineRule="auto"/>
              <w:jc w:val="right"/>
              <w:rPr>
                <w:sz w:val="16"/>
                <w:szCs w:val="16"/>
              </w:rPr>
            </w:pPr>
          </w:p>
        </w:tc>
        <w:tc>
          <w:tcPr>
            <w:tcW w:w="654" w:type="dxa"/>
            <w:tcBorders>
              <w:top w:val="nil"/>
              <w:left w:val="double" w:sz="4" w:space="0" w:color="auto"/>
              <w:bottom w:val="nil"/>
              <w:right w:val="single" w:sz="4" w:space="0" w:color="auto"/>
            </w:tcBorders>
            <w:vAlign w:val="center"/>
            <w:hideMark/>
          </w:tcPr>
          <w:p w14:paraId="190BD898" w14:textId="77777777" w:rsidR="00094A2F" w:rsidRPr="00BA1B41" w:rsidRDefault="00094A2F" w:rsidP="00094A2F">
            <w:pPr>
              <w:spacing w:line="256" w:lineRule="auto"/>
              <w:jc w:val="right"/>
              <w:rPr>
                <w:sz w:val="16"/>
                <w:szCs w:val="16"/>
              </w:rPr>
            </w:pPr>
            <w:r w:rsidRPr="00BA1B41">
              <w:rPr>
                <w:sz w:val="16"/>
                <w:szCs w:val="16"/>
              </w:rPr>
              <w:t>--</w:t>
            </w:r>
          </w:p>
        </w:tc>
        <w:tc>
          <w:tcPr>
            <w:tcW w:w="586" w:type="dxa"/>
            <w:tcBorders>
              <w:top w:val="nil"/>
              <w:left w:val="single" w:sz="4" w:space="0" w:color="auto"/>
              <w:bottom w:val="nil"/>
              <w:right w:val="double" w:sz="4" w:space="0" w:color="auto"/>
            </w:tcBorders>
            <w:vAlign w:val="center"/>
          </w:tcPr>
          <w:p w14:paraId="76810520" w14:textId="77777777" w:rsidR="00094A2F" w:rsidRPr="00BA1B41" w:rsidRDefault="00094A2F" w:rsidP="00094A2F">
            <w:pPr>
              <w:spacing w:line="256" w:lineRule="auto"/>
              <w:jc w:val="right"/>
              <w:rPr>
                <w:sz w:val="16"/>
                <w:szCs w:val="16"/>
              </w:rPr>
            </w:pPr>
          </w:p>
        </w:tc>
        <w:tc>
          <w:tcPr>
            <w:tcW w:w="722" w:type="dxa"/>
            <w:tcBorders>
              <w:top w:val="nil"/>
              <w:left w:val="double" w:sz="4" w:space="0" w:color="auto"/>
              <w:bottom w:val="nil"/>
              <w:right w:val="single" w:sz="4" w:space="0" w:color="auto"/>
            </w:tcBorders>
            <w:noWrap/>
            <w:vAlign w:val="center"/>
            <w:hideMark/>
          </w:tcPr>
          <w:p w14:paraId="4EAE8885" w14:textId="77777777" w:rsidR="00094A2F" w:rsidRPr="00BA1B41" w:rsidRDefault="00094A2F" w:rsidP="00094A2F">
            <w:pPr>
              <w:spacing w:line="256" w:lineRule="auto"/>
              <w:jc w:val="right"/>
              <w:rPr>
                <w:sz w:val="16"/>
                <w:szCs w:val="16"/>
              </w:rPr>
            </w:pPr>
            <w:r w:rsidRPr="00BA1B41">
              <w:rPr>
                <w:color w:val="000000"/>
                <w:sz w:val="16"/>
                <w:szCs w:val="16"/>
              </w:rPr>
              <w:t>-0.2</w:t>
            </w:r>
            <w:r>
              <w:rPr>
                <w:color w:val="000000"/>
                <w:sz w:val="16"/>
                <w:szCs w:val="16"/>
              </w:rPr>
              <w:t>90</w:t>
            </w:r>
          </w:p>
        </w:tc>
        <w:tc>
          <w:tcPr>
            <w:tcW w:w="654" w:type="dxa"/>
            <w:tcBorders>
              <w:top w:val="nil"/>
              <w:left w:val="single" w:sz="4" w:space="0" w:color="auto"/>
              <w:bottom w:val="nil"/>
              <w:right w:val="double" w:sz="4" w:space="0" w:color="auto"/>
            </w:tcBorders>
            <w:noWrap/>
            <w:vAlign w:val="center"/>
            <w:hideMark/>
          </w:tcPr>
          <w:p w14:paraId="18B845BD" w14:textId="77777777" w:rsidR="00094A2F" w:rsidRPr="00BA1B41" w:rsidRDefault="00094A2F" w:rsidP="00094A2F">
            <w:pPr>
              <w:spacing w:line="256" w:lineRule="auto"/>
              <w:jc w:val="right"/>
              <w:rPr>
                <w:sz w:val="16"/>
                <w:szCs w:val="16"/>
              </w:rPr>
            </w:pPr>
            <w:r w:rsidRPr="00BA1B41">
              <w:rPr>
                <w:color w:val="000000"/>
                <w:sz w:val="16"/>
                <w:szCs w:val="16"/>
              </w:rPr>
              <w:t>-1</w:t>
            </w:r>
            <w:r>
              <w:rPr>
                <w:color w:val="000000"/>
                <w:sz w:val="16"/>
                <w:szCs w:val="16"/>
              </w:rPr>
              <w:t>0</w:t>
            </w:r>
            <w:r w:rsidRPr="00BA1B41">
              <w:rPr>
                <w:color w:val="000000"/>
                <w:sz w:val="16"/>
                <w:szCs w:val="16"/>
              </w:rPr>
              <w:t>.</w:t>
            </w:r>
            <w:r>
              <w:rPr>
                <w:color w:val="000000"/>
                <w:sz w:val="16"/>
                <w:szCs w:val="16"/>
              </w:rPr>
              <w:t>06</w:t>
            </w:r>
          </w:p>
        </w:tc>
        <w:tc>
          <w:tcPr>
            <w:tcW w:w="654" w:type="dxa"/>
            <w:tcBorders>
              <w:left w:val="double" w:sz="4" w:space="0" w:color="auto"/>
              <w:right w:val="single" w:sz="4" w:space="0" w:color="auto"/>
            </w:tcBorders>
            <w:noWrap/>
            <w:vAlign w:val="center"/>
            <w:hideMark/>
          </w:tcPr>
          <w:p w14:paraId="70581AF4" w14:textId="77777777" w:rsidR="00094A2F" w:rsidRPr="00BA1B41" w:rsidRDefault="00094A2F" w:rsidP="00094A2F">
            <w:pPr>
              <w:spacing w:line="256" w:lineRule="auto"/>
              <w:jc w:val="right"/>
              <w:rPr>
                <w:sz w:val="16"/>
                <w:szCs w:val="16"/>
              </w:rPr>
            </w:pPr>
            <w:r w:rsidRPr="00BA1B41">
              <w:rPr>
                <w:sz w:val="16"/>
                <w:szCs w:val="16"/>
              </w:rPr>
              <w:t>--</w:t>
            </w:r>
          </w:p>
        </w:tc>
        <w:tc>
          <w:tcPr>
            <w:tcW w:w="655" w:type="dxa"/>
            <w:tcBorders>
              <w:top w:val="nil"/>
              <w:left w:val="single" w:sz="4" w:space="0" w:color="auto"/>
              <w:bottom w:val="nil"/>
              <w:right w:val="double" w:sz="4" w:space="0" w:color="auto"/>
            </w:tcBorders>
            <w:noWrap/>
            <w:vAlign w:val="center"/>
          </w:tcPr>
          <w:p w14:paraId="7F0F04CA" w14:textId="77777777" w:rsidR="00094A2F" w:rsidRPr="00BA1B41" w:rsidRDefault="00094A2F" w:rsidP="00094A2F">
            <w:pPr>
              <w:spacing w:line="256" w:lineRule="auto"/>
              <w:jc w:val="right"/>
              <w:rPr>
                <w:sz w:val="16"/>
                <w:szCs w:val="16"/>
              </w:rPr>
            </w:pPr>
          </w:p>
        </w:tc>
      </w:tr>
      <w:tr w:rsidR="00094A2F" w:rsidRPr="00BA1B41" w14:paraId="550BCA86" w14:textId="77777777" w:rsidTr="00094A2F">
        <w:trPr>
          <w:trHeight w:val="20"/>
        </w:trPr>
        <w:tc>
          <w:tcPr>
            <w:tcW w:w="3034" w:type="dxa"/>
            <w:tcBorders>
              <w:top w:val="single" w:sz="4" w:space="0" w:color="auto"/>
              <w:left w:val="double" w:sz="4" w:space="0" w:color="auto"/>
              <w:bottom w:val="nil"/>
              <w:right w:val="double" w:sz="4" w:space="0" w:color="auto"/>
            </w:tcBorders>
            <w:noWrap/>
            <w:vAlign w:val="center"/>
            <w:hideMark/>
          </w:tcPr>
          <w:p w14:paraId="3808E192" w14:textId="77777777" w:rsidR="00094A2F" w:rsidRPr="00BA1B41" w:rsidRDefault="00094A2F" w:rsidP="00094A2F">
            <w:pPr>
              <w:spacing w:line="256" w:lineRule="auto"/>
              <w:rPr>
                <w:b/>
                <w:bCs/>
                <w:i/>
                <w:iCs/>
                <w:sz w:val="16"/>
                <w:szCs w:val="16"/>
              </w:rPr>
            </w:pPr>
            <w:r w:rsidRPr="00BA1B41">
              <w:rPr>
                <w:b/>
                <w:bCs/>
                <w:i/>
                <w:iCs/>
                <w:sz w:val="16"/>
                <w:szCs w:val="16"/>
              </w:rPr>
              <w:t xml:space="preserve">Built </w:t>
            </w:r>
            <w:r>
              <w:rPr>
                <w:b/>
                <w:bCs/>
                <w:i/>
                <w:iCs/>
                <w:sz w:val="16"/>
                <w:szCs w:val="16"/>
              </w:rPr>
              <w:t>E</w:t>
            </w:r>
            <w:r w:rsidRPr="00BA1B41">
              <w:rPr>
                <w:b/>
                <w:bCs/>
                <w:i/>
                <w:iCs/>
                <w:sz w:val="16"/>
                <w:szCs w:val="16"/>
              </w:rPr>
              <w:t xml:space="preserve">nvironment </w:t>
            </w:r>
            <w:r>
              <w:rPr>
                <w:b/>
                <w:bCs/>
                <w:i/>
                <w:iCs/>
                <w:sz w:val="16"/>
                <w:szCs w:val="16"/>
              </w:rPr>
              <w:t>A</w:t>
            </w:r>
            <w:r w:rsidRPr="00BA1B41">
              <w:rPr>
                <w:b/>
                <w:bCs/>
                <w:i/>
                <w:iCs/>
                <w:sz w:val="16"/>
                <w:szCs w:val="16"/>
              </w:rPr>
              <w:t>ttributes</w:t>
            </w:r>
          </w:p>
        </w:tc>
        <w:tc>
          <w:tcPr>
            <w:tcW w:w="653" w:type="dxa"/>
            <w:tcBorders>
              <w:top w:val="single" w:sz="4" w:space="0" w:color="auto"/>
              <w:left w:val="double" w:sz="4" w:space="0" w:color="auto"/>
              <w:bottom w:val="nil"/>
              <w:right w:val="single" w:sz="4" w:space="0" w:color="auto"/>
            </w:tcBorders>
            <w:noWrap/>
            <w:vAlign w:val="center"/>
            <w:hideMark/>
          </w:tcPr>
          <w:p w14:paraId="47C278ED" w14:textId="77777777" w:rsidR="00094A2F" w:rsidRPr="00BA1B41" w:rsidRDefault="00094A2F" w:rsidP="00094A2F">
            <w:pPr>
              <w:spacing w:line="256" w:lineRule="auto"/>
              <w:jc w:val="right"/>
              <w:rPr>
                <w:sz w:val="16"/>
                <w:szCs w:val="16"/>
              </w:rPr>
            </w:pPr>
            <w:r w:rsidRPr="00BA1B41">
              <w:rPr>
                <w:sz w:val="16"/>
                <w:szCs w:val="16"/>
              </w:rPr>
              <w:t> </w:t>
            </w:r>
          </w:p>
        </w:tc>
        <w:tc>
          <w:tcPr>
            <w:tcW w:w="653" w:type="dxa"/>
            <w:tcBorders>
              <w:top w:val="single" w:sz="4" w:space="0" w:color="auto"/>
              <w:left w:val="single" w:sz="4" w:space="0" w:color="auto"/>
              <w:bottom w:val="nil"/>
              <w:right w:val="double" w:sz="4" w:space="0" w:color="auto"/>
            </w:tcBorders>
            <w:noWrap/>
            <w:vAlign w:val="center"/>
            <w:hideMark/>
          </w:tcPr>
          <w:p w14:paraId="0AA6029A" w14:textId="77777777" w:rsidR="00094A2F" w:rsidRPr="00BA1B41" w:rsidRDefault="00094A2F" w:rsidP="00094A2F">
            <w:pPr>
              <w:spacing w:line="256" w:lineRule="auto"/>
              <w:jc w:val="right"/>
              <w:rPr>
                <w:sz w:val="16"/>
                <w:szCs w:val="16"/>
              </w:rPr>
            </w:pPr>
            <w:r w:rsidRPr="00BA1B41">
              <w:rPr>
                <w:sz w:val="16"/>
                <w:szCs w:val="16"/>
              </w:rPr>
              <w:t> </w:t>
            </w:r>
          </w:p>
        </w:tc>
        <w:tc>
          <w:tcPr>
            <w:tcW w:w="653" w:type="dxa"/>
            <w:tcBorders>
              <w:top w:val="single" w:sz="4" w:space="0" w:color="auto"/>
              <w:left w:val="double" w:sz="4" w:space="0" w:color="auto"/>
              <w:bottom w:val="nil"/>
              <w:right w:val="single" w:sz="4" w:space="0" w:color="auto"/>
            </w:tcBorders>
            <w:noWrap/>
            <w:vAlign w:val="center"/>
            <w:hideMark/>
          </w:tcPr>
          <w:p w14:paraId="1DBE9401" w14:textId="77777777" w:rsidR="00094A2F" w:rsidRPr="00BA1B41" w:rsidRDefault="00094A2F" w:rsidP="00094A2F">
            <w:pPr>
              <w:spacing w:line="256" w:lineRule="auto"/>
              <w:jc w:val="right"/>
              <w:rPr>
                <w:sz w:val="16"/>
                <w:szCs w:val="16"/>
              </w:rPr>
            </w:pPr>
            <w:r w:rsidRPr="00BA1B41">
              <w:rPr>
                <w:sz w:val="16"/>
                <w:szCs w:val="16"/>
              </w:rPr>
              <w:t> </w:t>
            </w:r>
          </w:p>
        </w:tc>
        <w:tc>
          <w:tcPr>
            <w:tcW w:w="653" w:type="dxa"/>
            <w:tcBorders>
              <w:top w:val="single" w:sz="4" w:space="0" w:color="auto"/>
              <w:left w:val="single" w:sz="4" w:space="0" w:color="auto"/>
              <w:bottom w:val="nil"/>
              <w:right w:val="double" w:sz="4" w:space="0" w:color="auto"/>
            </w:tcBorders>
            <w:noWrap/>
            <w:vAlign w:val="center"/>
            <w:hideMark/>
          </w:tcPr>
          <w:p w14:paraId="3340BDD6" w14:textId="77777777" w:rsidR="00094A2F" w:rsidRPr="00BA1B41" w:rsidRDefault="00094A2F" w:rsidP="00094A2F">
            <w:pPr>
              <w:spacing w:line="256" w:lineRule="auto"/>
              <w:jc w:val="right"/>
              <w:rPr>
                <w:sz w:val="16"/>
                <w:szCs w:val="16"/>
              </w:rPr>
            </w:pPr>
            <w:r w:rsidRPr="00BA1B41">
              <w:rPr>
                <w:sz w:val="16"/>
                <w:szCs w:val="16"/>
              </w:rPr>
              <w:t> </w:t>
            </w:r>
          </w:p>
        </w:tc>
        <w:tc>
          <w:tcPr>
            <w:tcW w:w="654" w:type="dxa"/>
            <w:tcBorders>
              <w:top w:val="single" w:sz="4" w:space="0" w:color="auto"/>
              <w:left w:val="double" w:sz="4" w:space="0" w:color="auto"/>
              <w:bottom w:val="nil"/>
              <w:right w:val="single" w:sz="4" w:space="0" w:color="auto"/>
            </w:tcBorders>
            <w:noWrap/>
            <w:vAlign w:val="center"/>
            <w:hideMark/>
          </w:tcPr>
          <w:p w14:paraId="55BF7B8E" w14:textId="77777777" w:rsidR="00094A2F" w:rsidRPr="00BA1B41" w:rsidRDefault="00094A2F" w:rsidP="00094A2F">
            <w:pPr>
              <w:spacing w:line="256" w:lineRule="auto"/>
              <w:jc w:val="right"/>
              <w:rPr>
                <w:sz w:val="16"/>
                <w:szCs w:val="16"/>
              </w:rPr>
            </w:pPr>
            <w:r w:rsidRPr="00BA1B41">
              <w:rPr>
                <w:sz w:val="16"/>
                <w:szCs w:val="16"/>
              </w:rPr>
              <w:t> </w:t>
            </w:r>
          </w:p>
        </w:tc>
        <w:tc>
          <w:tcPr>
            <w:tcW w:w="655" w:type="dxa"/>
            <w:tcBorders>
              <w:top w:val="single" w:sz="4" w:space="0" w:color="auto"/>
              <w:left w:val="single" w:sz="4" w:space="0" w:color="auto"/>
              <w:bottom w:val="nil"/>
              <w:right w:val="double" w:sz="4" w:space="0" w:color="auto"/>
            </w:tcBorders>
            <w:noWrap/>
            <w:vAlign w:val="center"/>
          </w:tcPr>
          <w:p w14:paraId="2DF3D4FF" w14:textId="77777777" w:rsidR="00094A2F" w:rsidRPr="00BA1B41" w:rsidRDefault="00094A2F" w:rsidP="00094A2F">
            <w:pPr>
              <w:spacing w:line="256" w:lineRule="auto"/>
              <w:jc w:val="right"/>
              <w:rPr>
                <w:sz w:val="16"/>
                <w:szCs w:val="16"/>
              </w:rPr>
            </w:pPr>
          </w:p>
        </w:tc>
        <w:tc>
          <w:tcPr>
            <w:tcW w:w="654" w:type="dxa"/>
            <w:tcBorders>
              <w:top w:val="single" w:sz="4" w:space="0" w:color="auto"/>
              <w:left w:val="double" w:sz="4" w:space="0" w:color="auto"/>
              <w:bottom w:val="nil"/>
              <w:right w:val="single" w:sz="4" w:space="0" w:color="auto"/>
            </w:tcBorders>
            <w:noWrap/>
            <w:vAlign w:val="center"/>
            <w:hideMark/>
          </w:tcPr>
          <w:p w14:paraId="7E3F0F61" w14:textId="77777777" w:rsidR="00094A2F" w:rsidRPr="00BA1B41" w:rsidRDefault="00094A2F" w:rsidP="00094A2F">
            <w:pPr>
              <w:spacing w:line="256" w:lineRule="auto"/>
              <w:jc w:val="right"/>
              <w:rPr>
                <w:sz w:val="16"/>
                <w:szCs w:val="16"/>
              </w:rPr>
            </w:pPr>
            <w:r w:rsidRPr="00BA1B41">
              <w:rPr>
                <w:sz w:val="16"/>
                <w:szCs w:val="16"/>
              </w:rPr>
              <w:t> </w:t>
            </w:r>
          </w:p>
        </w:tc>
        <w:tc>
          <w:tcPr>
            <w:tcW w:w="654" w:type="dxa"/>
            <w:tcBorders>
              <w:top w:val="single" w:sz="4" w:space="0" w:color="auto"/>
              <w:left w:val="single" w:sz="4" w:space="0" w:color="auto"/>
              <w:bottom w:val="nil"/>
              <w:right w:val="double" w:sz="4" w:space="0" w:color="auto"/>
            </w:tcBorders>
            <w:noWrap/>
            <w:vAlign w:val="center"/>
            <w:hideMark/>
          </w:tcPr>
          <w:p w14:paraId="543DE6C9" w14:textId="77777777" w:rsidR="00094A2F" w:rsidRPr="00BA1B41" w:rsidRDefault="00094A2F" w:rsidP="00094A2F">
            <w:pPr>
              <w:spacing w:line="256" w:lineRule="auto"/>
              <w:jc w:val="right"/>
              <w:rPr>
                <w:sz w:val="16"/>
                <w:szCs w:val="16"/>
              </w:rPr>
            </w:pPr>
            <w:r w:rsidRPr="00BA1B41">
              <w:rPr>
                <w:sz w:val="16"/>
                <w:szCs w:val="16"/>
              </w:rPr>
              <w:t> </w:t>
            </w:r>
          </w:p>
        </w:tc>
        <w:tc>
          <w:tcPr>
            <w:tcW w:w="654" w:type="dxa"/>
            <w:tcBorders>
              <w:top w:val="single" w:sz="4" w:space="0" w:color="auto"/>
              <w:left w:val="double" w:sz="4" w:space="0" w:color="auto"/>
              <w:bottom w:val="nil"/>
              <w:right w:val="single" w:sz="4" w:space="0" w:color="auto"/>
            </w:tcBorders>
            <w:noWrap/>
            <w:vAlign w:val="center"/>
            <w:hideMark/>
          </w:tcPr>
          <w:p w14:paraId="65CB923F" w14:textId="77777777" w:rsidR="00094A2F" w:rsidRPr="00BA1B41" w:rsidRDefault="00094A2F" w:rsidP="00094A2F">
            <w:pPr>
              <w:spacing w:line="256" w:lineRule="auto"/>
              <w:jc w:val="right"/>
              <w:rPr>
                <w:sz w:val="16"/>
                <w:szCs w:val="16"/>
              </w:rPr>
            </w:pPr>
            <w:r w:rsidRPr="00BA1B41">
              <w:rPr>
                <w:sz w:val="16"/>
                <w:szCs w:val="16"/>
              </w:rPr>
              <w:t> </w:t>
            </w:r>
          </w:p>
        </w:tc>
        <w:tc>
          <w:tcPr>
            <w:tcW w:w="654" w:type="dxa"/>
            <w:tcBorders>
              <w:top w:val="single" w:sz="4" w:space="0" w:color="auto"/>
              <w:left w:val="single" w:sz="4" w:space="0" w:color="auto"/>
              <w:bottom w:val="nil"/>
              <w:right w:val="double" w:sz="4" w:space="0" w:color="auto"/>
            </w:tcBorders>
            <w:noWrap/>
            <w:vAlign w:val="center"/>
            <w:hideMark/>
          </w:tcPr>
          <w:p w14:paraId="4DB663F0" w14:textId="77777777" w:rsidR="00094A2F" w:rsidRPr="00BA1B41" w:rsidRDefault="00094A2F" w:rsidP="00094A2F">
            <w:pPr>
              <w:spacing w:line="256" w:lineRule="auto"/>
              <w:jc w:val="right"/>
              <w:rPr>
                <w:sz w:val="16"/>
                <w:szCs w:val="16"/>
              </w:rPr>
            </w:pPr>
            <w:r w:rsidRPr="00BA1B41">
              <w:rPr>
                <w:sz w:val="16"/>
                <w:szCs w:val="16"/>
              </w:rPr>
              <w:t> </w:t>
            </w:r>
          </w:p>
        </w:tc>
        <w:tc>
          <w:tcPr>
            <w:tcW w:w="654" w:type="dxa"/>
            <w:tcBorders>
              <w:top w:val="single" w:sz="4" w:space="0" w:color="auto"/>
              <w:left w:val="double" w:sz="4" w:space="0" w:color="auto"/>
              <w:bottom w:val="nil"/>
              <w:right w:val="single" w:sz="4" w:space="0" w:color="auto"/>
            </w:tcBorders>
            <w:vAlign w:val="center"/>
            <w:hideMark/>
          </w:tcPr>
          <w:p w14:paraId="6924BAFD" w14:textId="77777777" w:rsidR="00094A2F" w:rsidRPr="00BA1B41" w:rsidRDefault="00094A2F" w:rsidP="00094A2F">
            <w:pPr>
              <w:spacing w:line="256" w:lineRule="auto"/>
              <w:jc w:val="right"/>
              <w:rPr>
                <w:sz w:val="16"/>
                <w:szCs w:val="16"/>
              </w:rPr>
            </w:pPr>
            <w:r w:rsidRPr="00BA1B41">
              <w:rPr>
                <w:sz w:val="16"/>
                <w:szCs w:val="16"/>
              </w:rPr>
              <w:t> </w:t>
            </w:r>
          </w:p>
        </w:tc>
        <w:tc>
          <w:tcPr>
            <w:tcW w:w="655" w:type="dxa"/>
            <w:tcBorders>
              <w:top w:val="single" w:sz="4" w:space="0" w:color="auto"/>
              <w:left w:val="single" w:sz="4" w:space="0" w:color="auto"/>
              <w:bottom w:val="nil"/>
              <w:right w:val="double" w:sz="4" w:space="0" w:color="auto"/>
            </w:tcBorders>
            <w:vAlign w:val="center"/>
            <w:hideMark/>
          </w:tcPr>
          <w:p w14:paraId="41265CB8" w14:textId="77777777" w:rsidR="00094A2F" w:rsidRPr="00BA1B41" w:rsidRDefault="00094A2F" w:rsidP="00094A2F">
            <w:pPr>
              <w:spacing w:line="256" w:lineRule="auto"/>
              <w:jc w:val="right"/>
              <w:rPr>
                <w:sz w:val="16"/>
                <w:szCs w:val="16"/>
              </w:rPr>
            </w:pPr>
            <w:r w:rsidRPr="00BA1B41">
              <w:rPr>
                <w:sz w:val="16"/>
                <w:szCs w:val="16"/>
              </w:rPr>
              <w:t> </w:t>
            </w:r>
          </w:p>
        </w:tc>
        <w:tc>
          <w:tcPr>
            <w:tcW w:w="654" w:type="dxa"/>
            <w:tcBorders>
              <w:top w:val="single" w:sz="4" w:space="0" w:color="auto"/>
              <w:left w:val="double" w:sz="4" w:space="0" w:color="auto"/>
              <w:bottom w:val="nil"/>
              <w:right w:val="single" w:sz="4" w:space="0" w:color="auto"/>
            </w:tcBorders>
            <w:vAlign w:val="center"/>
            <w:hideMark/>
          </w:tcPr>
          <w:p w14:paraId="77BFCC64" w14:textId="77777777" w:rsidR="00094A2F" w:rsidRPr="00BA1B41" w:rsidRDefault="00094A2F" w:rsidP="00094A2F">
            <w:pPr>
              <w:spacing w:line="256" w:lineRule="auto"/>
              <w:jc w:val="right"/>
              <w:rPr>
                <w:sz w:val="16"/>
                <w:szCs w:val="16"/>
              </w:rPr>
            </w:pPr>
            <w:r w:rsidRPr="00BA1B41">
              <w:rPr>
                <w:sz w:val="16"/>
                <w:szCs w:val="16"/>
              </w:rPr>
              <w:t> </w:t>
            </w:r>
          </w:p>
        </w:tc>
        <w:tc>
          <w:tcPr>
            <w:tcW w:w="586" w:type="dxa"/>
            <w:tcBorders>
              <w:top w:val="single" w:sz="4" w:space="0" w:color="auto"/>
              <w:left w:val="single" w:sz="4" w:space="0" w:color="auto"/>
              <w:bottom w:val="nil"/>
              <w:right w:val="double" w:sz="4" w:space="0" w:color="auto"/>
            </w:tcBorders>
            <w:vAlign w:val="center"/>
            <w:hideMark/>
          </w:tcPr>
          <w:p w14:paraId="14111875" w14:textId="77777777" w:rsidR="00094A2F" w:rsidRPr="00BA1B41" w:rsidRDefault="00094A2F" w:rsidP="00094A2F">
            <w:pPr>
              <w:spacing w:line="256" w:lineRule="auto"/>
              <w:jc w:val="right"/>
              <w:rPr>
                <w:sz w:val="16"/>
                <w:szCs w:val="16"/>
              </w:rPr>
            </w:pPr>
            <w:r w:rsidRPr="00BA1B41">
              <w:rPr>
                <w:sz w:val="16"/>
                <w:szCs w:val="16"/>
              </w:rPr>
              <w:t> </w:t>
            </w:r>
          </w:p>
        </w:tc>
        <w:tc>
          <w:tcPr>
            <w:tcW w:w="722" w:type="dxa"/>
            <w:tcBorders>
              <w:top w:val="single" w:sz="4" w:space="0" w:color="auto"/>
              <w:left w:val="double" w:sz="4" w:space="0" w:color="auto"/>
              <w:bottom w:val="nil"/>
              <w:right w:val="single" w:sz="4" w:space="0" w:color="auto"/>
            </w:tcBorders>
            <w:noWrap/>
            <w:vAlign w:val="center"/>
          </w:tcPr>
          <w:p w14:paraId="6EE40B5B" w14:textId="77777777" w:rsidR="00094A2F" w:rsidRPr="00BA1B41" w:rsidRDefault="00094A2F" w:rsidP="00094A2F">
            <w:pPr>
              <w:spacing w:line="256" w:lineRule="auto"/>
              <w:jc w:val="right"/>
              <w:rPr>
                <w:sz w:val="16"/>
                <w:szCs w:val="16"/>
              </w:rPr>
            </w:pPr>
          </w:p>
        </w:tc>
        <w:tc>
          <w:tcPr>
            <w:tcW w:w="654" w:type="dxa"/>
            <w:tcBorders>
              <w:top w:val="single" w:sz="4" w:space="0" w:color="auto"/>
              <w:left w:val="single" w:sz="4" w:space="0" w:color="auto"/>
              <w:bottom w:val="nil"/>
              <w:right w:val="double" w:sz="4" w:space="0" w:color="auto"/>
            </w:tcBorders>
            <w:noWrap/>
            <w:vAlign w:val="center"/>
          </w:tcPr>
          <w:p w14:paraId="3D948D82" w14:textId="77777777" w:rsidR="00094A2F" w:rsidRPr="00BA1B41" w:rsidRDefault="00094A2F" w:rsidP="00094A2F">
            <w:pPr>
              <w:spacing w:line="256" w:lineRule="auto"/>
              <w:jc w:val="right"/>
              <w:rPr>
                <w:sz w:val="16"/>
                <w:szCs w:val="16"/>
              </w:rPr>
            </w:pPr>
          </w:p>
        </w:tc>
        <w:tc>
          <w:tcPr>
            <w:tcW w:w="654" w:type="dxa"/>
            <w:tcBorders>
              <w:top w:val="single" w:sz="4" w:space="0" w:color="auto"/>
              <w:left w:val="double" w:sz="4" w:space="0" w:color="auto"/>
              <w:bottom w:val="nil"/>
              <w:right w:val="single" w:sz="4" w:space="0" w:color="auto"/>
            </w:tcBorders>
            <w:noWrap/>
            <w:vAlign w:val="center"/>
          </w:tcPr>
          <w:p w14:paraId="070579FD" w14:textId="77777777" w:rsidR="00094A2F" w:rsidRPr="00BA1B41" w:rsidRDefault="00094A2F" w:rsidP="00094A2F">
            <w:pPr>
              <w:spacing w:line="256" w:lineRule="auto"/>
              <w:jc w:val="right"/>
              <w:rPr>
                <w:sz w:val="16"/>
                <w:szCs w:val="16"/>
              </w:rPr>
            </w:pPr>
          </w:p>
        </w:tc>
        <w:tc>
          <w:tcPr>
            <w:tcW w:w="655" w:type="dxa"/>
            <w:tcBorders>
              <w:top w:val="single" w:sz="4" w:space="0" w:color="auto"/>
              <w:left w:val="single" w:sz="4" w:space="0" w:color="auto"/>
              <w:bottom w:val="nil"/>
              <w:right w:val="double" w:sz="4" w:space="0" w:color="auto"/>
            </w:tcBorders>
            <w:noWrap/>
            <w:vAlign w:val="center"/>
          </w:tcPr>
          <w:p w14:paraId="78259681" w14:textId="77777777" w:rsidR="00094A2F" w:rsidRPr="00BA1B41" w:rsidRDefault="00094A2F" w:rsidP="00094A2F">
            <w:pPr>
              <w:spacing w:line="256" w:lineRule="auto"/>
              <w:jc w:val="right"/>
              <w:rPr>
                <w:sz w:val="16"/>
                <w:szCs w:val="16"/>
              </w:rPr>
            </w:pPr>
          </w:p>
        </w:tc>
      </w:tr>
      <w:tr w:rsidR="00094A2F" w:rsidRPr="00BA1B41" w14:paraId="7AA990EA" w14:textId="77777777" w:rsidTr="00094A2F">
        <w:trPr>
          <w:trHeight w:val="20"/>
        </w:trPr>
        <w:tc>
          <w:tcPr>
            <w:tcW w:w="3034" w:type="dxa"/>
            <w:tcBorders>
              <w:top w:val="nil"/>
              <w:left w:val="double" w:sz="4" w:space="0" w:color="auto"/>
              <w:bottom w:val="nil"/>
              <w:right w:val="double" w:sz="4" w:space="0" w:color="auto"/>
            </w:tcBorders>
            <w:noWrap/>
            <w:vAlign w:val="center"/>
            <w:hideMark/>
          </w:tcPr>
          <w:p w14:paraId="406553AA" w14:textId="77777777" w:rsidR="00094A2F" w:rsidRPr="00BA1B41" w:rsidRDefault="00094A2F" w:rsidP="00094A2F">
            <w:pPr>
              <w:spacing w:line="256" w:lineRule="auto"/>
              <w:rPr>
                <w:b/>
                <w:bCs/>
                <w:sz w:val="16"/>
                <w:szCs w:val="16"/>
              </w:rPr>
            </w:pPr>
            <w:r w:rsidRPr="00BA1B41">
              <w:rPr>
                <w:b/>
                <w:bCs/>
                <w:sz w:val="16"/>
                <w:szCs w:val="16"/>
              </w:rPr>
              <w:t>Living Environment (rural or suburban)</w:t>
            </w:r>
          </w:p>
        </w:tc>
        <w:tc>
          <w:tcPr>
            <w:tcW w:w="653" w:type="dxa"/>
            <w:tcBorders>
              <w:top w:val="nil"/>
              <w:left w:val="double" w:sz="4" w:space="0" w:color="auto"/>
              <w:bottom w:val="nil"/>
              <w:right w:val="single" w:sz="4" w:space="0" w:color="auto"/>
            </w:tcBorders>
            <w:noWrap/>
            <w:vAlign w:val="center"/>
            <w:hideMark/>
          </w:tcPr>
          <w:p w14:paraId="0A478A8F" w14:textId="77777777" w:rsidR="00094A2F" w:rsidRPr="00BA1B41" w:rsidRDefault="00094A2F" w:rsidP="00094A2F">
            <w:pPr>
              <w:spacing w:line="256" w:lineRule="auto"/>
              <w:jc w:val="right"/>
              <w:rPr>
                <w:sz w:val="16"/>
                <w:szCs w:val="16"/>
              </w:rPr>
            </w:pPr>
            <w:r w:rsidRPr="00BA1B41">
              <w:rPr>
                <w:sz w:val="16"/>
                <w:szCs w:val="16"/>
              </w:rPr>
              <w:t> </w:t>
            </w:r>
          </w:p>
        </w:tc>
        <w:tc>
          <w:tcPr>
            <w:tcW w:w="653" w:type="dxa"/>
            <w:tcBorders>
              <w:top w:val="nil"/>
              <w:left w:val="single" w:sz="4" w:space="0" w:color="auto"/>
              <w:bottom w:val="nil"/>
              <w:right w:val="double" w:sz="4" w:space="0" w:color="auto"/>
            </w:tcBorders>
            <w:noWrap/>
            <w:vAlign w:val="center"/>
            <w:hideMark/>
          </w:tcPr>
          <w:p w14:paraId="759B55B4" w14:textId="77777777" w:rsidR="00094A2F" w:rsidRPr="00BA1B41" w:rsidRDefault="00094A2F" w:rsidP="00094A2F">
            <w:pPr>
              <w:spacing w:line="256" w:lineRule="auto"/>
              <w:jc w:val="right"/>
              <w:rPr>
                <w:sz w:val="16"/>
                <w:szCs w:val="16"/>
              </w:rPr>
            </w:pPr>
            <w:r w:rsidRPr="00BA1B41">
              <w:rPr>
                <w:sz w:val="16"/>
                <w:szCs w:val="16"/>
              </w:rPr>
              <w:t> </w:t>
            </w:r>
          </w:p>
        </w:tc>
        <w:tc>
          <w:tcPr>
            <w:tcW w:w="653" w:type="dxa"/>
            <w:tcBorders>
              <w:top w:val="nil"/>
              <w:left w:val="double" w:sz="4" w:space="0" w:color="auto"/>
              <w:bottom w:val="nil"/>
              <w:right w:val="single" w:sz="4" w:space="0" w:color="auto"/>
            </w:tcBorders>
            <w:noWrap/>
            <w:vAlign w:val="center"/>
            <w:hideMark/>
          </w:tcPr>
          <w:p w14:paraId="6333DEB6" w14:textId="77777777" w:rsidR="00094A2F" w:rsidRPr="00BA1B41" w:rsidRDefault="00094A2F" w:rsidP="00094A2F">
            <w:pPr>
              <w:spacing w:line="256" w:lineRule="auto"/>
              <w:jc w:val="right"/>
              <w:rPr>
                <w:sz w:val="16"/>
                <w:szCs w:val="16"/>
              </w:rPr>
            </w:pPr>
            <w:r w:rsidRPr="00BA1B41">
              <w:rPr>
                <w:sz w:val="16"/>
                <w:szCs w:val="16"/>
              </w:rPr>
              <w:t> </w:t>
            </w:r>
          </w:p>
        </w:tc>
        <w:tc>
          <w:tcPr>
            <w:tcW w:w="653" w:type="dxa"/>
            <w:tcBorders>
              <w:top w:val="nil"/>
              <w:left w:val="single" w:sz="4" w:space="0" w:color="auto"/>
              <w:bottom w:val="nil"/>
              <w:right w:val="double" w:sz="4" w:space="0" w:color="auto"/>
            </w:tcBorders>
            <w:noWrap/>
            <w:vAlign w:val="center"/>
            <w:hideMark/>
          </w:tcPr>
          <w:p w14:paraId="57F3E3ED" w14:textId="77777777" w:rsidR="00094A2F" w:rsidRPr="00BA1B41" w:rsidRDefault="00094A2F" w:rsidP="00094A2F">
            <w:pPr>
              <w:spacing w:line="256" w:lineRule="auto"/>
              <w:jc w:val="right"/>
              <w:rPr>
                <w:sz w:val="16"/>
                <w:szCs w:val="16"/>
              </w:rPr>
            </w:pPr>
            <w:r w:rsidRPr="00BA1B41">
              <w:rPr>
                <w:sz w:val="16"/>
                <w:szCs w:val="16"/>
              </w:rPr>
              <w:t> </w:t>
            </w:r>
          </w:p>
        </w:tc>
        <w:tc>
          <w:tcPr>
            <w:tcW w:w="654" w:type="dxa"/>
            <w:tcBorders>
              <w:top w:val="nil"/>
              <w:left w:val="double" w:sz="4" w:space="0" w:color="auto"/>
              <w:bottom w:val="nil"/>
              <w:right w:val="single" w:sz="4" w:space="0" w:color="auto"/>
            </w:tcBorders>
            <w:noWrap/>
            <w:vAlign w:val="center"/>
            <w:hideMark/>
          </w:tcPr>
          <w:p w14:paraId="427BE5F2" w14:textId="77777777" w:rsidR="00094A2F" w:rsidRPr="00BA1B41" w:rsidRDefault="00094A2F" w:rsidP="00094A2F">
            <w:pPr>
              <w:spacing w:line="256" w:lineRule="auto"/>
              <w:jc w:val="right"/>
              <w:rPr>
                <w:sz w:val="16"/>
                <w:szCs w:val="16"/>
              </w:rPr>
            </w:pPr>
            <w:r w:rsidRPr="00BA1B41">
              <w:rPr>
                <w:sz w:val="16"/>
                <w:szCs w:val="16"/>
              </w:rPr>
              <w:t> </w:t>
            </w:r>
          </w:p>
        </w:tc>
        <w:tc>
          <w:tcPr>
            <w:tcW w:w="655" w:type="dxa"/>
            <w:tcBorders>
              <w:top w:val="nil"/>
              <w:left w:val="single" w:sz="4" w:space="0" w:color="auto"/>
              <w:bottom w:val="nil"/>
              <w:right w:val="double" w:sz="4" w:space="0" w:color="auto"/>
            </w:tcBorders>
            <w:noWrap/>
            <w:vAlign w:val="center"/>
          </w:tcPr>
          <w:p w14:paraId="26314F81" w14:textId="77777777" w:rsidR="00094A2F" w:rsidRPr="00BA1B41" w:rsidRDefault="00094A2F" w:rsidP="00094A2F">
            <w:pPr>
              <w:spacing w:line="256" w:lineRule="auto"/>
              <w:jc w:val="right"/>
              <w:rPr>
                <w:sz w:val="16"/>
                <w:szCs w:val="16"/>
              </w:rPr>
            </w:pPr>
          </w:p>
        </w:tc>
        <w:tc>
          <w:tcPr>
            <w:tcW w:w="654" w:type="dxa"/>
            <w:tcBorders>
              <w:top w:val="nil"/>
              <w:left w:val="double" w:sz="4" w:space="0" w:color="auto"/>
              <w:bottom w:val="nil"/>
              <w:right w:val="single" w:sz="4" w:space="0" w:color="auto"/>
            </w:tcBorders>
            <w:noWrap/>
            <w:vAlign w:val="center"/>
            <w:hideMark/>
          </w:tcPr>
          <w:p w14:paraId="4CC3D27E" w14:textId="77777777" w:rsidR="00094A2F" w:rsidRPr="00BA1B41" w:rsidRDefault="00094A2F" w:rsidP="00094A2F">
            <w:pPr>
              <w:spacing w:line="256" w:lineRule="auto"/>
              <w:jc w:val="right"/>
              <w:rPr>
                <w:sz w:val="16"/>
                <w:szCs w:val="16"/>
              </w:rPr>
            </w:pPr>
            <w:r w:rsidRPr="00BA1B41">
              <w:rPr>
                <w:sz w:val="16"/>
                <w:szCs w:val="16"/>
              </w:rPr>
              <w:t> </w:t>
            </w:r>
          </w:p>
        </w:tc>
        <w:tc>
          <w:tcPr>
            <w:tcW w:w="654" w:type="dxa"/>
            <w:tcBorders>
              <w:top w:val="nil"/>
              <w:left w:val="single" w:sz="4" w:space="0" w:color="auto"/>
              <w:bottom w:val="nil"/>
              <w:right w:val="double" w:sz="4" w:space="0" w:color="auto"/>
            </w:tcBorders>
            <w:noWrap/>
            <w:vAlign w:val="center"/>
            <w:hideMark/>
          </w:tcPr>
          <w:p w14:paraId="0F6F0252" w14:textId="77777777" w:rsidR="00094A2F" w:rsidRPr="00BA1B41" w:rsidRDefault="00094A2F" w:rsidP="00094A2F">
            <w:pPr>
              <w:spacing w:line="256" w:lineRule="auto"/>
              <w:jc w:val="right"/>
              <w:rPr>
                <w:sz w:val="16"/>
                <w:szCs w:val="16"/>
              </w:rPr>
            </w:pPr>
            <w:r w:rsidRPr="00BA1B41">
              <w:rPr>
                <w:sz w:val="16"/>
                <w:szCs w:val="16"/>
              </w:rPr>
              <w:t> </w:t>
            </w:r>
          </w:p>
        </w:tc>
        <w:tc>
          <w:tcPr>
            <w:tcW w:w="654" w:type="dxa"/>
            <w:tcBorders>
              <w:top w:val="nil"/>
              <w:left w:val="double" w:sz="4" w:space="0" w:color="auto"/>
              <w:bottom w:val="nil"/>
              <w:right w:val="single" w:sz="4" w:space="0" w:color="auto"/>
            </w:tcBorders>
            <w:noWrap/>
            <w:vAlign w:val="center"/>
            <w:hideMark/>
          </w:tcPr>
          <w:p w14:paraId="30B8AF66" w14:textId="77777777" w:rsidR="00094A2F" w:rsidRPr="00BA1B41" w:rsidRDefault="00094A2F" w:rsidP="00094A2F">
            <w:pPr>
              <w:spacing w:line="256" w:lineRule="auto"/>
              <w:jc w:val="right"/>
              <w:rPr>
                <w:sz w:val="16"/>
                <w:szCs w:val="16"/>
              </w:rPr>
            </w:pPr>
            <w:r w:rsidRPr="00BA1B41">
              <w:rPr>
                <w:sz w:val="16"/>
                <w:szCs w:val="16"/>
              </w:rPr>
              <w:t> </w:t>
            </w:r>
          </w:p>
        </w:tc>
        <w:tc>
          <w:tcPr>
            <w:tcW w:w="654" w:type="dxa"/>
            <w:tcBorders>
              <w:top w:val="nil"/>
              <w:left w:val="single" w:sz="4" w:space="0" w:color="auto"/>
              <w:bottom w:val="nil"/>
              <w:right w:val="double" w:sz="4" w:space="0" w:color="auto"/>
            </w:tcBorders>
            <w:noWrap/>
            <w:vAlign w:val="center"/>
            <w:hideMark/>
          </w:tcPr>
          <w:p w14:paraId="382DAAF4" w14:textId="77777777" w:rsidR="00094A2F" w:rsidRPr="00BA1B41" w:rsidRDefault="00094A2F" w:rsidP="00094A2F">
            <w:pPr>
              <w:spacing w:line="256" w:lineRule="auto"/>
              <w:jc w:val="right"/>
              <w:rPr>
                <w:sz w:val="16"/>
                <w:szCs w:val="16"/>
              </w:rPr>
            </w:pPr>
            <w:r w:rsidRPr="00BA1B41">
              <w:rPr>
                <w:sz w:val="16"/>
                <w:szCs w:val="16"/>
              </w:rPr>
              <w:t> </w:t>
            </w:r>
          </w:p>
        </w:tc>
        <w:tc>
          <w:tcPr>
            <w:tcW w:w="654" w:type="dxa"/>
            <w:tcBorders>
              <w:top w:val="nil"/>
              <w:left w:val="double" w:sz="4" w:space="0" w:color="auto"/>
              <w:bottom w:val="nil"/>
              <w:right w:val="single" w:sz="4" w:space="0" w:color="auto"/>
            </w:tcBorders>
            <w:vAlign w:val="center"/>
            <w:hideMark/>
          </w:tcPr>
          <w:p w14:paraId="4B0436BF" w14:textId="77777777" w:rsidR="00094A2F" w:rsidRPr="00BA1B41" w:rsidRDefault="00094A2F" w:rsidP="00094A2F">
            <w:pPr>
              <w:spacing w:line="256" w:lineRule="auto"/>
              <w:jc w:val="right"/>
              <w:rPr>
                <w:sz w:val="16"/>
                <w:szCs w:val="16"/>
              </w:rPr>
            </w:pPr>
            <w:r w:rsidRPr="00BA1B41">
              <w:rPr>
                <w:sz w:val="16"/>
                <w:szCs w:val="16"/>
              </w:rPr>
              <w:t> </w:t>
            </w:r>
          </w:p>
        </w:tc>
        <w:tc>
          <w:tcPr>
            <w:tcW w:w="655" w:type="dxa"/>
            <w:tcBorders>
              <w:top w:val="nil"/>
              <w:left w:val="single" w:sz="4" w:space="0" w:color="auto"/>
              <w:bottom w:val="nil"/>
              <w:right w:val="double" w:sz="4" w:space="0" w:color="auto"/>
            </w:tcBorders>
            <w:vAlign w:val="center"/>
            <w:hideMark/>
          </w:tcPr>
          <w:p w14:paraId="7BB50AA2" w14:textId="77777777" w:rsidR="00094A2F" w:rsidRPr="00BA1B41" w:rsidRDefault="00094A2F" w:rsidP="00094A2F">
            <w:pPr>
              <w:spacing w:line="256" w:lineRule="auto"/>
              <w:jc w:val="right"/>
              <w:rPr>
                <w:sz w:val="16"/>
                <w:szCs w:val="16"/>
              </w:rPr>
            </w:pPr>
            <w:r w:rsidRPr="00BA1B41">
              <w:rPr>
                <w:sz w:val="16"/>
                <w:szCs w:val="16"/>
              </w:rPr>
              <w:t> </w:t>
            </w:r>
          </w:p>
        </w:tc>
        <w:tc>
          <w:tcPr>
            <w:tcW w:w="654" w:type="dxa"/>
            <w:tcBorders>
              <w:top w:val="nil"/>
              <w:left w:val="double" w:sz="4" w:space="0" w:color="auto"/>
              <w:bottom w:val="nil"/>
              <w:right w:val="single" w:sz="4" w:space="0" w:color="auto"/>
            </w:tcBorders>
            <w:vAlign w:val="center"/>
            <w:hideMark/>
          </w:tcPr>
          <w:p w14:paraId="6B65F377" w14:textId="77777777" w:rsidR="00094A2F" w:rsidRPr="00BA1B41" w:rsidRDefault="00094A2F" w:rsidP="00094A2F">
            <w:pPr>
              <w:spacing w:line="256" w:lineRule="auto"/>
              <w:jc w:val="right"/>
              <w:rPr>
                <w:sz w:val="16"/>
                <w:szCs w:val="16"/>
              </w:rPr>
            </w:pPr>
            <w:r w:rsidRPr="00BA1B41">
              <w:rPr>
                <w:sz w:val="16"/>
                <w:szCs w:val="16"/>
              </w:rPr>
              <w:t> </w:t>
            </w:r>
          </w:p>
        </w:tc>
        <w:tc>
          <w:tcPr>
            <w:tcW w:w="586" w:type="dxa"/>
            <w:tcBorders>
              <w:top w:val="nil"/>
              <w:left w:val="single" w:sz="4" w:space="0" w:color="auto"/>
              <w:bottom w:val="nil"/>
              <w:right w:val="double" w:sz="4" w:space="0" w:color="auto"/>
            </w:tcBorders>
            <w:vAlign w:val="center"/>
            <w:hideMark/>
          </w:tcPr>
          <w:p w14:paraId="413A1DEE" w14:textId="77777777" w:rsidR="00094A2F" w:rsidRPr="00BA1B41" w:rsidRDefault="00094A2F" w:rsidP="00094A2F">
            <w:pPr>
              <w:spacing w:line="256" w:lineRule="auto"/>
              <w:jc w:val="right"/>
              <w:rPr>
                <w:sz w:val="16"/>
                <w:szCs w:val="16"/>
              </w:rPr>
            </w:pPr>
            <w:r w:rsidRPr="00BA1B41">
              <w:rPr>
                <w:sz w:val="16"/>
                <w:szCs w:val="16"/>
              </w:rPr>
              <w:t> </w:t>
            </w:r>
          </w:p>
        </w:tc>
        <w:tc>
          <w:tcPr>
            <w:tcW w:w="722" w:type="dxa"/>
            <w:tcBorders>
              <w:top w:val="nil"/>
              <w:left w:val="double" w:sz="4" w:space="0" w:color="auto"/>
              <w:bottom w:val="nil"/>
              <w:right w:val="single" w:sz="4" w:space="0" w:color="auto"/>
            </w:tcBorders>
            <w:noWrap/>
            <w:vAlign w:val="center"/>
          </w:tcPr>
          <w:p w14:paraId="6D9B1D7B" w14:textId="77777777" w:rsidR="00094A2F" w:rsidRPr="00BA1B41" w:rsidRDefault="00094A2F" w:rsidP="00094A2F">
            <w:pPr>
              <w:spacing w:line="256" w:lineRule="auto"/>
              <w:jc w:val="right"/>
              <w:rPr>
                <w:sz w:val="16"/>
                <w:szCs w:val="16"/>
              </w:rPr>
            </w:pPr>
          </w:p>
        </w:tc>
        <w:tc>
          <w:tcPr>
            <w:tcW w:w="654" w:type="dxa"/>
            <w:tcBorders>
              <w:top w:val="nil"/>
              <w:left w:val="single" w:sz="4" w:space="0" w:color="auto"/>
              <w:bottom w:val="nil"/>
              <w:right w:val="double" w:sz="4" w:space="0" w:color="auto"/>
            </w:tcBorders>
            <w:noWrap/>
            <w:vAlign w:val="center"/>
          </w:tcPr>
          <w:p w14:paraId="72C6F8B5" w14:textId="77777777" w:rsidR="00094A2F" w:rsidRPr="00BA1B41" w:rsidRDefault="00094A2F" w:rsidP="00094A2F">
            <w:pPr>
              <w:spacing w:line="256" w:lineRule="auto"/>
              <w:jc w:val="right"/>
              <w:rPr>
                <w:sz w:val="16"/>
                <w:szCs w:val="16"/>
              </w:rPr>
            </w:pPr>
          </w:p>
        </w:tc>
        <w:tc>
          <w:tcPr>
            <w:tcW w:w="654" w:type="dxa"/>
            <w:tcBorders>
              <w:top w:val="nil"/>
              <w:left w:val="double" w:sz="4" w:space="0" w:color="auto"/>
              <w:bottom w:val="nil"/>
              <w:right w:val="single" w:sz="4" w:space="0" w:color="auto"/>
            </w:tcBorders>
            <w:noWrap/>
            <w:vAlign w:val="center"/>
          </w:tcPr>
          <w:p w14:paraId="56402FDD" w14:textId="77777777" w:rsidR="00094A2F" w:rsidRPr="00BA1B41" w:rsidRDefault="00094A2F" w:rsidP="00094A2F">
            <w:pPr>
              <w:spacing w:line="256" w:lineRule="auto"/>
              <w:jc w:val="right"/>
              <w:rPr>
                <w:sz w:val="16"/>
                <w:szCs w:val="16"/>
              </w:rPr>
            </w:pPr>
          </w:p>
        </w:tc>
        <w:tc>
          <w:tcPr>
            <w:tcW w:w="655" w:type="dxa"/>
            <w:tcBorders>
              <w:top w:val="nil"/>
              <w:left w:val="single" w:sz="4" w:space="0" w:color="auto"/>
              <w:bottom w:val="nil"/>
              <w:right w:val="double" w:sz="4" w:space="0" w:color="auto"/>
            </w:tcBorders>
            <w:noWrap/>
            <w:vAlign w:val="center"/>
          </w:tcPr>
          <w:p w14:paraId="777911B7" w14:textId="77777777" w:rsidR="00094A2F" w:rsidRPr="00BA1B41" w:rsidRDefault="00094A2F" w:rsidP="00094A2F">
            <w:pPr>
              <w:spacing w:line="256" w:lineRule="auto"/>
              <w:jc w:val="right"/>
              <w:rPr>
                <w:sz w:val="16"/>
                <w:szCs w:val="16"/>
              </w:rPr>
            </w:pPr>
          </w:p>
        </w:tc>
      </w:tr>
      <w:tr w:rsidR="00094A2F" w:rsidRPr="00BA1B41" w14:paraId="49EC9371" w14:textId="77777777" w:rsidTr="00094A2F">
        <w:trPr>
          <w:trHeight w:val="20"/>
        </w:trPr>
        <w:tc>
          <w:tcPr>
            <w:tcW w:w="3034" w:type="dxa"/>
            <w:tcBorders>
              <w:top w:val="nil"/>
              <w:left w:val="double" w:sz="4" w:space="0" w:color="auto"/>
              <w:bottom w:val="single" w:sz="4" w:space="0" w:color="auto"/>
              <w:right w:val="double" w:sz="4" w:space="0" w:color="auto"/>
            </w:tcBorders>
            <w:noWrap/>
            <w:vAlign w:val="center"/>
            <w:hideMark/>
          </w:tcPr>
          <w:p w14:paraId="56294F87" w14:textId="77777777" w:rsidR="00094A2F" w:rsidRPr="00BA1B41" w:rsidRDefault="00094A2F" w:rsidP="00094A2F">
            <w:pPr>
              <w:spacing w:line="256" w:lineRule="auto"/>
              <w:rPr>
                <w:sz w:val="16"/>
                <w:szCs w:val="16"/>
              </w:rPr>
            </w:pPr>
            <w:r w:rsidRPr="00BA1B41">
              <w:rPr>
                <w:sz w:val="16"/>
                <w:szCs w:val="16"/>
              </w:rPr>
              <w:t xml:space="preserve">  Urban</w:t>
            </w:r>
          </w:p>
        </w:tc>
        <w:tc>
          <w:tcPr>
            <w:tcW w:w="653" w:type="dxa"/>
            <w:tcBorders>
              <w:top w:val="nil"/>
              <w:left w:val="double" w:sz="4" w:space="0" w:color="auto"/>
              <w:bottom w:val="single" w:sz="4" w:space="0" w:color="auto"/>
              <w:right w:val="single" w:sz="4" w:space="0" w:color="auto"/>
            </w:tcBorders>
            <w:noWrap/>
            <w:vAlign w:val="center"/>
            <w:hideMark/>
          </w:tcPr>
          <w:p w14:paraId="09DCC4E3" w14:textId="77777777" w:rsidR="00094A2F" w:rsidRPr="00BA1B41" w:rsidRDefault="00094A2F" w:rsidP="00094A2F">
            <w:pPr>
              <w:spacing w:line="256" w:lineRule="auto"/>
              <w:jc w:val="right"/>
              <w:rPr>
                <w:sz w:val="16"/>
                <w:szCs w:val="16"/>
              </w:rPr>
            </w:pPr>
            <w:r w:rsidRPr="00BA1B41">
              <w:rPr>
                <w:sz w:val="16"/>
                <w:szCs w:val="16"/>
              </w:rPr>
              <w:t>--</w:t>
            </w:r>
          </w:p>
        </w:tc>
        <w:tc>
          <w:tcPr>
            <w:tcW w:w="653" w:type="dxa"/>
            <w:tcBorders>
              <w:top w:val="nil"/>
              <w:left w:val="single" w:sz="4" w:space="0" w:color="auto"/>
              <w:bottom w:val="single" w:sz="4" w:space="0" w:color="auto"/>
              <w:right w:val="double" w:sz="4" w:space="0" w:color="auto"/>
            </w:tcBorders>
            <w:noWrap/>
            <w:vAlign w:val="center"/>
            <w:hideMark/>
          </w:tcPr>
          <w:p w14:paraId="7579FFF2" w14:textId="77777777" w:rsidR="00094A2F" w:rsidRPr="00BA1B41" w:rsidRDefault="00094A2F" w:rsidP="00094A2F">
            <w:pPr>
              <w:spacing w:line="256" w:lineRule="auto"/>
              <w:jc w:val="right"/>
              <w:rPr>
                <w:sz w:val="16"/>
                <w:szCs w:val="16"/>
              </w:rPr>
            </w:pPr>
            <w:r w:rsidRPr="00BA1B41">
              <w:rPr>
                <w:sz w:val="16"/>
                <w:szCs w:val="16"/>
              </w:rPr>
              <w:t> </w:t>
            </w:r>
          </w:p>
        </w:tc>
        <w:tc>
          <w:tcPr>
            <w:tcW w:w="653" w:type="dxa"/>
            <w:tcBorders>
              <w:top w:val="nil"/>
              <w:left w:val="double" w:sz="4" w:space="0" w:color="auto"/>
              <w:bottom w:val="single" w:sz="4" w:space="0" w:color="auto"/>
              <w:right w:val="single" w:sz="4" w:space="0" w:color="auto"/>
            </w:tcBorders>
            <w:noWrap/>
            <w:vAlign w:val="center"/>
            <w:hideMark/>
          </w:tcPr>
          <w:p w14:paraId="645CCBB1" w14:textId="77777777" w:rsidR="00094A2F" w:rsidRPr="00BA1B41" w:rsidRDefault="00094A2F" w:rsidP="00094A2F">
            <w:pPr>
              <w:spacing w:line="256" w:lineRule="auto"/>
              <w:jc w:val="right"/>
              <w:rPr>
                <w:sz w:val="16"/>
                <w:szCs w:val="16"/>
              </w:rPr>
            </w:pPr>
            <w:r w:rsidRPr="00BA1B41">
              <w:rPr>
                <w:sz w:val="16"/>
                <w:szCs w:val="16"/>
              </w:rPr>
              <w:t>--</w:t>
            </w:r>
          </w:p>
        </w:tc>
        <w:tc>
          <w:tcPr>
            <w:tcW w:w="653" w:type="dxa"/>
            <w:tcBorders>
              <w:top w:val="nil"/>
              <w:left w:val="single" w:sz="4" w:space="0" w:color="auto"/>
              <w:bottom w:val="single" w:sz="4" w:space="0" w:color="auto"/>
              <w:right w:val="double" w:sz="4" w:space="0" w:color="auto"/>
            </w:tcBorders>
            <w:noWrap/>
            <w:vAlign w:val="center"/>
            <w:hideMark/>
          </w:tcPr>
          <w:p w14:paraId="56FF2AFA" w14:textId="77777777" w:rsidR="00094A2F" w:rsidRPr="00BA1B41" w:rsidRDefault="00094A2F" w:rsidP="00094A2F">
            <w:pPr>
              <w:spacing w:line="256" w:lineRule="auto"/>
              <w:jc w:val="right"/>
              <w:rPr>
                <w:sz w:val="16"/>
                <w:szCs w:val="16"/>
              </w:rPr>
            </w:pPr>
            <w:r w:rsidRPr="00BA1B41">
              <w:rPr>
                <w:sz w:val="16"/>
                <w:szCs w:val="16"/>
              </w:rPr>
              <w:t> </w:t>
            </w:r>
          </w:p>
        </w:tc>
        <w:tc>
          <w:tcPr>
            <w:tcW w:w="654" w:type="dxa"/>
            <w:tcBorders>
              <w:top w:val="nil"/>
              <w:left w:val="double" w:sz="4" w:space="0" w:color="auto"/>
              <w:bottom w:val="single" w:sz="4" w:space="0" w:color="auto"/>
              <w:right w:val="single" w:sz="4" w:space="0" w:color="auto"/>
            </w:tcBorders>
            <w:noWrap/>
            <w:vAlign w:val="center"/>
            <w:hideMark/>
          </w:tcPr>
          <w:p w14:paraId="1620A552" w14:textId="77777777" w:rsidR="00094A2F" w:rsidRPr="00BA1B41" w:rsidRDefault="00094A2F" w:rsidP="00094A2F">
            <w:pPr>
              <w:spacing w:line="256" w:lineRule="auto"/>
              <w:jc w:val="right"/>
              <w:rPr>
                <w:sz w:val="16"/>
                <w:szCs w:val="16"/>
              </w:rPr>
            </w:pPr>
            <w:r w:rsidRPr="00BA1B41">
              <w:rPr>
                <w:sz w:val="16"/>
                <w:szCs w:val="16"/>
              </w:rPr>
              <w:t>--</w:t>
            </w:r>
          </w:p>
        </w:tc>
        <w:tc>
          <w:tcPr>
            <w:tcW w:w="655" w:type="dxa"/>
            <w:tcBorders>
              <w:top w:val="nil"/>
              <w:left w:val="single" w:sz="4" w:space="0" w:color="auto"/>
              <w:bottom w:val="single" w:sz="4" w:space="0" w:color="auto"/>
              <w:right w:val="double" w:sz="4" w:space="0" w:color="auto"/>
            </w:tcBorders>
            <w:noWrap/>
            <w:vAlign w:val="center"/>
          </w:tcPr>
          <w:p w14:paraId="7D72EEDC" w14:textId="77777777" w:rsidR="00094A2F" w:rsidRPr="00BA1B41" w:rsidRDefault="00094A2F" w:rsidP="00094A2F">
            <w:pPr>
              <w:spacing w:line="256" w:lineRule="auto"/>
              <w:jc w:val="right"/>
              <w:rPr>
                <w:sz w:val="16"/>
                <w:szCs w:val="16"/>
              </w:rPr>
            </w:pPr>
          </w:p>
        </w:tc>
        <w:tc>
          <w:tcPr>
            <w:tcW w:w="654" w:type="dxa"/>
            <w:tcBorders>
              <w:top w:val="nil"/>
              <w:left w:val="double" w:sz="4" w:space="0" w:color="auto"/>
              <w:bottom w:val="single" w:sz="4" w:space="0" w:color="auto"/>
              <w:right w:val="single" w:sz="4" w:space="0" w:color="auto"/>
            </w:tcBorders>
            <w:noWrap/>
            <w:vAlign w:val="center"/>
            <w:hideMark/>
          </w:tcPr>
          <w:p w14:paraId="3D427757" w14:textId="77777777" w:rsidR="00094A2F" w:rsidRPr="00BA1B41" w:rsidRDefault="00094A2F" w:rsidP="00094A2F">
            <w:pPr>
              <w:spacing w:line="256" w:lineRule="auto"/>
              <w:jc w:val="right"/>
              <w:rPr>
                <w:sz w:val="16"/>
                <w:szCs w:val="16"/>
              </w:rPr>
            </w:pPr>
            <w:r w:rsidRPr="00BA1B41">
              <w:rPr>
                <w:sz w:val="16"/>
                <w:szCs w:val="16"/>
              </w:rPr>
              <w:t>--</w:t>
            </w:r>
          </w:p>
        </w:tc>
        <w:tc>
          <w:tcPr>
            <w:tcW w:w="654" w:type="dxa"/>
            <w:tcBorders>
              <w:top w:val="nil"/>
              <w:left w:val="single" w:sz="4" w:space="0" w:color="auto"/>
              <w:bottom w:val="single" w:sz="4" w:space="0" w:color="auto"/>
              <w:right w:val="double" w:sz="4" w:space="0" w:color="auto"/>
            </w:tcBorders>
            <w:noWrap/>
            <w:vAlign w:val="center"/>
            <w:hideMark/>
          </w:tcPr>
          <w:p w14:paraId="39E9238A" w14:textId="77777777" w:rsidR="00094A2F" w:rsidRPr="00BA1B41" w:rsidRDefault="00094A2F" w:rsidP="00094A2F">
            <w:pPr>
              <w:spacing w:line="256" w:lineRule="auto"/>
              <w:jc w:val="right"/>
              <w:rPr>
                <w:sz w:val="16"/>
                <w:szCs w:val="16"/>
              </w:rPr>
            </w:pPr>
            <w:r w:rsidRPr="00BA1B41">
              <w:rPr>
                <w:sz w:val="16"/>
                <w:szCs w:val="16"/>
              </w:rPr>
              <w:t> </w:t>
            </w:r>
          </w:p>
        </w:tc>
        <w:tc>
          <w:tcPr>
            <w:tcW w:w="654" w:type="dxa"/>
            <w:tcBorders>
              <w:top w:val="nil"/>
              <w:left w:val="double" w:sz="4" w:space="0" w:color="auto"/>
              <w:bottom w:val="single" w:sz="4" w:space="0" w:color="auto"/>
              <w:right w:val="single" w:sz="4" w:space="0" w:color="auto"/>
            </w:tcBorders>
            <w:noWrap/>
            <w:vAlign w:val="center"/>
            <w:hideMark/>
          </w:tcPr>
          <w:p w14:paraId="4005444B" w14:textId="77777777" w:rsidR="00094A2F" w:rsidRPr="00BA1B41" w:rsidRDefault="00094A2F" w:rsidP="00094A2F">
            <w:pPr>
              <w:spacing w:line="256" w:lineRule="auto"/>
              <w:jc w:val="right"/>
              <w:rPr>
                <w:sz w:val="16"/>
                <w:szCs w:val="16"/>
              </w:rPr>
            </w:pPr>
            <w:r w:rsidRPr="00BA1B41">
              <w:rPr>
                <w:sz w:val="16"/>
                <w:szCs w:val="16"/>
              </w:rPr>
              <w:t>--</w:t>
            </w:r>
          </w:p>
        </w:tc>
        <w:tc>
          <w:tcPr>
            <w:tcW w:w="654" w:type="dxa"/>
            <w:tcBorders>
              <w:top w:val="nil"/>
              <w:left w:val="single" w:sz="4" w:space="0" w:color="auto"/>
              <w:bottom w:val="single" w:sz="4" w:space="0" w:color="auto"/>
              <w:right w:val="double" w:sz="4" w:space="0" w:color="auto"/>
            </w:tcBorders>
            <w:noWrap/>
            <w:vAlign w:val="center"/>
          </w:tcPr>
          <w:p w14:paraId="2519BEF3" w14:textId="77777777" w:rsidR="00094A2F" w:rsidRPr="00BA1B41" w:rsidRDefault="00094A2F" w:rsidP="00094A2F">
            <w:pPr>
              <w:spacing w:line="256" w:lineRule="auto"/>
              <w:jc w:val="right"/>
              <w:rPr>
                <w:sz w:val="16"/>
                <w:szCs w:val="16"/>
              </w:rPr>
            </w:pPr>
          </w:p>
        </w:tc>
        <w:tc>
          <w:tcPr>
            <w:tcW w:w="654" w:type="dxa"/>
            <w:tcBorders>
              <w:top w:val="nil"/>
              <w:left w:val="double" w:sz="4" w:space="0" w:color="auto"/>
              <w:bottom w:val="single" w:sz="4" w:space="0" w:color="auto"/>
              <w:right w:val="single" w:sz="4" w:space="0" w:color="auto"/>
            </w:tcBorders>
            <w:vAlign w:val="center"/>
            <w:hideMark/>
          </w:tcPr>
          <w:p w14:paraId="67BF319D" w14:textId="77777777" w:rsidR="00094A2F" w:rsidRPr="00BA1B41" w:rsidRDefault="00094A2F" w:rsidP="00094A2F">
            <w:pPr>
              <w:spacing w:line="256" w:lineRule="auto"/>
              <w:jc w:val="right"/>
              <w:rPr>
                <w:sz w:val="16"/>
                <w:szCs w:val="16"/>
              </w:rPr>
            </w:pPr>
            <w:r w:rsidRPr="00BA1B41">
              <w:rPr>
                <w:sz w:val="16"/>
                <w:szCs w:val="16"/>
              </w:rPr>
              <w:t>--</w:t>
            </w:r>
          </w:p>
        </w:tc>
        <w:tc>
          <w:tcPr>
            <w:tcW w:w="655" w:type="dxa"/>
            <w:tcBorders>
              <w:top w:val="nil"/>
              <w:left w:val="single" w:sz="4" w:space="0" w:color="auto"/>
              <w:bottom w:val="single" w:sz="4" w:space="0" w:color="auto"/>
              <w:right w:val="double" w:sz="4" w:space="0" w:color="auto"/>
            </w:tcBorders>
            <w:vAlign w:val="center"/>
            <w:hideMark/>
          </w:tcPr>
          <w:p w14:paraId="2CDF3CDD" w14:textId="77777777" w:rsidR="00094A2F" w:rsidRPr="00BA1B41" w:rsidRDefault="00094A2F" w:rsidP="00094A2F">
            <w:pPr>
              <w:spacing w:line="256" w:lineRule="auto"/>
              <w:jc w:val="right"/>
              <w:rPr>
                <w:sz w:val="16"/>
                <w:szCs w:val="16"/>
              </w:rPr>
            </w:pPr>
            <w:r w:rsidRPr="00BA1B41">
              <w:rPr>
                <w:sz w:val="16"/>
                <w:szCs w:val="16"/>
              </w:rPr>
              <w:t> </w:t>
            </w:r>
          </w:p>
        </w:tc>
        <w:tc>
          <w:tcPr>
            <w:tcW w:w="654" w:type="dxa"/>
            <w:tcBorders>
              <w:top w:val="nil"/>
              <w:left w:val="double" w:sz="4" w:space="0" w:color="auto"/>
              <w:bottom w:val="single" w:sz="4" w:space="0" w:color="auto"/>
              <w:right w:val="single" w:sz="4" w:space="0" w:color="auto"/>
            </w:tcBorders>
            <w:vAlign w:val="center"/>
            <w:hideMark/>
          </w:tcPr>
          <w:p w14:paraId="0B2EA22F" w14:textId="77777777" w:rsidR="00094A2F" w:rsidRPr="00BA1B41" w:rsidRDefault="00094A2F" w:rsidP="00094A2F">
            <w:pPr>
              <w:spacing w:line="256" w:lineRule="auto"/>
              <w:jc w:val="right"/>
              <w:rPr>
                <w:sz w:val="16"/>
                <w:szCs w:val="16"/>
              </w:rPr>
            </w:pPr>
            <w:r w:rsidRPr="00BA1B41">
              <w:rPr>
                <w:color w:val="000000"/>
                <w:sz w:val="16"/>
                <w:szCs w:val="16"/>
              </w:rPr>
              <w:t>-0.05</w:t>
            </w:r>
            <w:r>
              <w:rPr>
                <w:color w:val="000000"/>
                <w:sz w:val="16"/>
                <w:szCs w:val="16"/>
              </w:rPr>
              <w:t>5</w:t>
            </w:r>
          </w:p>
        </w:tc>
        <w:tc>
          <w:tcPr>
            <w:tcW w:w="586" w:type="dxa"/>
            <w:tcBorders>
              <w:top w:val="nil"/>
              <w:left w:val="single" w:sz="4" w:space="0" w:color="auto"/>
              <w:bottom w:val="single" w:sz="4" w:space="0" w:color="auto"/>
              <w:right w:val="double" w:sz="4" w:space="0" w:color="auto"/>
            </w:tcBorders>
            <w:vAlign w:val="center"/>
            <w:hideMark/>
          </w:tcPr>
          <w:p w14:paraId="1710ABE2" w14:textId="77777777" w:rsidR="00094A2F" w:rsidRPr="00BA1B41" w:rsidRDefault="00094A2F" w:rsidP="00094A2F">
            <w:pPr>
              <w:spacing w:line="256" w:lineRule="auto"/>
              <w:jc w:val="right"/>
              <w:rPr>
                <w:sz w:val="16"/>
                <w:szCs w:val="16"/>
              </w:rPr>
            </w:pPr>
            <w:r w:rsidRPr="00BA1B41">
              <w:rPr>
                <w:color w:val="000000"/>
                <w:sz w:val="16"/>
                <w:szCs w:val="16"/>
              </w:rPr>
              <w:t>-3.</w:t>
            </w:r>
            <w:r>
              <w:rPr>
                <w:color w:val="000000"/>
                <w:sz w:val="16"/>
                <w:szCs w:val="16"/>
              </w:rPr>
              <w:t>09</w:t>
            </w:r>
          </w:p>
        </w:tc>
        <w:tc>
          <w:tcPr>
            <w:tcW w:w="722" w:type="dxa"/>
            <w:tcBorders>
              <w:top w:val="nil"/>
              <w:left w:val="double" w:sz="4" w:space="0" w:color="auto"/>
              <w:bottom w:val="single" w:sz="4" w:space="0" w:color="auto"/>
              <w:right w:val="single" w:sz="4" w:space="0" w:color="auto"/>
            </w:tcBorders>
            <w:noWrap/>
            <w:vAlign w:val="center"/>
            <w:hideMark/>
          </w:tcPr>
          <w:p w14:paraId="759EC987" w14:textId="77777777" w:rsidR="00094A2F" w:rsidRPr="00BA1B41" w:rsidRDefault="00094A2F" w:rsidP="00094A2F">
            <w:pPr>
              <w:spacing w:line="256" w:lineRule="auto"/>
              <w:jc w:val="right"/>
              <w:rPr>
                <w:sz w:val="16"/>
                <w:szCs w:val="16"/>
              </w:rPr>
            </w:pPr>
            <w:r w:rsidRPr="00BA1B41">
              <w:rPr>
                <w:color w:val="000000"/>
                <w:sz w:val="16"/>
                <w:szCs w:val="16"/>
              </w:rPr>
              <w:t>0.</w:t>
            </w:r>
            <w:r>
              <w:rPr>
                <w:color w:val="000000"/>
                <w:sz w:val="16"/>
                <w:szCs w:val="16"/>
              </w:rPr>
              <w:t>098</w:t>
            </w:r>
          </w:p>
        </w:tc>
        <w:tc>
          <w:tcPr>
            <w:tcW w:w="654" w:type="dxa"/>
            <w:tcBorders>
              <w:top w:val="nil"/>
              <w:left w:val="single" w:sz="4" w:space="0" w:color="auto"/>
              <w:bottom w:val="single" w:sz="4" w:space="0" w:color="auto"/>
              <w:right w:val="double" w:sz="4" w:space="0" w:color="auto"/>
            </w:tcBorders>
            <w:noWrap/>
            <w:vAlign w:val="center"/>
            <w:hideMark/>
          </w:tcPr>
          <w:p w14:paraId="67A6245F" w14:textId="77777777" w:rsidR="00094A2F" w:rsidRPr="00BA1B41" w:rsidRDefault="00094A2F" w:rsidP="00094A2F">
            <w:pPr>
              <w:spacing w:line="256" w:lineRule="auto"/>
              <w:jc w:val="right"/>
              <w:rPr>
                <w:sz w:val="16"/>
                <w:szCs w:val="16"/>
              </w:rPr>
            </w:pPr>
            <w:r>
              <w:rPr>
                <w:color w:val="000000"/>
                <w:sz w:val="16"/>
                <w:szCs w:val="16"/>
              </w:rPr>
              <w:t>6</w:t>
            </w:r>
            <w:r w:rsidRPr="00BA1B41">
              <w:rPr>
                <w:color w:val="000000"/>
                <w:sz w:val="16"/>
                <w:szCs w:val="16"/>
              </w:rPr>
              <w:t>.</w:t>
            </w:r>
            <w:r>
              <w:rPr>
                <w:color w:val="000000"/>
                <w:sz w:val="16"/>
                <w:szCs w:val="16"/>
              </w:rPr>
              <w:t>86</w:t>
            </w:r>
          </w:p>
        </w:tc>
        <w:tc>
          <w:tcPr>
            <w:tcW w:w="654" w:type="dxa"/>
            <w:tcBorders>
              <w:top w:val="nil"/>
              <w:left w:val="double" w:sz="4" w:space="0" w:color="auto"/>
              <w:bottom w:val="single" w:sz="4" w:space="0" w:color="auto"/>
              <w:right w:val="single" w:sz="4" w:space="0" w:color="auto"/>
            </w:tcBorders>
            <w:noWrap/>
            <w:vAlign w:val="center"/>
            <w:hideMark/>
          </w:tcPr>
          <w:p w14:paraId="6BCE32BE" w14:textId="77777777" w:rsidR="00094A2F" w:rsidRPr="00BA1B41" w:rsidRDefault="00094A2F" w:rsidP="00094A2F">
            <w:pPr>
              <w:spacing w:line="256" w:lineRule="auto"/>
              <w:jc w:val="right"/>
              <w:rPr>
                <w:sz w:val="16"/>
                <w:szCs w:val="16"/>
              </w:rPr>
            </w:pPr>
            <w:r w:rsidRPr="00BA1B41">
              <w:rPr>
                <w:sz w:val="16"/>
                <w:szCs w:val="16"/>
              </w:rPr>
              <w:t>--</w:t>
            </w:r>
          </w:p>
        </w:tc>
        <w:tc>
          <w:tcPr>
            <w:tcW w:w="655" w:type="dxa"/>
            <w:tcBorders>
              <w:top w:val="nil"/>
              <w:left w:val="single" w:sz="4" w:space="0" w:color="auto"/>
              <w:bottom w:val="single" w:sz="4" w:space="0" w:color="auto"/>
              <w:right w:val="double" w:sz="4" w:space="0" w:color="auto"/>
            </w:tcBorders>
            <w:noWrap/>
            <w:vAlign w:val="center"/>
          </w:tcPr>
          <w:p w14:paraId="607D81E2" w14:textId="77777777" w:rsidR="00094A2F" w:rsidRPr="00BA1B41" w:rsidRDefault="00094A2F" w:rsidP="00094A2F">
            <w:pPr>
              <w:spacing w:line="256" w:lineRule="auto"/>
              <w:jc w:val="right"/>
              <w:rPr>
                <w:sz w:val="16"/>
                <w:szCs w:val="16"/>
              </w:rPr>
            </w:pPr>
          </w:p>
        </w:tc>
      </w:tr>
      <w:tr w:rsidR="00094A2F" w:rsidRPr="00BA1B41" w14:paraId="35FDFE34" w14:textId="77777777" w:rsidTr="00094A2F">
        <w:trPr>
          <w:trHeight w:val="20"/>
        </w:trPr>
        <w:tc>
          <w:tcPr>
            <w:tcW w:w="3034" w:type="dxa"/>
            <w:tcBorders>
              <w:top w:val="single" w:sz="4" w:space="0" w:color="auto"/>
              <w:left w:val="double" w:sz="4" w:space="0" w:color="auto"/>
              <w:bottom w:val="nil"/>
              <w:right w:val="double" w:sz="4" w:space="0" w:color="auto"/>
            </w:tcBorders>
            <w:vAlign w:val="center"/>
            <w:hideMark/>
          </w:tcPr>
          <w:p w14:paraId="13E135D0" w14:textId="77777777" w:rsidR="00094A2F" w:rsidRPr="00BA1B41" w:rsidRDefault="00094A2F" w:rsidP="00094A2F">
            <w:pPr>
              <w:spacing w:line="256" w:lineRule="auto"/>
              <w:rPr>
                <w:b/>
                <w:bCs/>
                <w:i/>
                <w:iCs/>
                <w:sz w:val="16"/>
                <w:szCs w:val="16"/>
              </w:rPr>
            </w:pPr>
            <w:bookmarkStart w:id="52" w:name="_Hlk105054480"/>
            <w:r w:rsidRPr="00BA1B41">
              <w:rPr>
                <w:b/>
                <w:bCs/>
                <w:i/>
                <w:iCs/>
                <w:sz w:val="16"/>
                <w:szCs w:val="16"/>
              </w:rPr>
              <w:t xml:space="preserve">Trip Purpose-Accompaniment Variables </w:t>
            </w:r>
          </w:p>
          <w:p w14:paraId="41DA2549" w14:textId="77777777" w:rsidR="00094A2F" w:rsidRPr="00BA1B41" w:rsidRDefault="00094A2F" w:rsidP="00094A2F">
            <w:pPr>
              <w:spacing w:line="256" w:lineRule="auto"/>
              <w:rPr>
                <w:b/>
                <w:bCs/>
                <w:i/>
                <w:iCs/>
                <w:sz w:val="16"/>
                <w:szCs w:val="16"/>
              </w:rPr>
            </w:pPr>
            <w:r w:rsidRPr="00BA1B41">
              <w:rPr>
                <w:b/>
                <w:bCs/>
                <w:i/>
                <w:iCs/>
                <w:sz w:val="16"/>
                <w:szCs w:val="16"/>
              </w:rPr>
              <w:t xml:space="preserve"> (alone to work or study location is base)</w:t>
            </w:r>
          </w:p>
        </w:tc>
        <w:tc>
          <w:tcPr>
            <w:tcW w:w="653" w:type="dxa"/>
            <w:tcBorders>
              <w:top w:val="single" w:sz="4" w:space="0" w:color="auto"/>
              <w:left w:val="double" w:sz="4" w:space="0" w:color="auto"/>
              <w:bottom w:val="nil"/>
              <w:right w:val="single" w:sz="4" w:space="0" w:color="auto"/>
            </w:tcBorders>
            <w:noWrap/>
            <w:vAlign w:val="center"/>
            <w:hideMark/>
          </w:tcPr>
          <w:p w14:paraId="68D52840" w14:textId="77777777" w:rsidR="00094A2F" w:rsidRPr="00BA1B41" w:rsidRDefault="00094A2F" w:rsidP="00094A2F">
            <w:pPr>
              <w:spacing w:line="256" w:lineRule="auto"/>
              <w:jc w:val="right"/>
              <w:rPr>
                <w:sz w:val="16"/>
                <w:szCs w:val="16"/>
              </w:rPr>
            </w:pPr>
            <w:r w:rsidRPr="00BA1B41">
              <w:rPr>
                <w:sz w:val="16"/>
                <w:szCs w:val="16"/>
              </w:rPr>
              <w:t> </w:t>
            </w:r>
          </w:p>
        </w:tc>
        <w:tc>
          <w:tcPr>
            <w:tcW w:w="653" w:type="dxa"/>
            <w:tcBorders>
              <w:top w:val="single" w:sz="4" w:space="0" w:color="auto"/>
              <w:left w:val="single" w:sz="4" w:space="0" w:color="auto"/>
              <w:bottom w:val="nil"/>
              <w:right w:val="double" w:sz="4" w:space="0" w:color="auto"/>
            </w:tcBorders>
            <w:noWrap/>
            <w:vAlign w:val="center"/>
            <w:hideMark/>
          </w:tcPr>
          <w:p w14:paraId="54760B12" w14:textId="77777777" w:rsidR="00094A2F" w:rsidRPr="00BA1B41" w:rsidRDefault="00094A2F" w:rsidP="00094A2F">
            <w:pPr>
              <w:spacing w:line="256" w:lineRule="auto"/>
              <w:jc w:val="right"/>
              <w:rPr>
                <w:sz w:val="16"/>
                <w:szCs w:val="16"/>
              </w:rPr>
            </w:pPr>
            <w:r w:rsidRPr="00BA1B41">
              <w:rPr>
                <w:sz w:val="16"/>
                <w:szCs w:val="16"/>
              </w:rPr>
              <w:t> </w:t>
            </w:r>
          </w:p>
        </w:tc>
        <w:tc>
          <w:tcPr>
            <w:tcW w:w="653" w:type="dxa"/>
            <w:tcBorders>
              <w:top w:val="single" w:sz="4" w:space="0" w:color="auto"/>
              <w:left w:val="double" w:sz="4" w:space="0" w:color="auto"/>
              <w:bottom w:val="nil"/>
              <w:right w:val="single" w:sz="4" w:space="0" w:color="auto"/>
            </w:tcBorders>
            <w:noWrap/>
            <w:vAlign w:val="center"/>
            <w:hideMark/>
          </w:tcPr>
          <w:p w14:paraId="4F9399FD" w14:textId="77777777" w:rsidR="00094A2F" w:rsidRPr="00BA1B41" w:rsidRDefault="00094A2F" w:rsidP="00094A2F">
            <w:pPr>
              <w:spacing w:line="256" w:lineRule="auto"/>
              <w:jc w:val="right"/>
              <w:rPr>
                <w:sz w:val="16"/>
                <w:szCs w:val="16"/>
              </w:rPr>
            </w:pPr>
            <w:r w:rsidRPr="00BA1B41">
              <w:rPr>
                <w:sz w:val="16"/>
                <w:szCs w:val="16"/>
              </w:rPr>
              <w:t> </w:t>
            </w:r>
          </w:p>
        </w:tc>
        <w:tc>
          <w:tcPr>
            <w:tcW w:w="653" w:type="dxa"/>
            <w:tcBorders>
              <w:top w:val="single" w:sz="4" w:space="0" w:color="auto"/>
              <w:left w:val="single" w:sz="4" w:space="0" w:color="auto"/>
              <w:bottom w:val="nil"/>
              <w:right w:val="double" w:sz="4" w:space="0" w:color="auto"/>
            </w:tcBorders>
            <w:noWrap/>
            <w:vAlign w:val="center"/>
            <w:hideMark/>
          </w:tcPr>
          <w:p w14:paraId="6C8760B0" w14:textId="77777777" w:rsidR="00094A2F" w:rsidRPr="00BA1B41" w:rsidRDefault="00094A2F" w:rsidP="00094A2F">
            <w:pPr>
              <w:spacing w:line="256" w:lineRule="auto"/>
              <w:jc w:val="right"/>
              <w:rPr>
                <w:sz w:val="16"/>
                <w:szCs w:val="16"/>
              </w:rPr>
            </w:pPr>
            <w:r w:rsidRPr="00BA1B41">
              <w:rPr>
                <w:sz w:val="16"/>
                <w:szCs w:val="16"/>
              </w:rPr>
              <w:t> </w:t>
            </w:r>
          </w:p>
        </w:tc>
        <w:tc>
          <w:tcPr>
            <w:tcW w:w="654" w:type="dxa"/>
            <w:tcBorders>
              <w:top w:val="single" w:sz="4" w:space="0" w:color="auto"/>
              <w:left w:val="double" w:sz="4" w:space="0" w:color="auto"/>
              <w:bottom w:val="nil"/>
              <w:right w:val="single" w:sz="4" w:space="0" w:color="auto"/>
            </w:tcBorders>
            <w:noWrap/>
            <w:vAlign w:val="center"/>
            <w:hideMark/>
          </w:tcPr>
          <w:p w14:paraId="209541B7" w14:textId="77777777" w:rsidR="00094A2F" w:rsidRPr="00BA1B41" w:rsidRDefault="00094A2F" w:rsidP="00094A2F">
            <w:pPr>
              <w:spacing w:line="256" w:lineRule="auto"/>
              <w:jc w:val="right"/>
              <w:rPr>
                <w:sz w:val="16"/>
                <w:szCs w:val="16"/>
              </w:rPr>
            </w:pPr>
            <w:r w:rsidRPr="00BA1B41">
              <w:rPr>
                <w:sz w:val="16"/>
                <w:szCs w:val="16"/>
              </w:rPr>
              <w:t> </w:t>
            </w:r>
          </w:p>
        </w:tc>
        <w:tc>
          <w:tcPr>
            <w:tcW w:w="655" w:type="dxa"/>
            <w:tcBorders>
              <w:top w:val="single" w:sz="4" w:space="0" w:color="auto"/>
              <w:left w:val="single" w:sz="4" w:space="0" w:color="auto"/>
              <w:bottom w:val="nil"/>
              <w:right w:val="double" w:sz="4" w:space="0" w:color="auto"/>
            </w:tcBorders>
            <w:noWrap/>
            <w:vAlign w:val="center"/>
          </w:tcPr>
          <w:p w14:paraId="1906D409" w14:textId="77777777" w:rsidR="00094A2F" w:rsidRPr="00BA1B41" w:rsidRDefault="00094A2F" w:rsidP="00094A2F">
            <w:pPr>
              <w:spacing w:line="256" w:lineRule="auto"/>
              <w:jc w:val="right"/>
              <w:rPr>
                <w:sz w:val="16"/>
                <w:szCs w:val="16"/>
              </w:rPr>
            </w:pPr>
          </w:p>
        </w:tc>
        <w:tc>
          <w:tcPr>
            <w:tcW w:w="654" w:type="dxa"/>
            <w:tcBorders>
              <w:top w:val="single" w:sz="4" w:space="0" w:color="auto"/>
              <w:left w:val="double" w:sz="4" w:space="0" w:color="auto"/>
              <w:bottom w:val="nil"/>
              <w:right w:val="single" w:sz="4" w:space="0" w:color="auto"/>
            </w:tcBorders>
            <w:noWrap/>
            <w:vAlign w:val="center"/>
            <w:hideMark/>
          </w:tcPr>
          <w:p w14:paraId="36012CD8" w14:textId="77777777" w:rsidR="00094A2F" w:rsidRPr="00BA1B41" w:rsidRDefault="00094A2F" w:rsidP="00094A2F">
            <w:pPr>
              <w:spacing w:line="256" w:lineRule="auto"/>
              <w:jc w:val="right"/>
              <w:rPr>
                <w:sz w:val="16"/>
                <w:szCs w:val="16"/>
              </w:rPr>
            </w:pPr>
            <w:r w:rsidRPr="00BA1B41">
              <w:rPr>
                <w:sz w:val="16"/>
                <w:szCs w:val="16"/>
              </w:rPr>
              <w:t> </w:t>
            </w:r>
          </w:p>
        </w:tc>
        <w:tc>
          <w:tcPr>
            <w:tcW w:w="654" w:type="dxa"/>
            <w:tcBorders>
              <w:top w:val="single" w:sz="4" w:space="0" w:color="auto"/>
              <w:left w:val="single" w:sz="4" w:space="0" w:color="auto"/>
              <w:bottom w:val="nil"/>
              <w:right w:val="double" w:sz="4" w:space="0" w:color="auto"/>
            </w:tcBorders>
            <w:noWrap/>
            <w:vAlign w:val="center"/>
            <w:hideMark/>
          </w:tcPr>
          <w:p w14:paraId="6622308F" w14:textId="77777777" w:rsidR="00094A2F" w:rsidRPr="00BA1B41" w:rsidRDefault="00094A2F" w:rsidP="00094A2F">
            <w:pPr>
              <w:spacing w:line="256" w:lineRule="auto"/>
              <w:jc w:val="right"/>
              <w:rPr>
                <w:sz w:val="16"/>
                <w:szCs w:val="16"/>
              </w:rPr>
            </w:pPr>
            <w:r w:rsidRPr="00BA1B41">
              <w:rPr>
                <w:sz w:val="16"/>
                <w:szCs w:val="16"/>
              </w:rPr>
              <w:t> </w:t>
            </w:r>
          </w:p>
        </w:tc>
        <w:tc>
          <w:tcPr>
            <w:tcW w:w="654" w:type="dxa"/>
            <w:tcBorders>
              <w:top w:val="single" w:sz="4" w:space="0" w:color="auto"/>
              <w:left w:val="double" w:sz="4" w:space="0" w:color="auto"/>
              <w:bottom w:val="nil"/>
              <w:right w:val="single" w:sz="4" w:space="0" w:color="auto"/>
            </w:tcBorders>
            <w:noWrap/>
            <w:vAlign w:val="center"/>
            <w:hideMark/>
          </w:tcPr>
          <w:p w14:paraId="48ADD2D6" w14:textId="77777777" w:rsidR="00094A2F" w:rsidRPr="00BA1B41" w:rsidRDefault="00094A2F" w:rsidP="00094A2F">
            <w:pPr>
              <w:spacing w:line="256" w:lineRule="auto"/>
              <w:jc w:val="right"/>
              <w:rPr>
                <w:sz w:val="16"/>
                <w:szCs w:val="16"/>
              </w:rPr>
            </w:pPr>
            <w:r w:rsidRPr="00BA1B41">
              <w:rPr>
                <w:sz w:val="16"/>
                <w:szCs w:val="16"/>
              </w:rPr>
              <w:t> </w:t>
            </w:r>
          </w:p>
        </w:tc>
        <w:tc>
          <w:tcPr>
            <w:tcW w:w="654" w:type="dxa"/>
            <w:tcBorders>
              <w:top w:val="single" w:sz="4" w:space="0" w:color="auto"/>
              <w:left w:val="single" w:sz="4" w:space="0" w:color="auto"/>
              <w:bottom w:val="nil"/>
              <w:right w:val="double" w:sz="4" w:space="0" w:color="auto"/>
            </w:tcBorders>
            <w:noWrap/>
            <w:vAlign w:val="center"/>
            <w:hideMark/>
          </w:tcPr>
          <w:p w14:paraId="4F7E435E" w14:textId="77777777" w:rsidR="00094A2F" w:rsidRPr="00BA1B41" w:rsidRDefault="00094A2F" w:rsidP="00094A2F">
            <w:pPr>
              <w:spacing w:line="256" w:lineRule="auto"/>
              <w:jc w:val="right"/>
              <w:rPr>
                <w:sz w:val="16"/>
                <w:szCs w:val="16"/>
              </w:rPr>
            </w:pPr>
            <w:r w:rsidRPr="00BA1B41">
              <w:rPr>
                <w:sz w:val="16"/>
                <w:szCs w:val="16"/>
              </w:rPr>
              <w:t> </w:t>
            </w:r>
          </w:p>
        </w:tc>
        <w:tc>
          <w:tcPr>
            <w:tcW w:w="654" w:type="dxa"/>
            <w:tcBorders>
              <w:top w:val="single" w:sz="4" w:space="0" w:color="auto"/>
              <w:left w:val="double" w:sz="4" w:space="0" w:color="auto"/>
              <w:bottom w:val="nil"/>
              <w:right w:val="single" w:sz="4" w:space="0" w:color="auto"/>
            </w:tcBorders>
            <w:vAlign w:val="center"/>
            <w:hideMark/>
          </w:tcPr>
          <w:p w14:paraId="39EB4F01" w14:textId="77777777" w:rsidR="00094A2F" w:rsidRPr="00BA1B41" w:rsidRDefault="00094A2F" w:rsidP="00094A2F">
            <w:pPr>
              <w:spacing w:line="256" w:lineRule="auto"/>
              <w:jc w:val="right"/>
              <w:rPr>
                <w:sz w:val="16"/>
                <w:szCs w:val="16"/>
              </w:rPr>
            </w:pPr>
            <w:r w:rsidRPr="00BA1B41">
              <w:rPr>
                <w:sz w:val="16"/>
                <w:szCs w:val="16"/>
              </w:rPr>
              <w:t> </w:t>
            </w:r>
          </w:p>
        </w:tc>
        <w:tc>
          <w:tcPr>
            <w:tcW w:w="655" w:type="dxa"/>
            <w:tcBorders>
              <w:top w:val="single" w:sz="4" w:space="0" w:color="auto"/>
              <w:left w:val="single" w:sz="4" w:space="0" w:color="auto"/>
              <w:bottom w:val="nil"/>
              <w:right w:val="double" w:sz="4" w:space="0" w:color="auto"/>
            </w:tcBorders>
            <w:vAlign w:val="center"/>
            <w:hideMark/>
          </w:tcPr>
          <w:p w14:paraId="1342BBBF" w14:textId="77777777" w:rsidR="00094A2F" w:rsidRPr="00BA1B41" w:rsidRDefault="00094A2F" w:rsidP="00094A2F">
            <w:pPr>
              <w:spacing w:line="256" w:lineRule="auto"/>
              <w:jc w:val="right"/>
              <w:rPr>
                <w:sz w:val="16"/>
                <w:szCs w:val="16"/>
              </w:rPr>
            </w:pPr>
            <w:r w:rsidRPr="00BA1B41">
              <w:rPr>
                <w:sz w:val="16"/>
                <w:szCs w:val="16"/>
              </w:rPr>
              <w:t> </w:t>
            </w:r>
          </w:p>
        </w:tc>
        <w:tc>
          <w:tcPr>
            <w:tcW w:w="654" w:type="dxa"/>
            <w:tcBorders>
              <w:top w:val="single" w:sz="4" w:space="0" w:color="auto"/>
              <w:left w:val="double" w:sz="4" w:space="0" w:color="auto"/>
              <w:bottom w:val="nil"/>
              <w:right w:val="single" w:sz="4" w:space="0" w:color="auto"/>
            </w:tcBorders>
            <w:vAlign w:val="center"/>
            <w:hideMark/>
          </w:tcPr>
          <w:p w14:paraId="022954D3" w14:textId="77777777" w:rsidR="00094A2F" w:rsidRPr="00BA1B41" w:rsidRDefault="00094A2F" w:rsidP="00094A2F">
            <w:pPr>
              <w:spacing w:line="256" w:lineRule="auto"/>
              <w:jc w:val="right"/>
              <w:rPr>
                <w:sz w:val="16"/>
                <w:szCs w:val="16"/>
              </w:rPr>
            </w:pPr>
            <w:r w:rsidRPr="00BA1B41">
              <w:rPr>
                <w:sz w:val="16"/>
                <w:szCs w:val="16"/>
              </w:rPr>
              <w:t> </w:t>
            </w:r>
          </w:p>
        </w:tc>
        <w:tc>
          <w:tcPr>
            <w:tcW w:w="586" w:type="dxa"/>
            <w:tcBorders>
              <w:top w:val="single" w:sz="4" w:space="0" w:color="auto"/>
              <w:left w:val="single" w:sz="4" w:space="0" w:color="auto"/>
              <w:bottom w:val="nil"/>
              <w:right w:val="double" w:sz="4" w:space="0" w:color="auto"/>
            </w:tcBorders>
            <w:vAlign w:val="center"/>
            <w:hideMark/>
          </w:tcPr>
          <w:p w14:paraId="06A7CC3E" w14:textId="77777777" w:rsidR="00094A2F" w:rsidRPr="00BA1B41" w:rsidRDefault="00094A2F" w:rsidP="00094A2F">
            <w:pPr>
              <w:spacing w:line="256" w:lineRule="auto"/>
              <w:jc w:val="right"/>
              <w:rPr>
                <w:sz w:val="16"/>
                <w:szCs w:val="16"/>
              </w:rPr>
            </w:pPr>
            <w:r w:rsidRPr="00BA1B41">
              <w:rPr>
                <w:sz w:val="16"/>
                <w:szCs w:val="16"/>
              </w:rPr>
              <w:t> </w:t>
            </w:r>
          </w:p>
        </w:tc>
        <w:tc>
          <w:tcPr>
            <w:tcW w:w="722" w:type="dxa"/>
            <w:tcBorders>
              <w:top w:val="single" w:sz="4" w:space="0" w:color="auto"/>
              <w:left w:val="double" w:sz="4" w:space="0" w:color="auto"/>
              <w:bottom w:val="nil"/>
              <w:right w:val="single" w:sz="4" w:space="0" w:color="auto"/>
            </w:tcBorders>
            <w:noWrap/>
            <w:vAlign w:val="center"/>
          </w:tcPr>
          <w:p w14:paraId="6E5312BB" w14:textId="77777777" w:rsidR="00094A2F" w:rsidRPr="00BA1B41" w:rsidRDefault="00094A2F" w:rsidP="00094A2F">
            <w:pPr>
              <w:spacing w:line="256" w:lineRule="auto"/>
              <w:jc w:val="right"/>
              <w:rPr>
                <w:sz w:val="16"/>
                <w:szCs w:val="16"/>
              </w:rPr>
            </w:pPr>
          </w:p>
        </w:tc>
        <w:tc>
          <w:tcPr>
            <w:tcW w:w="654" w:type="dxa"/>
            <w:tcBorders>
              <w:top w:val="single" w:sz="4" w:space="0" w:color="auto"/>
              <w:left w:val="single" w:sz="4" w:space="0" w:color="auto"/>
              <w:bottom w:val="nil"/>
              <w:right w:val="double" w:sz="4" w:space="0" w:color="auto"/>
            </w:tcBorders>
            <w:noWrap/>
            <w:vAlign w:val="center"/>
          </w:tcPr>
          <w:p w14:paraId="04028737" w14:textId="77777777" w:rsidR="00094A2F" w:rsidRPr="00BA1B41" w:rsidRDefault="00094A2F" w:rsidP="00094A2F">
            <w:pPr>
              <w:spacing w:line="256" w:lineRule="auto"/>
              <w:jc w:val="right"/>
              <w:rPr>
                <w:sz w:val="16"/>
                <w:szCs w:val="16"/>
              </w:rPr>
            </w:pPr>
          </w:p>
        </w:tc>
        <w:tc>
          <w:tcPr>
            <w:tcW w:w="654" w:type="dxa"/>
            <w:tcBorders>
              <w:top w:val="single" w:sz="4" w:space="0" w:color="auto"/>
              <w:left w:val="double" w:sz="4" w:space="0" w:color="auto"/>
              <w:bottom w:val="nil"/>
              <w:right w:val="single" w:sz="4" w:space="0" w:color="auto"/>
            </w:tcBorders>
            <w:noWrap/>
            <w:vAlign w:val="center"/>
          </w:tcPr>
          <w:p w14:paraId="7009F3E9" w14:textId="77777777" w:rsidR="00094A2F" w:rsidRPr="00BA1B41" w:rsidRDefault="00094A2F" w:rsidP="00094A2F">
            <w:pPr>
              <w:spacing w:line="256" w:lineRule="auto"/>
              <w:jc w:val="right"/>
              <w:rPr>
                <w:sz w:val="16"/>
                <w:szCs w:val="16"/>
              </w:rPr>
            </w:pPr>
          </w:p>
        </w:tc>
        <w:tc>
          <w:tcPr>
            <w:tcW w:w="655" w:type="dxa"/>
            <w:tcBorders>
              <w:top w:val="single" w:sz="4" w:space="0" w:color="auto"/>
              <w:left w:val="single" w:sz="4" w:space="0" w:color="auto"/>
              <w:bottom w:val="nil"/>
              <w:right w:val="double" w:sz="4" w:space="0" w:color="auto"/>
            </w:tcBorders>
            <w:noWrap/>
            <w:vAlign w:val="center"/>
          </w:tcPr>
          <w:p w14:paraId="48DF34EB" w14:textId="77777777" w:rsidR="00094A2F" w:rsidRPr="00BA1B41" w:rsidRDefault="00094A2F" w:rsidP="00094A2F">
            <w:pPr>
              <w:spacing w:line="256" w:lineRule="auto"/>
              <w:jc w:val="right"/>
              <w:rPr>
                <w:sz w:val="16"/>
                <w:szCs w:val="16"/>
              </w:rPr>
            </w:pPr>
          </w:p>
        </w:tc>
      </w:tr>
      <w:tr w:rsidR="00094A2F" w:rsidRPr="00BA1B41" w14:paraId="533D396D" w14:textId="77777777" w:rsidTr="00094A2F">
        <w:trPr>
          <w:trHeight w:val="20"/>
        </w:trPr>
        <w:tc>
          <w:tcPr>
            <w:tcW w:w="3034" w:type="dxa"/>
            <w:tcBorders>
              <w:top w:val="nil"/>
              <w:left w:val="double" w:sz="4" w:space="0" w:color="auto"/>
              <w:bottom w:val="nil"/>
              <w:right w:val="double" w:sz="4" w:space="0" w:color="auto"/>
            </w:tcBorders>
            <w:vAlign w:val="bottom"/>
            <w:hideMark/>
          </w:tcPr>
          <w:p w14:paraId="6C0DDAC4" w14:textId="77777777" w:rsidR="00094A2F" w:rsidRPr="00BA1B41" w:rsidRDefault="00094A2F" w:rsidP="00094A2F">
            <w:pPr>
              <w:spacing w:line="256" w:lineRule="auto"/>
              <w:rPr>
                <w:sz w:val="16"/>
                <w:szCs w:val="16"/>
              </w:rPr>
            </w:pPr>
            <w:r w:rsidRPr="00BA1B41">
              <w:rPr>
                <w:sz w:val="16"/>
                <w:szCs w:val="16"/>
              </w:rPr>
              <w:t xml:space="preserve">  Traveling alone to the store</w:t>
            </w:r>
          </w:p>
        </w:tc>
        <w:tc>
          <w:tcPr>
            <w:tcW w:w="653" w:type="dxa"/>
            <w:tcBorders>
              <w:top w:val="nil"/>
              <w:left w:val="double" w:sz="4" w:space="0" w:color="auto"/>
              <w:bottom w:val="nil"/>
              <w:right w:val="single" w:sz="4" w:space="0" w:color="auto"/>
            </w:tcBorders>
            <w:noWrap/>
            <w:vAlign w:val="center"/>
            <w:hideMark/>
          </w:tcPr>
          <w:p w14:paraId="6A8E9526" w14:textId="77777777" w:rsidR="00094A2F" w:rsidRPr="00BA1B41" w:rsidRDefault="00094A2F" w:rsidP="00094A2F">
            <w:pPr>
              <w:spacing w:line="256" w:lineRule="auto"/>
              <w:jc w:val="right"/>
              <w:rPr>
                <w:sz w:val="16"/>
                <w:szCs w:val="16"/>
              </w:rPr>
            </w:pPr>
            <w:r w:rsidRPr="00BA1B41">
              <w:rPr>
                <w:sz w:val="16"/>
                <w:szCs w:val="16"/>
              </w:rPr>
              <w:t>--</w:t>
            </w:r>
          </w:p>
        </w:tc>
        <w:tc>
          <w:tcPr>
            <w:tcW w:w="653" w:type="dxa"/>
            <w:tcBorders>
              <w:top w:val="nil"/>
              <w:left w:val="single" w:sz="4" w:space="0" w:color="auto"/>
              <w:bottom w:val="nil"/>
              <w:right w:val="double" w:sz="4" w:space="0" w:color="auto"/>
            </w:tcBorders>
            <w:noWrap/>
            <w:vAlign w:val="center"/>
          </w:tcPr>
          <w:p w14:paraId="7AFCCE0F" w14:textId="77777777" w:rsidR="00094A2F" w:rsidRPr="00BA1B41" w:rsidRDefault="00094A2F" w:rsidP="00094A2F">
            <w:pPr>
              <w:spacing w:line="256" w:lineRule="auto"/>
              <w:jc w:val="right"/>
              <w:rPr>
                <w:sz w:val="16"/>
                <w:szCs w:val="16"/>
              </w:rPr>
            </w:pPr>
          </w:p>
        </w:tc>
        <w:tc>
          <w:tcPr>
            <w:tcW w:w="653" w:type="dxa"/>
            <w:tcBorders>
              <w:top w:val="nil"/>
              <w:left w:val="double" w:sz="4" w:space="0" w:color="auto"/>
              <w:bottom w:val="nil"/>
              <w:right w:val="single" w:sz="4" w:space="0" w:color="auto"/>
            </w:tcBorders>
            <w:noWrap/>
            <w:vAlign w:val="center"/>
            <w:hideMark/>
          </w:tcPr>
          <w:p w14:paraId="4F7A0DEF" w14:textId="77777777" w:rsidR="00094A2F" w:rsidRPr="00BA1B41" w:rsidRDefault="00094A2F" w:rsidP="00094A2F">
            <w:pPr>
              <w:spacing w:line="256" w:lineRule="auto"/>
              <w:jc w:val="right"/>
              <w:rPr>
                <w:sz w:val="16"/>
                <w:szCs w:val="16"/>
              </w:rPr>
            </w:pPr>
            <w:r w:rsidRPr="00BA1B41">
              <w:rPr>
                <w:color w:val="000000"/>
                <w:sz w:val="16"/>
                <w:szCs w:val="16"/>
              </w:rPr>
              <w:t>-0.0</w:t>
            </w:r>
            <w:r>
              <w:rPr>
                <w:color w:val="000000"/>
                <w:sz w:val="16"/>
                <w:szCs w:val="16"/>
              </w:rPr>
              <w:t>65</w:t>
            </w:r>
          </w:p>
        </w:tc>
        <w:tc>
          <w:tcPr>
            <w:tcW w:w="653" w:type="dxa"/>
            <w:tcBorders>
              <w:top w:val="nil"/>
              <w:left w:val="single" w:sz="4" w:space="0" w:color="auto"/>
              <w:bottom w:val="nil"/>
              <w:right w:val="double" w:sz="4" w:space="0" w:color="auto"/>
            </w:tcBorders>
            <w:noWrap/>
            <w:vAlign w:val="center"/>
            <w:hideMark/>
          </w:tcPr>
          <w:p w14:paraId="187566AA" w14:textId="77777777" w:rsidR="00094A2F" w:rsidRPr="00BA1B41" w:rsidRDefault="00094A2F" w:rsidP="00094A2F">
            <w:pPr>
              <w:spacing w:line="256" w:lineRule="auto"/>
              <w:jc w:val="right"/>
              <w:rPr>
                <w:sz w:val="16"/>
                <w:szCs w:val="16"/>
              </w:rPr>
            </w:pPr>
            <w:r w:rsidRPr="00BA1B41">
              <w:rPr>
                <w:color w:val="000000"/>
                <w:sz w:val="16"/>
                <w:szCs w:val="16"/>
              </w:rPr>
              <w:t>-1.</w:t>
            </w:r>
            <w:r>
              <w:rPr>
                <w:color w:val="000000"/>
                <w:sz w:val="16"/>
                <w:szCs w:val="16"/>
              </w:rPr>
              <w:t>97</w:t>
            </w:r>
          </w:p>
        </w:tc>
        <w:tc>
          <w:tcPr>
            <w:tcW w:w="654" w:type="dxa"/>
            <w:tcBorders>
              <w:top w:val="nil"/>
              <w:left w:val="double" w:sz="4" w:space="0" w:color="auto"/>
              <w:bottom w:val="nil"/>
              <w:right w:val="single" w:sz="4" w:space="0" w:color="auto"/>
            </w:tcBorders>
            <w:noWrap/>
            <w:vAlign w:val="center"/>
            <w:hideMark/>
          </w:tcPr>
          <w:p w14:paraId="6AF03D41" w14:textId="77777777" w:rsidR="00094A2F" w:rsidRPr="00BA1B41" w:rsidRDefault="00094A2F" w:rsidP="00094A2F">
            <w:pPr>
              <w:spacing w:line="256" w:lineRule="auto"/>
              <w:jc w:val="right"/>
              <w:rPr>
                <w:sz w:val="16"/>
                <w:szCs w:val="16"/>
              </w:rPr>
            </w:pPr>
            <w:r w:rsidRPr="00BA1B41">
              <w:rPr>
                <w:sz w:val="16"/>
                <w:szCs w:val="16"/>
              </w:rPr>
              <w:t>--</w:t>
            </w:r>
          </w:p>
        </w:tc>
        <w:tc>
          <w:tcPr>
            <w:tcW w:w="655" w:type="dxa"/>
            <w:tcBorders>
              <w:top w:val="nil"/>
              <w:left w:val="single" w:sz="4" w:space="0" w:color="auto"/>
              <w:bottom w:val="nil"/>
              <w:right w:val="double" w:sz="4" w:space="0" w:color="auto"/>
            </w:tcBorders>
            <w:noWrap/>
            <w:vAlign w:val="center"/>
          </w:tcPr>
          <w:p w14:paraId="1D6ADAFB" w14:textId="77777777" w:rsidR="00094A2F" w:rsidRPr="00BA1B41" w:rsidRDefault="00094A2F" w:rsidP="00094A2F">
            <w:pPr>
              <w:spacing w:line="256" w:lineRule="auto"/>
              <w:jc w:val="right"/>
              <w:rPr>
                <w:sz w:val="16"/>
                <w:szCs w:val="16"/>
              </w:rPr>
            </w:pPr>
          </w:p>
        </w:tc>
        <w:tc>
          <w:tcPr>
            <w:tcW w:w="654" w:type="dxa"/>
            <w:tcBorders>
              <w:top w:val="nil"/>
              <w:left w:val="double" w:sz="4" w:space="0" w:color="auto"/>
              <w:bottom w:val="nil"/>
              <w:right w:val="single" w:sz="4" w:space="0" w:color="auto"/>
            </w:tcBorders>
            <w:noWrap/>
            <w:vAlign w:val="center"/>
            <w:hideMark/>
          </w:tcPr>
          <w:p w14:paraId="275F861C" w14:textId="77777777" w:rsidR="00094A2F" w:rsidRPr="00BA1B41" w:rsidRDefault="00094A2F" w:rsidP="00094A2F">
            <w:pPr>
              <w:spacing w:line="256" w:lineRule="auto"/>
              <w:jc w:val="right"/>
              <w:rPr>
                <w:sz w:val="16"/>
                <w:szCs w:val="16"/>
              </w:rPr>
            </w:pPr>
            <w:r w:rsidRPr="00BA1B41">
              <w:rPr>
                <w:sz w:val="16"/>
                <w:szCs w:val="16"/>
              </w:rPr>
              <w:t>--</w:t>
            </w:r>
          </w:p>
        </w:tc>
        <w:tc>
          <w:tcPr>
            <w:tcW w:w="654" w:type="dxa"/>
            <w:tcBorders>
              <w:top w:val="nil"/>
              <w:left w:val="single" w:sz="4" w:space="0" w:color="auto"/>
              <w:bottom w:val="nil"/>
              <w:right w:val="double" w:sz="4" w:space="0" w:color="auto"/>
            </w:tcBorders>
            <w:noWrap/>
            <w:vAlign w:val="center"/>
            <w:hideMark/>
          </w:tcPr>
          <w:p w14:paraId="16A8991F" w14:textId="77777777" w:rsidR="00094A2F" w:rsidRPr="00BA1B41" w:rsidRDefault="00094A2F" w:rsidP="00094A2F">
            <w:pPr>
              <w:spacing w:line="256" w:lineRule="auto"/>
              <w:jc w:val="right"/>
              <w:rPr>
                <w:sz w:val="16"/>
                <w:szCs w:val="16"/>
              </w:rPr>
            </w:pPr>
            <w:r w:rsidRPr="00BA1B41">
              <w:rPr>
                <w:sz w:val="16"/>
                <w:szCs w:val="16"/>
              </w:rPr>
              <w:t> </w:t>
            </w:r>
          </w:p>
        </w:tc>
        <w:tc>
          <w:tcPr>
            <w:tcW w:w="654" w:type="dxa"/>
            <w:tcBorders>
              <w:top w:val="nil"/>
              <w:left w:val="double" w:sz="4" w:space="0" w:color="auto"/>
              <w:bottom w:val="nil"/>
              <w:right w:val="single" w:sz="4" w:space="0" w:color="auto"/>
            </w:tcBorders>
            <w:noWrap/>
            <w:vAlign w:val="center"/>
            <w:hideMark/>
          </w:tcPr>
          <w:p w14:paraId="5D06EF89" w14:textId="77777777" w:rsidR="00094A2F" w:rsidRPr="00BA1B41" w:rsidRDefault="00094A2F" w:rsidP="00094A2F">
            <w:pPr>
              <w:spacing w:line="256" w:lineRule="auto"/>
              <w:jc w:val="right"/>
              <w:rPr>
                <w:sz w:val="16"/>
                <w:szCs w:val="16"/>
              </w:rPr>
            </w:pPr>
            <w:r w:rsidRPr="00BA1B41">
              <w:rPr>
                <w:sz w:val="16"/>
                <w:szCs w:val="16"/>
              </w:rPr>
              <w:t>--</w:t>
            </w:r>
          </w:p>
        </w:tc>
        <w:tc>
          <w:tcPr>
            <w:tcW w:w="654" w:type="dxa"/>
            <w:tcBorders>
              <w:top w:val="nil"/>
              <w:left w:val="single" w:sz="4" w:space="0" w:color="auto"/>
              <w:bottom w:val="nil"/>
              <w:right w:val="double" w:sz="4" w:space="0" w:color="auto"/>
            </w:tcBorders>
            <w:noWrap/>
            <w:vAlign w:val="center"/>
            <w:hideMark/>
          </w:tcPr>
          <w:p w14:paraId="6E203A3A" w14:textId="77777777" w:rsidR="00094A2F" w:rsidRPr="00BA1B41" w:rsidRDefault="00094A2F" w:rsidP="00094A2F">
            <w:pPr>
              <w:spacing w:line="256" w:lineRule="auto"/>
              <w:jc w:val="right"/>
              <w:rPr>
                <w:sz w:val="16"/>
                <w:szCs w:val="16"/>
              </w:rPr>
            </w:pPr>
            <w:r w:rsidRPr="00BA1B41">
              <w:rPr>
                <w:sz w:val="16"/>
                <w:szCs w:val="16"/>
              </w:rPr>
              <w:t> </w:t>
            </w:r>
          </w:p>
        </w:tc>
        <w:tc>
          <w:tcPr>
            <w:tcW w:w="654" w:type="dxa"/>
            <w:tcBorders>
              <w:top w:val="nil"/>
              <w:left w:val="double" w:sz="4" w:space="0" w:color="auto"/>
              <w:bottom w:val="nil"/>
              <w:right w:val="single" w:sz="4" w:space="0" w:color="auto"/>
            </w:tcBorders>
            <w:vAlign w:val="center"/>
            <w:hideMark/>
          </w:tcPr>
          <w:p w14:paraId="6566ACA4" w14:textId="77777777" w:rsidR="00094A2F" w:rsidRPr="00BA1B41" w:rsidRDefault="00094A2F" w:rsidP="00094A2F">
            <w:pPr>
              <w:spacing w:line="256" w:lineRule="auto"/>
              <w:jc w:val="right"/>
              <w:rPr>
                <w:sz w:val="16"/>
                <w:szCs w:val="16"/>
              </w:rPr>
            </w:pPr>
            <w:r w:rsidRPr="00BA1B41">
              <w:rPr>
                <w:sz w:val="16"/>
                <w:szCs w:val="16"/>
              </w:rPr>
              <w:t>--</w:t>
            </w:r>
          </w:p>
        </w:tc>
        <w:tc>
          <w:tcPr>
            <w:tcW w:w="655" w:type="dxa"/>
            <w:tcBorders>
              <w:top w:val="nil"/>
              <w:left w:val="single" w:sz="4" w:space="0" w:color="auto"/>
              <w:bottom w:val="nil"/>
              <w:right w:val="double" w:sz="4" w:space="0" w:color="auto"/>
            </w:tcBorders>
            <w:vAlign w:val="center"/>
            <w:hideMark/>
          </w:tcPr>
          <w:p w14:paraId="2EFA0D3C" w14:textId="77777777" w:rsidR="00094A2F" w:rsidRPr="00BA1B41" w:rsidRDefault="00094A2F" w:rsidP="00094A2F">
            <w:pPr>
              <w:spacing w:line="256" w:lineRule="auto"/>
              <w:jc w:val="right"/>
              <w:rPr>
                <w:sz w:val="16"/>
                <w:szCs w:val="16"/>
              </w:rPr>
            </w:pPr>
            <w:r w:rsidRPr="00BA1B41">
              <w:rPr>
                <w:sz w:val="16"/>
                <w:szCs w:val="16"/>
              </w:rPr>
              <w:t> </w:t>
            </w:r>
          </w:p>
        </w:tc>
        <w:tc>
          <w:tcPr>
            <w:tcW w:w="654" w:type="dxa"/>
            <w:tcBorders>
              <w:top w:val="nil"/>
              <w:left w:val="double" w:sz="4" w:space="0" w:color="auto"/>
              <w:bottom w:val="nil"/>
              <w:right w:val="single" w:sz="4" w:space="0" w:color="auto"/>
            </w:tcBorders>
            <w:vAlign w:val="center"/>
            <w:hideMark/>
          </w:tcPr>
          <w:p w14:paraId="49DA81BA" w14:textId="77777777" w:rsidR="00094A2F" w:rsidRPr="00BA1B41" w:rsidRDefault="00094A2F" w:rsidP="00094A2F">
            <w:pPr>
              <w:spacing w:line="256" w:lineRule="auto"/>
              <w:jc w:val="right"/>
              <w:rPr>
                <w:sz w:val="16"/>
                <w:szCs w:val="16"/>
              </w:rPr>
            </w:pPr>
            <w:r w:rsidRPr="00BA1B41">
              <w:rPr>
                <w:color w:val="000000"/>
                <w:sz w:val="16"/>
                <w:szCs w:val="16"/>
              </w:rPr>
              <w:t>0.1</w:t>
            </w:r>
            <w:r>
              <w:rPr>
                <w:color w:val="000000"/>
                <w:sz w:val="16"/>
                <w:szCs w:val="16"/>
              </w:rPr>
              <w:t>52</w:t>
            </w:r>
          </w:p>
        </w:tc>
        <w:tc>
          <w:tcPr>
            <w:tcW w:w="586" w:type="dxa"/>
            <w:tcBorders>
              <w:top w:val="nil"/>
              <w:left w:val="single" w:sz="4" w:space="0" w:color="auto"/>
              <w:bottom w:val="nil"/>
              <w:right w:val="double" w:sz="4" w:space="0" w:color="auto"/>
            </w:tcBorders>
            <w:vAlign w:val="center"/>
            <w:hideMark/>
          </w:tcPr>
          <w:p w14:paraId="5EAF889F" w14:textId="77777777" w:rsidR="00094A2F" w:rsidRPr="00BA1B41" w:rsidRDefault="00094A2F" w:rsidP="00094A2F">
            <w:pPr>
              <w:spacing w:line="256" w:lineRule="auto"/>
              <w:jc w:val="right"/>
              <w:rPr>
                <w:sz w:val="16"/>
                <w:szCs w:val="16"/>
              </w:rPr>
            </w:pPr>
            <w:r>
              <w:rPr>
                <w:color w:val="000000"/>
                <w:sz w:val="16"/>
                <w:szCs w:val="16"/>
              </w:rPr>
              <w:t>7.22</w:t>
            </w:r>
          </w:p>
        </w:tc>
        <w:tc>
          <w:tcPr>
            <w:tcW w:w="722" w:type="dxa"/>
            <w:tcBorders>
              <w:top w:val="nil"/>
              <w:left w:val="double" w:sz="4" w:space="0" w:color="auto"/>
              <w:bottom w:val="nil"/>
              <w:right w:val="single" w:sz="4" w:space="0" w:color="auto"/>
            </w:tcBorders>
            <w:noWrap/>
            <w:vAlign w:val="center"/>
            <w:hideMark/>
          </w:tcPr>
          <w:p w14:paraId="0F19239E" w14:textId="77777777" w:rsidR="00094A2F" w:rsidRPr="00BA1B41" w:rsidRDefault="00094A2F" w:rsidP="00094A2F">
            <w:pPr>
              <w:spacing w:line="256" w:lineRule="auto"/>
              <w:jc w:val="right"/>
              <w:rPr>
                <w:sz w:val="16"/>
                <w:szCs w:val="16"/>
              </w:rPr>
            </w:pPr>
            <w:r w:rsidRPr="00BA1B41">
              <w:rPr>
                <w:sz w:val="16"/>
                <w:szCs w:val="16"/>
              </w:rPr>
              <w:t>NA</w:t>
            </w:r>
          </w:p>
        </w:tc>
        <w:tc>
          <w:tcPr>
            <w:tcW w:w="654" w:type="dxa"/>
            <w:tcBorders>
              <w:top w:val="nil"/>
              <w:left w:val="single" w:sz="4" w:space="0" w:color="auto"/>
              <w:bottom w:val="nil"/>
              <w:right w:val="double" w:sz="4" w:space="0" w:color="auto"/>
            </w:tcBorders>
            <w:noWrap/>
            <w:vAlign w:val="center"/>
          </w:tcPr>
          <w:p w14:paraId="52780E6F" w14:textId="77777777" w:rsidR="00094A2F" w:rsidRPr="00BA1B41" w:rsidRDefault="00094A2F" w:rsidP="00094A2F">
            <w:pPr>
              <w:spacing w:line="256" w:lineRule="auto"/>
              <w:jc w:val="right"/>
              <w:rPr>
                <w:sz w:val="16"/>
                <w:szCs w:val="16"/>
              </w:rPr>
            </w:pPr>
          </w:p>
        </w:tc>
        <w:tc>
          <w:tcPr>
            <w:tcW w:w="654" w:type="dxa"/>
            <w:tcBorders>
              <w:top w:val="nil"/>
              <w:left w:val="double" w:sz="4" w:space="0" w:color="auto"/>
              <w:bottom w:val="nil"/>
              <w:right w:val="single" w:sz="4" w:space="0" w:color="auto"/>
            </w:tcBorders>
            <w:noWrap/>
            <w:vAlign w:val="center"/>
            <w:hideMark/>
          </w:tcPr>
          <w:p w14:paraId="62CE8E57" w14:textId="77777777" w:rsidR="00094A2F" w:rsidRPr="00BA1B41" w:rsidRDefault="00094A2F" w:rsidP="00094A2F">
            <w:pPr>
              <w:spacing w:line="256" w:lineRule="auto"/>
              <w:jc w:val="right"/>
              <w:rPr>
                <w:sz w:val="16"/>
                <w:szCs w:val="16"/>
              </w:rPr>
            </w:pPr>
            <w:r w:rsidRPr="00BA1B41">
              <w:rPr>
                <w:sz w:val="16"/>
                <w:szCs w:val="16"/>
              </w:rPr>
              <w:t>NA</w:t>
            </w:r>
          </w:p>
        </w:tc>
        <w:tc>
          <w:tcPr>
            <w:tcW w:w="655" w:type="dxa"/>
            <w:tcBorders>
              <w:top w:val="nil"/>
              <w:left w:val="single" w:sz="4" w:space="0" w:color="auto"/>
              <w:bottom w:val="nil"/>
              <w:right w:val="double" w:sz="4" w:space="0" w:color="auto"/>
            </w:tcBorders>
            <w:noWrap/>
            <w:vAlign w:val="center"/>
          </w:tcPr>
          <w:p w14:paraId="29378D87" w14:textId="77777777" w:rsidR="00094A2F" w:rsidRPr="00BA1B41" w:rsidRDefault="00094A2F" w:rsidP="00094A2F">
            <w:pPr>
              <w:spacing w:line="256" w:lineRule="auto"/>
              <w:jc w:val="right"/>
              <w:rPr>
                <w:sz w:val="16"/>
                <w:szCs w:val="16"/>
              </w:rPr>
            </w:pPr>
          </w:p>
        </w:tc>
      </w:tr>
      <w:tr w:rsidR="00094A2F" w:rsidRPr="00BA1B41" w14:paraId="29B52A79" w14:textId="77777777" w:rsidTr="00094A2F">
        <w:trPr>
          <w:trHeight w:val="20"/>
        </w:trPr>
        <w:tc>
          <w:tcPr>
            <w:tcW w:w="3034" w:type="dxa"/>
            <w:tcBorders>
              <w:top w:val="nil"/>
              <w:left w:val="double" w:sz="4" w:space="0" w:color="auto"/>
              <w:bottom w:val="nil"/>
              <w:right w:val="double" w:sz="4" w:space="0" w:color="auto"/>
            </w:tcBorders>
            <w:vAlign w:val="bottom"/>
            <w:hideMark/>
          </w:tcPr>
          <w:p w14:paraId="6ED0EC14" w14:textId="77777777" w:rsidR="00094A2F" w:rsidRPr="00BA1B41" w:rsidRDefault="00094A2F" w:rsidP="00094A2F">
            <w:pPr>
              <w:spacing w:line="256" w:lineRule="auto"/>
              <w:rPr>
                <w:sz w:val="15"/>
                <w:szCs w:val="15"/>
              </w:rPr>
            </w:pPr>
            <w:r w:rsidRPr="00BA1B41">
              <w:rPr>
                <w:sz w:val="16"/>
                <w:szCs w:val="16"/>
              </w:rPr>
              <w:t xml:space="preserve">  </w:t>
            </w:r>
            <w:r w:rsidRPr="00BA1B41">
              <w:rPr>
                <w:sz w:val="15"/>
                <w:szCs w:val="15"/>
              </w:rPr>
              <w:t>Traveling with family members to the park</w:t>
            </w:r>
          </w:p>
        </w:tc>
        <w:tc>
          <w:tcPr>
            <w:tcW w:w="653" w:type="dxa"/>
            <w:tcBorders>
              <w:top w:val="nil"/>
              <w:left w:val="double" w:sz="4" w:space="0" w:color="auto"/>
              <w:bottom w:val="nil"/>
              <w:right w:val="single" w:sz="4" w:space="0" w:color="auto"/>
            </w:tcBorders>
            <w:noWrap/>
            <w:vAlign w:val="center"/>
            <w:hideMark/>
          </w:tcPr>
          <w:p w14:paraId="5FFDA12B" w14:textId="77777777" w:rsidR="00094A2F" w:rsidRPr="00BA1B41" w:rsidRDefault="00094A2F" w:rsidP="00094A2F">
            <w:pPr>
              <w:spacing w:line="256" w:lineRule="auto"/>
              <w:jc w:val="right"/>
              <w:rPr>
                <w:sz w:val="16"/>
                <w:szCs w:val="16"/>
              </w:rPr>
            </w:pPr>
            <w:r w:rsidRPr="00BA1B41">
              <w:rPr>
                <w:color w:val="000000"/>
                <w:sz w:val="16"/>
                <w:szCs w:val="16"/>
              </w:rPr>
              <w:t>-0.0</w:t>
            </w:r>
            <w:r>
              <w:rPr>
                <w:color w:val="000000"/>
                <w:sz w:val="16"/>
                <w:szCs w:val="16"/>
              </w:rPr>
              <w:t>63</w:t>
            </w:r>
          </w:p>
        </w:tc>
        <w:tc>
          <w:tcPr>
            <w:tcW w:w="653" w:type="dxa"/>
            <w:tcBorders>
              <w:top w:val="nil"/>
              <w:left w:val="single" w:sz="4" w:space="0" w:color="auto"/>
              <w:bottom w:val="nil"/>
              <w:right w:val="double" w:sz="4" w:space="0" w:color="auto"/>
            </w:tcBorders>
            <w:noWrap/>
            <w:vAlign w:val="center"/>
            <w:hideMark/>
          </w:tcPr>
          <w:p w14:paraId="201CC9A9" w14:textId="77777777" w:rsidR="00094A2F" w:rsidRPr="00BA1B41" w:rsidRDefault="00094A2F" w:rsidP="00094A2F">
            <w:pPr>
              <w:spacing w:line="256" w:lineRule="auto"/>
              <w:jc w:val="right"/>
              <w:rPr>
                <w:sz w:val="16"/>
                <w:szCs w:val="16"/>
              </w:rPr>
            </w:pPr>
            <w:r w:rsidRPr="00BA1B41">
              <w:rPr>
                <w:color w:val="000000"/>
                <w:sz w:val="16"/>
                <w:szCs w:val="16"/>
              </w:rPr>
              <w:t>-</w:t>
            </w:r>
            <w:r>
              <w:rPr>
                <w:color w:val="000000"/>
                <w:sz w:val="16"/>
                <w:szCs w:val="16"/>
              </w:rPr>
              <w:t>2</w:t>
            </w:r>
            <w:r w:rsidRPr="00BA1B41">
              <w:rPr>
                <w:color w:val="000000"/>
                <w:sz w:val="16"/>
                <w:szCs w:val="16"/>
              </w:rPr>
              <w:t>.</w:t>
            </w:r>
            <w:r>
              <w:rPr>
                <w:color w:val="000000"/>
                <w:sz w:val="16"/>
                <w:szCs w:val="16"/>
              </w:rPr>
              <w:t>03</w:t>
            </w:r>
          </w:p>
        </w:tc>
        <w:tc>
          <w:tcPr>
            <w:tcW w:w="653" w:type="dxa"/>
            <w:tcBorders>
              <w:top w:val="nil"/>
              <w:left w:val="double" w:sz="4" w:space="0" w:color="auto"/>
              <w:bottom w:val="nil"/>
              <w:right w:val="single" w:sz="4" w:space="0" w:color="auto"/>
            </w:tcBorders>
            <w:noWrap/>
            <w:vAlign w:val="center"/>
            <w:hideMark/>
          </w:tcPr>
          <w:p w14:paraId="0B712679" w14:textId="77777777" w:rsidR="00094A2F" w:rsidRPr="00BA1B41" w:rsidRDefault="00094A2F" w:rsidP="00094A2F">
            <w:pPr>
              <w:spacing w:line="256" w:lineRule="auto"/>
              <w:jc w:val="right"/>
              <w:rPr>
                <w:sz w:val="16"/>
                <w:szCs w:val="16"/>
              </w:rPr>
            </w:pPr>
            <w:r w:rsidRPr="00BA1B41">
              <w:rPr>
                <w:color w:val="000000"/>
                <w:sz w:val="16"/>
                <w:szCs w:val="16"/>
              </w:rPr>
              <w:t>-0.</w:t>
            </w:r>
            <w:r>
              <w:rPr>
                <w:color w:val="000000"/>
                <w:sz w:val="16"/>
                <w:szCs w:val="16"/>
              </w:rPr>
              <w:t>206</w:t>
            </w:r>
          </w:p>
        </w:tc>
        <w:tc>
          <w:tcPr>
            <w:tcW w:w="653" w:type="dxa"/>
            <w:tcBorders>
              <w:top w:val="nil"/>
              <w:left w:val="single" w:sz="4" w:space="0" w:color="auto"/>
              <w:bottom w:val="nil"/>
              <w:right w:val="double" w:sz="4" w:space="0" w:color="auto"/>
            </w:tcBorders>
            <w:noWrap/>
            <w:vAlign w:val="center"/>
            <w:hideMark/>
          </w:tcPr>
          <w:p w14:paraId="0EDDADC7" w14:textId="77777777" w:rsidR="00094A2F" w:rsidRPr="00BA1B41" w:rsidRDefault="00094A2F" w:rsidP="00094A2F">
            <w:pPr>
              <w:spacing w:line="256" w:lineRule="auto"/>
              <w:jc w:val="right"/>
              <w:rPr>
                <w:sz w:val="16"/>
                <w:szCs w:val="16"/>
              </w:rPr>
            </w:pPr>
            <w:r w:rsidRPr="00BA1B41">
              <w:rPr>
                <w:color w:val="000000"/>
                <w:sz w:val="16"/>
                <w:szCs w:val="16"/>
              </w:rPr>
              <w:t>-5.</w:t>
            </w:r>
            <w:r>
              <w:rPr>
                <w:color w:val="000000"/>
                <w:sz w:val="16"/>
                <w:szCs w:val="16"/>
              </w:rPr>
              <w:t>33</w:t>
            </w:r>
          </w:p>
        </w:tc>
        <w:tc>
          <w:tcPr>
            <w:tcW w:w="654" w:type="dxa"/>
            <w:tcBorders>
              <w:top w:val="nil"/>
              <w:left w:val="double" w:sz="4" w:space="0" w:color="auto"/>
              <w:bottom w:val="nil"/>
              <w:right w:val="single" w:sz="4" w:space="0" w:color="auto"/>
            </w:tcBorders>
            <w:noWrap/>
            <w:vAlign w:val="bottom"/>
            <w:hideMark/>
          </w:tcPr>
          <w:p w14:paraId="69605926" w14:textId="77777777" w:rsidR="00094A2F" w:rsidRPr="006679BA" w:rsidRDefault="00094A2F" w:rsidP="00094A2F">
            <w:pPr>
              <w:jc w:val="right"/>
              <w:rPr>
                <w:color w:val="000000"/>
                <w:sz w:val="16"/>
                <w:szCs w:val="16"/>
              </w:rPr>
            </w:pPr>
            <w:r w:rsidRPr="006679BA">
              <w:rPr>
                <w:color w:val="000000"/>
                <w:sz w:val="16"/>
                <w:szCs w:val="16"/>
              </w:rPr>
              <w:t>-0.160</w:t>
            </w:r>
          </w:p>
        </w:tc>
        <w:tc>
          <w:tcPr>
            <w:tcW w:w="655" w:type="dxa"/>
            <w:tcBorders>
              <w:top w:val="nil"/>
              <w:left w:val="single" w:sz="4" w:space="0" w:color="auto"/>
              <w:bottom w:val="nil"/>
              <w:right w:val="double" w:sz="4" w:space="0" w:color="auto"/>
            </w:tcBorders>
            <w:noWrap/>
            <w:vAlign w:val="center"/>
            <w:hideMark/>
          </w:tcPr>
          <w:p w14:paraId="3048E6F0" w14:textId="77777777" w:rsidR="00094A2F" w:rsidRPr="00BA1B41" w:rsidRDefault="00094A2F" w:rsidP="00094A2F">
            <w:pPr>
              <w:spacing w:line="256" w:lineRule="auto"/>
              <w:jc w:val="right"/>
              <w:rPr>
                <w:sz w:val="16"/>
                <w:szCs w:val="16"/>
              </w:rPr>
            </w:pPr>
            <w:r w:rsidRPr="00BA1B41">
              <w:rPr>
                <w:color w:val="000000"/>
                <w:sz w:val="16"/>
                <w:szCs w:val="16"/>
              </w:rPr>
              <w:t>-5.</w:t>
            </w:r>
            <w:r>
              <w:rPr>
                <w:color w:val="000000"/>
                <w:sz w:val="16"/>
                <w:szCs w:val="16"/>
              </w:rPr>
              <w:t>5</w:t>
            </w:r>
            <w:r w:rsidRPr="00BA1B41">
              <w:rPr>
                <w:color w:val="000000"/>
                <w:sz w:val="16"/>
                <w:szCs w:val="16"/>
              </w:rPr>
              <w:t>0</w:t>
            </w:r>
          </w:p>
        </w:tc>
        <w:tc>
          <w:tcPr>
            <w:tcW w:w="654" w:type="dxa"/>
            <w:tcBorders>
              <w:top w:val="nil"/>
              <w:left w:val="double" w:sz="4" w:space="0" w:color="auto"/>
              <w:bottom w:val="nil"/>
              <w:right w:val="single" w:sz="4" w:space="0" w:color="auto"/>
            </w:tcBorders>
            <w:noWrap/>
            <w:vAlign w:val="center"/>
            <w:hideMark/>
          </w:tcPr>
          <w:p w14:paraId="77D060BF" w14:textId="77777777" w:rsidR="00094A2F" w:rsidRPr="00BA1B41" w:rsidRDefault="00094A2F" w:rsidP="00094A2F">
            <w:pPr>
              <w:spacing w:line="256" w:lineRule="auto"/>
              <w:jc w:val="right"/>
              <w:rPr>
                <w:sz w:val="16"/>
                <w:szCs w:val="16"/>
              </w:rPr>
            </w:pPr>
            <w:r w:rsidRPr="00BA1B41">
              <w:rPr>
                <w:color w:val="000000"/>
                <w:sz w:val="16"/>
                <w:szCs w:val="16"/>
              </w:rPr>
              <w:t>-0.0</w:t>
            </w:r>
            <w:r>
              <w:rPr>
                <w:color w:val="000000"/>
                <w:sz w:val="16"/>
                <w:szCs w:val="16"/>
              </w:rPr>
              <w:t>74</w:t>
            </w:r>
          </w:p>
        </w:tc>
        <w:tc>
          <w:tcPr>
            <w:tcW w:w="654" w:type="dxa"/>
            <w:tcBorders>
              <w:top w:val="nil"/>
              <w:left w:val="single" w:sz="4" w:space="0" w:color="auto"/>
              <w:bottom w:val="nil"/>
              <w:right w:val="double" w:sz="4" w:space="0" w:color="auto"/>
            </w:tcBorders>
            <w:noWrap/>
            <w:vAlign w:val="center"/>
            <w:hideMark/>
          </w:tcPr>
          <w:p w14:paraId="101C7E3E" w14:textId="77777777" w:rsidR="00094A2F" w:rsidRPr="00BA1B41" w:rsidRDefault="00094A2F" w:rsidP="00094A2F">
            <w:pPr>
              <w:spacing w:line="256" w:lineRule="auto"/>
              <w:jc w:val="right"/>
              <w:rPr>
                <w:sz w:val="16"/>
                <w:szCs w:val="16"/>
              </w:rPr>
            </w:pPr>
            <w:r w:rsidRPr="00BA1B41">
              <w:rPr>
                <w:color w:val="000000"/>
                <w:sz w:val="16"/>
                <w:szCs w:val="16"/>
              </w:rPr>
              <w:t>-2.</w:t>
            </w:r>
            <w:r>
              <w:rPr>
                <w:color w:val="000000"/>
                <w:sz w:val="16"/>
                <w:szCs w:val="16"/>
              </w:rPr>
              <w:t>76</w:t>
            </w:r>
          </w:p>
        </w:tc>
        <w:tc>
          <w:tcPr>
            <w:tcW w:w="654" w:type="dxa"/>
            <w:tcBorders>
              <w:top w:val="nil"/>
              <w:left w:val="double" w:sz="4" w:space="0" w:color="auto"/>
              <w:bottom w:val="nil"/>
              <w:right w:val="single" w:sz="4" w:space="0" w:color="auto"/>
            </w:tcBorders>
            <w:noWrap/>
            <w:vAlign w:val="center"/>
            <w:hideMark/>
          </w:tcPr>
          <w:p w14:paraId="3023D7EE" w14:textId="77777777" w:rsidR="00094A2F" w:rsidRPr="00BA1B41" w:rsidRDefault="00094A2F" w:rsidP="00094A2F">
            <w:pPr>
              <w:spacing w:line="256" w:lineRule="auto"/>
              <w:jc w:val="right"/>
              <w:rPr>
                <w:sz w:val="16"/>
                <w:szCs w:val="16"/>
              </w:rPr>
            </w:pPr>
            <w:r w:rsidRPr="00BA1B41">
              <w:rPr>
                <w:color w:val="000000"/>
                <w:sz w:val="16"/>
                <w:szCs w:val="16"/>
              </w:rPr>
              <w:t>-0.</w:t>
            </w:r>
            <w:r>
              <w:rPr>
                <w:color w:val="000000"/>
                <w:sz w:val="16"/>
                <w:szCs w:val="16"/>
              </w:rPr>
              <w:t>119</w:t>
            </w:r>
          </w:p>
        </w:tc>
        <w:tc>
          <w:tcPr>
            <w:tcW w:w="654" w:type="dxa"/>
            <w:tcBorders>
              <w:top w:val="nil"/>
              <w:left w:val="single" w:sz="4" w:space="0" w:color="auto"/>
              <w:bottom w:val="nil"/>
              <w:right w:val="double" w:sz="4" w:space="0" w:color="auto"/>
            </w:tcBorders>
            <w:noWrap/>
            <w:vAlign w:val="center"/>
            <w:hideMark/>
          </w:tcPr>
          <w:p w14:paraId="6A1FA345" w14:textId="77777777" w:rsidR="00094A2F" w:rsidRPr="00BA1B41" w:rsidRDefault="00094A2F" w:rsidP="00094A2F">
            <w:pPr>
              <w:spacing w:line="256" w:lineRule="auto"/>
              <w:jc w:val="right"/>
              <w:rPr>
                <w:sz w:val="16"/>
                <w:szCs w:val="16"/>
              </w:rPr>
            </w:pPr>
            <w:r w:rsidRPr="00BA1B41">
              <w:rPr>
                <w:color w:val="000000"/>
                <w:sz w:val="16"/>
                <w:szCs w:val="16"/>
              </w:rPr>
              <w:t>-3.</w:t>
            </w:r>
            <w:r>
              <w:rPr>
                <w:color w:val="000000"/>
                <w:sz w:val="16"/>
                <w:szCs w:val="16"/>
              </w:rPr>
              <w:t>69</w:t>
            </w:r>
          </w:p>
        </w:tc>
        <w:tc>
          <w:tcPr>
            <w:tcW w:w="654" w:type="dxa"/>
            <w:tcBorders>
              <w:top w:val="nil"/>
              <w:left w:val="double" w:sz="4" w:space="0" w:color="auto"/>
              <w:bottom w:val="nil"/>
              <w:right w:val="single" w:sz="4" w:space="0" w:color="auto"/>
            </w:tcBorders>
            <w:vAlign w:val="center"/>
            <w:hideMark/>
          </w:tcPr>
          <w:p w14:paraId="5AC777CA" w14:textId="77777777" w:rsidR="00094A2F" w:rsidRPr="00BA1B41" w:rsidRDefault="00094A2F" w:rsidP="00094A2F">
            <w:pPr>
              <w:spacing w:line="256" w:lineRule="auto"/>
              <w:jc w:val="right"/>
              <w:rPr>
                <w:sz w:val="16"/>
                <w:szCs w:val="16"/>
              </w:rPr>
            </w:pPr>
            <w:r w:rsidRPr="00BA1B41">
              <w:rPr>
                <w:color w:val="000000"/>
                <w:sz w:val="16"/>
                <w:szCs w:val="16"/>
              </w:rPr>
              <w:t>0.29</w:t>
            </w:r>
            <w:r>
              <w:rPr>
                <w:color w:val="000000"/>
                <w:sz w:val="16"/>
                <w:szCs w:val="16"/>
              </w:rPr>
              <w:t>0</w:t>
            </w:r>
          </w:p>
        </w:tc>
        <w:tc>
          <w:tcPr>
            <w:tcW w:w="655" w:type="dxa"/>
            <w:tcBorders>
              <w:top w:val="nil"/>
              <w:left w:val="single" w:sz="4" w:space="0" w:color="auto"/>
              <w:bottom w:val="nil"/>
              <w:right w:val="double" w:sz="4" w:space="0" w:color="auto"/>
            </w:tcBorders>
            <w:vAlign w:val="center"/>
            <w:hideMark/>
          </w:tcPr>
          <w:p w14:paraId="314B658A" w14:textId="77777777" w:rsidR="00094A2F" w:rsidRPr="00BA1B41" w:rsidRDefault="00094A2F" w:rsidP="00094A2F">
            <w:pPr>
              <w:spacing w:line="256" w:lineRule="auto"/>
              <w:jc w:val="right"/>
              <w:rPr>
                <w:sz w:val="16"/>
                <w:szCs w:val="16"/>
              </w:rPr>
            </w:pPr>
            <w:r w:rsidRPr="00BA1B41">
              <w:rPr>
                <w:color w:val="000000"/>
                <w:sz w:val="16"/>
                <w:szCs w:val="16"/>
              </w:rPr>
              <w:t>1</w:t>
            </w:r>
            <w:r>
              <w:rPr>
                <w:color w:val="000000"/>
                <w:sz w:val="16"/>
                <w:szCs w:val="16"/>
              </w:rPr>
              <w:t>0</w:t>
            </w:r>
            <w:r w:rsidRPr="00BA1B41">
              <w:rPr>
                <w:color w:val="000000"/>
                <w:sz w:val="16"/>
                <w:szCs w:val="16"/>
              </w:rPr>
              <w:t>.</w:t>
            </w:r>
            <w:r>
              <w:rPr>
                <w:color w:val="000000"/>
                <w:sz w:val="16"/>
                <w:szCs w:val="16"/>
              </w:rPr>
              <w:t>93</w:t>
            </w:r>
          </w:p>
        </w:tc>
        <w:tc>
          <w:tcPr>
            <w:tcW w:w="654" w:type="dxa"/>
            <w:tcBorders>
              <w:top w:val="nil"/>
              <w:left w:val="double" w:sz="4" w:space="0" w:color="auto"/>
              <w:bottom w:val="nil"/>
              <w:right w:val="single" w:sz="4" w:space="0" w:color="auto"/>
            </w:tcBorders>
            <w:vAlign w:val="center"/>
            <w:hideMark/>
          </w:tcPr>
          <w:p w14:paraId="34831ADA" w14:textId="77777777" w:rsidR="00094A2F" w:rsidRPr="00BA1B41" w:rsidRDefault="00094A2F" w:rsidP="00094A2F">
            <w:pPr>
              <w:spacing w:line="256" w:lineRule="auto"/>
              <w:jc w:val="right"/>
              <w:rPr>
                <w:sz w:val="16"/>
                <w:szCs w:val="16"/>
              </w:rPr>
            </w:pPr>
            <w:r w:rsidRPr="00BA1B41">
              <w:rPr>
                <w:sz w:val="16"/>
                <w:szCs w:val="16"/>
              </w:rPr>
              <w:t>--</w:t>
            </w:r>
          </w:p>
        </w:tc>
        <w:tc>
          <w:tcPr>
            <w:tcW w:w="586" w:type="dxa"/>
            <w:tcBorders>
              <w:top w:val="nil"/>
              <w:left w:val="single" w:sz="4" w:space="0" w:color="auto"/>
              <w:bottom w:val="nil"/>
              <w:right w:val="double" w:sz="4" w:space="0" w:color="auto"/>
            </w:tcBorders>
            <w:vAlign w:val="center"/>
            <w:hideMark/>
          </w:tcPr>
          <w:p w14:paraId="24A9EE1F" w14:textId="77777777" w:rsidR="00094A2F" w:rsidRPr="00BA1B41" w:rsidRDefault="00094A2F" w:rsidP="00094A2F">
            <w:pPr>
              <w:spacing w:line="256" w:lineRule="auto"/>
              <w:jc w:val="right"/>
              <w:rPr>
                <w:sz w:val="16"/>
                <w:szCs w:val="16"/>
              </w:rPr>
            </w:pPr>
            <w:r w:rsidRPr="00BA1B41">
              <w:rPr>
                <w:sz w:val="16"/>
                <w:szCs w:val="16"/>
              </w:rPr>
              <w:t> </w:t>
            </w:r>
          </w:p>
        </w:tc>
        <w:tc>
          <w:tcPr>
            <w:tcW w:w="722" w:type="dxa"/>
            <w:tcBorders>
              <w:top w:val="nil"/>
              <w:left w:val="double" w:sz="4" w:space="0" w:color="auto"/>
              <w:bottom w:val="nil"/>
              <w:right w:val="single" w:sz="4" w:space="0" w:color="auto"/>
            </w:tcBorders>
            <w:noWrap/>
            <w:vAlign w:val="center"/>
            <w:hideMark/>
          </w:tcPr>
          <w:p w14:paraId="2620D555" w14:textId="77777777" w:rsidR="00094A2F" w:rsidRPr="00BA1B41" w:rsidRDefault="00094A2F" w:rsidP="00094A2F">
            <w:pPr>
              <w:spacing w:line="256" w:lineRule="auto"/>
              <w:jc w:val="right"/>
              <w:rPr>
                <w:sz w:val="16"/>
                <w:szCs w:val="16"/>
              </w:rPr>
            </w:pPr>
            <w:r w:rsidRPr="00BA1B41">
              <w:rPr>
                <w:sz w:val="16"/>
                <w:szCs w:val="16"/>
              </w:rPr>
              <w:t>NA</w:t>
            </w:r>
          </w:p>
        </w:tc>
        <w:tc>
          <w:tcPr>
            <w:tcW w:w="654" w:type="dxa"/>
            <w:tcBorders>
              <w:top w:val="nil"/>
              <w:left w:val="single" w:sz="4" w:space="0" w:color="auto"/>
              <w:bottom w:val="nil"/>
              <w:right w:val="double" w:sz="4" w:space="0" w:color="auto"/>
            </w:tcBorders>
            <w:noWrap/>
            <w:vAlign w:val="center"/>
          </w:tcPr>
          <w:p w14:paraId="54A4EEF3" w14:textId="77777777" w:rsidR="00094A2F" w:rsidRPr="00BA1B41" w:rsidRDefault="00094A2F" w:rsidP="00094A2F">
            <w:pPr>
              <w:spacing w:line="256" w:lineRule="auto"/>
              <w:jc w:val="right"/>
              <w:rPr>
                <w:sz w:val="16"/>
                <w:szCs w:val="16"/>
              </w:rPr>
            </w:pPr>
          </w:p>
        </w:tc>
        <w:tc>
          <w:tcPr>
            <w:tcW w:w="654" w:type="dxa"/>
            <w:tcBorders>
              <w:top w:val="nil"/>
              <w:left w:val="double" w:sz="4" w:space="0" w:color="auto"/>
              <w:bottom w:val="nil"/>
              <w:right w:val="single" w:sz="4" w:space="0" w:color="auto"/>
            </w:tcBorders>
            <w:noWrap/>
            <w:vAlign w:val="center"/>
            <w:hideMark/>
          </w:tcPr>
          <w:p w14:paraId="566FCEA5" w14:textId="77777777" w:rsidR="00094A2F" w:rsidRPr="00BA1B41" w:rsidRDefault="00094A2F" w:rsidP="00094A2F">
            <w:pPr>
              <w:spacing w:line="256" w:lineRule="auto"/>
              <w:jc w:val="right"/>
              <w:rPr>
                <w:sz w:val="16"/>
                <w:szCs w:val="16"/>
              </w:rPr>
            </w:pPr>
            <w:r w:rsidRPr="00BA1B41">
              <w:rPr>
                <w:sz w:val="16"/>
                <w:szCs w:val="16"/>
              </w:rPr>
              <w:t>NA</w:t>
            </w:r>
          </w:p>
        </w:tc>
        <w:tc>
          <w:tcPr>
            <w:tcW w:w="655" w:type="dxa"/>
            <w:tcBorders>
              <w:top w:val="nil"/>
              <w:left w:val="single" w:sz="4" w:space="0" w:color="auto"/>
              <w:bottom w:val="nil"/>
              <w:right w:val="double" w:sz="4" w:space="0" w:color="auto"/>
            </w:tcBorders>
            <w:noWrap/>
            <w:vAlign w:val="center"/>
          </w:tcPr>
          <w:p w14:paraId="1A577F23" w14:textId="77777777" w:rsidR="00094A2F" w:rsidRPr="00BA1B41" w:rsidRDefault="00094A2F" w:rsidP="00094A2F">
            <w:pPr>
              <w:spacing w:line="256" w:lineRule="auto"/>
              <w:jc w:val="right"/>
              <w:rPr>
                <w:sz w:val="16"/>
                <w:szCs w:val="16"/>
              </w:rPr>
            </w:pPr>
          </w:p>
        </w:tc>
      </w:tr>
      <w:tr w:rsidR="00094A2F" w:rsidRPr="00BA1B41" w14:paraId="3D2688EC" w14:textId="77777777" w:rsidTr="00094A2F">
        <w:trPr>
          <w:trHeight w:val="20"/>
        </w:trPr>
        <w:tc>
          <w:tcPr>
            <w:tcW w:w="3034" w:type="dxa"/>
            <w:tcBorders>
              <w:top w:val="nil"/>
              <w:left w:val="double" w:sz="4" w:space="0" w:color="auto"/>
              <w:bottom w:val="nil"/>
              <w:right w:val="double" w:sz="4" w:space="0" w:color="auto"/>
            </w:tcBorders>
            <w:vAlign w:val="bottom"/>
            <w:hideMark/>
          </w:tcPr>
          <w:p w14:paraId="262B25BF" w14:textId="77777777" w:rsidR="00094A2F" w:rsidRPr="00BA1B41" w:rsidRDefault="00094A2F" w:rsidP="00094A2F">
            <w:pPr>
              <w:spacing w:line="256" w:lineRule="auto"/>
              <w:rPr>
                <w:sz w:val="16"/>
                <w:szCs w:val="16"/>
              </w:rPr>
            </w:pPr>
            <w:r w:rsidRPr="00BA1B41">
              <w:rPr>
                <w:sz w:val="16"/>
                <w:szCs w:val="16"/>
              </w:rPr>
              <w:t xml:space="preserve">  Traveling long distance alone</w:t>
            </w:r>
          </w:p>
        </w:tc>
        <w:tc>
          <w:tcPr>
            <w:tcW w:w="653" w:type="dxa"/>
            <w:tcBorders>
              <w:top w:val="nil"/>
              <w:left w:val="double" w:sz="4" w:space="0" w:color="auto"/>
              <w:bottom w:val="nil"/>
              <w:right w:val="single" w:sz="4" w:space="0" w:color="auto"/>
            </w:tcBorders>
            <w:noWrap/>
            <w:vAlign w:val="center"/>
            <w:hideMark/>
          </w:tcPr>
          <w:p w14:paraId="6053D64B" w14:textId="77777777" w:rsidR="00094A2F" w:rsidRPr="00BA1B41" w:rsidRDefault="00094A2F" w:rsidP="00094A2F">
            <w:pPr>
              <w:spacing w:line="256" w:lineRule="auto"/>
              <w:jc w:val="right"/>
              <w:rPr>
                <w:sz w:val="16"/>
                <w:szCs w:val="16"/>
              </w:rPr>
            </w:pPr>
            <w:r w:rsidRPr="00BA1B41">
              <w:rPr>
                <w:sz w:val="16"/>
                <w:szCs w:val="16"/>
              </w:rPr>
              <w:t>--</w:t>
            </w:r>
          </w:p>
        </w:tc>
        <w:tc>
          <w:tcPr>
            <w:tcW w:w="653" w:type="dxa"/>
            <w:tcBorders>
              <w:top w:val="nil"/>
              <w:left w:val="single" w:sz="4" w:space="0" w:color="auto"/>
              <w:bottom w:val="nil"/>
              <w:right w:val="double" w:sz="4" w:space="0" w:color="auto"/>
            </w:tcBorders>
            <w:noWrap/>
            <w:vAlign w:val="center"/>
          </w:tcPr>
          <w:p w14:paraId="0B50E725" w14:textId="77777777" w:rsidR="00094A2F" w:rsidRPr="00BA1B41" w:rsidRDefault="00094A2F" w:rsidP="00094A2F">
            <w:pPr>
              <w:spacing w:line="256" w:lineRule="auto"/>
              <w:jc w:val="right"/>
              <w:rPr>
                <w:sz w:val="16"/>
                <w:szCs w:val="16"/>
              </w:rPr>
            </w:pPr>
          </w:p>
        </w:tc>
        <w:tc>
          <w:tcPr>
            <w:tcW w:w="653" w:type="dxa"/>
            <w:tcBorders>
              <w:top w:val="nil"/>
              <w:left w:val="double" w:sz="4" w:space="0" w:color="auto"/>
              <w:bottom w:val="nil"/>
              <w:right w:val="single" w:sz="4" w:space="0" w:color="auto"/>
            </w:tcBorders>
            <w:noWrap/>
            <w:vAlign w:val="center"/>
            <w:hideMark/>
          </w:tcPr>
          <w:p w14:paraId="39C03F7F" w14:textId="77777777" w:rsidR="00094A2F" w:rsidRPr="00BA1B41" w:rsidRDefault="00094A2F" w:rsidP="00094A2F">
            <w:pPr>
              <w:spacing w:line="256" w:lineRule="auto"/>
              <w:jc w:val="right"/>
              <w:rPr>
                <w:sz w:val="16"/>
                <w:szCs w:val="16"/>
              </w:rPr>
            </w:pPr>
            <w:r w:rsidRPr="00BA1B41">
              <w:rPr>
                <w:color w:val="000000"/>
                <w:sz w:val="16"/>
                <w:szCs w:val="16"/>
              </w:rPr>
              <w:t>-0.</w:t>
            </w:r>
            <w:r>
              <w:rPr>
                <w:color w:val="000000"/>
                <w:sz w:val="16"/>
                <w:szCs w:val="16"/>
              </w:rPr>
              <w:t>103</w:t>
            </w:r>
          </w:p>
        </w:tc>
        <w:tc>
          <w:tcPr>
            <w:tcW w:w="653" w:type="dxa"/>
            <w:tcBorders>
              <w:top w:val="nil"/>
              <w:left w:val="single" w:sz="4" w:space="0" w:color="auto"/>
              <w:bottom w:val="nil"/>
              <w:right w:val="double" w:sz="4" w:space="0" w:color="auto"/>
            </w:tcBorders>
            <w:noWrap/>
            <w:vAlign w:val="center"/>
            <w:hideMark/>
          </w:tcPr>
          <w:p w14:paraId="1F50C8CD" w14:textId="77777777" w:rsidR="00094A2F" w:rsidRPr="00BA1B41" w:rsidRDefault="00094A2F" w:rsidP="00094A2F">
            <w:pPr>
              <w:spacing w:line="256" w:lineRule="auto"/>
              <w:jc w:val="right"/>
              <w:rPr>
                <w:sz w:val="16"/>
                <w:szCs w:val="16"/>
              </w:rPr>
            </w:pPr>
            <w:r w:rsidRPr="00BA1B41">
              <w:rPr>
                <w:color w:val="000000"/>
                <w:sz w:val="16"/>
                <w:szCs w:val="16"/>
              </w:rPr>
              <w:t>-3.</w:t>
            </w:r>
            <w:r>
              <w:rPr>
                <w:color w:val="000000"/>
                <w:sz w:val="16"/>
                <w:szCs w:val="16"/>
              </w:rPr>
              <w:t>39</w:t>
            </w:r>
          </w:p>
        </w:tc>
        <w:tc>
          <w:tcPr>
            <w:tcW w:w="654" w:type="dxa"/>
            <w:tcBorders>
              <w:top w:val="nil"/>
              <w:left w:val="double" w:sz="4" w:space="0" w:color="auto"/>
              <w:bottom w:val="nil"/>
              <w:right w:val="single" w:sz="4" w:space="0" w:color="auto"/>
            </w:tcBorders>
            <w:noWrap/>
            <w:vAlign w:val="bottom"/>
            <w:hideMark/>
          </w:tcPr>
          <w:p w14:paraId="793415E5" w14:textId="77777777" w:rsidR="00094A2F" w:rsidRPr="006679BA" w:rsidRDefault="00094A2F" w:rsidP="00094A2F">
            <w:pPr>
              <w:jc w:val="right"/>
              <w:rPr>
                <w:color w:val="000000"/>
                <w:sz w:val="16"/>
                <w:szCs w:val="16"/>
              </w:rPr>
            </w:pPr>
            <w:r w:rsidRPr="006679BA">
              <w:rPr>
                <w:color w:val="000000"/>
                <w:sz w:val="16"/>
                <w:szCs w:val="16"/>
              </w:rPr>
              <w:t>-0.114</w:t>
            </w:r>
          </w:p>
        </w:tc>
        <w:tc>
          <w:tcPr>
            <w:tcW w:w="655" w:type="dxa"/>
            <w:tcBorders>
              <w:top w:val="nil"/>
              <w:left w:val="single" w:sz="4" w:space="0" w:color="auto"/>
              <w:bottom w:val="nil"/>
              <w:right w:val="double" w:sz="4" w:space="0" w:color="auto"/>
            </w:tcBorders>
            <w:noWrap/>
            <w:vAlign w:val="center"/>
            <w:hideMark/>
          </w:tcPr>
          <w:p w14:paraId="5E38DF96" w14:textId="77777777" w:rsidR="00094A2F" w:rsidRPr="00BA1B41" w:rsidRDefault="00094A2F" w:rsidP="00094A2F">
            <w:pPr>
              <w:spacing w:line="256" w:lineRule="auto"/>
              <w:jc w:val="right"/>
              <w:rPr>
                <w:sz w:val="16"/>
                <w:szCs w:val="16"/>
              </w:rPr>
            </w:pPr>
            <w:r w:rsidRPr="00BA1B41">
              <w:rPr>
                <w:color w:val="000000"/>
                <w:sz w:val="16"/>
                <w:szCs w:val="16"/>
              </w:rPr>
              <w:t>-5.</w:t>
            </w:r>
            <w:r>
              <w:rPr>
                <w:color w:val="000000"/>
                <w:sz w:val="16"/>
                <w:szCs w:val="16"/>
              </w:rPr>
              <w:t>02</w:t>
            </w:r>
          </w:p>
        </w:tc>
        <w:tc>
          <w:tcPr>
            <w:tcW w:w="654" w:type="dxa"/>
            <w:tcBorders>
              <w:top w:val="nil"/>
              <w:left w:val="double" w:sz="4" w:space="0" w:color="auto"/>
              <w:bottom w:val="nil"/>
              <w:right w:val="single" w:sz="4" w:space="0" w:color="auto"/>
            </w:tcBorders>
            <w:noWrap/>
            <w:vAlign w:val="center"/>
            <w:hideMark/>
          </w:tcPr>
          <w:p w14:paraId="46E65ED3" w14:textId="77777777" w:rsidR="00094A2F" w:rsidRPr="00BA1B41" w:rsidRDefault="00094A2F" w:rsidP="00094A2F">
            <w:pPr>
              <w:spacing w:line="256" w:lineRule="auto"/>
              <w:jc w:val="right"/>
              <w:rPr>
                <w:sz w:val="16"/>
                <w:szCs w:val="16"/>
              </w:rPr>
            </w:pPr>
            <w:r w:rsidRPr="00BA1B41">
              <w:rPr>
                <w:sz w:val="16"/>
                <w:szCs w:val="16"/>
              </w:rPr>
              <w:t>--</w:t>
            </w:r>
          </w:p>
        </w:tc>
        <w:tc>
          <w:tcPr>
            <w:tcW w:w="654" w:type="dxa"/>
            <w:tcBorders>
              <w:top w:val="nil"/>
              <w:left w:val="single" w:sz="4" w:space="0" w:color="auto"/>
              <w:bottom w:val="nil"/>
              <w:right w:val="double" w:sz="4" w:space="0" w:color="auto"/>
            </w:tcBorders>
            <w:noWrap/>
            <w:vAlign w:val="center"/>
            <w:hideMark/>
          </w:tcPr>
          <w:p w14:paraId="0ED09C9F" w14:textId="77777777" w:rsidR="00094A2F" w:rsidRPr="00BA1B41" w:rsidRDefault="00094A2F" w:rsidP="00094A2F">
            <w:pPr>
              <w:spacing w:line="256" w:lineRule="auto"/>
              <w:jc w:val="right"/>
              <w:rPr>
                <w:sz w:val="16"/>
                <w:szCs w:val="16"/>
              </w:rPr>
            </w:pPr>
            <w:r w:rsidRPr="00BA1B41">
              <w:rPr>
                <w:sz w:val="16"/>
                <w:szCs w:val="16"/>
              </w:rPr>
              <w:t> </w:t>
            </w:r>
          </w:p>
        </w:tc>
        <w:tc>
          <w:tcPr>
            <w:tcW w:w="654" w:type="dxa"/>
            <w:tcBorders>
              <w:top w:val="nil"/>
              <w:left w:val="double" w:sz="4" w:space="0" w:color="auto"/>
              <w:bottom w:val="nil"/>
              <w:right w:val="single" w:sz="4" w:space="0" w:color="auto"/>
            </w:tcBorders>
            <w:noWrap/>
            <w:vAlign w:val="center"/>
            <w:hideMark/>
          </w:tcPr>
          <w:p w14:paraId="74153CAD" w14:textId="77777777" w:rsidR="00094A2F" w:rsidRPr="00BA1B41" w:rsidRDefault="00094A2F" w:rsidP="00094A2F">
            <w:pPr>
              <w:spacing w:line="256" w:lineRule="auto"/>
              <w:jc w:val="right"/>
              <w:rPr>
                <w:sz w:val="16"/>
                <w:szCs w:val="16"/>
              </w:rPr>
            </w:pPr>
            <w:r w:rsidRPr="00BA1B41">
              <w:rPr>
                <w:sz w:val="16"/>
                <w:szCs w:val="16"/>
              </w:rPr>
              <w:t>--</w:t>
            </w:r>
          </w:p>
        </w:tc>
        <w:tc>
          <w:tcPr>
            <w:tcW w:w="654" w:type="dxa"/>
            <w:tcBorders>
              <w:top w:val="nil"/>
              <w:left w:val="single" w:sz="4" w:space="0" w:color="auto"/>
              <w:bottom w:val="nil"/>
              <w:right w:val="double" w:sz="4" w:space="0" w:color="auto"/>
            </w:tcBorders>
            <w:noWrap/>
            <w:vAlign w:val="center"/>
            <w:hideMark/>
          </w:tcPr>
          <w:p w14:paraId="6DC5AC89" w14:textId="77777777" w:rsidR="00094A2F" w:rsidRPr="00BA1B41" w:rsidRDefault="00094A2F" w:rsidP="00094A2F">
            <w:pPr>
              <w:spacing w:line="256" w:lineRule="auto"/>
              <w:jc w:val="right"/>
              <w:rPr>
                <w:sz w:val="16"/>
                <w:szCs w:val="16"/>
              </w:rPr>
            </w:pPr>
            <w:r w:rsidRPr="00BA1B41">
              <w:rPr>
                <w:sz w:val="16"/>
                <w:szCs w:val="16"/>
              </w:rPr>
              <w:t> </w:t>
            </w:r>
          </w:p>
        </w:tc>
        <w:tc>
          <w:tcPr>
            <w:tcW w:w="654" w:type="dxa"/>
            <w:tcBorders>
              <w:top w:val="nil"/>
              <w:left w:val="double" w:sz="4" w:space="0" w:color="auto"/>
              <w:bottom w:val="nil"/>
              <w:right w:val="single" w:sz="4" w:space="0" w:color="auto"/>
            </w:tcBorders>
            <w:vAlign w:val="center"/>
            <w:hideMark/>
          </w:tcPr>
          <w:p w14:paraId="5378EEFE" w14:textId="77777777" w:rsidR="00094A2F" w:rsidRPr="00BA1B41" w:rsidRDefault="00094A2F" w:rsidP="00094A2F">
            <w:pPr>
              <w:spacing w:line="256" w:lineRule="auto"/>
              <w:jc w:val="right"/>
              <w:rPr>
                <w:sz w:val="16"/>
                <w:szCs w:val="16"/>
              </w:rPr>
            </w:pPr>
            <w:r w:rsidRPr="00BA1B41">
              <w:rPr>
                <w:sz w:val="16"/>
                <w:szCs w:val="16"/>
              </w:rPr>
              <w:t>--</w:t>
            </w:r>
          </w:p>
        </w:tc>
        <w:tc>
          <w:tcPr>
            <w:tcW w:w="655" w:type="dxa"/>
            <w:tcBorders>
              <w:top w:val="nil"/>
              <w:left w:val="single" w:sz="4" w:space="0" w:color="auto"/>
              <w:bottom w:val="nil"/>
              <w:right w:val="double" w:sz="4" w:space="0" w:color="auto"/>
            </w:tcBorders>
            <w:vAlign w:val="center"/>
            <w:hideMark/>
          </w:tcPr>
          <w:p w14:paraId="61755D6A" w14:textId="77777777" w:rsidR="00094A2F" w:rsidRPr="00BA1B41" w:rsidRDefault="00094A2F" w:rsidP="00094A2F">
            <w:pPr>
              <w:spacing w:line="256" w:lineRule="auto"/>
              <w:jc w:val="right"/>
              <w:rPr>
                <w:sz w:val="16"/>
                <w:szCs w:val="16"/>
              </w:rPr>
            </w:pPr>
            <w:r w:rsidRPr="00BA1B41">
              <w:rPr>
                <w:sz w:val="16"/>
                <w:szCs w:val="16"/>
              </w:rPr>
              <w:t> </w:t>
            </w:r>
          </w:p>
        </w:tc>
        <w:tc>
          <w:tcPr>
            <w:tcW w:w="654" w:type="dxa"/>
            <w:tcBorders>
              <w:top w:val="nil"/>
              <w:left w:val="double" w:sz="4" w:space="0" w:color="auto"/>
              <w:bottom w:val="nil"/>
              <w:right w:val="single" w:sz="4" w:space="0" w:color="auto"/>
            </w:tcBorders>
            <w:vAlign w:val="center"/>
            <w:hideMark/>
          </w:tcPr>
          <w:p w14:paraId="6E8D8EDC" w14:textId="77777777" w:rsidR="00094A2F" w:rsidRPr="00BA1B41" w:rsidRDefault="00094A2F" w:rsidP="00094A2F">
            <w:pPr>
              <w:spacing w:line="256" w:lineRule="auto"/>
              <w:jc w:val="right"/>
              <w:rPr>
                <w:sz w:val="16"/>
                <w:szCs w:val="16"/>
              </w:rPr>
            </w:pPr>
            <w:r w:rsidRPr="00BA1B41">
              <w:rPr>
                <w:sz w:val="16"/>
                <w:szCs w:val="16"/>
              </w:rPr>
              <w:t>--</w:t>
            </w:r>
          </w:p>
        </w:tc>
        <w:tc>
          <w:tcPr>
            <w:tcW w:w="586" w:type="dxa"/>
            <w:tcBorders>
              <w:top w:val="nil"/>
              <w:left w:val="single" w:sz="4" w:space="0" w:color="auto"/>
              <w:bottom w:val="nil"/>
              <w:right w:val="double" w:sz="4" w:space="0" w:color="auto"/>
            </w:tcBorders>
            <w:vAlign w:val="center"/>
            <w:hideMark/>
          </w:tcPr>
          <w:p w14:paraId="47AE8894" w14:textId="77777777" w:rsidR="00094A2F" w:rsidRPr="00BA1B41" w:rsidRDefault="00094A2F" w:rsidP="00094A2F">
            <w:pPr>
              <w:spacing w:line="256" w:lineRule="auto"/>
              <w:jc w:val="right"/>
              <w:rPr>
                <w:sz w:val="16"/>
                <w:szCs w:val="16"/>
              </w:rPr>
            </w:pPr>
            <w:r w:rsidRPr="00BA1B41">
              <w:rPr>
                <w:sz w:val="16"/>
                <w:szCs w:val="16"/>
              </w:rPr>
              <w:t> </w:t>
            </w:r>
          </w:p>
        </w:tc>
        <w:tc>
          <w:tcPr>
            <w:tcW w:w="722" w:type="dxa"/>
            <w:tcBorders>
              <w:top w:val="nil"/>
              <w:left w:val="double" w:sz="4" w:space="0" w:color="auto"/>
              <w:bottom w:val="nil"/>
              <w:right w:val="single" w:sz="4" w:space="0" w:color="auto"/>
            </w:tcBorders>
            <w:noWrap/>
            <w:vAlign w:val="center"/>
            <w:hideMark/>
          </w:tcPr>
          <w:p w14:paraId="0DBA7CF2" w14:textId="77777777" w:rsidR="00094A2F" w:rsidRPr="00BA1B41" w:rsidRDefault="00094A2F" w:rsidP="00094A2F">
            <w:pPr>
              <w:spacing w:line="256" w:lineRule="auto"/>
              <w:jc w:val="right"/>
              <w:rPr>
                <w:sz w:val="16"/>
                <w:szCs w:val="16"/>
              </w:rPr>
            </w:pPr>
            <w:r w:rsidRPr="00BA1B41">
              <w:rPr>
                <w:sz w:val="16"/>
                <w:szCs w:val="16"/>
              </w:rPr>
              <w:t>NA</w:t>
            </w:r>
          </w:p>
        </w:tc>
        <w:tc>
          <w:tcPr>
            <w:tcW w:w="654" w:type="dxa"/>
            <w:tcBorders>
              <w:top w:val="nil"/>
              <w:left w:val="single" w:sz="4" w:space="0" w:color="auto"/>
              <w:bottom w:val="nil"/>
              <w:right w:val="double" w:sz="4" w:space="0" w:color="auto"/>
            </w:tcBorders>
            <w:noWrap/>
            <w:vAlign w:val="center"/>
          </w:tcPr>
          <w:p w14:paraId="465807F6" w14:textId="77777777" w:rsidR="00094A2F" w:rsidRPr="00BA1B41" w:rsidRDefault="00094A2F" w:rsidP="00094A2F">
            <w:pPr>
              <w:spacing w:line="256" w:lineRule="auto"/>
              <w:jc w:val="right"/>
              <w:rPr>
                <w:sz w:val="16"/>
                <w:szCs w:val="16"/>
              </w:rPr>
            </w:pPr>
          </w:p>
        </w:tc>
        <w:tc>
          <w:tcPr>
            <w:tcW w:w="654" w:type="dxa"/>
            <w:tcBorders>
              <w:top w:val="nil"/>
              <w:left w:val="double" w:sz="4" w:space="0" w:color="auto"/>
              <w:bottom w:val="nil"/>
              <w:right w:val="single" w:sz="4" w:space="0" w:color="auto"/>
            </w:tcBorders>
            <w:noWrap/>
            <w:vAlign w:val="center"/>
            <w:hideMark/>
          </w:tcPr>
          <w:p w14:paraId="3A363D1D" w14:textId="77777777" w:rsidR="00094A2F" w:rsidRPr="00BA1B41" w:rsidRDefault="00094A2F" w:rsidP="00094A2F">
            <w:pPr>
              <w:spacing w:line="256" w:lineRule="auto"/>
              <w:jc w:val="right"/>
              <w:rPr>
                <w:sz w:val="16"/>
                <w:szCs w:val="16"/>
              </w:rPr>
            </w:pPr>
            <w:r w:rsidRPr="00BA1B41">
              <w:rPr>
                <w:sz w:val="16"/>
                <w:szCs w:val="16"/>
              </w:rPr>
              <w:t>NA</w:t>
            </w:r>
          </w:p>
        </w:tc>
        <w:tc>
          <w:tcPr>
            <w:tcW w:w="655" w:type="dxa"/>
            <w:tcBorders>
              <w:top w:val="nil"/>
              <w:left w:val="single" w:sz="4" w:space="0" w:color="auto"/>
              <w:bottom w:val="nil"/>
              <w:right w:val="double" w:sz="4" w:space="0" w:color="auto"/>
            </w:tcBorders>
            <w:noWrap/>
            <w:vAlign w:val="center"/>
          </w:tcPr>
          <w:p w14:paraId="4DD345B8" w14:textId="77777777" w:rsidR="00094A2F" w:rsidRPr="00BA1B41" w:rsidRDefault="00094A2F" w:rsidP="00094A2F">
            <w:pPr>
              <w:spacing w:line="256" w:lineRule="auto"/>
              <w:jc w:val="right"/>
              <w:rPr>
                <w:sz w:val="16"/>
                <w:szCs w:val="16"/>
              </w:rPr>
            </w:pPr>
          </w:p>
        </w:tc>
      </w:tr>
      <w:tr w:rsidR="00094A2F" w:rsidRPr="00BA1B41" w14:paraId="1D995F45" w14:textId="77777777" w:rsidTr="00094A2F">
        <w:trPr>
          <w:trHeight w:val="20"/>
        </w:trPr>
        <w:tc>
          <w:tcPr>
            <w:tcW w:w="3034" w:type="dxa"/>
            <w:tcBorders>
              <w:top w:val="nil"/>
              <w:left w:val="double" w:sz="4" w:space="0" w:color="auto"/>
              <w:bottom w:val="single" w:sz="4" w:space="0" w:color="auto"/>
              <w:right w:val="double" w:sz="4" w:space="0" w:color="auto"/>
            </w:tcBorders>
            <w:vAlign w:val="bottom"/>
            <w:hideMark/>
          </w:tcPr>
          <w:p w14:paraId="0A5FA0DA" w14:textId="77777777" w:rsidR="00094A2F" w:rsidRPr="00BA1B41" w:rsidRDefault="00094A2F" w:rsidP="00094A2F">
            <w:pPr>
              <w:spacing w:line="256" w:lineRule="auto"/>
              <w:rPr>
                <w:sz w:val="16"/>
                <w:szCs w:val="16"/>
              </w:rPr>
            </w:pPr>
            <w:r w:rsidRPr="00BA1B41">
              <w:rPr>
                <w:sz w:val="16"/>
                <w:szCs w:val="16"/>
              </w:rPr>
              <w:t xml:space="preserve">  </w:t>
            </w:r>
            <w:r w:rsidRPr="00BA1B41">
              <w:rPr>
                <w:sz w:val="15"/>
                <w:szCs w:val="15"/>
              </w:rPr>
              <w:t>Traveling long distance with family members</w:t>
            </w:r>
          </w:p>
        </w:tc>
        <w:tc>
          <w:tcPr>
            <w:tcW w:w="653" w:type="dxa"/>
            <w:tcBorders>
              <w:top w:val="nil"/>
              <w:left w:val="double" w:sz="4" w:space="0" w:color="auto"/>
              <w:bottom w:val="single" w:sz="4" w:space="0" w:color="auto"/>
              <w:right w:val="single" w:sz="4" w:space="0" w:color="auto"/>
            </w:tcBorders>
            <w:noWrap/>
            <w:vAlign w:val="center"/>
            <w:hideMark/>
          </w:tcPr>
          <w:p w14:paraId="11AA79E1" w14:textId="77777777" w:rsidR="00094A2F" w:rsidRPr="00BA1B41" w:rsidRDefault="00094A2F" w:rsidP="00094A2F">
            <w:pPr>
              <w:spacing w:line="256" w:lineRule="auto"/>
              <w:jc w:val="right"/>
              <w:rPr>
                <w:sz w:val="16"/>
                <w:szCs w:val="16"/>
              </w:rPr>
            </w:pPr>
            <w:r w:rsidRPr="00BA1B41">
              <w:rPr>
                <w:sz w:val="16"/>
                <w:szCs w:val="16"/>
              </w:rPr>
              <w:t>--</w:t>
            </w:r>
          </w:p>
        </w:tc>
        <w:tc>
          <w:tcPr>
            <w:tcW w:w="653" w:type="dxa"/>
            <w:tcBorders>
              <w:top w:val="nil"/>
              <w:left w:val="single" w:sz="4" w:space="0" w:color="auto"/>
              <w:bottom w:val="single" w:sz="4" w:space="0" w:color="auto"/>
              <w:right w:val="double" w:sz="4" w:space="0" w:color="auto"/>
            </w:tcBorders>
            <w:noWrap/>
            <w:vAlign w:val="center"/>
          </w:tcPr>
          <w:p w14:paraId="5412666F" w14:textId="77777777" w:rsidR="00094A2F" w:rsidRPr="00BA1B41" w:rsidRDefault="00094A2F" w:rsidP="00094A2F">
            <w:pPr>
              <w:spacing w:line="256" w:lineRule="auto"/>
              <w:jc w:val="right"/>
              <w:rPr>
                <w:sz w:val="16"/>
                <w:szCs w:val="16"/>
              </w:rPr>
            </w:pPr>
          </w:p>
        </w:tc>
        <w:tc>
          <w:tcPr>
            <w:tcW w:w="653" w:type="dxa"/>
            <w:tcBorders>
              <w:top w:val="nil"/>
              <w:left w:val="double" w:sz="4" w:space="0" w:color="auto"/>
              <w:bottom w:val="single" w:sz="4" w:space="0" w:color="auto"/>
              <w:right w:val="single" w:sz="4" w:space="0" w:color="auto"/>
            </w:tcBorders>
            <w:noWrap/>
            <w:vAlign w:val="center"/>
            <w:hideMark/>
          </w:tcPr>
          <w:p w14:paraId="60F084EB" w14:textId="77777777" w:rsidR="00094A2F" w:rsidRPr="00BA1B41" w:rsidRDefault="00094A2F" w:rsidP="00094A2F">
            <w:pPr>
              <w:spacing w:line="256" w:lineRule="auto"/>
              <w:jc w:val="right"/>
              <w:rPr>
                <w:sz w:val="16"/>
                <w:szCs w:val="16"/>
              </w:rPr>
            </w:pPr>
            <w:r w:rsidRPr="00BA1B41">
              <w:rPr>
                <w:color w:val="000000"/>
                <w:sz w:val="16"/>
                <w:szCs w:val="16"/>
              </w:rPr>
              <w:t>-0.2</w:t>
            </w:r>
            <w:r>
              <w:rPr>
                <w:color w:val="000000"/>
                <w:sz w:val="16"/>
                <w:szCs w:val="16"/>
              </w:rPr>
              <w:t>34</w:t>
            </w:r>
          </w:p>
        </w:tc>
        <w:tc>
          <w:tcPr>
            <w:tcW w:w="653" w:type="dxa"/>
            <w:tcBorders>
              <w:top w:val="nil"/>
              <w:left w:val="single" w:sz="4" w:space="0" w:color="auto"/>
              <w:bottom w:val="single" w:sz="4" w:space="0" w:color="auto"/>
              <w:right w:val="double" w:sz="4" w:space="0" w:color="auto"/>
            </w:tcBorders>
            <w:noWrap/>
            <w:vAlign w:val="center"/>
            <w:hideMark/>
          </w:tcPr>
          <w:p w14:paraId="062807FC" w14:textId="77777777" w:rsidR="00094A2F" w:rsidRPr="00BA1B41" w:rsidRDefault="00094A2F" w:rsidP="00094A2F">
            <w:pPr>
              <w:spacing w:line="256" w:lineRule="auto"/>
              <w:jc w:val="right"/>
              <w:rPr>
                <w:sz w:val="16"/>
                <w:szCs w:val="16"/>
              </w:rPr>
            </w:pPr>
            <w:r w:rsidRPr="00BA1B41">
              <w:rPr>
                <w:color w:val="000000"/>
                <w:sz w:val="16"/>
                <w:szCs w:val="16"/>
              </w:rPr>
              <w:t>-7.</w:t>
            </w:r>
            <w:r>
              <w:rPr>
                <w:color w:val="000000"/>
                <w:sz w:val="16"/>
                <w:szCs w:val="16"/>
              </w:rPr>
              <w:t>33</w:t>
            </w:r>
          </w:p>
        </w:tc>
        <w:tc>
          <w:tcPr>
            <w:tcW w:w="654" w:type="dxa"/>
            <w:tcBorders>
              <w:top w:val="nil"/>
              <w:left w:val="double" w:sz="4" w:space="0" w:color="auto"/>
              <w:bottom w:val="single" w:sz="4" w:space="0" w:color="auto"/>
              <w:right w:val="single" w:sz="4" w:space="0" w:color="auto"/>
            </w:tcBorders>
            <w:noWrap/>
            <w:vAlign w:val="bottom"/>
            <w:hideMark/>
          </w:tcPr>
          <w:p w14:paraId="48C71581" w14:textId="77777777" w:rsidR="00094A2F" w:rsidRPr="006679BA" w:rsidRDefault="00094A2F" w:rsidP="00094A2F">
            <w:pPr>
              <w:jc w:val="right"/>
              <w:rPr>
                <w:color w:val="000000"/>
                <w:sz w:val="16"/>
                <w:szCs w:val="16"/>
              </w:rPr>
            </w:pPr>
            <w:r w:rsidRPr="006679BA">
              <w:rPr>
                <w:color w:val="000000"/>
                <w:sz w:val="16"/>
                <w:szCs w:val="16"/>
              </w:rPr>
              <w:t>-0.150</w:t>
            </w:r>
          </w:p>
        </w:tc>
        <w:tc>
          <w:tcPr>
            <w:tcW w:w="655" w:type="dxa"/>
            <w:tcBorders>
              <w:top w:val="nil"/>
              <w:left w:val="single" w:sz="4" w:space="0" w:color="auto"/>
              <w:bottom w:val="single" w:sz="4" w:space="0" w:color="auto"/>
              <w:right w:val="double" w:sz="4" w:space="0" w:color="auto"/>
            </w:tcBorders>
            <w:noWrap/>
            <w:vAlign w:val="center"/>
            <w:hideMark/>
          </w:tcPr>
          <w:p w14:paraId="1890D03B" w14:textId="77777777" w:rsidR="00094A2F" w:rsidRPr="00BA1B41" w:rsidRDefault="00094A2F" w:rsidP="00094A2F">
            <w:pPr>
              <w:spacing w:line="256" w:lineRule="auto"/>
              <w:jc w:val="right"/>
              <w:rPr>
                <w:sz w:val="16"/>
                <w:szCs w:val="16"/>
              </w:rPr>
            </w:pPr>
            <w:r w:rsidRPr="00BA1B41">
              <w:rPr>
                <w:color w:val="000000"/>
                <w:sz w:val="16"/>
                <w:szCs w:val="16"/>
              </w:rPr>
              <w:t>-6.</w:t>
            </w:r>
            <w:r>
              <w:rPr>
                <w:color w:val="000000"/>
                <w:sz w:val="16"/>
                <w:szCs w:val="16"/>
              </w:rPr>
              <w:t>48</w:t>
            </w:r>
          </w:p>
        </w:tc>
        <w:tc>
          <w:tcPr>
            <w:tcW w:w="654" w:type="dxa"/>
            <w:tcBorders>
              <w:top w:val="nil"/>
              <w:left w:val="double" w:sz="4" w:space="0" w:color="auto"/>
              <w:bottom w:val="single" w:sz="4" w:space="0" w:color="auto"/>
              <w:right w:val="single" w:sz="4" w:space="0" w:color="auto"/>
            </w:tcBorders>
            <w:noWrap/>
            <w:vAlign w:val="center"/>
            <w:hideMark/>
          </w:tcPr>
          <w:p w14:paraId="06911D29" w14:textId="77777777" w:rsidR="00094A2F" w:rsidRPr="00BA1B41" w:rsidRDefault="00094A2F" w:rsidP="00094A2F">
            <w:pPr>
              <w:spacing w:line="256" w:lineRule="auto"/>
              <w:jc w:val="right"/>
              <w:rPr>
                <w:sz w:val="16"/>
                <w:szCs w:val="16"/>
              </w:rPr>
            </w:pPr>
            <w:r w:rsidRPr="00BA1B41">
              <w:rPr>
                <w:sz w:val="16"/>
                <w:szCs w:val="16"/>
              </w:rPr>
              <w:t>--</w:t>
            </w:r>
          </w:p>
        </w:tc>
        <w:tc>
          <w:tcPr>
            <w:tcW w:w="654" w:type="dxa"/>
            <w:tcBorders>
              <w:top w:val="nil"/>
              <w:left w:val="single" w:sz="4" w:space="0" w:color="auto"/>
              <w:bottom w:val="single" w:sz="4" w:space="0" w:color="auto"/>
              <w:right w:val="double" w:sz="4" w:space="0" w:color="auto"/>
            </w:tcBorders>
            <w:noWrap/>
            <w:vAlign w:val="center"/>
            <w:hideMark/>
          </w:tcPr>
          <w:p w14:paraId="08186A71" w14:textId="77777777" w:rsidR="00094A2F" w:rsidRPr="00BA1B41" w:rsidRDefault="00094A2F" w:rsidP="00094A2F">
            <w:pPr>
              <w:spacing w:line="256" w:lineRule="auto"/>
              <w:jc w:val="right"/>
              <w:rPr>
                <w:sz w:val="16"/>
                <w:szCs w:val="16"/>
              </w:rPr>
            </w:pPr>
            <w:r w:rsidRPr="00BA1B41">
              <w:rPr>
                <w:sz w:val="16"/>
                <w:szCs w:val="16"/>
              </w:rPr>
              <w:t> </w:t>
            </w:r>
          </w:p>
        </w:tc>
        <w:tc>
          <w:tcPr>
            <w:tcW w:w="654" w:type="dxa"/>
            <w:tcBorders>
              <w:top w:val="nil"/>
              <w:left w:val="double" w:sz="4" w:space="0" w:color="auto"/>
              <w:bottom w:val="single" w:sz="4" w:space="0" w:color="auto"/>
              <w:right w:val="single" w:sz="4" w:space="0" w:color="auto"/>
            </w:tcBorders>
            <w:noWrap/>
            <w:vAlign w:val="center"/>
            <w:hideMark/>
          </w:tcPr>
          <w:p w14:paraId="2BB81B89" w14:textId="77777777" w:rsidR="00094A2F" w:rsidRPr="00BA1B41" w:rsidRDefault="00094A2F" w:rsidP="00094A2F">
            <w:pPr>
              <w:spacing w:line="256" w:lineRule="auto"/>
              <w:jc w:val="right"/>
              <w:rPr>
                <w:sz w:val="16"/>
                <w:szCs w:val="16"/>
              </w:rPr>
            </w:pPr>
            <w:r w:rsidRPr="00BA1B41">
              <w:rPr>
                <w:sz w:val="16"/>
                <w:szCs w:val="16"/>
              </w:rPr>
              <w:t>--</w:t>
            </w:r>
          </w:p>
        </w:tc>
        <w:tc>
          <w:tcPr>
            <w:tcW w:w="654" w:type="dxa"/>
            <w:tcBorders>
              <w:top w:val="nil"/>
              <w:left w:val="single" w:sz="4" w:space="0" w:color="auto"/>
              <w:bottom w:val="single" w:sz="4" w:space="0" w:color="auto"/>
              <w:right w:val="double" w:sz="4" w:space="0" w:color="auto"/>
            </w:tcBorders>
            <w:noWrap/>
            <w:vAlign w:val="center"/>
            <w:hideMark/>
          </w:tcPr>
          <w:p w14:paraId="5105303C" w14:textId="77777777" w:rsidR="00094A2F" w:rsidRPr="00BA1B41" w:rsidRDefault="00094A2F" w:rsidP="00094A2F">
            <w:pPr>
              <w:spacing w:line="256" w:lineRule="auto"/>
              <w:jc w:val="right"/>
              <w:rPr>
                <w:sz w:val="16"/>
                <w:szCs w:val="16"/>
              </w:rPr>
            </w:pPr>
            <w:r w:rsidRPr="00BA1B41">
              <w:rPr>
                <w:sz w:val="16"/>
                <w:szCs w:val="16"/>
              </w:rPr>
              <w:t> </w:t>
            </w:r>
          </w:p>
        </w:tc>
        <w:tc>
          <w:tcPr>
            <w:tcW w:w="654" w:type="dxa"/>
            <w:tcBorders>
              <w:top w:val="nil"/>
              <w:left w:val="double" w:sz="4" w:space="0" w:color="auto"/>
              <w:bottom w:val="single" w:sz="4" w:space="0" w:color="auto"/>
              <w:right w:val="single" w:sz="4" w:space="0" w:color="auto"/>
            </w:tcBorders>
            <w:vAlign w:val="center"/>
            <w:hideMark/>
          </w:tcPr>
          <w:p w14:paraId="4F1842FD" w14:textId="77777777" w:rsidR="00094A2F" w:rsidRPr="00BA1B41" w:rsidRDefault="00094A2F" w:rsidP="00094A2F">
            <w:pPr>
              <w:spacing w:line="256" w:lineRule="auto"/>
              <w:jc w:val="right"/>
              <w:rPr>
                <w:sz w:val="16"/>
                <w:szCs w:val="16"/>
              </w:rPr>
            </w:pPr>
            <w:r w:rsidRPr="00BA1B41">
              <w:rPr>
                <w:color w:val="000000"/>
                <w:sz w:val="16"/>
                <w:szCs w:val="16"/>
              </w:rPr>
              <w:t>0.2</w:t>
            </w:r>
            <w:r>
              <w:rPr>
                <w:color w:val="000000"/>
                <w:sz w:val="16"/>
                <w:szCs w:val="16"/>
              </w:rPr>
              <w:t>30</w:t>
            </w:r>
          </w:p>
        </w:tc>
        <w:tc>
          <w:tcPr>
            <w:tcW w:w="655" w:type="dxa"/>
            <w:tcBorders>
              <w:top w:val="nil"/>
              <w:left w:val="single" w:sz="4" w:space="0" w:color="auto"/>
              <w:bottom w:val="single" w:sz="4" w:space="0" w:color="auto"/>
              <w:right w:val="double" w:sz="4" w:space="0" w:color="auto"/>
            </w:tcBorders>
            <w:vAlign w:val="center"/>
            <w:hideMark/>
          </w:tcPr>
          <w:p w14:paraId="70CED1E7" w14:textId="77777777" w:rsidR="00094A2F" w:rsidRPr="00BA1B41" w:rsidRDefault="00094A2F" w:rsidP="00094A2F">
            <w:pPr>
              <w:spacing w:line="256" w:lineRule="auto"/>
              <w:jc w:val="right"/>
              <w:rPr>
                <w:sz w:val="16"/>
                <w:szCs w:val="16"/>
              </w:rPr>
            </w:pPr>
            <w:r>
              <w:rPr>
                <w:color w:val="000000"/>
                <w:sz w:val="16"/>
                <w:szCs w:val="16"/>
              </w:rPr>
              <w:t>10</w:t>
            </w:r>
            <w:r w:rsidRPr="00BA1B41">
              <w:rPr>
                <w:color w:val="000000"/>
                <w:sz w:val="16"/>
                <w:szCs w:val="16"/>
              </w:rPr>
              <w:t>.</w:t>
            </w:r>
            <w:r>
              <w:rPr>
                <w:color w:val="000000"/>
                <w:sz w:val="16"/>
                <w:szCs w:val="16"/>
              </w:rPr>
              <w:t>30</w:t>
            </w:r>
          </w:p>
        </w:tc>
        <w:tc>
          <w:tcPr>
            <w:tcW w:w="654" w:type="dxa"/>
            <w:tcBorders>
              <w:top w:val="nil"/>
              <w:left w:val="double" w:sz="4" w:space="0" w:color="auto"/>
              <w:bottom w:val="single" w:sz="4" w:space="0" w:color="auto"/>
              <w:right w:val="single" w:sz="4" w:space="0" w:color="auto"/>
            </w:tcBorders>
            <w:vAlign w:val="center"/>
            <w:hideMark/>
          </w:tcPr>
          <w:p w14:paraId="49577DA2" w14:textId="77777777" w:rsidR="00094A2F" w:rsidRPr="00BA1B41" w:rsidRDefault="00094A2F" w:rsidP="00094A2F">
            <w:pPr>
              <w:spacing w:line="256" w:lineRule="auto"/>
              <w:jc w:val="right"/>
              <w:rPr>
                <w:sz w:val="16"/>
                <w:szCs w:val="16"/>
              </w:rPr>
            </w:pPr>
            <w:r w:rsidRPr="00BA1B41">
              <w:rPr>
                <w:sz w:val="16"/>
                <w:szCs w:val="16"/>
              </w:rPr>
              <w:t>--</w:t>
            </w:r>
          </w:p>
        </w:tc>
        <w:tc>
          <w:tcPr>
            <w:tcW w:w="586" w:type="dxa"/>
            <w:tcBorders>
              <w:top w:val="nil"/>
              <w:left w:val="single" w:sz="4" w:space="0" w:color="auto"/>
              <w:bottom w:val="single" w:sz="4" w:space="0" w:color="auto"/>
              <w:right w:val="double" w:sz="4" w:space="0" w:color="auto"/>
            </w:tcBorders>
            <w:vAlign w:val="center"/>
            <w:hideMark/>
          </w:tcPr>
          <w:p w14:paraId="3C7B8D4A" w14:textId="77777777" w:rsidR="00094A2F" w:rsidRPr="00BA1B41" w:rsidRDefault="00094A2F" w:rsidP="00094A2F">
            <w:pPr>
              <w:spacing w:line="256" w:lineRule="auto"/>
              <w:jc w:val="right"/>
              <w:rPr>
                <w:sz w:val="16"/>
                <w:szCs w:val="16"/>
              </w:rPr>
            </w:pPr>
            <w:r w:rsidRPr="00BA1B41">
              <w:rPr>
                <w:sz w:val="16"/>
                <w:szCs w:val="16"/>
              </w:rPr>
              <w:t> </w:t>
            </w:r>
          </w:p>
        </w:tc>
        <w:tc>
          <w:tcPr>
            <w:tcW w:w="722" w:type="dxa"/>
            <w:tcBorders>
              <w:top w:val="nil"/>
              <w:left w:val="double" w:sz="4" w:space="0" w:color="auto"/>
              <w:bottom w:val="single" w:sz="4" w:space="0" w:color="auto"/>
              <w:right w:val="single" w:sz="4" w:space="0" w:color="auto"/>
            </w:tcBorders>
            <w:noWrap/>
            <w:vAlign w:val="center"/>
            <w:hideMark/>
          </w:tcPr>
          <w:p w14:paraId="6AE816C3" w14:textId="77777777" w:rsidR="00094A2F" w:rsidRPr="00BA1B41" w:rsidRDefault="00094A2F" w:rsidP="00094A2F">
            <w:pPr>
              <w:spacing w:line="256" w:lineRule="auto"/>
              <w:jc w:val="right"/>
              <w:rPr>
                <w:sz w:val="16"/>
                <w:szCs w:val="16"/>
              </w:rPr>
            </w:pPr>
            <w:r w:rsidRPr="00BA1B41">
              <w:rPr>
                <w:sz w:val="16"/>
                <w:szCs w:val="16"/>
              </w:rPr>
              <w:t>NA</w:t>
            </w:r>
          </w:p>
        </w:tc>
        <w:tc>
          <w:tcPr>
            <w:tcW w:w="654" w:type="dxa"/>
            <w:tcBorders>
              <w:top w:val="nil"/>
              <w:left w:val="single" w:sz="4" w:space="0" w:color="auto"/>
              <w:bottom w:val="single" w:sz="4" w:space="0" w:color="auto"/>
              <w:right w:val="double" w:sz="4" w:space="0" w:color="auto"/>
            </w:tcBorders>
            <w:noWrap/>
            <w:vAlign w:val="center"/>
          </w:tcPr>
          <w:p w14:paraId="64BE3099" w14:textId="77777777" w:rsidR="00094A2F" w:rsidRPr="00BA1B41" w:rsidRDefault="00094A2F" w:rsidP="00094A2F">
            <w:pPr>
              <w:spacing w:line="256" w:lineRule="auto"/>
              <w:jc w:val="right"/>
              <w:rPr>
                <w:sz w:val="16"/>
                <w:szCs w:val="16"/>
              </w:rPr>
            </w:pPr>
          </w:p>
        </w:tc>
        <w:tc>
          <w:tcPr>
            <w:tcW w:w="654" w:type="dxa"/>
            <w:tcBorders>
              <w:top w:val="nil"/>
              <w:left w:val="double" w:sz="4" w:space="0" w:color="auto"/>
              <w:bottom w:val="single" w:sz="4" w:space="0" w:color="auto"/>
              <w:right w:val="single" w:sz="4" w:space="0" w:color="auto"/>
            </w:tcBorders>
            <w:noWrap/>
            <w:vAlign w:val="center"/>
            <w:hideMark/>
          </w:tcPr>
          <w:p w14:paraId="6F5B3DDD" w14:textId="77777777" w:rsidR="00094A2F" w:rsidRPr="00BA1B41" w:rsidRDefault="00094A2F" w:rsidP="00094A2F">
            <w:pPr>
              <w:spacing w:line="256" w:lineRule="auto"/>
              <w:jc w:val="right"/>
              <w:rPr>
                <w:sz w:val="16"/>
                <w:szCs w:val="16"/>
              </w:rPr>
            </w:pPr>
            <w:r w:rsidRPr="00BA1B41">
              <w:rPr>
                <w:sz w:val="16"/>
                <w:szCs w:val="16"/>
              </w:rPr>
              <w:t>NA</w:t>
            </w:r>
          </w:p>
        </w:tc>
        <w:tc>
          <w:tcPr>
            <w:tcW w:w="655" w:type="dxa"/>
            <w:tcBorders>
              <w:top w:val="nil"/>
              <w:left w:val="single" w:sz="4" w:space="0" w:color="auto"/>
              <w:bottom w:val="single" w:sz="4" w:space="0" w:color="auto"/>
              <w:right w:val="double" w:sz="4" w:space="0" w:color="auto"/>
            </w:tcBorders>
            <w:noWrap/>
            <w:vAlign w:val="center"/>
          </w:tcPr>
          <w:p w14:paraId="1A6130C9" w14:textId="77777777" w:rsidR="00094A2F" w:rsidRPr="00BA1B41" w:rsidRDefault="00094A2F" w:rsidP="00094A2F">
            <w:pPr>
              <w:spacing w:line="256" w:lineRule="auto"/>
              <w:jc w:val="right"/>
              <w:rPr>
                <w:sz w:val="16"/>
                <w:szCs w:val="16"/>
              </w:rPr>
            </w:pPr>
          </w:p>
        </w:tc>
      </w:tr>
      <w:bookmarkEnd w:id="52"/>
      <w:tr w:rsidR="00094A2F" w:rsidRPr="00BA1B41" w14:paraId="7B2E4B31" w14:textId="77777777" w:rsidTr="00094A2F">
        <w:trPr>
          <w:trHeight w:val="20"/>
        </w:trPr>
        <w:tc>
          <w:tcPr>
            <w:tcW w:w="3034" w:type="dxa"/>
            <w:tcBorders>
              <w:top w:val="single" w:sz="4" w:space="0" w:color="auto"/>
              <w:left w:val="double" w:sz="4" w:space="0" w:color="auto"/>
              <w:bottom w:val="nil"/>
              <w:right w:val="double" w:sz="4" w:space="0" w:color="auto"/>
            </w:tcBorders>
            <w:vAlign w:val="bottom"/>
            <w:hideMark/>
          </w:tcPr>
          <w:p w14:paraId="1FE8A226" w14:textId="77777777" w:rsidR="00094A2F" w:rsidRPr="00BA1B41" w:rsidRDefault="00094A2F" w:rsidP="00094A2F">
            <w:pPr>
              <w:spacing w:line="256" w:lineRule="auto"/>
              <w:rPr>
                <w:b/>
                <w:i/>
                <w:sz w:val="16"/>
                <w:szCs w:val="16"/>
              </w:rPr>
            </w:pPr>
            <w:r w:rsidRPr="00BA1B41">
              <w:rPr>
                <w:b/>
                <w:i/>
                <w:sz w:val="16"/>
                <w:szCs w:val="16"/>
              </w:rPr>
              <w:t>Effects of TBAs (</w:t>
            </w:r>
            <w:r>
              <w:rPr>
                <w:b/>
                <w:i/>
                <w:sz w:val="16"/>
                <w:szCs w:val="16"/>
              </w:rPr>
              <w:t>o</w:t>
            </w:r>
            <w:r w:rsidRPr="00BA1B41">
              <w:rPr>
                <w:b/>
                <w:i/>
                <w:sz w:val="16"/>
                <w:szCs w:val="16"/>
              </w:rPr>
              <w:t>nly RF or WS is base)</w:t>
            </w:r>
          </w:p>
        </w:tc>
        <w:tc>
          <w:tcPr>
            <w:tcW w:w="653" w:type="dxa"/>
            <w:tcBorders>
              <w:top w:val="single" w:sz="4" w:space="0" w:color="auto"/>
              <w:left w:val="double" w:sz="4" w:space="0" w:color="auto"/>
              <w:bottom w:val="nil"/>
              <w:right w:val="single" w:sz="4" w:space="0" w:color="auto"/>
            </w:tcBorders>
            <w:noWrap/>
            <w:vAlign w:val="center"/>
          </w:tcPr>
          <w:p w14:paraId="3AA15B9B" w14:textId="77777777" w:rsidR="00094A2F" w:rsidRPr="00BA1B41" w:rsidRDefault="00094A2F" w:rsidP="00094A2F">
            <w:pPr>
              <w:spacing w:line="256" w:lineRule="auto"/>
              <w:jc w:val="right"/>
              <w:rPr>
                <w:sz w:val="16"/>
                <w:szCs w:val="16"/>
              </w:rPr>
            </w:pPr>
          </w:p>
        </w:tc>
        <w:tc>
          <w:tcPr>
            <w:tcW w:w="653" w:type="dxa"/>
            <w:tcBorders>
              <w:top w:val="single" w:sz="4" w:space="0" w:color="auto"/>
              <w:left w:val="single" w:sz="4" w:space="0" w:color="auto"/>
              <w:bottom w:val="nil"/>
              <w:right w:val="double" w:sz="4" w:space="0" w:color="auto"/>
            </w:tcBorders>
            <w:noWrap/>
            <w:vAlign w:val="center"/>
          </w:tcPr>
          <w:p w14:paraId="5B440DF1" w14:textId="77777777" w:rsidR="00094A2F" w:rsidRPr="00BA1B41" w:rsidRDefault="00094A2F" w:rsidP="00094A2F">
            <w:pPr>
              <w:spacing w:line="256" w:lineRule="auto"/>
              <w:jc w:val="right"/>
              <w:rPr>
                <w:sz w:val="16"/>
                <w:szCs w:val="16"/>
              </w:rPr>
            </w:pPr>
          </w:p>
        </w:tc>
        <w:tc>
          <w:tcPr>
            <w:tcW w:w="653" w:type="dxa"/>
            <w:tcBorders>
              <w:top w:val="single" w:sz="4" w:space="0" w:color="auto"/>
              <w:left w:val="double" w:sz="4" w:space="0" w:color="auto"/>
              <w:bottom w:val="nil"/>
              <w:right w:val="single" w:sz="4" w:space="0" w:color="auto"/>
            </w:tcBorders>
            <w:noWrap/>
            <w:vAlign w:val="center"/>
          </w:tcPr>
          <w:p w14:paraId="5CD7BF13" w14:textId="77777777" w:rsidR="00094A2F" w:rsidRPr="00BA1B41" w:rsidRDefault="00094A2F" w:rsidP="00094A2F">
            <w:pPr>
              <w:spacing w:line="256" w:lineRule="auto"/>
              <w:jc w:val="right"/>
              <w:rPr>
                <w:sz w:val="16"/>
                <w:szCs w:val="16"/>
              </w:rPr>
            </w:pPr>
          </w:p>
        </w:tc>
        <w:tc>
          <w:tcPr>
            <w:tcW w:w="653" w:type="dxa"/>
            <w:tcBorders>
              <w:top w:val="single" w:sz="4" w:space="0" w:color="auto"/>
              <w:left w:val="single" w:sz="4" w:space="0" w:color="auto"/>
              <w:bottom w:val="nil"/>
              <w:right w:val="double" w:sz="4" w:space="0" w:color="auto"/>
            </w:tcBorders>
            <w:noWrap/>
            <w:vAlign w:val="center"/>
          </w:tcPr>
          <w:p w14:paraId="5BCA24A7" w14:textId="77777777" w:rsidR="00094A2F" w:rsidRPr="00BA1B41" w:rsidRDefault="00094A2F" w:rsidP="00094A2F">
            <w:pPr>
              <w:spacing w:line="256" w:lineRule="auto"/>
              <w:jc w:val="right"/>
              <w:rPr>
                <w:sz w:val="16"/>
                <w:szCs w:val="16"/>
              </w:rPr>
            </w:pPr>
          </w:p>
        </w:tc>
        <w:tc>
          <w:tcPr>
            <w:tcW w:w="654" w:type="dxa"/>
            <w:tcBorders>
              <w:top w:val="single" w:sz="4" w:space="0" w:color="auto"/>
              <w:left w:val="double" w:sz="4" w:space="0" w:color="auto"/>
              <w:bottom w:val="nil"/>
              <w:right w:val="single" w:sz="4" w:space="0" w:color="auto"/>
            </w:tcBorders>
            <w:noWrap/>
            <w:vAlign w:val="center"/>
          </w:tcPr>
          <w:p w14:paraId="74ECF1F5" w14:textId="77777777" w:rsidR="00094A2F" w:rsidRPr="00BA1B41" w:rsidRDefault="00094A2F" w:rsidP="00094A2F">
            <w:pPr>
              <w:spacing w:line="256" w:lineRule="auto"/>
              <w:jc w:val="right"/>
              <w:rPr>
                <w:sz w:val="16"/>
                <w:szCs w:val="16"/>
              </w:rPr>
            </w:pPr>
          </w:p>
        </w:tc>
        <w:tc>
          <w:tcPr>
            <w:tcW w:w="655" w:type="dxa"/>
            <w:tcBorders>
              <w:top w:val="single" w:sz="4" w:space="0" w:color="auto"/>
              <w:left w:val="single" w:sz="4" w:space="0" w:color="auto"/>
              <w:bottom w:val="nil"/>
              <w:right w:val="double" w:sz="4" w:space="0" w:color="auto"/>
            </w:tcBorders>
            <w:noWrap/>
            <w:vAlign w:val="center"/>
          </w:tcPr>
          <w:p w14:paraId="410B354C" w14:textId="77777777" w:rsidR="00094A2F" w:rsidRPr="00BA1B41" w:rsidRDefault="00094A2F" w:rsidP="00094A2F">
            <w:pPr>
              <w:spacing w:line="256" w:lineRule="auto"/>
              <w:jc w:val="right"/>
              <w:rPr>
                <w:sz w:val="16"/>
                <w:szCs w:val="16"/>
              </w:rPr>
            </w:pPr>
          </w:p>
        </w:tc>
        <w:tc>
          <w:tcPr>
            <w:tcW w:w="654" w:type="dxa"/>
            <w:tcBorders>
              <w:top w:val="single" w:sz="4" w:space="0" w:color="auto"/>
              <w:left w:val="double" w:sz="4" w:space="0" w:color="auto"/>
              <w:bottom w:val="nil"/>
              <w:right w:val="single" w:sz="4" w:space="0" w:color="auto"/>
            </w:tcBorders>
            <w:noWrap/>
            <w:vAlign w:val="center"/>
          </w:tcPr>
          <w:p w14:paraId="660870A9" w14:textId="77777777" w:rsidR="00094A2F" w:rsidRPr="00BA1B41" w:rsidRDefault="00094A2F" w:rsidP="00094A2F">
            <w:pPr>
              <w:spacing w:line="256" w:lineRule="auto"/>
              <w:jc w:val="right"/>
              <w:rPr>
                <w:sz w:val="16"/>
                <w:szCs w:val="16"/>
              </w:rPr>
            </w:pPr>
          </w:p>
        </w:tc>
        <w:tc>
          <w:tcPr>
            <w:tcW w:w="654" w:type="dxa"/>
            <w:tcBorders>
              <w:top w:val="single" w:sz="4" w:space="0" w:color="auto"/>
              <w:left w:val="single" w:sz="4" w:space="0" w:color="auto"/>
              <w:bottom w:val="nil"/>
              <w:right w:val="double" w:sz="4" w:space="0" w:color="auto"/>
            </w:tcBorders>
            <w:noWrap/>
            <w:vAlign w:val="center"/>
          </w:tcPr>
          <w:p w14:paraId="6CD6EB3E" w14:textId="77777777" w:rsidR="00094A2F" w:rsidRPr="00BA1B41" w:rsidRDefault="00094A2F" w:rsidP="00094A2F">
            <w:pPr>
              <w:spacing w:line="256" w:lineRule="auto"/>
              <w:jc w:val="right"/>
              <w:rPr>
                <w:sz w:val="16"/>
                <w:szCs w:val="16"/>
              </w:rPr>
            </w:pPr>
          </w:p>
        </w:tc>
        <w:tc>
          <w:tcPr>
            <w:tcW w:w="654" w:type="dxa"/>
            <w:tcBorders>
              <w:top w:val="single" w:sz="4" w:space="0" w:color="auto"/>
              <w:left w:val="double" w:sz="4" w:space="0" w:color="auto"/>
              <w:bottom w:val="nil"/>
              <w:right w:val="single" w:sz="4" w:space="0" w:color="auto"/>
            </w:tcBorders>
            <w:noWrap/>
            <w:vAlign w:val="center"/>
          </w:tcPr>
          <w:p w14:paraId="0C0BA04A" w14:textId="77777777" w:rsidR="00094A2F" w:rsidRPr="00BA1B41" w:rsidRDefault="00094A2F" w:rsidP="00094A2F">
            <w:pPr>
              <w:spacing w:line="256" w:lineRule="auto"/>
              <w:jc w:val="right"/>
              <w:rPr>
                <w:sz w:val="16"/>
                <w:szCs w:val="16"/>
              </w:rPr>
            </w:pPr>
          </w:p>
        </w:tc>
        <w:tc>
          <w:tcPr>
            <w:tcW w:w="654" w:type="dxa"/>
            <w:tcBorders>
              <w:top w:val="single" w:sz="4" w:space="0" w:color="auto"/>
              <w:left w:val="single" w:sz="4" w:space="0" w:color="auto"/>
              <w:bottom w:val="nil"/>
              <w:right w:val="double" w:sz="4" w:space="0" w:color="auto"/>
            </w:tcBorders>
            <w:noWrap/>
            <w:vAlign w:val="center"/>
          </w:tcPr>
          <w:p w14:paraId="3510E69D" w14:textId="77777777" w:rsidR="00094A2F" w:rsidRPr="00BA1B41" w:rsidRDefault="00094A2F" w:rsidP="00094A2F">
            <w:pPr>
              <w:spacing w:line="256" w:lineRule="auto"/>
              <w:jc w:val="right"/>
              <w:rPr>
                <w:sz w:val="16"/>
                <w:szCs w:val="16"/>
              </w:rPr>
            </w:pPr>
          </w:p>
        </w:tc>
        <w:tc>
          <w:tcPr>
            <w:tcW w:w="654" w:type="dxa"/>
            <w:tcBorders>
              <w:top w:val="single" w:sz="4" w:space="0" w:color="auto"/>
              <w:left w:val="double" w:sz="4" w:space="0" w:color="auto"/>
              <w:bottom w:val="nil"/>
              <w:right w:val="single" w:sz="4" w:space="0" w:color="auto"/>
            </w:tcBorders>
            <w:vAlign w:val="center"/>
          </w:tcPr>
          <w:p w14:paraId="646BE38F" w14:textId="77777777" w:rsidR="00094A2F" w:rsidRPr="00BA1B41" w:rsidRDefault="00094A2F" w:rsidP="00094A2F">
            <w:pPr>
              <w:spacing w:line="256" w:lineRule="auto"/>
              <w:jc w:val="right"/>
              <w:rPr>
                <w:sz w:val="16"/>
                <w:szCs w:val="16"/>
              </w:rPr>
            </w:pPr>
          </w:p>
        </w:tc>
        <w:tc>
          <w:tcPr>
            <w:tcW w:w="655" w:type="dxa"/>
            <w:tcBorders>
              <w:top w:val="single" w:sz="4" w:space="0" w:color="auto"/>
              <w:left w:val="single" w:sz="4" w:space="0" w:color="auto"/>
              <w:bottom w:val="nil"/>
              <w:right w:val="double" w:sz="4" w:space="0" w:color="auto"/>
            </w:tcBorders>
            <w:vAlign w:val="center"/>
          </w:tcPr>
          <w:p w14:paraId="1A05CC94" w14:textId="77777777" w:rsidR="00094A2F" w:rsidRPr="00BA1B41" w:rsidRDefault="00094A2F" w:rsidP="00094A2F">
            <w:pPr>
              <w:spacing w:line="256" w:lineRule="auto"/>
              <w:jc w:val="right"/>
              <w:rPr>
                <w:sz w:val="16"/>
                <w:szCs w:val="16"/>
              </w:rPr>
            </w:pPr>
          </w:p>
        </w:tc>
        <w:tc>
          <w:tcPr>
            <w:tcW w:w="654" w:type="dxa"/>
            <w:tcBorders>
              <w:top w:val="single" w:sz="4" w:space="0" w:color="auto"/>
              <w:left w:val="double" w:sz="4" w:space="0" w:color="auto"/>
              <w:bottom w:val="nil"/>
              <w:right w:val="single" w:sz="4" w:space="0" w:color="auto"/>
            </w:tcBorders>
            <w:vAlign w:val="center"/>
          </w:tcPr>
          <w:p w14:paraId="6B860542" w14:textId="77777777" w:rsidR="00094A2F" w:rsidRPr="00BA1B41" w:rsidRDefault="00094A2F" w:rsidP="00094A2F">
            <w:pPr>
              <w:spacing w:line="256" w:lineRule="auto"/>
              <w:jc w:val="right"/>
              <w:rPr>
                <w:sz w:val="16"/>
                <w:szCs w:val="16"/>
              </w:rPr>
            </w:pPr>
          </w:p>
        </w:tc>
        <w:tc>
          <w:tcPr>
            <w:tcW w:w="586" w:type="dxa"/>
            <w:tcBorders>
              <w:top w:val="single" w:sz="4" w:space="0" w:color="auto"/>
              <w:left w:val="single" w:sz="4" w:space="0" w:color="auto"/>
              <w:bottom w:val="nil"/>
              <w:right w:val="double" w:sz="4" w:space="0" w:color="auto"/>
            </w:tcBorders>
            <w:vAlign w:val="center"/>
          </w:tcPr>
          <w:p w14:paraId="0F84975C" w14:textId="77777777" w:rsidR="00094A2F" w:rsidRPr="00BA1B41" w:rsidRDefault="00094A2F" w:rsidP="00094A2F">
            <w:pPr>
              <w:spacing w:line="256" w:lineRule="auto"/>
              <w:jc w:val="right"/>
              <w:rPr>
                <w:sz w:val="16"/>
                <w:szCs w:val="16"/>
              </w:rPr>
            </w:pPr>
          </w:p>
        </w:tc>
        <w:tc>
          <w:tcPr>
            <w:tcW w:w="722" w:type="dxa"/>
            <w:tcBorders>
              <w:top w:val="single" w:sz="4" w:space="0" w:color="auto"/>
              <w:left w:val="double" w:sz="4" w:space="0" w:color="auto"/>
              <w:bottom w:val="nil"/>
              <w:right w:val="single" w:sz="4" w:space="0" w:color="auto"/>
            </w:tcBorders>
            <w:noWrap/>
            <w:vAlign w:val="center"/>
          </w:tcPr>
          <w:p w14:paraId="6CAF6AED" w14:textId="77777777" w:rsidR="00094A2F" w:rsidRPr="00BA1B41" w:rsidRDefault="00094A2F" w:rsidP="00094A2F">
            <w:pPr>
              <w:spacing w:line="256" w:lineRule="auto"/>
              <w:jc w:val="right"/>
              <w:rPr>
                <w:sz w:val="16"/>
                <w:szCs w:val="16"/>
              </w:rPr>
            </w:pPr>
          </w:p>
        </w:tc>
        <w:tc>
          <w:tcPr>
            <w:tcW w:w="654" w:type="dxa"/>
            <w:tcBorders>
              <w:top w:val="single" w:sz="4" w:space="0" w:color="auto"/>
              <w:left w:val="single" w:sz="4" w:space="0" w:color="auto"/>
              <w:bottom w:val="nil"/>
              <w:right w:val="double" w:sz="4" w:space="0" w:color="auto"/>
            </w:tcBorders>
            <w:noWrap/>
            <w:vAlign w:val="center"/>
          </w:tcPr>
          <w:p w14:paraId="20A60361" w14:textId="77777777" w:rsidR="00094A2F" w:rsidRPr="00BA1B41" w:rsidRDefault="00094A2F" w:rsidP="00094A2F">
            <w:pPr>
              <w:spacing w:line="256" w:lineRule="auto"/>
              <w:jc w:val="right"/>
              <w:rPr>
                <w:sz w:val="16"/>
                <w:szCs w:val="16"/>
              </w:rPr>
            </w:pPr>
          </w:p>
        </w:tc>
        <w:tc>
          <w:tcPr>
            <w:tcW w:w="654" w:type="dxa"/>
            <w:tcBorders>
              <w:top w:val="single" w:sz="4" w:space="0" w:color="auto"/>
              <w:left w:val="double" w:sz="4" w:space="0" w:color="auto"/>
              <w:bottom w:val="nil"/>
              <w:right w:val="single" w:sz="4" w:space="0" w:color="auto"/>
            </w:tcBorders>
            <w:noWrap/>
            <w:vAlign w:val="center"/>
          </w:tcPr>
          <w:p w14:paraId="1BDC6EB1" w14:textId="77777777" w:rsidR="00094A2F" w:rsidRPr="00BA1B41" w:rsidRDefault="00094A2F" w:rsidP="00094A2F">
            <w:pPr>
              <w:spacing w:line="256" w:lineRule="auto"/>
              <w:jc w:val="right"/>
              <w:rPr>
                <w:sz w:val="16"/>
                <w:szCs w:val="16"/>
              </w:rPr>
            </w:pPr>
          </w:p>
        </w:tc>
        <w:tc>
          <w:tcPr>
            <w:tcW w:w="655" w:type="dxa"/>
            <w:tcBorders>
              <w:top w:val="single" w:sz="4" w:space="0" w:color="auto"/>
              <w:left w:val="single" w:sz="4" w:space="0" w:color="auto"/>
              <w:bottom w:val="nil"/>
              <w:right w:val="double" w:sz="4" w:space="0" w:color="auto"/>
            </w:tcBorders>
            <w:noWrap/>
            <w:vAlign w:val="center"/>
          </w:tcPr>
          <w:p w14:paraId="728F3698" w14:textId="77777777" w:rsidR="00094A2F" w:rsidRPr="00BA1B41" w:rsidRDefault="00094A2F" w:rsidP="00094A2F">
            <w:pPr>
              <w:spacing w:line="256" w:lineRule="auto"/>
              <w:jc w:val="right"/>
              <w:rPr>
                <w:sz w:val="16"/>
                <w:szCs w:val="16"/>
              </w:rPr>
            </w:pPr>
          </w:p>
        </w:tc>
      </w:tr>
      <w:tr w:rsidR="00094A2F" w:rsidRPr="00BA1B41" w14:paraId="1F48F9C7" w14:textId="77777777" w:rsidTr="00094A2F">
        <w:trPr>
          <w:trHeight w:val="20"/>
        </w:trPr>
        <w:tc>
          <w:tcPr>
            <w:tcW w:w="3034" w:type="dxa"/>
            <w:tcBorders>
              <w:top w:val="nil"/>
              <w:left w:val="double" w:sz="4" w:space="0" w:color="auto"/>
              <w:bottom w:val="nil"/>
              <w:right w:val="double" w:sz="4" w:space="0" w:color="auto"/>
            </w:tcBorders>
            <w:vAlign w:val="center"/>
            <w:hideMark/>
          </w:tcPr>
          <w:p w14:paraId="3A079F3F" w14:textId="77777777" w:rsidR="00094A2F" w:rsidRPr="00BA1B41" w:rsidRDefault="00094A2F" w:rsidP="00094A2F">
            <w:pPr>
              <w:spacing w:line="256" w:lineRule="auto"/>
              <w:rPr>
                <w:bCs/>
                <w:sz w:val="16"/>
                <w:szCs w:val="16"/>
              </w:rPr>
            </w:pPr>
            <w:r w:rsidRPr="00BA1B41">
              <w:rPr>
                <w:bCs/>
                <w:sz w:val="16"/>
                <w:szCs w:val="16"/>
              </w:rPr>
              <w:t>Only one chill TBA</w:t>
            </w:r>
          </w:p>
        </w:tc>
        <w:tc>
          <w:tcPr>
            <w:tcW w:w="653" w:type="dxa"/>
            <w:tcBorders>
              <w:top w:val="nil"/>
              <w:left w:val="double" w:sz="4" w:space="0" w:color="auto"/>
              <w:bottom w:val="nil"/>
              <w:right w:val="single" w:sz="4" w:space="0" w:color="auto"/>
            </w:tcBorders>
            <w:noWrap/>
            <w:vAlign w:val="center"/>
            <w:hideMark/>
          </w:tcPr>
          <w:p w14:paraId="517504E2" w14:textId="77777777" w:rsidR="00094A2F" w:rsidRPr="00BA1B41" w:rsidRDefault="00094A2F" w:rsidP="00094A2F">
            <w:pPr>
              <w:spacing w:line="256" w:lineRule="auto"/>
              <w:jc w:val="right"/>
              <w:rPr>
                <w:sz w:val="16"/>
                <w:szCs w:val="16"/>
              </w:rPr>
            </w:pPr>
            <w:r w:rsidRPr="00BA1B41">
              <w:rPr>
                <w:sz w:val="16"/>
                <w:szCs w:val="16"/>
              </w:rPr>
              <w:t>NA</w:t>
            </w:r>
          </w:p>
        </w:tc>
        <w:tc>
          <w:tcPr>
            <w:tcW w:w="653" w:type="dxa"/>
            <w:tcBorders>
              <w:top w:val="nil"/>
              <w:left w:val="single" w:sz="4" w:space="0" w:color="auto"/>
              <w:bottom w:val="nil"/>
              <w:right w:val="double" w:sz="4" w:space="0" w:color="auto"/>
            </w:tcBorders>
            <w:noWrap/>
            <w:vAlign w:val="center"/>
          </w:tcPr>
          <w:p w14:paraId="11493981" w14:textId="77777777" w:rsidR="00094A2F" w:rsidRPr="00BA1B41" w:rsidRDefault="00094A2F" w:rsidP="00094A2F">
            <w:pPr>
              <w:spacing w:line="256" w:lineRule="auto"/>
              <w:jc w:val="right"/>
              <w:rPr>
                <w:sz w:val="16"/>
                <w:szCs w:val="16"/>
              </w:rPr>
            </w:pPr>
          </w:p>
        </w:tc>
        <w:tc>
          <w:tcPr>
            <w:tcW w:w="653" w:type="dxa"/>
            <w:tcBorders>
              <w:top w:val="nil"/>
              <w:left w:val="double" w:sz="4" w:space="0" w:color="auto"/>
              <w:bottom w:val="nil"/>
              <w:right w:val="single" w:sz="4" w:space="0" w:color="auto"/>
            </w:tcBorders>
            <w:noWrap/>
            <w:vAlign w:val="center"/>
            <w:hideMark/>
          </w:tcPr>
          <w:p w14:paraId="412FD6D1" w14:textId="77777777" w:rsidR="00094A2F" w:rsidRPr="00BA1B41" w:rsidRDefault="00094A2F" w:rsidP="00094A2F">
            <w:pPr>
              <w:spacing w:line="256" w:lineRule="auto"/>
              <w:jc w:val="right"/>
              <w:rPr>
                <w:sz w:val="16"/>
                <w:szCs w:val="16"/>
              </w:rPr>
            </w:pPr>
            <w:r w:rsidRPr="00BA1B41">
              <w:rPr>
                <w:sz w:val="16"/>
                <w:szCs w:val="16"/>
              </w:rPr>
              <w:t>NA</w:t>
            </w:r>
          </w:p>
        </w:tc>
        <w:tc>
          <w:tcPr>
            <w:tcW w:w="653" w:type="dxa"/>
            <w:tcBorders>
              <w:top w:val="nil"/>
              <w:left w:val="single" w:sz="4" w:space="0" w:color="auto"/>
              <w:bottom w:val="nil"/>
              <w:right w:val="double" w:sz="4" w:space="0" w:color="auto"/>
            </w:tcBorders>
            <w:noWrap/>
            <w:vAlign w:val="center"/>
          </w:tcPr>
          <w:p w14:paraId="6350D84E" w14:textId="77777777" w:rsidR="00094A2F" w:rsidRPr="00BA1B41" w:rsidRDefault="00094A2F" w:rsidP="00094A2F">
            <w:pPr>
              <w:spacing w:line="256" w:lineRule="auto"/>
              <w:jc w:val="right"/>
              <w:rPr>
                <w:sz w:val="16"/>
                <w:szCs w:val="16"/>
              </w:rPr>
            </w:pPr>
          </w:p>
        </w:tc>
        <w:tc>
          <w:tcPr>
            <w:tcW w:w="654" w:type="dxa"/>
            <w:tcBorders>
              <w:top w:val="nil"/>
              <w:left w:val="double" w:sz="4" w:space="0" w:color="auto"/>
              <w:bottom w:val="nil"/>
              <w:right w:val="single" w:sz="4" w:space="0" w:color="auto"/>
            </w:tcBorders>
            <w:noWrap/>
            <w:vAlign w:val="center"/>
            <w:hideMark/>
          </w:tcPr>
          <w:p w14:paraId="2F871402" w14:textId="77777777" w:rsidR="00094A2F" w:rsidRPr="00BA1B41" w:rsidRDefault="00094A2F" w:rsidP="00094A2F">
            <w:pPr>
              <w:spacing w:line="256" w:lineRule="auto"/>
              <w:jc w:val="right"/>
              <w:rPr>
                <w:sz w:val="16"/>
                <w:szCs w:val="16"/>
              </w:rPr>
            </w:pPr>
            <w:r w:rsidRPr="00BA1B41">
              <w:rPr>
                <w:sz w:val="16"/>
                <w:szCs w:val="16"/>
              </w:rPr>
              <w:t>NA</w:t>
            </w:r>
          </w:p>
        </w:tc>
        <w:tc>
          <w:tcPr>
            <w:tcW w:w="655" w:type="dxa"/>
            <w:tcBorders>
              <w:top w:val="nil"/>
              <w:left w:val="single" w:sz="4" w:space="0" w:color="auto"/>
              <w:bottom w:val="nil"/>
              <w:right w:val="double" w:sz="4" w:space="0" w:color="auto"/>
            </w:tcBorders>
            <w:noWrap/>
            <w:vAlign w:val="center"/>
          </w:tcPr>
          <w:p w14:paraId="6C176B3D" w14:textId="77777777" w:rsidR="00094A2F" w:rsidRPr="00BA1B41" w:rsidRDefault="00094A2F" w:rsidP="00094A2F">
            <w:pPr>
              <w:spacing w:line="256" w:lineRule="auto"/>
              <w:jc w:val="right"/>
              <w:rPr>
                <w:sz w:val="16"/>
                <w:szCs w:val="16"/>
              </w:rPr>
            </w:pPr>
          </w:p>
        </w:tc>
        <w:tc>
          <w:tcPr>
            <w:tcW w:w="654" w:type="dxa"/>
            <w:tcBorders>
              <w:top w:val="nil"/>
              <w:left w:val="double" w:sz="4" w:space="0" w:color="auto"/>
              <w:bottom w:val="nil"/>
              <w:right w:val="single" w:sz="4" w:space="0" w:color="auto"/>
            </w:tcBorders>
            <w:noWrap/>
            <w:vAlign w:val="center"/>
            <w:hideMark/>
          </w:tcPr>
          <w:p w14:paraId="5979ED2F" w14:textId="77777777" w:rsidR="00094A2F" w:rsidRPr="00BA1B41" w:rsidRDefault="00094A2F" w:rsidP="00094A2F">
            <w:pPr>
              <w:spacing w:line="256" w:lineRule="auto"/>
              <w:jc w:val="right"/>
              <w:rPr>
                <w:sz w:val="16"/>
                <w:szCs w:val="16"/>
              </w:rPr>
            </w:pPr>
            <w:r w:rsidRPr="00BA1B41">
              <w:rPr>
                <w:sz w:val="16"/>
                <w:szCs w:val="16"/>
              </w:rPr>
              <w:t>NA</w:t>
            </w:r>
          </w:p>
        </w:tc>
        <w:tc>
          <w:tcPr>
            <w:tcW w:w="654" w:type="dxa"/>
            <w:tcBorders>
              <w:top w:val="nil"/>
              <w:left w:val="single" w:sz="4" w:space="0" w:color="auto"/>
              <w:bottom w:val="nil"/>
              <w:right w:val="double" w:sz="4" w:space="0" w:color="auto"/>
            </w:tcBorders>
            <w:noWrap/>
            <w:vAlign w:val="center"/>
          </w:tcPr>
          <w:p w14:paraId="358CFED0" w14:textId="77777777" w:rsidR="00094A2F" w:rsidRPr="00BA1B41" w:rsidRDefault="00094A2F" w:rsidP="00094A2F">
            <w:pPr>
              <w:spacing w:line="256" w:lineRule="auto"/>
              <w:jc w:val="right"/>
              <w:rPr>
                <w:sz w:val="16"/>
                <w:szCs w:val="16"/>
              </w:rPr>
            </w:pPr>
          </w:p>
        </w:tc>
        <w:tc>
          <w:tcPr>
            <w:tcW w:w="654" w:type="dxa"/>
            <w:tcBorders>
              <w:top w:val="nil"/>
              <w:left w:val="double" w:sz="4" w:space="0" w:color="auto"/>
              <w:bottom w:val="nil"/>
              <w:right w:val="single" w:sz="4" w:space="0" w:color="auto"/>
            </w:tcBorders>
            <w:noWrap/>
            <w:vAlign w:val="center"/>
            <w:hideMark/>
          </w:tcPr>
          <w:p w14:paraId="7D184A20" w14:textId="77777777" w:rsidR="00094A2F" w:rsidRPr="00BA1B41" w:rsidRDefault="00094A2F" w:rsidP="00094A2F">
            <w:pPr>
              <w:spacing w:line="256" w:lineRule="auto"/>
              <w:jc w:val="right"/>
              <w:rPr>
                <w:sz w:val="16"/>
                <w:szCs w:val="16"/>
              </w:rPr>
            </w:pPr>
            <w:r w:rsidRPr="00BA1B41">
              <w:rPr>
                <w:sz w:val="16"/>
                <w:szCs w:val="16"/>
              </w:rPr>
              <w:t>NA</w:t>
            </w:r>
          </w:p>
        </w:tc>
        <w:tc>
          <w:tcPr>
            <w:tcW w:w="654" w:type="dxa"/>
            <w:tcBorders>
              <w:top w:val="nil"/>
              <w:left w:val="single" w:sz="4" w:space="0" w:color="auto"/>
              <w:bottom w:val="nil"/>
              <w:right w:val="double" w:sz="4" w:space="0" w:color="auto"/>
            </w:tcBorders>
            <w:noWrap/>
            <w:vAlign w:val="center"/>
          </w:tcPr>
          <w:p w14:paraId="27E0A24A" w14:textId="77777777" w:rsidR="00094A2F" w:rsidRPr="00BA1B41" w:rsidRDefault="00094A2F" w:rsidP="00094A2F">
            <w:pPr>
              <w:spacing w:line="256" w:lineRule="auto"/>
              <w:jc w:val="right"/>
              <w:rPr>
                <w:sz w:val="16"/>
                <w:szCs w:val="16"/>
              </w:rPr>
            </w:pPr>
          </w:p>
        </w:tc>
        <w:tc>
          <w:tcPr>
            <w:tcW w:w="654" w:type="dxa"/>
            <w:tcBorders>
              <w:top w:val="nil"/>
              <w:left w:val="double" w:sz="4" w:space="0" w:color="auto"/>
              <w:bottom w:val="nil"/>
              <w:right w:val="single" w:sz="4" w:space="0" w:color="auto"/>
            </w:tcBorders>
            <w:vAlign w:val="center"/>
            <w:hideMark/>
          </w:tcPr>
          <w:p w14:paraId="6FBEC3AD" w14:textId="77777777" w:rsidR="00094A2F" w:rsidRPr="00BA1B41" w:rsidRDefault="00094A2F" w:rsidP="00094A2F">
            <w:pPr>
              <w:spacing w:line="256" w:lineRule="auto"/>
              <w:jc w:val="right"/>
              <w:rPr>
                <w:sz w:val="16"/>
                <w:szCs w:val="16"/>
              </w:rPr>
            </w:pPr>
            <w:r w:rsidRPr="00BA1B41">
              <w:rPr>
                <w:sz w:val="16"/>
                <w:szCs w:val="16"/>
              </w:rPr>
              <w:t>NA</w:t>
            </w:r>
          </w:p>
        </w:tc>
        <w:tc>
          <w:tcPr>
            <w:tcW w:w="655" w:type="dxa"/>
            <w:tcBorders>
              <w:top w:val="nil"/>
              <w:left w:val="single" w:sz="4" w:space="0" w:color="auto"/>
              <w:bottom w:val="nil"/>
              <w:right w:val="double" w:sz="4" w:space="0" w:color="auto"/>
            </w:tcBorders>
            <w:vAlign w:val="center"/>
          </w:tcPr>
          <w:p w14:paraId="0465B90A" w14:textId="77777777" w:rsidR="00094A2F" w:rsidRPr="00BA1B41" w:rsidRDefault="00094A2F" w:rsidP="00094A2F">
            <w:pPr>
              <w:spacing w:line="256" w:lineRule="auto"/>
              <w:jc w:val="right"/>
              <w:rPr>
                <w:sz w:val="16"/>
                <w:szCs w:val="16"/>
              </w:rPr>
            </w:pPr>
          </w:p>
        </w:tc>
        <w:tc>
          <w:tcPr>
            <w:tcW w:w="654" w:type="dxa"/>
            <w:tcBorders>
              <w:top w:val="nil"/>
              <w:left w:val="double" w:sz="4" w:space="0" w:color="auto"/>
              <w:bottom w:val="nil"/>
              <w:right w:val="single" w:sz="4" w:space="0" w:color="auto"/>
            </w:tcBorders>
            <w:vAlign w:val="center"/>
            <w:hideMark/>
          </w:tcPr>
          <w:p w14:paraId="4D786B68" w14:textId="77777777" w:rsidR="00094A2F" w:rsidRPr="00BA1B41" w:rsidRDefault="00094A2F" w:rsidP="00094A2F">
            <w:pPr>
              <w:spacing w:line="256" w:lineRule="auto"/>
              <w:jc w:val="right"/>
              <w:rPr>
                <w:sz w:val="16"/>
                <w:szCs w:val="16"/>
              </w:rPr>
            </w:pPr>
            <w:r w:rsidRPr="00BA1B41">
              <w:rPr>
                <w:sz w:val="16"/>
                <w:szCs w:val="16"/>
              </w:rPr>
              <w:t>NA</w:t>
            </w:r>
          </w:p>
        </w:tc>
        <w:tc>
          <w:tcPr>
            <w:tcW w:w="586" w:type="dxa"/>
            <w:tcBorders>
              <w:top w:val="nil"/>
              <w:left w:val="single" w:sz="4" w:space="0" w:color="auto"/>
              <w:bottom w:val="nil"/>
              <w:right w:val="double" w:sz="4" w:space="0" w:color="auto"/>
            </w:tcBorders>
            <w:vAlign w:val="center"/>
          </w:tcPr>
          <w:p w14:paraId="1FBD4628" w14:textId="77777777" w:rsidR="00094A2F" w:rsidRPr="00BA1B41" w:rsidRDefault="00094A2F" w:rsidP="00094A2F">
            <w:pPr>
              <w:spacing w:line="256" w:lineRule="auto"/>
              <w:jc w:val="right"/>
              <w:rPr>
                <w:sz w:val="16"/>
                <w:szCs w:val="16"/>
              </w:rPr>
            </w:pPr>
          </w:p>
        </w:tc>
        <w:tc>
          <w:tcPr>
            <w:tcW w:w="722" w:type="dxa"/>
            <w:tcBorders>
              <w:top w:val="nil"/>
              <w:left w:val="nil"/>
              <w:bottom w:val="nil"/>
              <w:right w:val="single" w:sz="4" w:space="0" w:color="auto"/>
            </w:tcBorders>
            <w:noWrap/>
            <w:vAlign w:val="center"/>
            <w:hideMark/>
          </w:tcPr>
          <w:p w14:paraId="3B392A0C" w14:textId="77777777" w:rsidR="00094A2F" w:rsidRPr="00BA1B41" w:rsidRDefault="00094A2F" w:rsidP="00094A2F">
            <w:pPr>
              <w:spacing w:line="256" w:lineRule="auto"/>
              <w:jc w:val="right"/>
              <w:rPr>
                <w:sz w:val="16"/>
                <w:szCs w:val="16"/>
              </w:rPr>
            </w:pPr>
            <w:r w:rsidRPr="00BA1B41">
              <w:rPr>
                <w:color w:val="000000"/>
                <w:sz w:val="16"/>
                <w:szCs w:val="16"/>
              </w:rPr>
              <w:t>0.</w:t>
            </w:r>
            <w:r>
              <w:rPr>
                <w:color w:val="000000"/>
                <w:sz w:val="16"/>
                <w:szCs w:val="16"/>
              </w:rPr>
              <w:t>338</w:t>
            </w:r>
          </w:p>
        </w:tc>
        <w:tc>
          <w:tcPr>
            <w:tcW w:w="654" w:type="dxa"/>
            <w:tcBorders>
              <w:top w:val="nil"/>
              <w:left w:val="single" w:sz="4" w:space="0" w:color="auto"/>
              <w:bottom w:val="nil"/>
              <w:right w:val="double" w:sz="4" w:space="0" w:color="auto"/>
            </w:tcBorders>
            <w:noWrap/>
            <w:vAlign w:val="center"/>
            <w:hideMark/>
          </w:tcPr>
          <w:p w14:paraId="1B0EED12" w14:textId="77777777" w:rsidR="00094A2F" w:rsidRPr="00BA1B41" w:rsidRDefault="00094A2F" w:rsidP="00094A2F">
            <w:pPr>
              <w:spacing w:line="256" w:lineRule="auto"/>
              <w:jc w:val="right"/>
              <w:rPr>
                <w:sz w:val="16"/>
                <w:szCs w:val="16"/>
              </w:rPr>
            </w:pPr>
            <w:r>
              <w:rPr>
                <w:color w:val="000000"/>
                <w:sz w:val="16"/>
                <w:szCs w:val="16"/>
              </w:rPr>
              <w:t>7</w:t>
            </w:r>
            <w:r w:rsidRPr="00BA1B41">
              <w:rPr>
                <w:color w:val="000000"/>
                <w:sz w:val="16"/>
                <w:szCs w:val="16"/>
              </w:rPr>
              <w:t>.</w:t>
            </w:r>
            <w:r>
              <w:rPr>
                <w:color w:val="000000"/>
                <w:sz w:val="16"/>
                <w:szCs w:val="16"/>
              </w:rPr>
              <w:t>2</w:t>
            </w:r>
            <w:r w:rsidRPr="00BA1B41">
              <w:rPr>
                <w:color w:val="000000"/>
                <w:sz w:val="16"/>
                <w:szCs w:val="16"/>
              </w:rPr>
              <w:t>0</w:t>
            </w:r>
          </w:p>
        </w:tc>
        <w:tc>
          <w:tcPr>
            <w:tcW w:w="654" w:type="dxa"/>
            <w:tcBorders>
              <w:top w:val="nil"/>
              <w:left w:val="double" w:sz="4" w:space="0" w:color="auto"/>
              <w:bottom w:val="nil"/>
              <w:right w:val="single" w:sz="4" w:space="0" w:color="auto"/>
            </w:tcBorders>
            <w:noWrap/>
            <w:vAlign w:val="center"/>
            <w:hideMark/>
          </w:tcPr>
          <w:p w14:paraId="26A995CB" w14:textId="77777777" w:rsidR="00094A2F" w:rsidRPr="00BA1B41" w:rsidRDefault="00094A2F" w:rsidP="00094A2F">
            <w:pPr>
              <w:spacing w:line="256" w:lineRule="auto"/>
              <w:jc w:val="right"/>
              <w:rPr>
                <w:sz w:val="16"/>
                <w:szCs w:val="16"/>
              </w:rPr>
            </w:pPr>
            <w:r w:rsidRPr="00BA1B41">
              <w:rPr>
                <w:color w:val="000000"/>
                <w:sz w:val="16"/>
                <w:szCs w:val="16"/>
              </w:rPr>
              <w:t>0.</w:t>
            </w:r>
            <w:r>
              <w:rPr>
                <w:color w:val="000000"/>
                <w:sz w:val="16"/>
                <w:szCs w:val="16"/>
              </w:rPr>
              <w:t>268</w:t>
            </w:r>
          </w:p>
        </w:tc>
        <w:tc>
          <w:tcPr>
            <w:tcW w:w="655" w:type="dxa"/>
            <w:tcBorders>
              <w:top w:val="nil"/>
              <w:left w:val="single" w:sz="4" w:space="0" w:color="auto"/>
              <w:bottom w:val="nil"/>
              <w:right w:val="double" w:sz="4" w:space="0" w:color="auto"/>
            </w:tcBorders>
            <w:noWrap/>
            <w:vAlign w:val="center"/>
            <w:hideMark/>
          </w:tcPr>
          <w:p w14:paraId="52E466CF" w14:textId="77777777" w:rsidR="00094A2F" w:rsidRPr="00BA1B41" w:rsidRDefault="00094A2F" w:rsidP="00094A2F">
            <w:pPr>
              <w:spacing w:line="256" w:lineRule="auto"/>
              <w:jc w:val="right"/>
              <w:rPr>
                <w:sz w:val="16"/>
                <w:szCs w:val="16"/>
              </w:rPr>
            </w:pPr>
            <w:r>
              <w:rPr>
                <w:color w:val="000000"/>
                <w:sz w:val="16"/>
                <w:szCs w:val="16"/>
              </w:rPr>
              <w:t>5</w:t>
            </w:r>
            <w:r w:rsidRPr="00BA1B41">
              <w:rPr>
                <w:color w:val="000000"/>
                <w:sz w:val="16"/>
                <w:szCs w:val="16"/>
              </w:rPr>
              <w:t>.</w:t>
            </w:r>
            <w:r>
              <w:rPr>
                <w:color w:val="000000"/>
                <w:sz w:val="16"/>
                <w:szCs w:val="16"/>
              </w:rPr>
              <w:t>18</w:t>
            </w:r>
          </w:p>
        </w:tc>
      </w:tr>
      <w:tr w:rsidR="00094A2F" w:rsidRPr="00BA1B41" w14:paraId="75539A32" w14:textId="77777777" w:rsidTr="00094A2F">
        <w:trPr>
          <w:trHeight w:val="20"/>
        </w:trPr>
        <w:tc>
          <w:tcPr>
            <w:tcW w:w="3034" w:type="dxa"/>
            <w:tcBorders>
              <w:top w:val="nil"/>
              <w:left w:val="double" w:sz="4" w:space="0" w:color="auto"/>
              <w:bottom w:val="nil"/>
              <w:right w:val="double" w:sz="4" w:space="0" w:color="auto"/>
            </w:tcBorders>
            <w:vAlign w:val="center"/>
          </w:tcPr>
          <w:p w14:paraId="4DA31452" w14:textId="77777777" w:rsidR="00094A2F" w:rsidRPr="00BA1B41" w:rsidRDefault="00094A2F" w:rsidP="00094A2F">
            <w:pPr>
              <w:spacing w:line="256" w:lineRule="auto"/>
              <w:rPr>
                <w:bCs/>
                <w:sz w:val="16"/>
                <w:szCs w:val="16"/>
              </w:rPr>
            </w:pPr>
            <w:r w:rsidRPr="00BA1B41">
              <w:rPr>
                <w:bCs/>
                <w:sz w:val="16"/>
                <w:szCs w:val="16"/>
              </w:rPr>
              <w:t>Chill TBAs (w/ RF or WS)</w:t>
            </w:r>
          </w:p>
        </w:tc>
        <w:tc>
          <w:tcPr>
            <w:tcW w:w="653" w:type="dxa"/>
            <w:tcBorders>
              <w:top w:val="nil"/>
              <w:left w:val="double" w:sz="4" w:space="0" w:color="auto"/>
              <w:bottom w:val="nil"/>
              <w:right w:val="single" w:sz="4" w:space="0" w:color="auto"/>
            </w:tcBorders>
            <w:noWrap/>
            <w:vAlign w:val="center"/>
          </w:tcPr>
          <w:p w14:paraId="044F5D24" w14:textId="77777777" w:rsidR="00094A2F" w:rsidRPr="00BA1B41" w:rsidRDefault="00094A2F" w:rsidP="00094A2F">
            <w:pPr>
              <w:spacing w:line="256" w:lineRule="auto"/>
              <w:jc w:val="right"/>
              <w:rPr>
                <w:sz w:val="16"/>
                <w:szCs w:val="16"/>
              </w:rPr>
            </w:pPr>
            <w:r w:rsidRPr="00BA1B41">
              <w:rPr>
                <w:sz w:val="16"/>
                <w:szCs w:val="16"/>
              </w:rPr>
              <w:t>NA</w:t>
            </w:r>
          </w:p>
        </w:tc>
        <w:tc>
          <w:tcPr>
            <w:tcW w:w="653" w:type="dxa"/>
            <w:tcBorders>
              <w:top w:val="nil"/>
              <w:left w:val="single" w:sz="4" w:space="0" w:color="auto"/>
              <w:bottom w:val="nil"/>
              <w:right w:val="double" w:sz="4" w:space="0" w:color="auto"/>
            </w:tcBorders>
            <w:noWrap/>
            <w:vAlign w:val="center"/>
          </w:tcPr>
          <w:p w14:paraId="73B4EF43" w14:textId="77777777" w:rsidR="00094A2F" w:rsidRPr="00BA1B41" w:rsidRDefault="00094A2F" w:rsidP="00094A2F">
            <w:pPr>
              <w:spacing w:line="256" w:lineRule="auto"/>
              <w:jc w:val="right"/>
              <w:rPr>
                <w:sz w:val="16"/>
                <w:szCs w:val="16"/>
              </w:rPr>
            </w:pPr>
          </w:p>
        </w:tc>
        <w:tc>
          <w:tcPr>
            <w:tcW w:w="653" w:type="dxa"/>
            <w:tcBorders>
              <w:top w:val="nil"/>
              <w:left w:val="double" w:sz="4" w:space="0" w:color="auto"/>
              <w:bottom w:val="nil"/>
              <w:right w:val="single" w:sz="4" w:space="0" w:color="auto"/>
            </w:tcBorders>
            <w:noWrap/>
            <w:vAlign w:val="center"/>
          </w:tcPr>
          <w:p w14:paraId="7F4BDE96" w14:textId="77777777" w:rsidR="00094A2F" w:rsidRPr="00BA1B41" w:rsidRDefault="00094A2F" w:rsidP="00094A2F">
            <w:pPr>
              <w:spacing w:line="256" w:lineRule="auto"/>
              <w:jc w:val="right"/>
              <w:rPr>
                <w:sz w:val="16"/>
                <w:szCs w:val="16"/>
              </w:rPr>
            </w:pPr>
            <w:r w:rsidRPr="00BA1B41">
              <w:rPr>
                <w:sz w:val="16"/>
                <w:szCs w:val="16"/>
              </w:rPr>
              <w:t>NA</w:t>
            </w:r>
          </w:p>
        </w:tc>
        <w:tc>
          <w:tcPr>
            <w:tcW w:w="653" w:type="dxa"/>
            <w:tcBorders>
              <w:top w:val="nil"/>
              <w:left w:val="single" w:sz="4" w:space="0" w:color="auto"/>
              <w:bottom w:val="nil"/>
              <w:right w:val="double" w:sz="4" w:space="0" w:color="auto"/>
            </w:tcBorders>
            <w:noWrap/>
            <w:vAlign w:val="center"/>
          </w:tcPr>
          <w:p w14:paraId="1CA72D6F" w14:textId="77777777" w:rsidR="00094A2F" w:rsidRPr="00BA1B41" w:rsidRDefault="00094A2F" w:rsidP="00094A2F">
            <w:pPr>
              <w:spacing w:line="256" w:lineRule="auto"/>
              <w:jc w:val="right"/>
              <w:rPr>
                <w:sz w:val="16"/>
                <w:szCs w:val="16"/>
              </w:rPr>
            </w:pPr>
          </w:p>
        </w:tc>
        <w:tc>
          <w:tcPr>
            <w:tcW w:w="654" w:type="dxa"/>
            <w:tcBorders>
              <w:top w:val="nil"/>
              <w:left w:val="double" w:sz="4" w:space="0" w:color="auto"/>
              <w:bottom w:val="nil"/>
              <w:right w:val="single" w:sz="4" w:space="0" w:color="auto"/>
            </w:tcBorders>
            <w:noWrap/>
            <w:vAlign w:val="center"/>
          </w:tcPr>
          <w:p w14:paraId="5486C86D" w14:textId="77777777" w:rsidR="00094A2F" w:rsidRPr="00BA1B41" w:rsidRDefault="00094A2F" w:rsidP="00094A2F">
            <w:pPr>
              <w:spacing w:line="256" w:lineRule="auto"/>
              <w:jc w:val="right"/>
              <w:rPr>
                <w:sz w:val="16"/>
                <w:szCs w:val="16"/>
              </w:rPr>
            </w:pPr>
            <w:r w:rsidRPr="00BA1B41">
              <w:rPr>
                <w:sz w:val="16"/>
                <w:szCs w:val="16"/>
              </w:rPr>
              <w:t>NA</w:t>
            </w:r>
          </w:p>
        </w:tc>
        <w:tc>
          <w:tcPr>
            <w:tcW w:w="655" w:type="dxa"/>
            <w:tcBorders>
              <w:top w:val="nil"/>
              <w:left w:val="single" w:sz="4" w:space="0" w:color="auto"/>
              <w:bottom w:val="nil"/>
              <w:right w:val="double" w:sz="4" w:space="0" w:color="auto"/>
            </w:tcBorders>
            <w:noWrap/>
            <w:vAlign w:val="center"/>
          </w:tcPr>
          <w:p w14:paraId="51C3D3EA" w14:textId="77777777" w:rsidR="00094A2F" w:rsidRPr="00BA1B41" w:rsidRDefault="00094A2F" w:rsidP="00094A2F">
            <w:pPr>
              <w:spacing w:line="256" w:lineRule="auto"/>
              <w:jc w:val="right"/>
              <w:rPr>
                <w:sz w:val="16"/>
                <w:szCs w:val="16"/>
              </w:rPr>
            </w:pPr>
          </w:p>
        </w:tc>
        <w:tc>
          <w:tcPr>
            <w:tcW w:w="654" w:type="dxa"/>
            <w:tcBorders>
              <w:top w:val="nil"/>
              <w:left w:val="double" w:sz="4" w:space="0" w:color="auto"/>
              <w:bottom w:val="nil"/>
              <w:right w:val="single" w:sz="4" w:space="0" w:color="auto"/>
            </w:tcBorders>
            <w:noWrap/>
            <w:vAlign w:val="center"/>
          </w:tcPr>
          <w:p w14:paraId="60A59B70" w14:textId="77777777" w:rsidR="00094A2F" w:rsidRPr="00BA1B41" w:rsidRDefault="00094A2F" w:rsidP="00094A2F">
            <w:pPr>
              <w:spacing w:line="256" w:lineRule="auto"/>
              <w:jc w:val="right"/>
              <w:rPr>
                <w:sz w:val="16"/>
                <w:szCs w:val="16"/>
              </w:rPr>
            </w:pPr>
            <w:r w:rsidRPr="00BA1B41">
              <w:rPr>
                <w:sz w:val="16"/>
                <w:szCs w:val="16"/>
              </w:rPr>
              <w:t>NA</w:t>
            </w:r>
          </w:p>
        </w:tc>
        <w:tc>
          <w:tcPr>
            <w:tcW w:w="654" w:type="dxa"/>
            <w:tcBorders>
              <w:top w:val="nil"/>
              <w:left w:val="single" w:sz="4" w:space="0" w:color="auto"/>
              <w:bottom w:val="nil"/>
              <w:right w:val="double" w:sz="4" w:space="0" w:color="auto"/>
            </w:tcBorders>
            <w:noWrap/>
            <w:vAlign w:val="center"/>
          </w:tcPr>
          <w:p w14:paraId="4C48F2F3" w14:textId="77777777" w:rsidR="00094A2F" w:rsidRPr="00BA1B41" w:rsidRDefault="00094A2F" w:rsidP="00094A2F">
            <w:pPr>
              <w:spacing w:line="256" w:lineRule="auto"/>
              <w:jc w:val="right"/>
              <w:rPr>
                <w:sz w:val="16"/>
                <w:szCs w:val="16"/>
              </w:rPr>
            </w:pPr>
          </w:p>
        </w:tc>
        <w:tc>
          <w:tcPr>
            <w:tcW w:w="654" w:type="dxa"/>
            <w:tcBorders>
              <w:top w:val="nil"/>
              <w:left w:val="double" w:sz="4" w:space="0" w:color="auto"/>
              <w:bottom w:val="nil"/>
              <w:right w:val="single" w:sz="4" w:space="0" w:color="auto"/>
            </w:tcBorders>
            <w:noWrap/>
            <w:vAlign w:val="center"/>
          </w:tcPr>
          <w:p w14:paraId="259D3742" w14:textId="77777777" w:rsidR="00094A2F" w:rsidRPr="00BA1B41" w:rsidRDefault="00094A2F" w:rsidP="00094A2F">
            <w:pPr>
              <w:spacing w:line="256" w:lineRule="auto"/>
              <w:jc w:val="right"/>
              <w:rPr>
                <w:sz w:val="16"/>
                <w:szCs w:val="16"/>
              </w:rPr>
            </w:pPr>
            <w:r w:rsidRPr="00BA1B41">
              <w:rPr>
                <w:sz w:val="16"/>
                <w:szCs w:val="16"/>
              </w:rPr>
              <w:t>NA</w:t>
            </w:r>
          </w:p>
        </w:tc>
        <w:tc>
          <w:tcPr>
            <w:tcW w:w="654" w:type="dxa"/>
            <w:tcBorders>
              <w:top w:val="nil"/>
              <w:left w:val="single" w:sz="4" w:space="0" w:color="auto"/>
              <w:bottom w:val="nil"/>
              <w:right w:val="double" w:sz="4" w:space="0" w:color="auto"/>
            </w:tcBorders>
            <w:noWrap/>
            <w:vAlign w:val="center"/>
          </w:tcPr>
          <w:p w14:paraId="1B5DB6CC" w14:textId="77777777" w:rsidR="00094A2F" w:rsidRPr="00BA1B41" w:rsidRDefault="00094A2F" w:rsidP="00094A2F">
            <w:pPr>
              <w:spacing w:line="256" w:lineRule="auto"/>
              <w:jc w:val="right"/>
              <w:rPr>
                <w:sz w:val="16"/>
                <w:szCs w:val="16"/>
              </w:rPr>
            </w:pPr>
          </w:p>
        </w:tc>
        <w:tc>
          <w:tcPr>
            <w:tcW w:w="654" w:type="dxa"/>
            <w:tcBorders>
              <w:top w:val="nil"/>
              <w:left w:val="double" w:sz="4" w:space="0" w:color="auto"/>
              <w:bottom w:val="nil"/>
              <w:right w:val="single" w:sz="4" w:space="0" w:color="auto"/>
            </w:tcBorders>
            <w:vAlign w:val="center"/>
          </w:tcPr>
          <w:p w14:paraId="753A5F16" w14:textId="77777777" w:rsidR="00094A2F" w:rsidRPr="00BA1B41" w:rsidRDefault="00094A2F" w:rsidP="00094A2F">
            <w:pPr>
              <w:spacing w:line="256" w:lineRule="auto"/>
              <w:jc w:val="right"/>
              <w:rPr>
                <w:sz w:val="16"/>
                <w:szCs w:val="16"/>
              </w:rPr>
            </w:pPr>
            <w:r w:rsidRPr="00BA1B41">
              <w:rPr>
                <w:sz w:val="16"/>
                <w:szCs w:val="16"/>
              </w:rPr>
              <w:t>NA</w:t>
            </w:r>
          </w:p>
        </w:tc>
        <w:tc>
          <w:tcPr>
            <w:tcW w:w="655" w:type="dxa"/>
            <w:tcBorders>
              <w:top w:val="nil"/>
              <w:left w:val="single" w:sz="4" w:space="0" w:color="auto"/>
              <w:bottom w:val="nil"/>
              <w:right w:val="double" w:sz="4" w:space="0" w:color="auto"/>
            </w:tcBorders>
            <w:vAlign w:val="center"/>
          </w:tcPr>
          <w:p w14:paraId="5B5ECAEC" w14:textId="77777777" w:rsidR="00094A2F" w:rsidRPr="00BA1B41" w:rsidRDefault="00094A2F" w:rsidP="00094A2F">
            <w:pPr>
              <w:spacing w:line="256" w:lineRule="auto"/>
              <w:jc w:val="right"/>
              <w:rPr>
                <w:sz w:val="16"/>
                <w:szCs w:val="16"/>
              </w:rPr>
            </w:pPr>
          </w:p>
        </w:tc>
        <w:tc>
          <w:tcPr>
            <w:tcW w:w="654" w:type="dxa"/>
            <w:tcBorders>
              <w:top w:val="nil"/>
              <w:left w:val="double" w:sz="4" w:space="0" w:color="auto"/>
              <w:bottom w:val="nil"/>
              <w:right w:val="single" w:sz="4" w:space="0" w:color="auto"/>
            </w:tcBorders>
            <w:vAlign w:val="center"/>
          </w:tcPr>
          <w:p w14:paraId="5E9BAA5B" w14:textId="77777777" w:rsidR="00094A2F" w:rsidRPr="00BA1B41" w:rsidRDefault="00094A2F" w:rsidP="00094A2F">
            <w:pPr>
              <w:spacing w:line="256" w:lineRule="auto"/>
              <w:jc w:val="right"/>
              <w:rPr>
                <w:sz w:val="16"/>
                <w:szCs w:val="16"/>
              </w:rPr>
            </w:pPr>
            <w:r w:rsidRPr="00BA1B41">
              <w:rPr>
                <w:sz w:val="16"/>
                <w:szCs w:val="16"/>
              </w:rPr>
              <w:t>NA</w:t>
            </w:r>
          </w:p>
        </w:tc>
        <w:tc>
          <w:tcPr>
            <w:tcW w:w="586" w:type="dxa"/>
            <w:tcBorders>
              <w:top w:val="nil"/>
              <w:left w:val="single" w:sz="4" w:space="0" w:color="auto"/>
              <w:bottom w:val="nil"/>
              <w:right w:val="double" w:sz="4" w:space="0" w:color="auto"/>
            </w:tcBorders>
            <w:vAlign w:val="center"/>
          </w:tcPr>
          <w:p w14:paraId="14E3511C" w14:textId="77777777" w:rsidR="00094A2F" w:rsidRPr="00BA1B41" w:rsidRDefault="00094A2F" w:rsidP="00094A2F">
            <w:pPr>
              <w:spacing w:line="256" w:lineRule="auto"/>
              <w:jc w:val="right"/>
              <w:rPr>
                <w:sz w:val="16"/>
                <w:szCs w:val="16"/>
              </w:rPr>
            </w:pPr>
          </w:p>
        </w:tc>
        <w:tc>
          <w:tcPr>
            <w:tcW w:w="722" w:type="dxa"/>
            <w:tcBorders>
              <w:top w:val="nil"/>
              <w:left w:val="nil"/>
              <w:bottom w:val="nil"/>
              <w:right w:val="single" w:sz="4" w:space="0" w:color="auto"/>
            </w:tcBorders>
            <w:noWrap/>
            <w:vAlign w:val="center"/>
          </w:tcPr>
          <w:p w14:paraId="6FAB4FCC" w14:textId="77777777" w:rsidR="00094A2F" w:rsidRPr="00BA1B41" w:rsidRDefault="00094A2F" w:rsidP="00094A2F">
            <w:pPr>
              <w:spacing w:line="256" w:lineRule="auto"/>
              <w:jc w:val="right"/>
              <w:rPr>
                <w:color w:val="000000"/>
                <w:sz w:val="16"/>
                <w:szCs w:val="16"/>
              </w:rPr>
            </w:pPr>
            <w:r w:rsidRPr="00BA1B41">
              <w:rPr>
                <w:color w:val="000000"/>
                <w:sz w:val="16"/>
                <w:szCs w:val="16"/>
              </w:rPr>
              <w:t>0.</w:t>
            </w:r>
            <w:r>
              <w:rPr>
                <w:color w:val="000000"/>
                <w:sz w:val="16"/>
                <w:szCs w:val="16"/>
              </w:rPr>
              <w:t>401</w:t>
            </w:r>
          </w:p>
        </w:tc>
        <w:tc>
          <w:tcPr>
            <w:tcW w:w="654" w:type="dxa"/>
            <w:tcBorders>
              <w:top w:val="nil"/>
              <w:left w:val="single" w:sz="4" w:space="0" w:color="auto"/>
              <w:bottom w:val="nil"/>
              <w:right w:val="double" w:sz="4" w:space="0" w:color="auto"/>
            </w:tcBorders>
            <w:noWrap/>
            <w:vAlign w:val="center"/>
          </w:tcPr>
          <w:p w14:paraId="1A2140E5" w14:textId="77777777" w:rsidR="00094A2F" w:rsidRPr="00BA1B41" w:rsidRDefault="00094A2F" w:rsidP="00094A2F">
            <w:pPr>
              <w:spacing w:line="256" w:lineRule="auto"/>
              <w:jc w:val="right"/>
              <w:rPr>
                <w:color w:val="000000"/>
                <w:sz w:val="16"/>
                <w:szCs w:val="16"/>
              </w:rPr>
            </w:pPr>
            <w:r w:rsidRPr="00BA1B41">
              <w:rPr>
                <w:color w:val="000000"/>
                <w:sz w:val="16"/>
                <w:szCs w:val="16"/>
              </w:rPr>
              <w:t>1</w:t>
            </w:r>
            <w:r>
              <w:rPr>
                <w:color w:val="000000"/>
                <w:sz w:val="16"/>
                <w:szCs w:val="16"/>
              </w:rPr>
              <w:t>0</w:t>
            </w:r>
            <w:r w:rsidRPr="00BA1B41">
              <w:rPr>
                <w:color w:val="000000"/>
                <w:sz w:val="16"/>
                <w:szCs w:val="16"/>
              </w:rPr>
              <w:t>.</w:t>
            </w:r>
            <w:r>
              <w:rPr>
                <w:color w:val="000000"/>
                <w:sz w:val="16"/>
                <w:szCs w:val="16"/>
              </w:rPr>
              <w:t>24</w:t>
            </w:r>
          </w:p>
        </w:tc>
        <w:tc>
          <w:tcPr>
            <w:tcW w:w="654" w:type="dxa"/>
            <w:tcBorders>
              <w:top w:val="nil"/>
              <w:left w:val="double" w:sz="4" w:space="0" w:color="auto"/>
              <w:bottom w:val="nil"/>
              <w:right w:val="single" w:sz="4" w:space="0" w:color="auto"/>
            </w:tcBorders>
            <w:noWrap/>
            <w:vAlign w:val="center"/>
          </w:tcPr>
          <w:p w14:paraId="08C3475E" w14:textId="77777777" w:rsidR="00094A2F" w:rsidRPr="00BA1B41" w:rsidRDefault="00094A2F" w:rsidP="00094A2F">
            <w:pPr>
              <w:spacing w:line="256" w:lineRule="auto"/>
              <w:jc w:val="right"/>
              <w:rPr>
                <w:color w:val="000000"/>
                <w:sz w:val="16"/>
                <w:szCs w:val="16"/>
              </w:rPr>
            </w:pPr>
            <w:r w:rsidRPr="00BA1B41">
              <w:rPr>
                <w:color w:val="000000"/>
                <w:sz w:val="16"/>
                <w:szCs w:val="16"/>
              </w:rPr>
              <w:t>0.</w:t>
            </w:r>
            <w:r>
              <w:rPr>
                <w:color w:val="000000"/>
                <w:sz w:val="16"/>
                <w:szCs w:val="16"/>
              </w:rPr>
              <w:t>651</w:t>
            </w:r>
          </w:p>
        </w:tc>
        <w:tc>
          <w:tcPr>
            <w:tcW w:w="655" w:type="dxa"/>
            <w:tcBorders>
              <w:top w:val="nil"/>
              <w:left w:val="single" w:sz="4" w:space="0" w:color="auto"/>
              <w:bottom w:val="nil"/>
              <w:right w:val="double" w:sz="4" w:space="0" w:color="auto"/>
            </w:tcBorders>
            <w:noWrap/>
            <w:vAlign w:val="center"/>
          </w:tcPr>
          <w:p w14:paraId="4695A123" w14:textId="77777777" w:rsidR="00094A2F" w:rsidRPr="00BA1B41" w:rsidRDefault="00094A2F" w:rsidP="00094A2F">
            <w:pPr>
              <w:spacing w:line="256" w:lineRule="auto"/>
              <w:jc w:val="right"/>
              <w:rPr>
                <w:color w:val="000000"/>
                <w:sz w:val="16"/>
                <w:szCs w:val="16"/>
              </w:rPr>
            </w:pPr>
            <w:r w:rsidRPr="00BA1B41">
              <w:rPr>
                <w:color w:val="000000"/>
                <w:sz w:val="16"/>
                <w:szCs w:val="16"/>
              </w:rPr>
              <w:t>1</w:t>
            </w:r>
            <w:r>
              <w:rPr>
                <w:color w:val="000000"/>
                <w:sz w:val="16"/>
                <w:szCs w:val="16"/>
              </w:rPr>
              <w:t>4.11</w:t>
            </w:r>
          </w:p>
        </w:tc>
      </w:tr>
      <w:tr w:rsidR="00094A2F" w:rsidRPr="00BA1B41" w14:paraId="71CACC1B" w14:textId="77777777" w:rsidTr="00094A2F">
        <w:trPr>
          <w:trHeight w:val="20"/>
        </w:trPr>
        <w:tc>
          <w:tcPr>
            <w:tcW w:w="3034" w:type="dxa"/>
            <w:tcBorders>
              <w:top w:val="nil"/>
              <w:left w:val="double" w:sz="4" w:space="0" w:color="auto"/>
              <w:bottom w:val="nil"/>
              <w:right w:val="double" w:sz="4" w:space="0" w:color="auto"/>
            </w:tcBorders>
            <w:vAlign w:val="center"/>
            <w:hideMark/>
          </w:tcPr>
          <w:p w14:paraId="234F723E" w14:textId="77777777" w:rsidR="00094A2F" w:rsidRPr="00BA1B41" w:rsidRDefault="00094A2F" w:rsidP="00094A2F">
            <w:pPr>
              <w:spacing w:line="256" w:lineRule="auto"/>
              <w:rPr>
                <w:sz w:val="16"/>
                <w:szCs w:val="16"/>
              </w:rPr>
            </w:pPr>
            <w:r w:rsidRPr="00BA1B41">
              <w:rPr>
                <w:bCs/>
                <w:sz w:val="16"/>
                <w:szCs w:val="16"/>
              </w:rPr>
              <w:t>Multiple chill TBAs (w/o RF and w/o WS)</w:t>
            </w:r>
          </w:p>
        </w:tc>
        <w:tc>
          <w:tcPr>
            <w:tcW w:w="653" w:type="dxa"/>
            <w:tcBorders>
              <w:top w:val="nil"/>
              <w:left w:val="double" w:sz="4" w:space="0" w:color="auto"/>
              <w:bottom w:val="nil"/>
              <w:right w:val="single" w:sz="4" w:space="0" w:color="auto"/>
            </w:tcBorders>
            <w:noWrap/>
            <w:vAlign w:val="center"/>
            <w:hideMark/>
          </w:tcPr>
          <w:p w14:paraId="39DE7496" w14:textId="77777777" w:rsidR="00094A2F" w:rsidRPr="00BA1B41" w:rsidRDefault="00094A2F" w:rsidP="00094A2F">
            <w:pPr>
              <w:spacing w:line="256" w:lineRule="auto"/>
              <w:jc w:val="right"/>
              <w:rPr>
                <w:sz w:val="16"/>
                <w:szCs w:val="16"/>
              </w:rPr>
            </w:pPr>
            <w:r w:rsidRPr="00BA1B41">
              <w:rPr>
                <w:sz w:val="16"/>
                <w:szCs w:val="16"/>
              </w:rPr>
              <w:t>NA</w:t>
            </w:r>
          </w:p>
        </w:tc>
        <w:tc>
          <w:tcPr>
            <w:tcW w:w="653" w:type="dxa"/>
            <w:tcBorders>
              <w:top w:val="nil"/>
              <w:left w:val="single" w:sz="4" w:space="0" w:color="auto"/>
              <w:bottom w:val="nil"/>
              <w:right w:val="double" w:sz="4" w:space="0" w:color="auto"/>
            </w:tcBorders>
            <w:noWrap/>
            <w:vAlign w:val="center"/>
          </w:tcPr>
          <w:p w14:paraId="262B83F2" w14:textId="77777777" w:rsidR="00094A2F" w:rsidRPr="00BA1B41" w:rsidRDefault="00094A2F" w:rsidP="00094A2F">
            <w:pPr>
              <w:spacing w:line="256" w:lineRule="auto"/>
              <w:jc w:val="right"/>
              <w:rPr>
                <w:sz w:val="16"/>
                <w:szCs w:val="16"/>
              </w:rPr>
            </w:pPr>
          </w:p>
        </w:tc>
        <w:tc>
          <w:tcPr>
            <w:tcW w:w="653" w:type="dxa"/>
            <w:tcBorders>
              <w:top w:val="nil"/>
              <w:left w:val="double" w:sz="4" w:space="0" w:color="auto"/>
              <w:bottom w:val="nil"/>
              <w:right w:val="single" w:sz="4" w:space="0" w:color="auto"/>
            </w:tcBorders>
            <w:noWrap/>
            <w:vAlign w:val="center"/>
            <w:hideMark/>
          </w:tcPr>
          <w:p w14:paraId="6E71B281" w14:textId="77777777" w:rsidR="00094A2F" w:rsidRPr="00BA1B41" w:rsidRDefault="00094A2F" w:rsidP="00094A2F">
            <w:pPr>
              <w:spacing w:line="256" w:lineRule="auto"/>
              <w:jc w:val="right"/>
              <w:rPr>
                <w:sz w:val="16"/>
                <w:szCs w:val="16"/>
              </w:rPr>
            </w:pPr>
            <w:r w:rsidRPr="00BA1B41">
              <w:rPr>
                <w:sz w:val="16"/>
                <w:szCs w:val="16"/>
              </w:rPr>
              <w:t>NA</w:t>
            </w:r>
          </w:p>
        </w:tc>
        <w:tc>
          <w:tcPr>
            <w:tcW w:w="653" w:type="dxa"/>
            <w:tcBorders>
              <w:top w:val="nil"/>
              <w:left w:val="single" w:sz="4" w:space="0" w:color="auto"/>
              <w:bottom w:val="nil"/>
              <w:right w:val="double" w:sz="4" w:space="0" w:color="auto"/>
            </w:tcBorders>
            <w:noWrap/>
            <w:vAlign w:val="center"/>
          </w:tcPr>
          <w:p w14:paraId="1AD9E5AB" w14:textId="77777777" w:rsidR="00094A2F" w:rsidRPr="00BA1B41" w:rsidRDefault="00094A2F" w:rsidP="00094A2F">
            <w:pPr>
              <w:spacing w:line="256" w:lineRule="auto"/>
              <w:jc w:val="right"/>
              <w:rPr>
                <w:sz w:val="16"/>
                <w:szCs w:val="16"/>
              </w:rPr>
            </w:pPr>
          </w:p>
        </w:tc>
        <w:tc>
          <w:tcPr>
            <w:tcW w:w="654" w:type="dxa"/>
            <w:tcBorders>
              <w:top w:val="nil"/>
              <w:left w:val="double" w:sz="4" w:space="0" w:color="auto"/>
              <w:bottom w:val="nil"/>
              <w:right w:val="single" w:sz="4" w:space="0" w:color="auto"/>
            </w:tcBorders>
            <w:noWrap/>
            <w:vAlign w:val="center"/>
            <w:hideMark/>
          </w:tcPr>
          <w:p w14:paraId="344C8CB1" w14:textId="77777777" w:rsidR="00094A2F" w:rsidRPr="00BA1B41" w:rsidRDefault="00094A2F" w:rsidP="00094A2F">
            <w:pPr>
              <w:spacing w:line="256" w:lineRule="auto"/>
              <w:jc w:val="right"/>
              <w:rPr>
                <w:sz w:val="16"/>
                <w:szCs w:val="16"/>
              </w:rPr>
            </w:pPr>
            <w:r w:rsidRPr="00BA1B41">
              <w:rPr>
                <w:sz w:val="16"/>
                <w:szCs w:val="16"/>
              </w:rPr>
              <w:t>NA</w:t>
            </w:r>
          </w:p>
        </w:tc>
        <w:tc>
          <w:tcPr>
            <w:tcW w:w="655" w:type="dxa"/>
            <w:tcBorders>
              <w:top w:val="nil"/>
              <w:left w:val="single" w:sz="4" w:space="0" w:color="auto"/>
              <w:bottom w:val="nil"/>
              <w:right w:val="double" w:sz="4" w:space="0" w:color="auto"/>
            </w:tcBorders>
            <w:noWrap/>
            <w:vAlign w:val="center"/>
          </w:tcPr>
          <w:p w14:paraId="77BE2549" w14:textId="77777777" w:rsidR="00094A2F" w:rsidRPr="00BA1B41" w:rsidRDefault="00094A2F" w:rsidP="00094A2F">
            <w:pPr>
              <w:spacing w:line="256" w:lineRule="auto"/>
              <w:jc w:val="right"/>
              <w:rPr>
                <w:sz w:val="16"/>
                <w:szCs w:val="16"/>
              </w:rPr>
            </w:pPr>
          </w:p>
        </w:tc>
        <w:tc>
          <w:tcPr>
            <w:tcW w:w="654" w:type="dxa"/>
            <w:tcBorders>
              <w:top w:val="nil"/>
              <w:left w:val="double" w:sz="4" w:space="0" w:color="auto"/>
              <w:bottom w:val="nil"/>
              <w:right w:val="single" w:sz="4" w:space="0" w:color="auto"/>
            </w:tcBorders>
            <w:noWrap/>
            <w:vAlign w:val="center"/>
            <w:hideMark/>
          </w:tcPr>
          <w:p w14:paraId="54A94A32" w14:textId="77777777" w:rsidR="00094A2F" w:rsidRPr="00BA1B41" w:rsidRDefault="00094A2F" w:rsidP="00094A2F">
            <w:pPr>
              <w:spacing w:line="256" w:lineRule="auto"/>
              <w:jc w:val="right"/>
              <w:rPr>
                <w:sz w:val="16"/>
                <w:szCs w:val="16"/>
              </w:rPr>
            </w:pPr>
            <w:r w:rsidRPr="00BA1B41">
              <w:rPr>
                <w:sz w:val="16"/>
                <w:szCs w:val="16"/>
              </w:rPr>
              <w:t>NA</w:t>
            </w:r>
          </w:p>
        </w:tc>
        <w:tc>
          <w:tcPr>
            <w:tcW w:w="654" w:type="dxa"/>
            <w:tcBorders>
              <w:top w:val="nil"/>
              <w:left w:val="single" w:sz="4" w:space="0" w:color="auto"/>
              <w:bottom w:val="nil"/>
              <w:right w:val="double" w:sz="4" w:space="0" w:color="auto"/>
            </w:tcBorders>
            <w:noWrap/>
            <w:vAlign w:val="center"/>
          </w:tcPr>
          <w:p w14:paraId="7D90308F" w14:textId="77777777" w:rsidR="00094A2F" w:rsidRPr="00BA1B41" w:rsidRDefault="00094A2F" w:rsidP="00094A2F">
            <w:pPr>
              <w:spacing w:line="256" w:lineRule="auto"/>
              <w:jc w:val="right"/>
              <w:rPr>
                <w:sz w:val="16"/>
                <w:szCs w:val="16"/>
              </w:rPr>
            </w:pPr>
          </w:p>
        </w:tc>
        <w:tc>
          <w:tcPr>
            <w:tcW w:w="654" w:type="dxa"/>
            <w:tcBorders>
              <w:top w:val="nil"/>
              <w:left w:val="double" w:sz="4" w:space="0" w:color="auto"/>
              <w:bottom w:val="nil"/>
              <w:right w:val="single" w:sz="4" w:space="0" w:color="auto"/>
            </w:tcBorders>
            <w:noWrap/>
            <w:vAlign w:val="center"/>
            <w:hideMark/>
          </w:tcPr>
          <w:p w14:paraId="1FA3DA55" w14:textId="77777777" w:rsidR="00094A2F" w:rsidRPr="00BA1B41" w:rsidRDefault="00094A2F" w:rsidP="00094A2F">
            <w:pPr>
              <w:spacing w:line="256" w:lineRule="auto"/>
              <w:jc w:val="right"/>
              <w:rPr>
                <w:sz w:val="16"/>
                <w:szCs w:val="16"/>
              </w:rPr>
            </w:pPr>
            <w:r w:rsidRPr="00BA1B41">
              <w:rPr>
                <w:sz w:val="16"/>
                <w:szCs w:val="16"/>
              </w:rPr>
              <w:t>NA</w:t>
            </w:r>
          </w:p>
        </w:tc>
        <w:tc>
          <w:tcPr>
            <w:tcW w:w="654" w:type="dxa"/>
            <w:tcBorders>
              <w:top w:val="nil"/>
              <w:left w:val="single" w:sz="4" w:space="0" w:color="auto"/>
              <w:bottom w:val="nil"/>
              <w:right w:val="double" w:sz="4" w:space="0" w:color="auto"/>
            </w:tcBorders>
            <w:noWrap/>
            <w:vAlign w:val="center"/>
          </w:tcPr>
          <w:p w14:paraId="6BFBB66F" w14:textId="77777777" w:rsidR="00094A2F" w:rsidRPr="00BA1B41" w:rsidRDefault="00094A2F" w:rsidP="00094A2F">
            <w:pPr>
              <w:spacing w:line="256" w:lineRule="auto"/>
              <w:jc w:val="right"/>
              <w:rPr>
                <w:sz w:val="16"/>
                <w:szCs w:val="16"/>
              </w:rPr>
            </w:pPr>
          </w:p>
        </w:tc>
        <w:tc>
          <w:tcPr>
            <w:tcW w:w="654" w:type="dxa"/>
            <w:tcBorders>
              <w:top w:val="nil"/>
              <w:left w:val="double" w:sz="4" w:space="0" w:color="auto"/>
              <w:bottom w:val="nil"/>
              <w:right w:val="single" w:sz="4" w:space="0" w:color="auto"/>
            </w:tcBorders>
            <w:vAlign w:val="center"/>
            <w:hideMark/>
          </w:tcPr>
          <w:p w14:paraId="3292AC12" w14:textId="77777777" w:rsidR="00094A2F" w:rsidRPr="00BA1B41" w:rsidRDefault="00094A2F" w:rsidP="00094A2F">
            <w:pPr>
              <w:spacing w:line="256" w:lineRule="auto"/>
              <w:jc w:val="right"/>
              <w:rPr>
                <w:sz w:val="16"/>
                <w:szCs w:val="16"/>
              </w:rPr>
            </w:pPr>
            <w:r w:rsidRPr="00BA1B41">
              <w:rPr>
                <w:sz w:val="16"/>
                <w:szCs w:val="16"/>
              </w:rPr>
              <w:t>NA</w:t>
            </w:r>
          </w:p>
        </w:tc>
        <w:tc>
          <w:tcPr>
            <w:tcW w:w="655" w:type="dxa"/>
            <w:tcBorders>
              <w:top w:val="nil"/>
              <w:left w:val="single" w:sz="4" w:space="0" w:color="auto"/>
              <w:bottom w:val="nil"/>
              <w:right w:val="double" w:sz="4" w:space="0" w:color="auto"/>
            </w:tcBorders>
            <w:vAlign w:val="center"/>
          </w:tcPr>
          <w:p w14:paraId="3FE0102C" w14:textId="77777777" w:rsidR="00094A2F" w:rsidRPr="00BA1B41" w:rsidRDefault="00094A2F" w:rsidP="00094A2F">
            <w:pPr>
              <w:spacing w:line="256" w:lineRule="auto"/>
              <w:jc w:val="right"/>
              <w:rPr>
                <w:sz w:val="16"/>
                <w:szCs w:val="16"/>
              </w:rPr>
            </w:pPr>
          </w:p>
        </w:tc>
        <w:tc>
          <w:tcPr>
            <w:tcW w:w="654" w:type="dxa"/>
            <w:tcBorders>
              <w:top w:val="nil"/>
              <w:left w:val="double" w:sz="4" w:space="0" w:color="auto"/>
              <w:bottom w:val="nil"/>
              <w:right w:val="single" w:sz="4" w:space="0" w:color="auto"/>
            </w:tcBorders>
            <w:vAlign w:val="center"/>
            <w:hideMark/>
          </w:tcPr>
          <w:p w14:paraId="11D93577" w14:textId="77777777" w:rsidR="00094A2F" w:rsidRPr="00BA1B41" w:rsidRDefault="00094A2F" w:rsidP="00094A2F">
            <w:pPr>
              <w:spacing w:line="256" w:lineRule="auto"/>
              <w:jc w:val="right"/>
              <w:rPr>
                <w:sz w:val="16"/>
                <w:szCs w:val="16"/>
              </w:rPr>
            </w:pPr>
            <w:r w:rsidRPr="00BA1B41">
              <w:rPr>
                <w:sz w:val="16"/>
                <w:szCs w:val="16"/>
              </w:rPr>
              <w:t>NA</w:t>
            </w:r>
          </w:p>
        </w:tc>
        <w:tc>
          <w:tcPr>
            <w:tcW w:w="586" w:type="dxa"/>
            <w:tcBorders>
              <w:top w:val="nil"/>
              <w:left w:val="single" w:sz="4" w:space="0" w:color="auto"/>
              <w:bottom w:val="nil"/>
              <w:right w:val="double" w:sz="4" w:space="0" w:color="auto"/>
            </w:tcBorders>
            <w:vAlign w:val="center"/>
          </w:tcPr>
          <w:p w14:paraId="54E4C2A9" w14:textId="77777777" w:rsidR="00094A2F" w:rsidRPr="00BA1B41" w:rsidRDefault="00094A2F" w:rsidP="00094A2F">
            <w:pPr>
              <w:spacing w:line="256" w:lineRule="auto"/>
              <w:jc w:val="right"/>
              <w:rPr>
                <w:sz w:val="16"/>
                <w:szCs w:val="16"/>
              </w:rPr>
            </w:pPr>
          </w:p>
        </w:tc>
        <w:tc>
          <w:tcPr>
            <w:tcW w:w="722" w:type="dxa"/>
            <w:tcBorders>
              <w:top w:val="nil"/>
              <w:left w:val="nil"/>
              <w:bottom w:val="single" w:sz="4" w:space="0" w:color="auto"/>
              <w:right w:val="single" w:sz="4" w:space="0" w:color="auto"/>
            </w:tcBorders>
            <w:noWrap/>
            <w:vAlign w:val="center"/>
            <w:hideMark/>
          </w:tcPr>
          <w:p w14:paraId="670CC295" w14:textId="77777777" w:rsidR="00094A2F" w:rsidRPr="00BA1B41" w:rsidRDefault="00094A2F" w:rsidP="00094A2F">
            <w:pPr>
              <w:spacing w:line="256" w:lineRule="auto"/>
              <w:jc w:val="right"/>
              <w:rPr>
                <w:sz w:val="16"/>
                <w:szCs w:val="16"/>
              </w:rPr>
            </w:pPr>
            <w:r w:rsidRPr="00BA1B41">
              <w:rPr>
                <w:color w:val="000000"/>
                <w:sz w:val="16"/>
                <w:szCs w:val="16"/>
              </w:rPr>
              <w:t>0.</w:t>
            </w:r>
            <w:r>
              <w:rPr>
                <w:color w:val="000000"/>
                <w:sz w:val="16"/>
                <w:szCs w:val="16"/>
              </w:rPr>
              <w:t>556</w:t>
            </w:r>
          </w:p>
        </w:tc>
        <w:tc>
          <w:tcPr>
            <w:tcW w:w="654" w:type="dxa"/>
            <w:tcBorders>
              <w:top w:val="nil"/>
              <w:left w:val="single" w:sz="4" w:space="0" w:color="auto"/>
              <w:bottom w:val="single" w:sz="4" w:space="0" w:color="auto"/>
              <w:right w:val="double" w:sz="4" w:space="0" w:color="auto"/>
            </w:tcBorders>
            <w:noWrap/>
            <w:vAlign w:val="center"/>
            <w:hideMark/>
          </w:tcPr>
          <w:p w14:paraId="6F91AB43" w14:textId="77777777" w:rsidR="00094A2F" w:rsidRPr="00BA1B41" w:rsidRDefault="00094A2F" w:rsidP="00094A2F">
            <w:pPr>
              <w:spacing w:line="256" w:lineRule="auto"/>
              <w:jc w:val="right"/>
              <w:rPr>
                <w:sz w:val="16"/>
                <w:szCs w:val="16"/>
              </w:rPr>
            </w:pPr>
            <w:r w:rsidRPr="00BA1B41">
              <w:rPr>
                <w:color w:val="000000"/>
                <w:sz w:val="16"/>
                <w:szCs w:val="16"/>
              </w:rPr>
              <w:t>1</w:t>
            </w:r>
            <w:r>
              <w:rPr>
                <w:color w:val="000000"/>
                <w:sz w:val="16"/>
                <w:szCs w:val="16"/>
              </w:rPr>
              <w:t>2</w:t>
            </w:r>
            <w:r w:rsidRPr="00BA1B41">
              <w:rPr>
                <w:color w:val="000000"/>
                <w:sz w:val="16"/>
                <w:szCs w:val="16"/>
              </w:rPr>
              <w:t>.</w:t>
            </w:r>
            <w:r>
              <w:rPr>
                <w:color w:val="000000"/>
                <w:sz w:val="16"/>
                <w:szCs w:val="16"/>
              </w:rPr>
              <w:t>77</w:t>
            </w:r>
          </w:p>
        </w:tc>
        <w:tc>
          <w:tcPr>
            <w:tcW w:w="654" w:type="dxa"/>
            <w:tcBorders>
              <w:top w:val="nil"/>
              <w:left w:val="double" w:sz="4" w:space="0" w:color="auto"/>
              <w:bottom w:val="single" w:sz="4" w:space="0" w:color="auto"/>
              <w:right w:val="single" w:sz="4" w:space="0" w:color="auto"/>
            </w:tcBorders>
            <w:noWrap/>
            <w:vAlign w:val="center"/>
            <w:hideMark/>
          </w:tcPr>
          <w:p w14:paraId="42642113" w14:textId="77777777" w:rsidR="00094A2F" w:rsidRPr="00BA1B41" w:rsidRDefault="00094A2F" w:rsidP="00094A2F">
            <w:pPr>
              <w:spacing w:line="256" w:lineRule="auto"/>
              <w:jc w:val="right"/>
              <w:rPr>
                <w:sz w:val="16"/>
                <w:szCs w:val="16"/>
              </w:rPr>
            </w:pPr>
            <w:r w:rsidRPr="00BA1B41">
              <w:rPr>
                <w:color w:val="000000"/>
                <w:sz w:val="16"/>
                <w:szCs w:val="16"/>
              </w:rPr>
              <w:t>0.</w:t>
            </w:r>
            <w:r>
              <w:rPr>
                <w:color w:val="000000"/>
                <w:sz w:val="16"/>
                <w:szCs w:val="16"/>
              </w:rPr>
              <w:t>901</w:t>
            </w:r>
          </w:p>
        </w:tc>
        <w:tc>
          <w:tcPr>
            <w:tcW w:w="655" w:type="dxa"/>
            <w:tcBorders>
              <w:top w:val="nil"/>
              <w:left w:val="single" w:sz="4" w:space="0" w:color="auto"/>
              <w:bottom w:val="single" w:sz="4" w:space="0" w:color="auto"/>
              <w:right w:val="double" w:sz="4" w:space="0" w:color="auto"/>
            </w:tcBorders>
            <w:noWrap/>
            <w:vAlign w:val="center"/>
            <w:hideMark/>
          </w:tcPr>
          <w:p w14:paraId="1655B9EF" w14:textId="77777777" w:rsidR="00094A2F" w:rsidRPr="00BA1B41" w:rsidRDefault="00094A2F" w:rsidP="00094A2F">
            <w:pPr>
              <w:spacing w:line="256" w:lineRule="auto"/>
              <w:jc w:val="right"/>
              <w:rPr>
                <w:sz w:val="16"/>
                <w:szCs w:val="16"/>
              </w:rPr>
            </w:pPr>
            <w:r>
              <w:rPr>
                <w:color w:val="000000"/>
                <w:sz w:val="16"/>
                <w:szCs w:val="16"/>
              </w:rPr>
              <w:t>16.53</w:t>
            </w:r>
          </w:p>
        </w:tc>
      </w:tr>
      <w:tr w:rsidR="00094A2F" w:rsidRPr="00BA1B41" w14:paraId="7BCC4987" w14:textId="77777777" w:rsidTr="00094A2F">
        <w:trPr>
          <w:trHeight w:val="20"/>
        </w:trPr>
        <w:tc>
          <w:tcPr>
            <w:tcW w:w="3034" w:type="dxa"/>
            <w:tcBorders>
              <w:top w:val="single" w:sz="4" w:space="0" w:color="auto"/>
              <w:left w:val="double" w:sz="4" w:space="0" w:color="auto"/>
              <w:bottom w:val="single" w:sz="4" w:space="0" w:color="auto"/>
              <w:right w:val="double" w:sz="4" w:space="0" w:color="auto"/>
            </w:tcBorders>
            <w:noWrap/>
            <w:vAlign w:val="center"/>
            <w:hideMark/>
          </w:tcPr>
          <w:p w14:paraId="0C051030" w14:textId="77777777" w:rsidR="00094A2F" w:rsidRPr="00BA1B41" w:rsidRDefault="00094A2F" w:rsidP="00094A2F">
            <w:pPr>
              <w:spacing w:line="256" w:lineRule="auto"/>
              <w:rPr>
                <w:b/>
                <w:bCs/>
                <w:i/>
                <w:iCs/>
                <w:sz w:val="16"/>
                <w:szCs w:val="16"/>
              </w:rPr>
            </w:pPr>
            <w:r w:rsidRPr="00BA1B41">
              <w:rPr>
                <w:b/>
                <w:bCs/>
                <w:i/>
                <w:iCs/>
                <w:sz w:val="16"/>
                <w:szCs w:val="16"/>
              </w:rPr>
              <w:t>Constant</w:t>
            </w:r>
          </w:p>
        </w:tc>
        <w:tc>
          <w:tcPr>
            <w:tcW w:w="653" w:type="dxa"/>
            <w:tcBorders>
              <w:top w:val="single" w:sz="4" w:space="0" w:color="auto"/>
              <w:left w:val="double" w:sz="4" w:space="0" w:color="auto"/>
              <w:bottom w:val="single" w:sz="4" w:space="0" w:color="auto"/>
              <w:right w:val="single" w:sz="4" w:space="0" w:color="auto"/>
            </w:tcBorders>
            <w:noWrap/>
            <w:vAlign w:val="center"/>
            <w:hideMark/>
          </w:tcPr>
          <w:p w14:paraId="394AB5F7" w14:textId="77777777" w:rsidR="00094A2F" w:rsidRPr="00BA1B41" w:rsidRDefault="00094A2F" w:rsidP="00094A2F">
            <w:pPr>
              <w:spacing w:line="256" w:lineRule="auto"/>
              <w:jc w:val="right"/>
              <w:rPr>
                <w:sz w:val="16"/>
                <w:szCs w:val="16"/>
              </w:rPr>
            </w:pPr>
            <w:r w:rsidRPr="00BA1B41">
              <w:rPr>
                <w:sz w:val="16"/>
                <w:szCs w:val="16"/>
              </w:rPr>
              <w:t>--</w:t>
            </w:r>
          </w:p>
        </w:tc>
        <w:tc>
          <w:tcPr>
            <w:tcW w:w="653" w:type="dxa"/>
            <w:tcBorders>
              <w:top w:val="single" w:sz="4" w:space="0" w:color="auto"/>
              <w:left w:val="single" w:sz="4" w:space="0" w:color="auto"/>
              <w:bottom w:val="single" w:sz="4" w:space="0" w:color="auto"/>
              <w:right w:val="double" w:sz="4" w:space="0" w:color="auto"/>
            </w:tcBorders>
            <w:noWrap/>
            <w:vAlign w:val="center"/>
            <w:hideMark/>
          </w:tcPr>
          <w:p w14:paraId="023384E0" w14:textId="77777777" w:rsidR="00094A2F" w:rsidRPr="00BA1B41" w:rsidRDefault="00094A2F" w:rsidP="00094A2F">
            <w:pPr>
              <w:spacing w:line="256" w:lineRule="auto"/>
              <w:jc w:val="right"/>
              <w:rPr>
                <w:sz w:val="16"/>
                <w:szCs w:val="16"/>
              </w:rPr>
            </w:pPr>
            <w:r w:rsidRPr="00BA1B41">
              <w:rPr>
                <w:sz w:val="16"/>
                <w:szCs w:val="16"/>
              </w:rPr>
              <w:t> </w:t>
            </w:r>
          </w:p>
        </w:tc>
        <w:tc>
          <w:tcPr>
            <w:tcW w:w="653" w:type="dxa"/>
            <w:tcBorders>
              <w:top w:val="single" w:sz="4" w:space="0" w:color="auto"/>
              <w:left w:val="double" w:sz="4" w:space="0" w:color="auto"/>
              <w:bottom w:val="single" w:sz="4" w:space="0" w:color="auto"/>
              <w:right w:val="single" w:sz="4" w:space="0" w:color="auto"/>
            </w:tcBorders>
            <w:noWrap/>
            <w:vAlign w:val="center"/>
            <w:hideMark/>
          </w:tcPr>
          <w:p w14:paraId="0D7D2513" w14:textId="77777777" w:rsidR="00094A2F" w:rsidRPr="00BA1B41" w:rsidRDefault="00094A2F" w:rsidP="00094A2F">
            <w:pPr>
              <w:spacing w:line="256" w:lineRule="auto"/>
              <w:jc w:val="right"/>
              <w:rPr>
                <w:sz w:val="16"/>
                <w:szCs w:val="16"/>
              </w:rPr>
            </w:pPr>
            <w:r w:rsidRPr="00BA1B41">
              <w:rPr>
                <w:color w:val="000000"/>
                <w:sz w:val="16"/>
                <w:szCs w:val="16"/>
              </w:rPr>
              <w:t>-0.3</w:t>
            </w:r>
            <w:r>
              <w:rPr>
                <w:color w:val="000000"/>
                <w:sz w:val="16"/>
                <w:szCs w:val="16"/>
              </w:rPr>
              <w:t>84</w:t>
            </w:r>
          </w:p>
        </w:tc>
        <w:tc>
          <w:tcPr>
            <w:tcW w:w="653" w:type="dxa"/>
            <w:tcBorders>
              <w:top w:val="single" w:sz="4" w:space="0" w:color="auto"/>
              <w:left w:val="single" w:sz="4" w:space="0" w:color="auto"/>
              <w:bottom w:val="single" w:sz="4" w:space="0" w:color="auto"/>
              <w:right w:val="double" w:sz="4" w:space="0" w:color="auto"/>
            </w:tcBorders>
            <w:noWrap/>
            <w:vAlign w:val="center"/>
            <w:hideMark/>
          </w:tcPr>
          <w:p w14:paraId="1503F704" w14:textId="77777777" w:rsidR="00094A2F" w:rsidRPr="00BA1B41" w:rsidRDefault="00094A2F" w:rsidP="00094A2F">
            <w:pPr>
              <w:spacing w:line="256" w:lineRule="auto"/>
              <w:jc w:val="right"/>
              <w:rPr>
                <w:sz w:val="16"/>
                <w:szCs w:val="16"/>
              </w:rPr>
            </w:pPr>
            <w:r w:rsidRPr="00BA1B41">
              <w:rPr>
                <w:color w:val="000000"/>
                <w:sz w:val="16"/>
                <w:szCs w:val="16"/>
              </w:rPr>
              <w:t>-1</w:t>
            </w:r>
            <w:r>
              <w:rPr>
                <w:color w:val="000000"/>
                <w:sz w:val="16"/>
                <w:szCs w:val="16"/>
              </w:rPr>
              <w:t>1</w:t>
            </w:r>
            <w:r w:rsidRPr="00BA1B41">
              <w:rPr>
                <w:color w:val="000000"/>
                <w:sz w:val="16"/>
                <w:szCs w:val="16"/>
              </w:rPr>
              <w:t>.</w:t>
            </w:r>
            <w:r>
              <w:rPr>
                <w:color w:val="000000"/>
                <w:sz w:val="16"/>
                <w:szCs w:val="16"/>
              </w:rPr>
              <w:t>6</w:t>
            </w:r>
            <w:r w:rsidRPr="00BA1B41">
              <w:rPr>
                <w:color w:val="000000"/>
                <w:sz w:val="16"/>
                <w:szCs w:val="16"/>
              </w:rPr>
              <w:t>5</w:t>
            </w:r>
          </w:p>
        </w:tc>
        <w:tc>
          <w:tcPr>
            <w:tcW w:w="654" w:type="dxa"/>
            <w:tcBorders>
              <w:top w:val="single" w:sz="4" w:space="0" w:color="auto"/>
              <w:left w:val="double" w:sz="4" w:space="0" w:color="auto"/>
              <w:bottom w:val="single" w:sz="4" w:space="0" w:color="auto"/>
              <w:right w:val="single" w:sz="4" w:space="0" w:color="auto"/>
            </w:tcBorders>
            <w:noWrap/>
            <w:vAlign w:val="center"/>
            <w:hideMark/>
          </w:tcPr>
          <w:p w14:paraId="542805E8" w14:textId="77777777" w:rsidR="00094A2F" w:rsidRPr="00BA1B41" w:rsidRDefault="00094A2F" w:rsidP="00094A2F">
            <w:pPr>
              <w:spacing w:line="256" w:lineRule="auto"/>
              <w:jc w:val="right"/>
              <w:rPr>
                <w:sz w:val="16"/>
                <w:szCs w:val="16"/>
              </w:rPr>
            </w:pPr>
            <w:r w:rsidRPr="00BA1B41">
              <w:rPr>
                <w:color w:val="000000"/>
                <w:sz w:val="16"/>
                <w:szCs w:val="16"/>
              </w:rPr>
              <w:t>-0.1</w:t>
            </w:r>
            <w:r>
              <w:rPr>
                <w:color w:val="000000"/>
                <w:sz w:val="16"/>
                <w:szCs w:val="16"/>
              </w:rPr>
              <w:t>38</w:t>
            </w:r>
          </w:p>
        </w:tc>
        <w:tc>
          <w:tcPr>
            <w:tcW w:w="655" w:type="dxa"/>
            <w:tcBorders>
              <w:top w:val="single" w:sz="4" w:space="0" w:color="auto"/>
              <w:left w:val="single" w:sz="4" w:space="0" w:color="auto"/>
              <w:bottom w:val="single" w:sz="4" w:space="0" w:color="auto"/>
              <w:right w:val="double" w:sz="4" w:space="0" w:color="auto"/>
            </w:tcBorders>
            <w:noWrap/>
            <w:vAlign w:val="center"/>
            <w:hideMark/>
          </w:tcPr>
          <w:p w14:paraId="1E776AA0" w14:textId="77777777" w:rsidR="00094A2F" w:rsidRPr="00BA1B41" w:rsidRDefault="00094A2F" w:rsidP="00094A2F">
            <w:pPr>
              <w:spacing w:line="256" w:lineRule="auto"/>
              <w:jc w:val="right"/>
              <w:rPr>
                <w:sz w:val="16"/>
                <w:szCs w:val="16"/>
              </w:rPr>
            </w:pPr>
            <w:r w:rsidRPr="00BA1B41">
              <w:rPr>
                <w:color w:val="000000"/>
                <w:sz w:val="16"/>
                <w:szCs w:val="16"/>
              </w:rPr>
              <w:t>-</w:t>
            </w:r>
            <w:r>
              <w:rPr>
                <w:color w:val="000000"/>
                <w:sz w:val="16"/>
                <w:szCs w:val="16"/>
              </w:rPr>
              <w:t>6</w:t>
            </w:r>
            <w:r w:rsidRPr="00BA1B41">
              <w:rPr>
                <w:color w:val="000000"/>
                <w:sz w:val="16"/>
                <w:szCs w:val="16"/>
              </w:rPr>
              <w:t>.28</w:t>
            </w:r>
          </w:p>
        </w:tc>
        <w:tc>
          <w:tcPr>
            <w:tcW w:w="654" w:type="dxa"/>
            <w:tcBorders>
              <w:top w:val="single" w:sz="4" w:space="0" w:color="auto"/>
              <w:left w:val="double" w:sz="4" w:space="0" w:color="auto"/>
              <w:bottom w:val="single" w:sz="4" w:space="0" w:color="auto"/>
              <w:right w:val="single" w:sz="4" w:space="0" w:color="auto"/>
            </w:tcBorders>
            <w:noWrap/>
            <w:vAlign w:val="center"/>
            <w:hideMark/>
          </w:tcPr>
          <w:p w14:paraId="664251B1" w14:textId="77777777" w:rsidR="00094A2F" w:rsidRPr="00BA1B41" w:rsidRDefault="00094A2F" w:rsidP="00094A2F">
            <w:pPr>
              <w:spacing w:line="256" w:lineRule="auto"/>
              <w:jc w:val="right"/>
              <w:rPr>
                <w:sz w:val="16"/>
                <w:szCs w:val="16"/>
              </w:rPr>
            </w:pPr>
            <w:r w:rsidRPr="00BA1B41">
              <w:rPr>
                <w:color w:val="000000"/>
                <w:sz w:val="16"/>
                <w:szCs w:val="16"/>
              </w:rPr>
              <w:t>-0.</w:t>
            </w:r>
            <w:r>
              <w:rPr>
                <w:color w:val="000000"/>
                <w:sz w:val="16"/>
                <w:szCs w:val="16"/>
              </w:rPr>
              <w:t>423</w:t>
            </w:r>
          </w:p>
        </w:tc>
        <w:tc>
          <w:tcPr>
            <w:tcW w:w="654" w:type="dxa"/>
            <w:tcBorders>
              <w:top w:val="single" w:sz="4" w:space="0" w:color="auto"/>
              <w:left w:val="single" w:sz="4" w:space="0" w:color="auto"/>
              <w:bottom w:val="single" w:sz="4" w:space="0" w:color="auto"/>
              <w:right w:val="double" w:sz="4" w:space="0" w:color="auto"/>
            </w:tcBorders>
            <w:noWrap/>
            <w:vAlign w:val="center"/>
            <w:hideMark/>
          </w:tcPr>
          <w:p w14:paraId="1944DDC7" w14:textId="77777777" w:rsidR="00094A2F" w:rsidRPr="00BA1B41" w:rsidRDefault="00094A2F" w:rsidP="00094A2F">
            <w:pPr>
              <w:spacing w:line="256" w:lineRule="auto"/>
              <w:jc w:val="right"/>
              <w:rPr>
                <w:sz w:val="16"/>
                <w:szCs w:val="16"/>
              </w:rPr>
            </w:pPr>
            <w:r w:rsidRPr="00BA1B41">
              <w:rPr>
                <w:color w:val="000000"/>
                <w:sz w:val="16"/>
                <w:szCs w:val="16"/>
              </w:rPr>
              <w:t>-16.</w:t>
            </w:r>
            <w:r>
              <w:rPr>
                <w:color w:val="000000"/>
                <w:sz w:val="16"/>
                <w:szCs w:val="16"/>
              </w:rPr>
              <w:t>3</w:t>
            </w:r>
            <w:r w:rsidRPr="00BA1B41">
              <w:rPr>
                <w:color w:val="000000"/>
                <w:sz w:val="16"/>
                <w:szCs w:val="16"/>
              </w:rPr>
              <w:t>0</w:t>
            </w:r>
          </w:p>
        </w:tc>
        <w:tc>
          <w:tcPr>
            <w:tcW w:w="654" w:type="dxa"/>
            <w:tcBorders>
              <w:top w:val="single" w:sz="4" w:space="0" w:color="auto"/>
              <w:left w:val="double" w:sz="4" w:space="0" w:color="auto"/>
              <w:bottom w:val="single" w:sz="4" w:space="0" w:color="auto"/>
              <w:right w:val="single" w:sz="4" w:space="0" w:color="auto"/>
            </w:tcBorders>
            <w:noWrap/>
            <w:vAlign w:val="center"/>
            <w:hideMark/>
          </w:tcPr>
          <w:p w14:paraId="01FCD30B" w14:textId="77777777" w:rsidR="00094A2F" w:rsidRPr="00BA1B41" w:rsidRDefault="00094A2F" w:rsidP="00094A2F">
            <w:pPr>
              <w:spacing w:line="256" w:lineRule="auto"/>
              <w:jc w:val="right"/>
              <w:rPr>
                <w:sz w:val="16"/>
                <w:szCs w:val="16"/>
              </w:rPr>
            </w:pPr>
            <w:r w:rsidRPr="00BA1B41">
              <w:rPr>
                <w:color w:val="000000"/>
                <w:sz w:val="16"/>
                <w:szCs w:val="16"/>
              </w:rPr>
              <w:t>-0.</w:t>
            </w:r>
            <w:r>
              <w:rPr>
                <w:color w:val="000000"/>
                <w:sz w:val="16"/>
                <w:szCs w:val="16"/>
              </w:rPr>
              <w:t>515</w:t>
            </w:r>
          </w:p>
        </w:tc>
        <w:tc>
          <w:tcPr>
            <w:tcW w:w="654" w:type="dxa"/>
            <w:tcBorders>
              <w:top w:val="single" w:sz="4" w:space="0" w:color="auto"/>
              <w:left w:val="single" w:sz="4" w:space="0" w:color="auto"/>
              <w:bottom w:val="single" w:sz="4" w:space="0" w:color="auto"/>
              <w:right w:val="double" w:sz="4" w:space="0" w:color="auto"/>
            </w:tcBorders>
            <w:noWrap/>
            <w:vAlign w:val="center"/>
            <w:hideMark/>
          </w:tcPr>
          <w:p w14:paraId="5B3905DE" w14:textId="77777777" w:rsidR="00094A2F" w:rsidRPr="00BA1B41" w:rsidRDefault="00094A2F" w:rsidP="00094A2F">
            <w:pPr>
              <w:spacing w:line="256" w:lineRule="auto"/>
              <w:jc w:val="right"/>
              <w:rPr>
                <w:sz w:val="16"/>
                <w:szCs w:val="16"/>
              </w:rPr>
            </w:pPr>
            <w:r w:rsidRPr="00BA1B41">
              <w:rPr>
                <w:color w:val="000000"/>
                <w:sz w:val="16"/>
                <w:szCs w:val="16"/>
              </w:rPr>
              <w:t>-</w:t>
            </w:r>
            <w:r>
              <w:rPr>
                <w:color w:val="000000"/>
                <w:sz w:val="16"/>
                <w:szCs w:val="16"/>
              </w:rPr>
              <w:t>14</w:t>
            </w:r>
            <w:r w:rsidRPr="00BA1B41">
              <w:rPr>
                <w:color w:val="000000"/>
                <w:sz w:val="16"/>
                <w:szCs w:val="16"/>
              </w:rPr>
              <w:t>.</w:t>
            </w:r>
            <w:r>
              <w:rPr>
                <w:color w:val="000000"/>
                <w:sz w:val="16"/>
                <w:szCs w:val="16"/>
              </w:rPr>
              <w:t>4</w:t>
            </w:r>
            <w:r w:rsidRPr="00BA1B41">
              <w:rPr>
                <w:color w:val="000000"/>
                <w:sz w:val="16"/>
                <w:szCs w:val="16"/>
              </w:rPr>
              <w:t>6</w:t>
            </w:r>
          </w:p>
        </w:tc>
        <w:tc>
          <w:tcPr>
            <w:tcW w:w="654" w:type="dxa"/>
            <w:tcBorders>
              <w:top w:val="single" w:sz="4" w:space="0" w:color="auto"/>
              <w:left w:val="double" w:sz="4" w:space="0" w:color="auto"/>
              <w:bottom w:val="single" w:sz="4" w:space="0" w:color="auto"/>
              <w:right w:val="single" w:sz="4" w:space="0" w:color="auto"/>
            </w:tcBorders>
            <w:vAlign w:val="center"/>
            <w:hideMark/>
          </w:tcPr>
          <w:p w14:paraId="35A2EA52" w14:textId="77777777" w:rsidR="00094A2F" w:rsidRPr="00BA1B41" w:rsidRDefault="00094A2F" w:rsidP="00094A2F">
            <w:pPr>
              <w:spacing w:line="256" w:lineRule="auto"/>
              <w:jc w:val="right"/>
              <w:rPr>
                <w:sz w:val="16"/>
                <w:szCs w:val="16"/>
              </w:rPr>
            </w:pPr>
            <w:r w:rsidRPr="00BA1B41">
              <w:rPr>
                <w:color w:val="000000"/>
                <w:sz w:val="16"/>
                <w:szCs w:val="16"/>
              </w:rPr>
              <w:t>-0.3</w:t>
            </w:r>
            <w:r>
              <w:rPr>
                <w:color w:val="000000"/>
                <w:sz w:val="16"/>
                <w:szCs w:val="16"/>
              </w:rPr>
              <w:t>76</w:t>
            </w:r>
          </w:p>
        </w:tc>
        <w:tc>
          <w:tcPr>
            <w:tcW w:w="655" w:type="dxa"/>
            <w:tcBorders>
              <w:top w:val="single" w:sz="4" w:space="0" w:color="auto"/>
              <w:left w:val="single" w:sz="4" w:space="0" w:color="auto"/>
              <w:bottom w:val="single" w:sz="4" w:space="0" w:color="auto"/>
              <w:right w:val="double" w:sz="4" w:space="0" w:color="auto"/>
            </w:tcBorders>
            <w:vAlign w:val="center"/>
            <w:hideMark/>
          </w:tcPr>
          <w:p w14:paraId="46042002" w14:textId="77777777" w:rsidR="00094A2F" w:rsidRPr="00BA1B41" w:rsidRDefault="00094A2F" w:rsidP="00094A2F">
            <w:pPr>
              <w:spacing w:line="256" w:lineRule="auto"/>
              <w:jc w:val="right"/>
              <w:rPr>
                <w:sz w:val="16"/>
                <w:szCs w:val="16"/>
              </w:rPr>
            </w:pPr>
            <w:r w:rsidRPr="00BA1B41">
              <w:rPr>
                <w:color w:val="000000"/>
                <w:sz w:val="16"/>
                <w:szCs w:val="16"/>
              </w:rPr>
              <w:t>-1</w:t>
            </w:r>
            <w:r>
              <w:rPr>
                <w:color w:val="000000"/>
                <w:sz w:val="16"/>
                <w:szCs w:val="16"/>
              </w:rPr>
              <w:t>4</w:t>
            </w:r>
            <w:r w:rsidRPr="00BA1B41">
              <w:rPr>
                <w:color w:val="000000"/>
                <w:sz w:val="16"/>
                <w:szCs w:val="16"/>
              </w:rPr>
              <w:t>.</w:t>
            </w:r>
            <w:r>
              <w:rPr>
                <w:color w:val="000000"/>
                <w:sz w:val="16"/>
                <w:szCs w:val="16"/>
              </w:rPr>
              <w:t>70</w:t>
            </w:r>
          </w:p>
        </w:tc>
        <w:tc>
          <w:tcPr>
            <w:tcW w:w="654" w:type="dxa"/>
            <w:tcBorders>
              <w:top w:val="single" w:sz="4" w:space="0" w:color="auto"/>
              <w:left w:val="double" w:sz="4" w:space="0" w:color="auto"/>
              <w:bottom w:val="single" w:sz="4" w:space="0" w:color="auto"/>
              <w:right w:val="single" w:sz="4" w:space="0" w:color="auto"/>
            </w:tcBorders>
            <w:vAlign w:val="center"/>
            <w:hideMark/>
          </w:tcPr>
          <w:p w14:paraId="274CCCDD" w14:textId="77777777" w:rsidR="00094A2F" w:rsidRPr="00BA1B41" w:rsidRDefault="00094A2F" w:rsidP="00094A2F">
            <w:pPr>
              <w:spacing w:line="256" w:lineRule="auto"/>
              <w:jc w:val="right"/>
              <w:rPr>
                <w:i/>
                <w:sz w:val="16"/>
                <w:szCs w:val="16"/>
              </w:rPr>
            </w:pPr>
            <w:r w:rsidRPr="00BA1B41">
              <w:rPr>
                <w:color w:val="000000"/>
                <w:sz w:val="16"/>
                <w:szCs w:val="16"/>
              </w:rPr>
              <w:t>-0.0</w:t>
            </w:r>
            <w:r>
              <w:rPr>
                <w:color w:val="000000"/>
                <w:sz w:val="16"/>
                <w:szCs w:val="16"/>
              </w:rPr>
              <w:t>86</w:t>
            </w:r>
          </w:p>
        </w:tc>
        <w:tc>
          <w:tcPr>
            <w:tcW w:w="586" w:type="dxa"/>
            <w:tcBorders>
              <w:top w:val="single" w:sz="4" w:space="0" w:color="auto"/>
              <w:left w:val="single" w:sz="4" w:space="0" w:color="auto"/>
              <w:bottom w:val="single" w:sz="4" w:space="0" w:color="auto"/>
              <w:right w:val="double" w:sz="4" w:space="0" w:color="auto"/>
            </w:tcBorders>
            <w:vAlign w:val="center"/>
            <w:hideMark/>
          </w:tcPr>
          <w:p w14:paraId="485BEF7C" w14:textId="77777777" w:rsidR="00094A2F" w:rsidRPr="00BA1B41" w:rsidRDefault="00094A2F" w:rsidP="00094A2F">
            <w:pPr>
              <w:spacing w:line="256" w:lineRule="auto"/>
              <w:jc w:val="right"/>
              <w:rPr>
                <w:i/>
                <w:sz w:val="16"/>
                <w:szCs w:val="16"/>
              </w:rPr>
            </w:pPr>
            <w:r w:rsidRPr="00BA1B41">
              <w:rPr>
                <w:color w:val="000000"/>
                <w:sz w:val="16"/>
                <w:szCs w:val="16"/>
              </w:rPr>
              <w:t>-</w:t>
            </w:r>
            <w:r>
              <w:rPr>
                <w:color w:val="000000"/>
                <w:sz w:val="16"/>
                <w:szCs w:val="16"/>
              </w:rPr>
              <w:t>3</w:t>
            </w:r>
            <w:r w:rsidRPr="00BA1B41">
              <w:rPr>
                <w:color w:val="000000"/>
                <w:sz w:val="16"/>
                <w:szCs w:val="16"/>
              </w:rPr>
              <w:t>.</w:t>
            </w:r>
            <w:r>
              <w:rPr>
                <w:color w:val="000000"/>
                <w:sz w:val="16"/>
                <w:szCs w:val="16"/>
              </w:rPr>
              <w:t>0</w:t>
            </w:r>
            <w:r w:rsidRPr="00BA1B41">
              <w:rPr>
                <w:color w:val="000000"/>
                <w:sz w:val="16"/>
                <w:szCs w:val="16"/>
              </w:rPr>
              <w:t>9</w:t>
            </w:r>
          </w:p>
        </w:tc>
        <w:tc>
          <w:tcPr>
            <w:tcW w:w="722" w:type="dxa"/>
            <w:tcBorders>
              <w:top w:val="single" w:sz="4" w:space="0" w:color="auto"/>
              <w:left w:val="double" w:sz="4" w:space="0" w:color="auto"/>
              <w:bottom w:val="single" w:sz="4" w:space="0" w:color="auto"/>
              <w:right w:val="single" w:sz="4" w:space="0" w:color="auto"/>
            </w:tcBorders>
            <w:noWrap/>
            <w:vAlign w:val="center"/>
            <w:hideMark/>
          </w:tcPr>
          <w:p w14:paraId="09FF408A" w14:textId="77777777" w:rsidR="00094A2F" w:rsidRPr="00BA1B41" w:rsidRDefault="00094A2F" w:rsidP="00094A2F">
            <w:pPr>
              <w:spacing w:line="256" w:lineRule="auto"/>
              <w:jc w:val="right"/>
              <w:rPr>
                <w:sz w:val="16"/>
                <w:szCs w:val="16"/>
              </w:rPr>
            </w:pPr>
            <w:r w:rsidRPr="00BA1B41">
              <w:rPr>
                <w:sz w:val="16"/>
                <w:szCs w:val="16"/>
              </w:rPr>
              <w:t>--</w:t>
            </w:r>
          </w:p>
        </w:tc>
        <w:tc>
          <w:tcPr>
            <w:tcW w:w="654" w:type="dxa"/>
            <w:tcBorders>
              <w:top w:val="single" w:sz="4" w:space="0" w:color="auto"/>
              <w:left w:val="single" w:sz="4" w:space="0" w:color="auto"/>
              <w:bottom w:val="single" w:sz="4" w:space="0" w:color="auto"/>
              <w:right w:val="double" w:sz="4" w:space="0" w:color="auto"/>
            </w:tcBorders>
            <w:noWrap/>
            <w:vAlign w:val="center"/>
          </w:tcPr>
          <w:p w14:paraId="205BB578" w14:textId="77777777" w:rsidR="00094A2F" w:rsidRPr="00BA1B41" w:rsidRDefault="00094A2F" w:rsidP="00094A2F">
            <w:pPr>
              <w:spacing w:line="256" w:lineRule="auto"/>
              <w:jc w:val="right"/>
              <w:rPr>
                <w:sz w:val="16"/>
                <w:szCs w:val="16"/>
              </w:rPr>
            </w:pPr>
          </w:p>
        </w:tc>
        <w:tc>
          <w:tcPr>
            <w:tcW w:w="654" w:type="dxa"/>
            <w:tcBorders>
              <w:top w:val="single" w:sz="4" w:space="0" w:color="auto"/>
              <w:left w:val="double" w:sz="4" w:space="0" w:color="auto"/>
              <w:bottom w:val="single" w:sz="4" w:space="0" w:color="auto"/>
              <w:right w:val="single" w:sz="4" w:space="0" w:color="auto"/>
            </w:tcBorders>
            <w:noWrap/>
            <w:vAlign w:val="center"/>
            <w:hideMark/>
          </w:tcPr>
          <w:p w14:paraId="794D6D12" w14:textId="77777777" w:rsidR="00094A2F" w:rsidRPr="00BA1B41" w:rsidRDefault="00094A2F" w:rsidP="00094A2F">
            <w:pPr>
              <w:spacing w:line="256" w:lineRule="auto"/>
              <w:jc w:val="right"/>
              <w:rPr>
                <w:sz w:val="16"/>
                <w:szCs w:val="16"/>
              </w:rPr>
            </w:pPr>
            <w:r w:rsidRPr="00BA1B41">
              <w:rPr>
                <w:sz w:val="16"/>
                <w:szCs w:val="16"/>
              </w:rPr>
              <w:t>--</w:t>
            </w:r>
          </w:p>
        </w:tc>
        <w:tc>
          <w:tcPr>
            <w:tcW w:w="655" w:type="dxa"/>
            <w:tcBorders>
              <w:top w:val="single" w:sz="4" w:space="0" w:color="auto"/>
              <w:left w:val="single" w:sz="4" w:space="0" w:color="auto"/>
              <w:bottom w:val="single" w:sz="4" w:space="0" w:color="auto"/>
              <w:right w:val="double" w:sz="4" w:space="0" w:color="auto"/>
            </w:tcBorders>
            <w:noWrap/>
            <w:vAlign w:val="center"/>
          </w:tcPr>
          <w:p w14:paraId="2A5E3963" w14:textId="77777777" w:rsidR="00094A2F" w:rsidRPr="00BA1B41" w:rsidRDefault="00094A2F" w:rsidP="00094A2F">
            <w:pPr>
              <w:spacing w:line="256" w:lineRule="auto"/>
              <w:jc w:val="right"/>
              <w:rPr>
                <w:sz w:val="16"/>
                <w:szCs w:val="16"/>
              </w:rPr>
            </w:pPr>
          </w:p>
        </w:tc>
      </w:tr>
      <w:tr w:rsidR="00094A2F" w:rsidRPr="00BA1B41" w14:paraId="504A48FA" w14:textId="77777777" w:rsidTr="00094A2F">
        <w:trPr>
          <w:trHeight w:val="20"/>
        </w:trPr>
        <w:tc>
          <w:tcPr>
            <w:tcW w:w="3034" w:type="dxa"/>
            <w:tcBorders>
              <w:top w:val="single" w:sz="4" w:space="0" w:color="auto"/>
              <w:left w:val="double" w:sz="4" w:space="0" w:color="auto"/>
              <w:bottom w:val="nil"/>
              <w:right w:val="double" w:sz="4" w:space="0" w:color="auto"/>
            </w:tcBorders>
            <w:noWrap/>
            <w:vAlign w:val="center"/>
            <w:hideMark/>
          </w:tcPr>
          <w:p w14:paraId="672DB395" w14:textId="77777777" w:rsidR="00094A2F" w:rsidRPr="00BA1B41" w:rsidRDefault="00094A2F" w:rsidP="00094A2F">
            <w:pPr>
              <w:spacing w:line="256" w:lineRule="auto"/>
              <w:rPr>
                <w:b/>
                <w:bCs/>
                <w:i/>
                <w:iCs/>
                <w:sz w:val="16"/>
                <w:szCs w:val="16"/>
              </w:rPr>
            </w:pPr>
            <w:r w:rsidRPr="00BA1B41">
              <w:rPr>
                <w:b/>
                <w:bCs/>
                <w:i/>
                <w:iCs/>
                <w:sz w:val="16"/>
                <w:szCs w:val="16"/>
              </w:rPr>
              <w:t>Thresholds</w:t>
            </w:r>
          </w:p>
        </w:tc>
        <w:tc>
          <w:tcPr>
            <w:tcW w:w="653" w:type="dxa"/>
            <w:tcBorders>
              <w:top w:val="single" w:sz="4" w:space="0" w:color="auto"/>
              <w:left w:val="double" w:sz="4" w:space="0" w:color="auto"/>
              <w:bottom w:val="nil"/>
              <w:right w:val="single" w:sz="4" w:space="0" w:color="auto"/>
            </w:tcBorders>
            <w:noWrap/>
            <w:vAlign w:val="center"/>
          </w:tcPr>
          <w:p w14:paraId="5F4F3890" w14:textId="77777777" w:rsidR="00094A2F" w:rsidRPr="00BA1B41" w:rsidRDefault="00094A2F" w:rsidP="00094A2F">
            <w:pPr>
              <w:spacing w:line="256" w:lineRule="auto"/>
              <w:jc w:val="right"/>
              <w:rPr>
                <w:sz w:val="16"/>
                <w:szCs w:val="16"/>
              </w:rPr>
            </w:pPr>
          </w:p>
        </w:tc>
        <w:tc>
          <w:tcPr>
            <w:tcW w:w="653" w:type="dxa"/>
            <w:tcBorders>
              <w:top w:val="single" w:sz="4" w:space="0" w:color="auto"/>
              <w:left w:val="single" w:sz="4" w:space="0" w:color="auto"/>
              <w:bottom w:val="nil"/>
              <w:right w:val="double" w:sz="4" w:space="0" w:color="auto"/>
            </w:tcBorders>
            <w:noWrap/>
            <w:vAlign w:val="center"/>
          </w:tcPr>
          <w:p w14:paraId="7D39D98E" w14:textId="77777777" w:rsidR="00094A2F" w:rsidRPr="00BA1B41" w:rsidRDefault="00094A2F" w:rsidP="00094A2F">
            <w:pPr>
              <w:spacing w:line="256" w:lineRule="auto"/>
              <w:jc w:val="right"/>
              <w:rPr>
                <w:sz w:val="16"/>
                <w:szCs w:val="16"/>
              </w:rPr>
            </w:pPr>
          </w:p>
        </w:tc>
        <w:tc>
          <w:tcPr>
            <w:tcW w:w="653" w:type="dxa"/>
            <w:tcBorders>
              <w:top w:val="single" w:sz="4" w:space="0" w:color="auto"/>
              <w:left w:val="double" w:sz="4" w:space="0" w:color="auto"/>
              <w:bottom w:val="nil"/>
              <w:right w:val="single" w:sz="4" w:space="0" w:color="auto"/>
            </w:tcBorders>
            <w:noWrap/>
            <w:vAlign w:val="center"/>
          </w:tcPr>
          <w:p w14:paraId="2F5C1659" w14:textId="77777777" w:rsidR="00094A2F" w:rsidRPr="00BA1B41" w:rsidRDefault="00094A2F" w:rsidP="00094A2F">
            <w:pPr>
              <w:spacing w:line="256" w:lineRule="auto"/>
              <w:jc w:val="right"/>
              <w:rPr>
                <w:sz w:val="16"/>
                <w:szCs w:val="16"/>
              </w:rPr>
            </w:pPr>
          </w:p>
        </w:tc>
        <w:tc>
          <w:tcPr>
            <w:tcW w:w="653" w:type="dxa"/>
            <w:tcBorders>
              <w:top w:val="single" w:sz="4" w:space="0" w:color="auto"/>
              <w:left w:val="single" w:sz="4" w:space="0" w:color="auto"/>
              <w:bottom w:val="nil"/>
              <w:right w:val="double" w:sz="4" w:space="0" w:color="auto"/>
            </w:tcBorders>
            <w:noWrap/>
            <w:vAlign w:val="center"/>
          </w:tcPr>
          <w:p w14:paraId="7AD20E40" w14:textId="77777777" w:rsidR="00094A2F" w:rsidRPr="00BA1B41" w:rsidRDefault="00094A2F" w:rsidP="00094A2F">
            <w:pPr>
              <w:spacing w:line="256" w:lineRule="auto"/>
              <w:jc w:val="right"/>
              <w:rPr>
                <w:sz w:val="16"/>
                <w:szCs w:val="16"/>
              </w:rPr>
            </w:pPr>
          </w:p>
        </w:tc>
        <w:tc>
          <w:tcPr>
            <w:tcW w:w="654" w:type="dxa"/>
            <w:tcBorders>
              <w:top w:val="single" w:sz="4" w:space="0" w:color="auto"/>
              <w:left w:val="double" w:sz="4" w:space="0" w:color="auto"/>
              <w:bottom w:val="nil"/>
              <w:right w:val="single" w:sz="4" w:space="0" w:color="auto"/>
            </w:tcBorders>
            <w:noWrap/>
            <w:vAlign w:val="center"/>
          </w:tcPr>
          <w:p w14:paraId="677996BF" w14:textId="77777777" w:rsidR="00094A2F" w:rsidRPr="00BA1B41" w:rsidRDefault="00094A2F" w:rsidP="00094A2F">
            <w:pPr>
              <w:spacing w:line="256" w:lineRule="auto"/>
              <w:jc w:val="right"/>
              <w:rPr>
                <w:sz w:val="16"/>
                <w:szCs w:val="16"/>
              </w:rPr>
            </w:pPr>
          </w:p>
        </w:tc>
        <w:tc>
          <w:tcPr>
            <w:tcW w:w="655" w:type="dxa"/>
            <w:tcBorders>
              <w:top w:val="single" w:sz="4" w:space="0" w:color="auto"/>
              <w:left w:val="single" w:sz="4" w:space="0" w:color="auto"/>
              <w:bottom w:val="nil"/>
              <w:right w:val="double" w:sz="4" w:space="0" w:color="auto"/>
            </w:tcBorders>
            <w:noWrap/>
            <w:vAlign w:val="center"/>
          </w:tcPr>
          <w:p w14:paraId="3E991400" w14:textId="77777777" w:rsidR="00094A2F" w:rsidRPr="00BA1B41" w:rsidRDefault="00094A2F" w:rsidP="00094A2F">
            <w:pPr>
              <w:spacing w:line="256" w:lineRule="auto"/>
              <w:jc w:val="right"/>
              <w:rPr>
                <w:sz w:val="16"/>
                <w:szCs w:val="16"/>
              </w:rPr>
            </w:pPr>
          </w:p>
        </w:tc>
        <w:tc>
          <w:tcPr>
            <w:tcW w:w="654" w:type="dxa"/>
            <w:tcBorders>
              <w:top w:val="single" w:sz="4" w:space="0" w:color="auto"/>
              <w:left w:val="double" w:sz="4" w:space="0" w:color="auto"/>
              <w:bottom w:val="nil"/>
              <w:right w:val="single" w:sz="4" w:space="0" w:color="auto"/>
            </w:tcBorders>
            <w:noWrap/>
            <w:vAlign w:val="center"/>
          </w:tcPr>
          <w:p w14:paraId="11A10C16" w14:textId="77777777" w:rsidR="00094A2F" w:rsidRPr="00BA1B41" w:rsidRDefault="00094A2F" w:rsidP="00094A2F">
            <w:pPr>
              <w:spacing w:line="256" w:lineRule="auto"/>
              <w:jc w:val="right"/>
              <w:rPr>
                <w:sz w:val="16"/>
                <w:szCs w:val="16"/>
              </w:rPr>
            </w:pPr>
          </w:p>
        </w:tc>
        <w:tc>
          <w:tcPr>
            <w:tcW w:w="654" w:type="dxa"/>
            <w:tcBorders>
              <w:top w:val="single" w:sz="4" w:space="0" w:color="auto"/>
              <w:left w:val="single" w:sz="4" w:space="0" w:color="auto"/>
              <w:bottom w:val="nil"/>
              <w:right w:val="double" w:sz="4" w:space="0" w:color="auto"/>
            </w:tcBorders>
            <w:noWrap/>
            <w:vAlign w:val="center"/>
          </w:tcPr>
          <w:p w14:paraId="6A59516D" w14:textId="77777777" w:rsidR="00094A2F" w:rsidRPr="00BA1B41" w:rsidRDefault="00094A2F" w:rsidP="00094A2F">
            <w:pPr>
              <w:spacing w:line="256" w:lineRule="auto"/>
              <w:jc w:val="right"/>
              <w:rPr>
                <w:sz w:val="16"/>
                <w:szCs w:val="16"/>
              </w:rPr>
            </w:pPr>
          </w:p>
        </w:tc>
        <w:tc>
          <w:tcPr>
            <w:tcW w:w="654" w:type="dxa"/>
            <w:tcBorders>
              <w:top w:val="single" w:sz="4" w:space="0" w:color="auto"/>
              <w:left w:val="double" w:sz="4" w:space="0" w:color="auto"/>
              <w:bottom w:val="nil"/>
              <w:right w:val="single" w:sz="4" w:space="0" w:color="auto"/>
            </w:tcBorders>
            <w:noWrap/>
            <w:vAlign w:val="center"/>
          </w:tcPr>
          <w:p w14:paraId="7F95AD97" w14:textId="77777777" w:rsidR="00094A2F" w:rsidRPr="00BA1B41" w:rsidRDefault="00094A2F" w:rsidP="00094A2F">
            <w:pPr>
              <w:spacing w:line="256" w:lineRule="auto"/>
              <w:jc w:val="right"/>
              <w:rPr>
                <w:sz w:val="16"/>
                <w:szCs w:val="16"/>
              </w:rPr>
            </w:pPr>
          </w:p>
        </w:tc>
        <w:tc>
          <w:tcPr>
            <w:tcW w:w="654" w:type="dxa"/>
            <w:tcBorders>
              <w:top w:val="single" w:sz="4" w:space="0" w:color="auto"/>
              <w:left w:val="single" w:sz="4" w:space="0" w:color="auto"/>
              <w:bottom w:val="nil"/>
              <w:right w:val="double" w:sz="4" w:space="0" w:color="auto"/>
            </w:tcBorders>
            <w:noWrap/>
            <w:vAlign w:val="center"/>
          </w:tcPr>
          <w:p w14:paraId="2C3188BF" w14:textId="77777777" w:rsidR="00094A2F" w:rsidRPr="00BA1B41" w:rsidRDefault="00094A2F" w:rsidP="00094A2F">
            <w:pPr>
              <w:spacing w:line="256" w:lineRule="auto"/>
              <w:jc w:val="right"/>
              <w:rPr>
                <w:sz w:val="16"/>
                <w:szCs w:val="16"/>
              </w:rPr>
            </w:pPr>
          </w:p>
        </w:tc>
        <w:tc>
          <w:tcPr>
            <w:tcW w:w="654" w:type="dxa"/>
            <w:tcBorders>
              <w:top w:val="single" w:sz="4" w:space="0" w:color="auto"/>
              <w:left w:val="double" w:sz="4" w:space="0" w:color="auto"/>
              <w:bottom w:val="nil"/>
              <w:right w:val="single" w:sz="4" w:space="0" w:color="auto"/>
            </w:tcBorders>
            <w:vAlign w:val="center"/>
          </w:tcPr>
          <w:p w14:paraId="0357C9DA" w14:textId="77777777" w:rsidR="00094A2F" w:rsidRPr="00BA1B41" w:rsidRDefault="00094A2F" w:rsidP="00094A2F">
            <w:pPr>
              <w:spacing w:line="256" w:lineRule="auto"/>
              <w:jc w:val="right"/>
              <w:rPr>
                <w:sz w:val="16"/>
                <w:szCs w:val="16"/>
              </w:rPr>
            </w:pPr>
          </w:p>
        </w:tc>
        <w:tc>
          <w:tcPr>
            <w:tcW w:w="655" w:type="dxa"/>
            <w:tcBorders>
              <w:top w:val="single" w:sz="4" w:space="0" w:color="auto"/>
              <w:left w:val="single" w:sz="4" w:space="0" w:color="auto"/>
              <w:bottom w:val="nil"/>
              <w:right w:val="double" w:sz="4" w:space="0" w:color="auto"/>
            </w:tcBorders>
            <w:vAlign w:val="center"/>
          </w:tcPr>
          <w:p w14:paraId="59E76817" w14:textId="77777777" w:rsidR="00094A2F" w:rsidRPr="00BA1B41" w:rsidRDefault="00094A2F" w:rsidP="00094A2F">
            <w:pPr>
              <w:spacing w:line="256" w:lineRule="auto"/>
              <w:jc w:val="right"/>
              <w:rPr>
                <w:sz w:val="16"/>
                <w:szCs w:val="16"/>
              </w:rPr>
            </w:pPr>
          </w:p>
        </w:tc>
        <w:tc>
          <w:tcPr>
            <w:tcW w:w="654" w:type="dxa"/>
            <w:tcBorders>
              <w:top w:val="single" w:sz="4" w:space="0" w:color="auto"/>
              <w:left w:val="double" w:sz="4" w:space="0" w:color="auto"/>
              <w:bottom w:val="nil"/>
              <w:right w:val="single" w:sz="4" w:space="0" w:color="auto"/>
            </w:tcBorders>
            <w:vAlign w:val="center"/>
          </w:tcPr>
          <w:p w14:paraId="1D912787" w14:textId="77777777" w:rsidR="00094A2F" w:rsidRPr="00BA1B41" w:rsidRDefault="00094A2F" w:rsidP="00094A2F">
            <w:pPr>
              <w:spacing w:line="256" w:lineRule="auto"/>
              <w:jc w:val="right"/>
              <w:rPr>
                <w:sz w:val="16"/>
                <w:szCs w:val="16"/>
              </w:rPr>
            </w:pPr>
          </w:p>
        </w:tc>
        <w:tc>
          <w:tcPr>
            <w:tcW w:w="586" w:type="dxa"/>
            <w:tcBorders>
              <w:top w:val="single" w:sz="4" w:space="0" w:color="auto"/>
              <w:left w:val="single" w:sz="4" w:space="0" w:color="auto"/>
              <w:bottom w:val="nil"/>
              <w:right w:val="double" w:sz="4" w:space="0" w:color="auto"/>
            </w:tcBorders>
            <w:vAlign w:val="center"/>
          </w:tcPr>
          <w:p w14:paraId="64A63278" w14:textId="77777777" w:rsidR="00094A2F" w:rsidRPr="00BA1B41" w:rsidRDefault="00094A2F" w:rsidP="00094A2F">
            <w:pPr>
              <w:spacing w:line="256" w:lineRule="auto"/>
              <w:jc w:val="right"/>
              <w:rPr>
                <w:sz w:val="16"/>
                <w:szCs w:val="16"/>
              </w:rPr>
            </w:pPr>
          </w:p>
        </w:tc>
        <w:tc>
          <w:tcPr>
            <w:tcW w:w="722" w:type="dxa"/>
            <w:tcBorders>
              <w:top w:val="single" w:sz="4" w:space="0" w:color="auto"/>
              <w:left w:val="double" w:sz="4" w:space="0" w:color="auto"/>
              <w:bottom w:val="nil"/>
              <w:right w:val="single" w:sz="4" w:space="0" w:color="auto"/>
            </w:tcBorders>
            <w:noWrap/>
            <w:vAlign w:val="center"/>
          </w:tcPr>
          <w:p w14:paraId="56EB09EC" w14:textId="77777777" w:rsidR="00094A2F" w:rsidRPr="00BA1B41" w:rsidRDefault="00094A2F" w:rsidP="00094A2F">
            <w:pPr>
              <w:spacing w:line="256" w:lineRule="auto"/>
              <w:jc w:val="right"/>
              <w:rPr>
                <w:sz w:val="16"/>
                <w:szCs w:val="16"/>
              </w:rPr>
            </w:pPr>
          </w:p>
        </w:tc>
        <w:tc>
          <w:tcPr>
            <w:tcW w:w="654" w:type="dxa"/>
            <w:tcBorders>
              <w:top w:val="single" w:sz="4" w:space="0" w:color="auto"/>
              <w:left w:val="single" w:sz="4" w:space="0" w:color="auto"/>
              <w:bottom w:val="nil"/>
              <w:right w:val="double" w:sz="4" w:space="0" w:color="auto"/>
            </w:tcBorders>
            <w:noWrap/>
            <w:vAlign w:val="center"/>
          </w:tcPr>
          <w:p w14:paraId="11E884E5" w14:textId="77777777" w:rsidR="00094A2F" w:rsidRPr="00BA1B41" w:rsidRDefault="00094A2F" w:rsidP="00094A2F">
            <w:pPr>
              <w:spacing w:line="256" w:lineRule="auto"/>
              <w:jc w:val="right"/>
              <w:rPr>
                <w:sz w:val="16"/>
                <w:szCs w:val="16"/>
              </w:rPr>
            </w:pPr>
          </w:p>
        </w:tc>
        <w:tc>
          <w:tcPr>
            <w:tcW w:w="654" w:type="dxa"/>
            <w:tcBorders>
              <w:top w:val="single" w:sz="4" w:space="0" w:color="auto"/>
              <w:left w:val="double" w:sz="4" w:space="0" w:color="auto"/>
              <w:bottom w:val="nil"/>
              <w:right w:val="single" w:sz="4" w:space="0" w:color="auto"/>
            </w:tcBorders>
            <w:noWrap/>
            <w:vAlign w:val="center"/>
          </w:tcPr>
          <w:p w14:paraId="203EF6B9" w14:textId="77777777" w:rsidR="00094A2F" w:rsidRPr="00BA1B41" w:rsidRDefault="00094A2F" w:rsidP="00094A2F">
            <w:pPr>
              <w:spacing w:line="256" w:lineRule="auto"/>
              <w:jc w:val="right"/>
              <w:rPr>
                <w:sz w:val="16"/>
                <w:szCs w:val="16"/>
              </w:rPr>
            </w:pPr>
          </w:p>
        </w:tc>
        <w:tc>
          <w:tcPr>
            <w:tcW w:w="655" w:type="dxa"/>
            <w:tcBorders>
              <w:top w:val="single" w:sz="4" w:space="0" w:color="auto"/>
              <w:left w:val="single" w:sz="4" w:space="0" w:color="auto"/>
              <w:bottom w:val="nil"/>
              <w:right w:val="double" w:sz="4" w:space="0" w:color="auto"/>
            </w:tcBorders>
            <w:noWrap/>
            <w:vAlign w:val="center"/>
          </w:tcPr>
          <w:p w14:paraId="2A8BCD28" w14:textId="77777777" w:rsidR="00094A2F" w:rsidRPr="00BA1B41" w:rsidRDefault="00094A2F" w:rsidP="00094A2F">
            <w:pPr>
              <w:spacing w:line="256" w:lineRule="auto"/>
              <w:jc w:val="right"/>
              <w:rPr>
                <w:sz w:val="16"/>
                <w:szCs w:val="16"/>
              </w:rPr>
            </w:pPr>
          </w:p>
        </w:tc>
      </w:tr>
      <w:tr w:rsidR="00094A2F" w:rsidRPr="00BA1B41" w14:paraId="1BE305E9" w14:textId="77777777" w:rsidTr="00094A2F">
        <w:trPr>
          <w:trHeight w:val="20"/>
        </w:trPr>
        <w:tc>
          <w:tcPr>
            <w:tcW w:w="3034" w:type="dxa"/>
            <w:tcBorders>
              <w:top w:val="nil"/>
              <w:left w:val="double" w:sz="4" w:space="0" w:color="auto"/>
              <w:bottom w:val="nil"/>
              <w:right w:val="double" w:sz="4" w:space="0" w:color="auto"/>
            </w:tcBorders>
            <w:noWrap/>
            <w:vAlign w:val="center"/>
            <w:hideMark/>
          </w:tcPr>
          <w:p w14:paraId="4CDE89AB" w14:textId="77777777" w:rsidR="00094A2F" w:rsidRPr="00BA1B41" w:rsidRDefault="00094A2F" w:rsidP="00094A2F">
            <w:pPr>
              <w:spacing w:line="256" w:lineRule="auto"/>
              <w:rPr>
                <w:b/>
                <w:bCs/>
                <w:i/>
                <w:iCs/>
                <w:sz w:val="16"/>
                <w:szCs w:val="16"/>
              </w:rPr>
            </w:pPr>
            <w:r w:rsidRPr="00BA1B41">
              <w:rPr>
                <w:b/>
                <w:bCs/>
                <w:i/>
                <w:iCs/>
                <w:sz w:val="16"/>
                <w:szCs w:val="16"/>
              </w:rPr>
              <w:t>1|2</w:t>
            </w:r>
          </w:p>
        </w:tc>
        <w:tc>
          <w:tcPr>
            <w:tcW w:w="653" w:type="dxa"/>
            <w:tcBorders>
              <w:top w:val="nil"/>
              <w:left w:val="double" w:sz="4" w:space="0" w:color="auto"/>
              <w:bottom w:val="nil"/>
              <w:right w:val="single" w:sz="4" w:space="0" w:color="auto"/>
            </w:tcBorders>
            <w:noWrap/>
            <w:vAlign w:val="center"/>
            <w:hideMark/>
          </w:tcPr>
          <w:p w14:paraId="10543FB6" w14:textId="77777777" w:rsidR="00094A2F" w:rsidRPr="00BA1B41" w:rsidRDefault="00094A2F" w:rsidP="00094A2F">
            <w:pPr>
              <w:spacing w:line="256" w:lineRule="auto"/>
              <w:jc w:val="right"/>
              <w:rPr>
                <w:sz w:val="16"/>
                <w:szCs w:val="16"/>
              </w:rPr>
            </w:pPr>
            <w:r w:rsidRPr="00BA1B41">
              <w:rPr>
                <w:sz w:val="16"/>
                <w:szCs w:val="16"/>
              </w:rPr>
              <w:t>NA</w:t>
            </w:r>
          </w:p>
        </w:tc>
        <w:tc>
          <w:tcPr>
            <w:tcW w:w="653" w:type="dxa"/>
            <w:tcBorders>
              <w:top w:val="nil"/>
              <w:left w:val="single" w:sz="4" w:space="0" w:color="auto"/>
              <w:bottom w:val="nil"/>
              <w:right w:val="double" w:sz="4" w:space="0" w:color="auto"/>
            </w:tcBorders>
            <w:noWrap/>
            <w:vAlign w:val="center"/>
          </w:tcPr>
          <w:p w14:paraId="0B1CF3C0" w14:textId="77777777" w:rsidR="00094A2F" w:rsidRPr="00BA1B41" w:rsidRDefault="00094A2F" w:rsidP="00094A2F">
            <w:pPr>
              <w:spacing w:line="256" w:lineRule="auto"/>
              <w:jc w:val="right"/>
              <w:rPr>
                <w:sz w:val="16"/>
                <w:szCs w:val="16"/>
              </w:rPr>
            </w:pPr>
          </w:p>
        </w:tc>
        <w:tc>
          <w:tcPr>
            <w:tcW w:w="653" w:type="dxa"/>
            <w:tcBorders>
              <w:top w:val="nil"/>
              <w:left w:val="double" w:sz="4" w:space="0" w:color="auto"/>
              <w:bottom w:val="nil"/>
              <w:right w:val="single" w:sz="4" w:space="0" w:color="auto"/>
            </w:tcBorders>
            <w:noWrap/>
            <w:vAlign w:val="center"/>
            <w:hideMark/>
          </w:tcPr>
          <w:p w14:paraId="70BFBCED" w14:textId="77777777" w:rsidR="00094A2F" w:rsidRPr="00BA1B41" w:rsidRDefault="00094A2F" w:rsidP="00094A2F">
            <w:pPr>
              <w:spacing w:line="256" w:lineRule="auto"/>
              <w:jc w:val="right"/>
              <w:rPr>
                <w:sz w:val="16"/>
                <w:szCs w:val="16"/>
              </w:rPr>
            </w:pPr>
            <w:r w:rsidRPr="00BA1B41">
              <w:rPr>
                <w:sz w:val="16"/>
                <w:szCs w:val="16"/>
              </w:rPr>
              <w:t>NA</w:t>
            </w:r>
          </w:p>
        </w:tc>
        <w:tc>
          <w:tcPr>
            <w:tcW w:w="653" w:type="dxa"/>
            <w:tcBorders>
              <w:top w:val="nil"/>
              <w:left w:val="single" w:sz="4" w:space="0" w:color="auto"/>
              <w:bottom w:val="nil"/>
              <w:right w:val="double" w:sz="4" w:space="0" w:color="auto"/>
            </w:tcBorders>
            <w:noWrap/>
            <w:vAlign w:val="center"/>
          </w:tcPr>
          <w:p w14:paraId="06BFC870" w14:textId="77777777" w:rsidR="00094A2F" w:rsidRPr="00BA1B41" w:rsidRDefault="00094A2F" w:rsidP="00094A2F">
            <w:pPr>
              <w:spacing w:line="256" w:lineRule="auto"/>
              <w:jc w:val="right"/>
              <w:rPr>
                <w:sz w:val="16"/>
                <w:szCs w:val="16"/>
              </w:rPr>
            </w:pPr>
          </w:p>
        </w:tc>
        <w:tc>
          <w:tcPr>
            <w:tcW w:w="654" w:type="dxa"/>
            <w:tcBorders>
              <w:top w:val="nil"/>
              <w:left w:val="double" w:sz="4" w:space="0" w:color="auto"/>
              <w:bottom w:val="nil"/>
              <w:right w:val="single" w:sz="4" w:space="0" w:color="auto"/>
            </w:tcBorders>
            <w:noWrap/>
            <w:vAlign w:val="center"/>
            <w:hideMark/>
          </w:tcPr>
          <w:p w14:paraId="06791961" w14:textId="77777777" w:rsidR="00094A2F" w:rsidRPr="00BA1B41" w:rsidRDefault="00094A2F" w:rsidP="00094A2F">
            <w:pPr>
              <w:spacing w:line="256" w:lineRule="auto"/>
              <w:jc w:val="right"/>
              <w:rPr>
                <w:sz w:val="16"/>
                <w:szCs w:val="16"/>
              </w:rPr>
            </w:pPr>
            <w:r w:rsidRPr="00BA1B41">
              <w:rPr>
                <w:sz w:val="16"/>
                <w:szCs w:val="16"/>
              </w:rPr>
              <w:t>NA</w:t>
            </w:r>
          </w:p>
        </w:tc>
        <w:tc>
          <w:tcPr>
            <w:tcW w:w="655" w:type="dxa"/>
            <w:tcBorders>
              <w:top w:val="nil"/>
              <w:left w:val="single" w:sz="4" w:space="0" w:color="auto"/>
              <w:bottom w:val="nil"/>
              <w:right w:val="double" w:sz="4" w:space="0" w:color="auto"/>
            </w:tcBorders>
            <w:noWrap/>
            <w:vAlign w:val="center"/>
          </w:tcPr>
          <w:p w14:paraId="6ECF438D" w14:textId="77777777" w:rsidR="00094A2F" w:rsidRPr="00BA1B41" w:rsidRDefault="00094A2F" w:rsidP="00094A2F">
            <w:pPr>
              <w:spacing w:line="256" w:lineRule="auto"/>
              <w:jc w:val="right"/>
              <w:rPr>
                <w:sz w:val="16"/>
                <w:szCs w:val="16"/>
              </w:rPr>
            </w:pPr>
          </w:p>
        </w:tc>
        <w:tc>
          <w:tcPr>
            <w:tcW w:w="654" w:type="dxa"/>
            <w:tcBorders>
              <w:top w:val="nil"/>
              <w:left w:val="double" w:sz="4" w:space="0" w:color="auto"/>
              <w:bottom w:val="nil"/>
              <w:right w:val="single" w:sz="4" w:space="0" w:color="auto"/>
            </w:tcBorders>
            <w:noWrap/>
            <w:vAlign w:val="center"/>
            <w:hideMark/>
          </w:tcPr>
          <w:p w14:paraId="205F6399" w14:textId="77777777" w:rsidR="00094A2F" w:rsidRPr="00BA1B41" w:rsidRDefault="00094A2F" w:rsidP="00094A2F">
            <w:pPr>
              <w:spacing w:line="256" w:lineRule="auto"/>
              <w:jc w:val="right"/>
              <w:rPr>
                <w:sz w:val="16"/>
                <w:szCs w:val="16"/>
              </w:rPr>
            </w:pPr>
            <w:r w:rsidRPr="00BA1B41">
              <w:rPr>
                <w:sz w:val="16"/>
                <w:szCs w:val="16"/>
              </w:rPr>
              <w:t>NA</w:t>
            </w:r>
          </w:p>
        </w:tc>
        <w:tc>
          <w:tcPr>
            <w:tcW w:w="654" w:type="dxa"/>
            <w:tcBorders>
              <w:top w:val="nil"/>
              <w:left w:val="single" w:sz="4" w:space="0" w:color="auto"/>
              <w:bottom w:val="nil"/>
              <w:right w:val="double" w:sz="4" w:space="0" w:color="auto"/>
            </w:tcBorders>
            <w:noWrap/>
            <w:vAlign w:val="center"/>
          </w:tcPr>
          <w:p w14:paraId="067CA34D" w14:textId="77777777" w:rsidR="00094A2F" w:rsidRPr="00BA1B41" w:rsidRDefault="00094A2F" w:rsidP="00094A2F">
            <w:pPr>
              <w:spacing w:line="256" w:lineRule="auto"/>
              <w:jc w:val="right"/>
              <w:rPr>
                <w:sz w:val="16"/>
                <w:szCs w:val="16"/>
              </w:rPr>
            </w:pPr>
          </w:p>
        </w:tc>
        <w:tc>
          <w:tcPr>
            <w:tcW w:w="654" w:type="dxa"/>
            <w:tcBorders>
              <w:top w:val="nil"/>
              <w:left w:val="double" w:sz="4" w:space="0" w:color="auto"/>
              <w:bottom w:val="nil"/>
              <w:right w:val="single" w:sz="4" w:space="0" w:color="auto"/>
            </w:tcBorders>
            <w:noWrap/>
            <w:vAlign w:val="center"/>
            <w:hideMark/>
          </w:tcPr>
          <w:p w14:paraId="769175B8" w14:textId="77777777" w:rsidR="00094A2F" w:rsidRPr="00BA1B41" w:rsidRDefault="00094A2F" w:rsidP="00094A2F">
            <w:pPr>
              <w:spacing w:line="256" w:lineRule="auto"/>
              <w:jc w:val="right"/>
              <w:rPr>
                <w:sz w:val="16"/>
                <w:szCs w:val="16"/>
              </w:rPr>
            </w:pPr>
            <w:r w:rsidRPr="00BA1B41">
              <w:rPr>
                <w:sz w:val="16"/>
                <w:szCs w:val="16"/>
              </w:rPr>
              <w:t>NA</w:t>
            </w:r>
          </w:p>
        </w:tc>
        <w:tc>
          <w:tcPr>
            <w:tcW w:w="654" w:type="dxa"/>
            <w:tcBorders>
              <w:top w:val="nil"/>
              <w:left w:val="single" w:sz="4" w:space="0" w:color="auto"/>
              <w:bottom w:val="nil"/>
              <w:right w:val="double" w:sz="4" w:space="0" w:color="auto"/>
            </w:tcBorders>
            <w:noWrap/>
            <w:vAlign w:val="center"/>
          </w:tcPr>
          <w:p w14:paraId="455E0F40" w14:textId="77777777" w:rsidR="00094A2F" w:rsidRPr="00BA1B41" w:rsidRDefault="00094A2F" w:rsidP="00094A2F">
            <w:pPr>
              <w:spacing w:line="256" w:lineRule="auto"/>
              <w:jc w:val="right"/>
              <w:rPr>
                <w:sz w:val="16"/>
                <w:szCs w:val="16"/>
              </w:rPr>
            </w:pPr>
          </w:p>
        </w:tc>
        <w:tc>
          <w:tcPr>
            <w:tcW w:w="654" w:type="dxa"/>
            <w:tcBorders>
              <w:top w:val="nil"/>
              <w:left w:val="double" w:sz="4" w:space="0" w:color="auto"/>
              <w:bottom w:val="nil"/>
              <w:right w:val="single" w:sz="4" w:space="0" w:color="auto"/>
            </w:tcBorders>
            <w:vAlign w:val="center"/>
            <w:hideMark/>
          </w:tcPr>
          <w:p w14:paraId="447BEA62" w14:textId="77777777" w:rsidR="00094A2F" w:rsidRPr="00BA1B41" w:rsidRDefault="00094A2F" w:rsidP="00094A2F">
            <w:pPr>
              <w:spacing w:line="256" w:lineRule="auto"/>
              <w:jc w:val="right"/>
              <w:rPr>
                <w:sz w:val="16"/>
                <w:szCs w:val="16"/>
              </w:rPr>
            </w:pPr>
            <w:r w:rsidRPr="00BA1B41">
              <w:rPr>
                <w:sz w:val="16"/>
                <w:szCs w:val="16"/>
              </w:rPr>
              <w:t>NA</w:t>
            </w:r>
          </w:p>
        </w:tc>
        <w:tc>
          <w:tcPr>
            <w:tcW w:w="655" w:type="dxa"/>
            <w:tcBorders>
              <w:top w:val="nil"/>
              <w:left w:val="single" w:sz="4" w:space="0" w:color="auto"/>
              <w:bottom w:val="nil"/>
              <w:right w:val="double" w:sz="4" w:space="0" w:color="auto"/>
            </w:tcBorders>
            <w:vAlign w:val="center"/>
          </w:tcPr>
          <w:p w14:paraId="60DB8D2A" w14:textId="77777777" w:rsidR="00094A2F" w:rsidRPr="00BA1B41" w:rsidRDefault="00094A2F" w:rsidP="00094A2F">
            <w:pPr>
              <w:spacing w:line="256" w:lineRule="auto"/>
              <w:jc w:val="right"/>
              <w:rPr>
                <w:sz w:val="16"/>
                <w:szCs w:val="16"/>
              </w:rPr>
            </w:pPr>
          </w:p>
        </w:tc>
        <w:tc>
          <w:tcPr>
            <w:tcW w:w="654" w:type="dxa"/>
            <w:tcBorders>
              <w:top w:val="nil"/>
              <w:left w:val="double" w:sz="4" w:space="0" w:color="auto"/>
              <w:bottom w:val="nil"/>
              <w:right w:val="single" w:sz="4" w:space="0" w:color="auto"/>
            </w:tcBorders>
            <w:vAlign w:val="center"/>
            <w:hideMark/>
          </w:tcPr>
          <w:p w14:paraId="61C35CBF" w14:textId="77777777" w:rsidR="00094A2F" w:rsidRPr="00BA1B41" w:rsidRDefault="00094A2F" w:rsidP="00094A2F">
            <w:pPr>
              <w:spacing w:line="256" w:lineRule="auto"/>
              <w:jc w:val="right"/>
              <w:rPr>
                <w:sz w:val="16"/>
                <w:szCs w:val="16"/>
              </w:rPr>
            </w:pPr>
            <w:r w:rsidRPr="00BA1B41">
              <w:rPr>
                <w:sz w:val="16"/>
                <w:szCs w:val="16"/>
              </w:rPr>
              <w:t>NA</w:t>
            </w:r>
          </w:p>
        </w:tc>
        <w:tc>
          <w:tcPr>
            <w:tcW w:w="586" w:type="dxa"/>
            <w:tcBorders>
              <w:top w:val="nil"/>
              <w:left w:val="single" w:sz="4" w:space="0" w:color="auto"/>
              <w:bottom w:val="nil"/>
              <w:right w:val="double" w:sz="4" w:space="0" w:color="auto"/>
            </w:tcBorders>
            <w:vAlign w:val="center"/>
          </w:tcPr>
          <w:p w14:paraId="1EC9F916" w14:textId="77777777" w:rsidR="00094A2F" w:rsidRPr="00BA1B41" w:rsidRDefault="00094A2F" w:rsidP="00094A2F">
            <w:pPr>
              <w:spacing w:line="256" w:lineRule="auto"/>
              <w:jc w:val="right"/>
              <w:rPr>
                <w:sz w:val="16"/>
                <w:szCs w:val="16"/>
              </w:rPr>
            </w:pPr>
          </w:p>
        </w:tc>
        <w:tc>
          <w:tcPr>
            <w:tcW w:w="722" w:type="dxa"/>
            <w:tcBorders>
              <w:top w:val="nil"/>
              <w:left w:val="double" w:sz="4" w:space="0" w:color="auto"/>
              <w:bottom w:val="nil"/>
              <w:right w:val="single" w:sz="4" w:space="0" w:color="auto"/>
            </w:tcBorders>
            <w:noWrap/>
            <w:vAlign w:val="bottom"/>
            <w:hideMark/>
          </w:tcPr>
          <w:p w14:paraId="45657179" w14:textId="77777777" w:rsidR="00094A2F" w:rsidRPr="006679BA" w:rsidRDefault="00094A2F" w:rsidP="00094A2F">
            <w:pPr>
              <w:jc w:val="right"/>
              <w:rPr>
                <w:color w:val="000000"/>
                <w:sz w:val="16"/>
                <w:szCs w:val="16"/>
              </w:rPr>
            </w:pPr>
            <w:r w:rsidRPr="006679BA">
              <w:rPr>
                <w:color w:val="000000"/>
                <w:sz w:val="16"/>
                <w:szCs w:val="16"/>
              </w:rPr>
              <w:t>-0.819</w:t>
            </w:r>
          </w:p>
        </w:tc>
        <w:tc>
          <w:tcPr>
            <w:tcW w:w="654" w:type="dxa"/>
            <w:tcBorders>
              <w:top w:val="nil"/>
              <w:left w:val="single" w:sz="4" w:space="0" w:color="auto"/>
              <w:bottom w:val="nil"/>
              <w:right w:val="double" w:sz="4" w:space="0" w:color="auto"/>
            </w:tcBorders>
            <w:noWrap/>
            <w:vAlign w:val="bottom"/>
            <w:hideMark/>
          </w:tcPr>
          <w:p w14:paraId="5FBEF670" w14:textId="77777777" w:rsidR="00094A2F" w:rsidRPr="00582367" w:rsidRDefault="00094A2F" w:rsidP="00094A2F">
            <w:pPr>
              <w:spacing w:line="256" w:lineRule="auto"/>
              <w:jc w:val="right"/>
              <w:rPr>
                <w:sz w:val="16"/>
                <w:szCs w:val="16"/>
              </w:rPr>
            </w:pPr>
            <w:r w:rsidRPr="00F33575">
              <w:rPr>
                <w:color w:val="000000"/>
                <w:sz w:val="16"/>
                <w:szCs w:val="16"/>
              </w:rPr>
              <w:t>-21.28</w:t>
            </w:r>
          </w:p>
        </w:tc>
        <w:tc>
          <w:tcPr>
            <w:tcW w:w="654" w:type="dxa"/>
            <w:tcBorders>
              <w:top w:val="nil"/>
              <w:left w:val="double" w:sz="4" w:space="0" w:color="auto"/>
              <w:bottom w:val="nil"/>
              <w:right w:val="single" w:sz="4" w:space="0" w:color="auto"/>
            </w:tcBorders>
            <w:noWrap/>
            <w:vAlign w:val="bottom"/>
            <w:hideMark/>
          </w:tcPr>
          <w:p w14:paraId="3C010B77" w14:textId="77777777" w:rsidR="00094A2F" w:rsidRPr="00056CFD" w:rsidRDefault="00094A2F" w:rsidP="00094A2F">
            <w:pPr>
              <w:jc w:val="right"/>
              <w:rPr>
                <w:color w:val="000000"/>
                <w:sz w:val="16"/>
                <w:szCs w:val="16"/>
              </w:rPr>
            </w:pPr>
            <w:r w:rsidRPr="00056CFD">
              <w:rPr>
                <w:color w:val="000000"/>
                <w:sz w:val="16"/>
                <w:szCs w:val="16"/>
              </w:rPr>
              <w:t>-0.901</w:t>
            </w:r>
          </w:p>
        </w:tc>
        <w:tc>
          <w:tcPr>
            <w:tcW w:w="655" w:type="dxa"/>
            <w:tcBorders>
              <w:top w:val="nil"/>
              <w:left w:val="single" w:sz="4" w:space="0" w:color="auto"/>
              <w:bottom w:val="nil"/>
              <w:right w:val="double" w:sz="4" w:space="0" w:color="auto"/>
            </w:tcBorders>
            <w:noWrap/>
            <w:vAlign w:val="bottom"/>
            <w:hideMark/>
          </w:tcPr>
          <w:p w14:paraId="0F21B9D6" w14:textId="77777777" w:rsidR="00094A2F" w:rsidRPr="00F33575" w:rsidRDefault="00094A2F" w:rsidP="00094A2F">
            <w:pPr>
              <w:spacing w:line="256" w:lineRule="auto"/>
              <w:jc w:val="right"/>
              <w:rPr>
                <w:sz w:val="16"/>
                <w:szCs w:val="16"/>
              </w:rPr>
            </w:pPr>
            <w:r w:rsidRPr="00F33575">
              <w:rPr>
                <w:color w:val="000000"/>
                <w:sz w:val="16"/>
                <w:szCs w:val="16"/>
              </w:rPr>
              <w:t>-1</w:t>
            </w:r>
            <w:r>
              <w:rPr>
                <w:color w:val="000000"/>
                <w:sz w:val="16"/>
                <w:szCs w:val="16"/>
              </w:rPr>
              <w:t>5</w:t>
            </w:r>
            <w:r w:rsidRPr="00F33575">
              <w:rPr>
                <w:color w:val="000000"/>
                <w:sz w:val="16"/>
                <w:szCs w:val="16"/>
              </w:rPr>
              <w:t>.</w:t>
            </w:r>
            <w:r>
              <w:rPr>
                <w:color w:val="000000"/>
                <w:sz w:val="16"/>
                <w:szCs w:val="16"/>
              </w:rPr>
              <w:t>55</w:t>
            </w:r>
          </w:p>
        </w:tc>
      </w:tr>
      <w:tr w:rsidR="00094A2F" w:rsidRPr="00BA1B41" w14:paraId="446D94F0" w14:textId="77777777" w:rsidTr="00094A2F">
        <w:trPr>
          <w:trHeight w:val="20"/>
        </w:trPr>
        <w:tc>
          <w:tcPr>
            <w:tcW w:w="3034" w:type="dxa"/>
            <w:tcBorders>
              <w:top w:val="nil"/>
              <w:left w:val="double" w:sz="4" w:space="0" w:color="auto"/>
              <w:bottom w:val="nil"/>
              <w:right w:val="double" w:sz="4" w:space="0" w:color="auto"/>
            </w:tcBorders>
            <w:noWrap/>
            <w:vAlign w:val="center"/>
            <w:hideMark/>
          </w:tcPr>
          <w:p w14:paraId="6F6673D7" w14:textId="77777777" w:rsidR="00094A2F" w:rsidRPr="00BA1B41" w:rsidRDefault="00094A2F" w:rsidP="00094A2F">
            <w:pPr>
              <w:spacing w:line="256" w:lineRule="auto"/>
              <w:rPr>
                <w:b/>
                <w:bCs/>
                <w:i/>
                <w:iCs/>
                <w:sz w:val="16"/>
                <w:szCs w:val="16"/>
              </w:rPr>
            </w:pPr>
            <w:r w:rsidRPr="00BA1B41">
              <w:rPr>
                <w:b/>
                <w:bCs/>
                <w:i/>
                <w:iCs/>
                <w:sz w:val="16"/>
                <w:szCs w:val="16"/>
              </w:rPr>
              <w:t>2|3</w:t>
            </w:r>
          </w:p>
        </w:tc>
        <w:tc>
          <w:tcPr>
            <w:tcW w:w="653" w:type="dxa"/>
            <w:tcBorders>
              <w:top w:val="nil"/>
              <w:left w:val="double" w:sz="4" w:space="0" w:color="auto"/>
              <w:bottom w:val="nil"/>
              <w:right w:val="single" w:sz="4" w:space="0" w:color="auto"/>
            </w:tcBorders>
            <w:noWrap/>
            <w:vAlign w:val="center"/>
            <w:hideMark/>
          </w:tcPr>
          <w:p w14:paraId="4876E1C9" w14:textId="77777777" w:rsidR="00094A2F" w:rsidRPr="00BA1B41" w:rsidRDefault="00094A2F" w:rsidP="00094A2F">
            <w:pPr>
              <w:spacing w:line="256" w:lineRule="auto"/>
              <w:jc w:val="right"/>
              <w:rPr>
                <w:sz w:val="16"/>
                <w:szCs w:val="16"/>
              </w:rPr>
            </w:pPr>
            <w:r w:rsidRPr="00BA1B41">
              <w:rPr>
                <w:sz w:val="16"/>
                <w:szCs w:val="16"/>
              </w:rPr>
              <w:t>NA</w:t>
            </w:r>
          </w:p>
        </w:tc>
        <w:tc>
          <w:tcPr>
            <w:tcW w:w="653" w:type="dxa"/>
            <w:tcBorders>
              <w:top w:val="nil"/>
              <w:left w:val="single" w:sz="4" w:space="0" w:color="auto"/>
              <w:bottom w:val="nil"/>
              <w:right w:val="double" w:sz="4" w:space="0" w:color="auto"/>
            </w:tcBorders>
            <w:noWrap/>
            <w:vAlign w:val="center"/>
          </w:tcPr>
          <w:p w14:paraId="13C0BE67" w14:textId="77777777" w:rsidR="00094A2F" w:rsidRPr="00BA1B41" w:rsidRDefault="00094A2F" w:rsidP="00094A2F">
            <w:pPr>
              <w:spacing w:line="256" w:lineRule="auto"/>
              <w:jc w:val="right"/>
              <w:rPr>
                <w:sz w:val="16"/>
                <w:szCs w:val="16"/>
              </w:rPr>
            </w:pPr>
          </w:p>
        </w:tc>
        <w:tc>
          <w:tcPr>
            <w:tcW w:w="653" w:type="dxa"/>
            <w:tcBorders>
              <w:top w:val="nil"/>
              <w:left w:val="double" w:sz="4" w:space="0" w:color="auto"/>
              <w:bottom w:val="nil"/>
              <w:right w:val="single" w:sz="4" w:space="0" w:color="auto"/>
            </w:tcBorders>
            <w:noWrap/>
            <w:vAlign w:val="center"/>
            <w:hideMark/>
          </w:tcPr>
          <w:p w14:paraId="64553BD9" w14:textId="77777777" w:rsidR="00094A2F" w:rsidRPr="00BA1B41" w:rsidRDefault="00094A2F" w:rsidP="00094A2F">
            <w:pPr>
              <w:spacing w:line="256" w:lineRule="auto"/>
              <w:jc w:val="right"/>
              <w:rPr>
                <w:sz w:val="16"/>
                <w:szCs w:val="16"/>
              </w:rPr>
            </w:pPr>
            <w:r w:rsidRPr="00BA1B41">
              <w:rPr>
                <w:sz w:val="16"/>
                <w:szCs w:val="16"/>
              </w:rPr>
              <w:t>NA</w:t>
            </w:r>
          </w:p>
        </w:tc>
        <w:tc>
          <w:tcPr>
            <w:tcW w:w="653" w:type="dxa"/>
            <w:tcBorders>
              <w:top w:val="nil"/>
              <w:left w:val="single" w:sz="4" w:space="0" w:color="auto"/>
              <w:bottom w:val="nil"/>
              <w:right w:val="double" w:sz="4" w:space="0" w:color="auto"/>
            </w:tcBorders>
            <w:noWrap/>
            <w:vAlign w:val="center"/>
          </w:tcPr>
          <w:p w14:paraId="34E5EA25" w14:textId="77777777" w:rsidR="00094A2F" w:rsidRPr="00BA1B41" w:rsidRDefault="00094A2F" w:rsidP="00094A2F">
            <w:pPr>
              <w:spacing w:line="256" w:lineRule="auto"/>
              <w:jc w:val="right"/>
              <w:rPr>
                <w:sz w:val="16"/>
                <w:szCs w:val="16"/>
              </w:rPr>
            </w:pPr>
          </w:p>
        </w:tc>
        <w:tc>
          <w:tcPr>
            <w:tcW w:w="654" w:type="dxa"/>
            <w:tcBorders>
              <w:top w:val="nil"/>
              <w:left w:val="double" w:sz="4" w:space="0" w:color="auto"/>
              <w:bottom w:val="nil"/>
              <w:right w:val="single" w:sz="4" w:space="0" w:color="auto"/>
            </w:tcBorders>
            <w:noWrap/>
            <w:vAlign w:val="center"/>
            <w:hideMark/>
          </w:tcPr>
          <w:p w14:paraId="73546002" w14:textId="77777777" w:rsidR="00094A2F" w:rsidRPr="00BA1B41" w:rsidRDefault="00094A2F" w:rsidP="00094A2F">
            <w:pPr>
              <w:spacing w:line="256" w:lineRule="auto"/>
              <w:jc w:val="right"/>
              <w:rPr>
                <w:sz w:val="16"/>
                <w:szCs w:val="16"/>
              </w:rPr>
            </w:pPr>
            <w:r w:rsidRPr="00BA1B41">
              <w:rPr>
                <w:sz w:val="16"/>
                <w:szCs w:val="16"/>
              </w:rPr>
              <w:t>NA</w:t>
            </w:r>
          </w:p>
        </w:tc>
        <w:tc>
          <w:tcPr>
            <w:tcW w:w="655" w:type="dxa"/>
            <w:tcBorders>
              <w:top w:val="nil"/>
              <w:left w:val="single" w:sz="4" w:space="0" w:color="auto"/>
              <w:bottom w:val="nil"/>
              <w:right w:val="double" w:sz="4" w:space="0" w:color="auto"/>
            </w:tcBorders>
            <w:noWrap/>
            <w:vAlign w:val="center"/>
          </w:tcPr>
          <w:p w14:paraId="06F43360" w14:textId="77777777" w:rsidR="00094A2F" w:rsidRPr="00BA1B41" w:rsidRDefault="00094A2F" w:rsidP="00094A2F">
            <w:pPr>
              <w:spacing w:line="256" w:lineRule="auto"/>
              <w:jc w:val="right"/>
              <w:rPr>
                <w:sz w:val="16"/>
                <w:szCs w:val="16"/>
              </w:rPr>
            </w:pPr>
          </w:p>
        </w:tc>
        <w:tc>
          <w:tcPr>
            <w:tcW w:w="654" w:type="dxa"/>
            <w:tcBorders>
              <w:top w:val="nil"/>
              <w:left w:val="double" w:sz="4" w:space="0" w:color="auto"/>
              <w:bottom w:val="nil"/>
              <w:right w:val="single" w:sz="4" w:space="0" w:color="auto"/>
            </w:tcBorders>
            <w:noWrap/>
            <w:vAlign w:val="center"/>
            <w:hideMark/>
          </w:tcPr>
          <w:p w14:paraId="6163AD15" w14:textId="77777777" w:rsidR="00094A2F" w:rsidRPr="00BA1B41" w:rsidRDefault="00094A2F" w:rsidP="00094A2F">
            <w:pPr>
              <w:spacing w:line="256" w:lineRule="auto"/>
              <w:jc w:val="right"/>
              <w:rPr>
                <w:sz w:val="16"/>
                <w:szCs w:val="16"/>
              </w:rPr>
            </w:pPr>
            <w:r w:rsidRPr="00BA1B41">
              <w:rPr>
                <w:sz w:val="16"/>
                <w:szCs w:val="16"/>
              </w:rPr>
              <w:t>NA</w:t>
            </w:r>
          </w:p>
        </w:tc>
        <w:tc>
          <w:tcPr>
            <w:tcW w:w="654" w:type="dxa"/>
            <w:tcBorders>
              <w:top w:val="nil"/>
              <w:left w:val="single" w:sz="4" w:space="0" w:color="auto"/>
              <w:bottom w:val="nil"/>
              <w:right w:val="double" w:sz="4" w:space="0" w:color="auto"/>
            </w:tcBorders>
            <w:noWrap/>
            <w:vAlign w:val="center"/>
          </w:tcPr>
          <w:p w14:paraId="47F3FC35" w14:textId="77777777" w:rsidR="00094A2F" w:rsidRPr="00BA1B41" w:rsidRDefault="00094A2F" w:rsidP="00094A2F">
            <w:pPr>
              <w:spacing w:line="256" w:lineRule="auto"/>
              <w:jc w:val="right"/>
              <w:rPr>
                <w:sz w:val="16"/>
                <w:szCs w:val="16"/>
              </w:rPr>
            </w:pPr>
          </w:p>
        </w:tc>
        <w:tc>
          <w:tcPr>
            <w:tcW w:w="654" w:type="dxa"/>
            <w:tcBorders>
              <w:top w:val="nil"/>
              <w:left w:val="double" w:sz="4" w:space="0" w:color="auto"/>
              <w:bottom w:val="nil"/>
              <w:right w:val="single" w:sz="4" w:space="0" w:color="auto"/>
            </w:tcBorders>
            <w:noWrap/>
            <w:vAlign w:val="center"/>
            <w:hideMark/>
          </w:tcPr>
          <w:p w14:paraId="761F6793" w14:textId="77777777" w:rsidR="00094A2F" w:rsidRPr="00BA1B41" w:rsidRDefault="00094A2F" w:rsidP="00094A2F">
            <w:pPr>
              <w:spacing w:line="256" w:lineRule="auto"/>
              <w:jc w:val="right"/>
              <w:rPr>
                <w:sz w:val="16"/>
                <w:szCs w:val="16"/>
              </w:rPr>
            </w:pPr>
            <w:r w:rsidRPr="00BA1B41">
              <w:rPr>
                <w:sz w:val="16"/>
                <w:szCs w:val="16"/>
              </w:rPr>
              <w:t>NA</w:t>
            </w:r>
          </w:p>
        </w:tc>
        <w:tc>
          <w:tcPr>
            <w:tcW w:w="654" w:type="dxa"/>
            <w:tcBorders>
              <w:top w:val="nil"/>
              <w:left w:val="single" w:sz="4" w:space="0" w:color="auto"/>
              <w:bottom w:val="nil"/>
              <w:right w:val="double" w:sz="4" w:space="0" w:color="auto"/>
            </w:tcBorders>
            <w:noWrap/>
            <w:vAlign w:val="center"/>
          </w:tcPr>
          <w:p w14:paraId="2DD568F1" w14:textId="77777777" w:rsidR="00094A2F" w:rsidRPr="00BA1B41" w:rsidRDefault="00094A2F" w:rsidP="00094A2F">
            <w:pPr>
              <w:spacing w:line="256" w:lineRule="auto"/>
              <w:jc w:val="right"/>
              <w:rPr>
                <w:sz w:val="16"/>
                <w:szCs w:val="16"/>
              </w:rPr>
            </w:pPr>
          </w:p>
        </w:tc>
        <w:tc>
          <w:tcPr>
            <w:tcW w:w="654" w:type="dxa"/>
            <w:tcBorders>
              <w:top w:val="nil"/>
              <w:left w:val="double" w:sz="4" w:space="0" w:color="auto"/>
              <w:bottom w:val="nil"/>
              <w:right w:val="single" w:sz="4" w:space="0" w:color="auto"/>
            </w:tcBorders>
            <w:vAlign w:val="center"/>
            <w:hideMark/>
          </w:tcPr>
          <w:p w14:paraId="6F27A6D0" w14:textId="77777777" w:rsidR="00094A2F" w:rsidRPr="00BA1B41" w:rsidRDefault="00094A2F" w:rsidP="00094A2F">
            <w:pPr>
              <w:spacing w:line="256" w:lineRule="auto"/>
              <w:jc w:val="right"/>
              <w:rPr>
                <w:sz w:val="16"/>
                <w:szCs w:val="16"/>
              </w:rPr>
            </w:pPr>
            <w:r w:rsidRPr="00BA1B41">
              <w:rPr>
                <w:sz w:val="16"/>
                <w:szCs w:val="16"/>
              </w:rPr>
              <w:t>NA</w:t>
            </w:r>
          </w:p>
        </w:tc>
        <w:tc>
          <w:tcPr>
            <w:tcW w:w="655" w:type="dxa"/>
            <w:tcBorders>
              <w:top w:val="nil"/>
              <w:left w:val="single" w:sz="4" w:space="0" w:color="auto"/>
              <w:bottom w:val="nil"/>
              <w:right w:val="double" w:sz="4" w:space="0" w:color="auto"/>
            </w:tcBorders>
            <w:vAlign w:val="center"/>
          </w:tcPr>
          <w:p w14:paraId="5F375B6B" w14:textId="77777777" w:rsidR="00094A2F" w:rsidRPr="00BA1B41" w:rsidRDefault="00094A2F" w:rsidP="00094A2F">
            <w:pPr>
              <w:spacing w:line="256" w:lineRule="auto"/>
              <w:jc w:val="right"/>
              <w:rPr>
                <w:sz w:val="16"/>
                <w:szCs w:val="16"/>
              </w:rPr>
            </w:pPr>
          </w:p>
        </w:tc>
        <w:tc>
          <w:tcPr>
            <w:tcW w:w="654" w:type="dxa"/>
            <w:tcBorders>
              <w:top w:val="nil"/>
              <w:left w:val="double" w:sz="4" w:space="0" w:color="auto"/>
              <w:bottom w:val="nil"/>
              <w:right w:val="single" w:sz="4" w:space="0" w:color="auto"/>
            </w:tcBorders>
            <w:vAlign w:val="center"/>
            <w:hideMark/>
          </w:tcPr>
          <w:p w14:paraId="69BAFA66" w14:textId="77777777" w:rsidR="00094A2F" w:rsidRPr="00BA1B41" w:rsidRDefault="00094A2F" w:rsidP="00094A2F">
            <w:pPr>
              <w:spacing w:line="256" w:lineRule="auto"/>
              <w:jc w:val="right"/>
              <w:rPr>
                <w:sz w:val="16"/>
                <w:szCs w:val="16"/>
              </w:rPr>
            </w:pPr>
            <w:r w:rsidRPr="00BA1B41">
              <w:rPr>
                <w:sz w:val="16"/>
                <w:szCs w:val="16"/>
              </w:rPr>
              <w:t>NA</w:t>
            </w:r>
          </w:p>
        </w:tc>
        <w:tc>
          <w:tcPr>
            <w:tcW w:w="586" w:type="dxa"/>
            <w:tcBorders>
              <w:top w:val="nil"/>
              <w:left w:val="single" w:sz="4" w:space="0" w:color="auto"/>
              <w:bottom w:val="nil"/>
              <w:right w:val="double" w:sz="4" w:space="0" w:color="auto"/>
            </w:tcBorders>
            <w:vAlign w:val="center"/>
          </w:tcPr>
          <w:p w14:paraId="452515CA" w14:textId="77777777" w:rsidR="00094A2F" w:rsidRPr="00BA1B41" w:rsidRDefault="00094A2F" w:rsidP="00094A2F">
            <w:pPr>
              <w:spacing w:line="256" w:lineRule="auto"/>
              <w:jc w:val="right"/>
              <w:rPr>
                <w:sz w:val="16"/>
                <w:szCs w:val="16"/>
              </w:rPr>
            </w:pPr>
          </w:p>
        </w:tc>
        <w:tc>
          <w:tcPr>
            <w:tcW w:w="722" w:type="dxa"/>
            <w:tcBorders>
              <w:top w:val="nil"/>
              <w:left w:val="double" w:sz="4" w:space="0" w:color="auto"/>
              <w:bottom w:val="nil"/>
              <w:right w:val="single" w:sz="4" w:space="0" w:color="auto"/>
            </w:tcBorders>
            <w:noWrap/>
            <w:vAlign w:val="bottom"/>
            <w:hideMark/>
          </w:tcPr>
          <w:p w14:paraId="3AC1AE17" w14:textId="77777777" w:rsidR="00094A2F" w:rsidRPr="006679BA" w:rsidRDefault="00094A2F" w:rsidP="00094A2F">
            <w:pPr>
              <w:jc w:val="right"/>
              <w:rPr>
                <w:color w:val="000000"/>
                <w:sz w:val="16"/>
                <w:szCs w:val="16"/>
              </w:rPr>
            </w:pPr>
            <w:r w:rsidRPr="006679BA">
              <w:rPr>
                <w:color w:val="000000"/>
                <w:sz w:val="16"/>
                <w:szCs w:val="16"/>
              </w:rPr>
              <w:t>0.016</w:t>
            </w:r>
          </w:p>
        </w:tc>
        <w:tc>
          <w:tcPr>
            <w:tcW w:w="654" w:type="dxa"/>
            <w:tcBorders>
              <w:top w:val="nil"/>
              <w:left w:val="single" w:sz="4" w:space="0" w:color="auto"/>
              <w:bottom w:val="nil"/>
              <w:right w:val="double" w:sz="4" w:space="0" w:color="auto"/>
            </w:tcBorders>
            <w:noWrap/>
            <w:vAlign w:val="bottom"/>
            <w:hideMark/>
          </w:tcPr>
          <w:p w14:paraId="33407BAD" w14:textId="77777777" w:rsidR="00094A2F" w:rsidRPr="00582367" w:rsidRDefault="00094A2F" w:rsidP="00094A2F">
            <w:pPr>
              <w:spacing w:line="256" w:lineRule="auto"/>
              <w:jc w:val="right"/>
              <w:rPr>
                <w:sz w:val="16"/>
                <w:szCs w:val="16"/>
              </w:rPr>
            </w:pPr>
            <w:r w:rsidRPr="00F33575">
              <w:rPr>
                <w:color w:val="000000"/>
                <w:sz w:val="16"/>
                <w:szCs w:val="16"/>
              </w:rPr>
              <w:t>1.</w:t>
            </w:r>
            <w:r>
              <w:rPr>
                <w:color w:val="000000"/>
                <w:sz w:val="16"/>
                <w:szCs w:val="16"/>
              </w:rPr>
              <w:t>54</w:t>
            </w:r>
          </w:p>
        </w:tc>
        <w:tc>
          <w:tcPr>
            <w:tcW w:w="654" w:type="dxa"/>
            <w:tcBorders>
              <w:top w:val="nil"/>
              <w:left w:val="double" w:sz="4" w:space="0" w:color="auto"/>
              <w:bottom w:val="nil"/>
              <w:right w:val="single" w:sz="4" w:space="0" w:color="auto"/>
            </w:tcBorders>
            <w:noWrap/>
            <w:vAlign w:val="bottom"/>
            <w:hideMark/>
          </w:tcPr>
          <w:p w14:paraId="4BD57516" w14:textId="77777777" w:rsidR="00094A2F" w:rsidRPr="00056CFD" w:rsidRDefault="00094A2F" w:rsidP="00094A2F">
            <w:pPr>
              <w:jc w:val="right"/>
              <w:rPr>
                <w:color w:val="000000"/>
                <w:sz w:val="16"/>
                <w:szCs w:val="16"/>
              </w:rPr>
            </w:pPr>
            <w:r w:rsidRPr="00056CFD">
              <w:rPr>
                <w:color w:val="000000"/>
                <w:sz w:val="16"/>
                <w:szCs w:val="16"/>
              </w:rPr>
              <w:t>-0.177</w:t>
            </w:r>
          </w:p>
        </w:tc>
        <w:tc>
          <w:tcPr>
            <w:tcW w:w="655" w:type="dxa"/>
            <w:tcBorders>
              <w:top w:val="nil"/>
              <w:left w:val="single" w:sz="4" w:space="0" w:color="auto"/>
              <w:bottom w:val="nil"/>
              <w:right w:val="double" w:sz="4" w:space="0" w:color="auto"/>
            </w:tcBorders>
            <w:noWrap/>
            <w:vAlign w:val="bottom"/>
            <w:hideMark/>
          </w:tcPr>
          <w:p w14:paraId="56F9B3A5" w14:textId="77777777" w:rsidR="00094A2F" w:rsidRPr="00F33575" w:rsidRDefault="00094A2F" w:rsidP="00094A2F">
            <w:pPr>
              <w:spacing w:line="256" w:lineRule="auto"/>
              <w:jc w:val="right"/>
              <w:rPr>
                <w:sz w:val="16"/>
                <w:szCs w:val="16"/>
              </w:rPr>
            </w:pPr>
            <w:r w:rsidRPr="00F33575">
              <w:rPr>
                <w:color w:val="000000"/>
                <w:sz w:val="16"/>
                <w:szCs w:val="16"/>
              </w:rPr>
              <w:t>-3.</w:t>
            </w:r>
            <w:r>
              <w:rPr>
                <w:color w:val="000000"/>
                <w:sz w:val="16"/>
                <w:szCs w:val="16"/>
              </w:rPr>
              <w:t>60</w:t>
            </w:r>
          </w:p>
        </w:tc>
      </w:tr>
      <w:tr w:rsidR="00094A2F" w:rsidRPr="00BA1B41" w14:paraId="6818A13A" w14:textId="77777777" w:rsidTr="00094A2F">
        <w:trPr>
          <w:trHeight w:val="20"/>
        </w:trPr>
        <w:tc>
          <w:tcPr>
            <w:tcW w:w="3034" w:type="dxa"/>
            <w:tcBorders>
              <w:top w:val="nil"/>
              <w:left w:val="double" w:sz="4" w:space="0" w:color="auto"/>
              <w:bottom w:val="nil"/>
              <w:right w:val="double" w:sz="4" w:space="0" w:color="auto"/>
            </w:tcBorders>
            <w:noWrap/>
            <w:vAlign w:val="center"/>
            <w:hideMark/>
          </w:tcPr>
          <w:p w14:paraId="3AF7866B" w14:textId="77777777" w:rsidR="00094A2F" w:rsidRPr="00BA1B41" w:rsidRDefault="00094A2F" w:rsidP="00094A2F">
            <w:pPr>
              <w:spacing w:line="256" w:lineRule="auto"/>
              <w:rPr>
                <w:b/>
                <w:bCs/>
                <w:i/>
                <w:iCs/>
                <w:sz w:val="16"/>
                <w:szCs w:val="16"/>
              </w:rPr>
            </w:pPr>
            <w:r w:rsidRPr="00BA1B41">
              <w:rPr>
                <w:b/>
                <w:bCs/>
                <w:i/>
                <w:iCs/>
                <w:sz w:val="16"/>
                <w:szCs w:val="16"/>
              </w:rPr>
              <w:t>3|4</w:t>
            </w:r>
          </w:p>
        </w:tc>
        <w:tc>
          <w:tcPr>
            <w:tcW w:w="653" w:type="dxa"/>
            <w:tcBorders>
              <w:top w:val="nil"/>
              <w:left w:val="double" w:sz="4" w:space="0" w:color="auto"/>
              <w:bottom w:val="nil"/>
              <w:right w:val="single" w:sz="4" w:space="0" w:color="auto"/>
            </w:tcBorders>
            <w:noWrap/>
            <w:vAlign w:val="center"/>
            <w:hideMark/>
          </w:tcPr>
          <w:p w14:paraId="44EC786F" w14:textId="77777777" w:rsidR="00094A2F" w:rsidRPr="00BA1B41" w:rsidRDefault="00094A2F" w:rsidP="00094A2F">
            <w:pPr>
              <w:spacing w:line="256" w:lineRule="auto"/>
              <w:jc w:val="right"/>
              <w:rPr>
                <w:sz w:val="16"/>
                <w:szCs w:val="16"/>
              </w:rPr>
            </w:pPr>
            <w:r w:rsidRPr="00BA1B41">
              <w:rPr>
                <w:sz w:val="16"/>
                <w:szCs w:val="16"/>
              </w:rPr>
              <w:t>NA</w:t>
            </w:r>
          </w:p>
        </w:tc>
        <w:tc>
          <w:tcPr>
            <w:tcW w:w="653" w:type="dxa"/>
            <w:tcBorders>
              <w:top w:val="nil"/>
              <w:left w:val="single" w:sz="4" w:space="0" w:color="auto"/>
              <w:bottom w:val="nil"/>
              <w:right w:val="double" w:sz="4" w:space="0" w:color="auto"/>
            </w:tcBorders>
            <w:noWrap/>
            <w:vAlign w:val="center"/>
          </w:tcPr>
          <w:p w14:paraId="3ED511B1" w14:textId="77777777" w:rsidR="00094A2F" w:rsidRPr="00BA1B41" w:rsidRDefault="00094A2F" w:rsidP="00094A2F">
            <w:pPr>
              <w:spacing w:line="256" w:lineRule="auto"/>
              <w:jc w:val="right"/>
              <w:rPr>
                <w:sz w:val="16"/>
                <w:szCs w:val="16"/>
              </w:rPr>
            </w:pPr>
          </w:p>
        </w:tc>
        <w:tc>
          <w:tcPr>
            <w:tcW w:w="653" w:type="dxa"/>
            <w:tcBorders>
              <w:top w:val="nil"/>
              <w:left w:val="double" w:sz="4" w:space="0" w:color="auto"/>
              <w:bottom w:val="nil"/>
              <w:right w:val="single" w:sz="4" w:space="0" w:color="auto"/>
            </w:tcBorders>
            <w:noWrap/>
            <w:vAlign w:val="center"/>
            <w:hideMark/>
          </w:tcPr>
          <w:p w14:paraId="0F148533" w14:textId="77777777" w:rsidR="00094A2F" w:rsidRPr="00BA1B41" w:rsidRDefault="00094A2F" w:rsidP="00094A2F">
            <w:pPr>
              <w:spacing w:line="256" w:lineRule="auto"/>
              <w:jc w:val="right"/>
              <w:rPr>
                <w:sz w:val="16"/>
                <w:szCs w:val="16"/>
              </w:rPr>
            </w:pPr>
            <w:r w:rsidRPr="00BA1B41">
              <w:rPr>
                <w:sz w:val="16"/>
                <w:szCs w:val="16"/>
              </w:rPr>
              <w:t>NA</w:t>
            </w:r>
          </w:p>
        </w:tc>
        <w:tc>
          <w:tcPr>
            <w:tcW w:w="653" w:type="dxa"/>
            <w:tcBorders>
              <w:top w:val="nil"/>
              <w:left w:val="single" w:sz="4" w:space="0" w:color="auto"/>
              <w:bottom w:val="nil"/>
              <w:right w:val="double" w:sz="4" w:space="0" w:color="auto"/>
            </w:tcBorders>
            <w:noWrap/>
            <w:vAlign w:val="center"/>
          </w:tcPr>
          <w:p w14:paraId="2146BD76" w14:textId="77777777" w:rsidR="00094A2F" w:rsidRPr="00BA1B41" w:rsidRDefault="00094A2F" w:rsidP="00094A2F">
            <w:pPr>
              <w:spacing w:line="256" w:lineRule="auto"/>
              <w:jc w:val="right"/>
              <w:rPr>
                <w:sz w:val="16"/>
                <w:szCs w:val="16"/>
              </w:rPr>
            </w:pPr>
          </w:p>
        </w:tc>
        <w:tc>
          <w:tcPr>
            <w:tcW w:w="654" w:type="dxa"/>
            <w:tcBorders>
              <w:top w:val="nil"/>
              <w:left w:val="double" w:sz="4" w:space="0" w:color="auto"/>
              <w:bottom w:val="nil"/>
              <w:right w:val="single" w:sz="4" w:space="0" w:color="auto"/>
            </w:tcBorders>
            <w:noWrap/>
            <w:vAlign w:val="center"/>
            <w:hideMark/>
          </w:tcPr>
          <w:p w14:paraId="31DF19BB" w14:textId="77777777" w:rsidR="00094A2F" w:rsidRPr="00BA1B41" w:rsidRDefault="00094A2F" w:rsidP="00094A2F">
            <w:pPr>
              <w:spacing w:line="256" w:lineRule="auto"/>
              <w:jc w:val="right"/>
              <w:rPr>
                <w:sz w:val="16"/>
                <w:szCs w:val="16"/>
              </w:rPr>
            </w:pPr>
            <w:r w:rsidRPr="00BA1B41">
              <w:rPr>
                <w:sz w:val="16"/>
                <w:szCs w:val="16"/>
              </w:rPr>
              <w:t>NA</w:t>
            </w:r>
          </w:p>
        </w:tc>
        <w:tc>
          <w:tcPr>
            <w:tcW w:w="655" w:type="dxa"/>
            <w:tcBorders>
              <w:top w:val="nil"/>
              <w:left w:val="single" w:sz="4" w:space="0" w:color="auto"/>
              <w:bottom w:val="nil"/>
              <w:right w:val="double" w:sz="4" w:space="0" w:color="auto"/>
            </w:tcBorders>
            <w:noWrap/>
            <w:vAlign w:val="center"/>
          </w:tcPr>
          <w:p w14:paraId="56EAE7CF" w14:textId="77777777" w:rsidR="00094A2F" w:rsidRPr="00BA1B41" w:rsidRDefault="00094A2F" w:rsidP="00094A2F">
            <w:pPr>
              <w:spacing w:line="256" w:lineRule="auto"/>
              <w:jc w:val="right"/>
              <w:rPr>
                <w:sz w:val="16"/>
                <w:szCs w:val="16"/>
              </w:rPr>
            </w:pPr>
          </w:p>
        </w:tc>
        <w:tc>
          <w:tcPr>
            <w:tcW w:w="654" w:type="dxa"/>
            <w:tcBorders>
              <w:top w:val="nil"/>
              <w:left w:val="double" w:sz="4" w:space="0" w:color="auto"/>
              <w:bottom w:val="nil"/>
              <w:right w:val="single" w:sz="4" w:space="0" w:color="auto"/>
            </w:tcBorders>
            <w:noWrap/>
            <w:vAlign w:val="center"/>
            <w:hideMark/>
          </w:tcPr>
          <w:p w14:paraId="0CCBD7FA" w14:textId="77777777" w:rsidR="00094A2F" w:rsidRPr="00BA1B41" w:rsidRDefault="00094A2F" w:rsidP="00094A2F">
            <w:pPr>
              <w:spacing w:line="256" w:lineRule="auto"/>
              <w:jc w:val="right"/>
              <w:rPr>
                <w:sz w:val="16"/>
                <w:szCs w:val="16"/>
              </w:rPr>
            </w:pPr>
            <w:r w:rsidRPr="00BA1B41">
              <w:rPr>
                <w:sz w:val="16"/>
                <w:szCs w:val="16"/>
              </w:rPr>
              <w:t>NA</w:t>
            </w:r>
          </w:p>
        </w:tc>
        <w:tc>
          <w:tcPr>
            <w:tcW w:w="654" w:type="dxa"/>
            <w:tcBorders>
              <w:top w:val="nil"/>
              <w:left w:val="single" w:sz="4" w:space="0" w:color="auto"/>
              <w:bottom w:val="nil"/>
              <w:right w:val="double" w:sz="4" w:space="0" w:color="auto"/>
            </w:tcBorders>
            <w:noWrap/>
            <w:vAlign w:val="center"/>
          </w:tcPr>
          <w:p w14:paraId="03295B41" w14:textId="77777777" w:rsidR="00094A2F" w:rsidRPr="00BA1B41" w:rsidRDefault="00094A2F" w:rsidP="00094A2F">
            <w:pPr>
              <w:spacing w:line="256" w:lineRule="auto"/>
              <w:jc w:val="right"/>
              <w:rPr>
                <w:sz w:val="16"/>
                <w:szCs w:val="16"/>
              </w:rPr>
            </w:pPr>
          </w:p>
        </w:tc>
        <w:tc>
          <w:tcPr>
            <w:tcW w:w="654" w:type="dxa"/>
            <w:tcBorders>
              <w:top w:val="nil"/>
              <w:left w:val="double" w:sz="4" w:space="0" w:color="auto"/>
              <w:bottom w:val="nil"/>
              <w:right w:val="single" w:sz="4" w:space="0" w:color="auto"/>
            </w:tcBorders>
            <w:noWrap/>
            <w:vAlign w:val="center"/>
            <w:hideMark/>
          </w:tcPr>
          <w:p w14:paraId="649E8063" w14:textId="77777777" w:rsidR="00094A2F" w:rsidRPr="00BA1B41" w:rsidRDefault="00094A2F" w:rsidP="00094A2F">
            <w:pPr>
              <w:spacing w:line="256" w:lineRule="auto"/>
              <w:jc w:val="right"/>
              <w:rPr>
                <w:sz w:val="16"/>
                <w:szCs w:val="16"/>
              </w:rPr>
            </w:pPr>
            <w:r w:rsidRPr="00BA1B41">
              <w:rPr>
                <w:sz w:val="16"/>
                <w:szCs w:val="16"/>
              </w:rPr>
              <w:t>NA</w:t>
            </w:r>
          </w:p>
        </w:tc>
        <w:tc>
          <w:tcPr>
            <w:tcW w:w="654" w:type="dxa"/>
            <w:tcBorders>
              <w:top w:val="nil"/>
              <w:left w:val="single" w:sz="4" w:space="0" w:color="auto"/>
              <w:bottom w:val="nil"/>
              <w:right w:val="double" w:sz="4" w:space="0" w:color="auto"/>
            </w:tcBorders>
            <w:noWrap/>
            <w:vAlign w:val="center"/>
          </w:tcPr>
          <w:p w14:paraId="2FB04383" w14:textId="77777777" w:rsidR="00094A2F" w:rsidRPr="00BA1B41" w:rsidRDefault="00094A2F" w:rsidP="00094A2F">
            <w:pPr>
              <w:spacing w:line="256" w:lineRule="auto"/>
              <w:jc w:val="right"/>
              <w:rPr>
                <w:sz w:val="16"/>
                <w:szCs w:val="16"/>
              </w:rPr>
            </w:pPr>
          </w:p>
        </w:tc>
        <w:tc>
          <w:tcPr>
            <w:tcW w:w="654" w:type="dxa"/>
            <w:tcBorders>
              <w:top w:val="nil"/>
              <w:left w:val="double" w:sz="4" w:space="0" w:color="auto"/>
              <w:bottom w:val="nil"/>
              <w:right w:val="single" w:sz="4" w:space="0" w:color="auto"/>
            </w:tcBorders>
            <w:vAlign w:val="center"/>
            <w:hideMark/>
          </w:tcPr>
          <w:p w14:paraId="181AD880" w14:textId="77777777" w:rsidR="00094A2F" w:rsidRPr="00BA1B41" w:rsidRDefault="00094A2F" w:rsidP="00094A2F">
            <w:pPr>
              <w:spacing w:line="256" w:lineRule="auto"/>
              <w:jc w:val="right"/>
              <w:rPr>
                <w:sz w:val="16"/>
                <w:szCs w:val="16"/>
              </w:rPr>
            </w:pPr>
            <w:r w:rsidRPr="00BA1B41">
              <w:rPr>
                <w:sz w:val="16"/>
                <w:szCs w:val="16"/>
              </w:rPr>
              <w:t>NA</w:t>
            </w:r>
          </w:p>
        </w:tc>
        <w:tc>
          <w:tcPr>
            <w:tcW w:w="655" w:type="dxa"/>
            <w:tcBorders>
              <w:top w:val="nil"/>
              <w:left w:val="single" w:sz="4" w:space="0" w:color="auto"/>
              <w:bottom w:val="nil"/>
              <w:right w:val="double" w:sz="4" w:space="0" w:color="auto"/>
            </w:tcBorders>
            <w:vAlign w:val="center"/>
          </w:tcPr>
          <w:p w14:paraId="58F06D28" w14:textId="77777777" w:rsidR="00094A2F" w:rsidRPr="00BA1B41" w:rsidRDefault="00094A2F" w:rsidP="00094A2F">
            <w:pPr>
              <w:spacing w:line="256" w:lineRule="auto"/>
              <w:jc w:val="right"/>
              <w:rPr>
                <w:sz w:val="16"/>
                <w:szCs w:val="16"/>
              </w:rPr>
            </w:pPr>
          </w:p>
        </w:tc>
        <w:tc>
          <w:tcPr>
            <w:tcW w:w="654" w:type="dxa"/>
            <w:tcBorders>
              <w:top w:val="nil"/>
              <w:left w:val="double" w:sz="4" w:space="0" w:color="auto"/>
              <w:bottom w:val="nil"/>
              <w:right w:val="single" w:sz="4" w:space="0" w:color="auto"/>
            </w:tcBorders>
            <w:vAlign w:val="center"/>
            <w:hideMark/>
          </w:tcPr>
          <w:p w14:paraId="1A987C63" w14:textId="77777777" w:rsidR="00094A2F" w:rsidRPr="00BA1B41" w:rsidRDefault="00094A2F" w:rsidP="00094A2F">
            <w:pPr>
              <w:spacing w:line="256" w:lineRule="auto"/>
              <w:jc w:val="right"/>
              <w:rPr>
                <w:sz w:val="16"/>
                <w:szCs w:val="16"/>
              </w:rPr>
            </w:pPr>
            <w:r w:rsidRPr="00BA1B41">
              <w:rPr>
                <w:sz w:val="16"/>
                <w:szCs w:val="16"/>
              </w:rPr>
              <w:t>NA</w:t>
            </w:r>
          </w:p>
        </w:tc>
        <w:tc>
          <w:tcPr>
            <w:tcW w:w="586" w:type="dxa"/>
            <w:tcBorders>
              <w:top w:val="nil"/>
              <w:left w:val="single" w:sz="4" w:space="0" w:color="auto"/>
              <w:bottom w:val="nil"/>
              <w:right w:val="double" w:sz="4" w:space="0" w:color="auto"/>
            </w:tcBorders>
            <w:vAlign w:val="center"/>
          </w:tcPr>
          <w:p w14:paraId="66E8A82C" w14:textId="77777777" w:rsidR="00094A2F" w:rsidRPr="00BA1B41" w:rsidRDefault="00094A2F" w:rsidP="00094A2F">
            <w:pPr>
              <w:spacing w:line="256" w:lineRule="auto"/>
              <w:jc w:val="right"/>
              <w:rPr>
                <w:sz w:val="16"/>
                <w:szCs w:val="16"/>
              </w:rPr>
            </w:pPr>
          </w:p>
        </w:tc>
        <w:tc>
          <w:tcPr>
            <w:tcW w:w="722" w:type="dxa"/>
            <w:tcBorders>
              <w:top w:val="nil"/>
              <w:left w:val="double" w:sz="4" w:space="0" w:color="auto"/>
              <w:bottom w:val="nil"/>
              <w:right w:val="single" w:sz="4" w:space="0" w:color="auto"/>
            </w:tcBorders>
            <w:noWrap/>
            <w:vAlign w:val="bottom"/>
            <w:hideMark/>
          </w:tcPr>
          <w:p w14:paraId="06888165" w14:textId="77777777" w:rsidR="00094A2F" w:rsidRPr="006679BA" w:rsidRDefault="00094A2F" w:rsidP="00094A2F">
            <w:pPr>
              <w:jc w:val="right"/>
              <w:rPr>
                <w:color w:val="000000"/>
                <w:sz w:val="16"/>
                <w:szCs w:val="16"/>
              </w:rPr>
            </w:pPr>
            <w:r w:rsidRPr="006679BA">
              <w:rPr>
                <w:color w:val="000000"/>
                <w:sz w:val="16"/>
                <w:szCs w:val="16"/>
              </w:rPr>
              <w:t>0.577</w:t>
            </w:r>
          </w:p>
        </w:tc>
        <w:tc>
          <w:tcPr>
            <w:tcW w:w="654" w:type="dxa"/>
            <w:tcBorders>
              <w:top w:val="nil"/>
              <w:left w:val="single" w:sz="4" w:space="0" w:color="auto"/>
              <w:bottom w:val="nil"/>
              <w:right w:val="double" w:sz="4" w:space="0" w:color="auto"/>
            </w:tcBorders>
            <w:noWrap/>
            <w:vAlign w:val="bottom"/>
            <w:hideMark/>
          </w:tcPr>
          <w:p w14:paraId="3DD8B843" w14:textId="77777777" w:rsidR="00094A2F" w:rsidRPr="00582367" w:rsidRDefault="00094A2F" w:rsidP="00094A2F">
            <w:pPr>
              <w:spacing w:line="256" w:lineRule="auto"/>
              <w:jc w:val="right"/>
              <w:rPr>
                <w:sz w:val="16"/>
                <w:szCs w:val="16"/>
              </w:rPr>
            </w:pPr>
            <w:r w:rsidRPr="00F33575">
              <w:rPr>
                <w:color w:val="000000"/>
                <w:sz w:val="16"/>
                <w:szCs w:val="16"/>
              </w:rPr>
              <w:t>1</w:t>
            </w:r>
            <w:r>
              <w:rPr>
                <w:color w:val="000000"/>
                <w:sz w:val="16"/>
                <w:szCs w:val="16"/>
              </w:rPr>
              <w:t>0</w:t>
            </w:r>
            <w:r w:rsidRPr="00F33575">
              <w:rPr>
                <w:color w:val="000000"/>
                <w:sz w:val="16"/>
                <w:szCs w:val="16"/>
              </w:rPr>
              <w:t>.</w:t>
            </w:r>
            <w:r>
              <w:rPr>
                <w:color w:val="000000"/>
                <w:sz w:val="16"/>
                <w:szCs w:val="16"/>
              </w:rPr>
              <w:t>3</w:t>
            </w:r>
            <w:r w:rsidRPr="00F33575">
              <w:rPr>
                <w:color w:val="000000"/>
                <w:sz w:val="16"/>
                <w:szCs w:val="16"/>
              </w:rPr>
              <w:t>9</w:t>
            </w:r>
          </w:p>
        </w:tc>
        <w:tc>
          <w:tcPr>
            <w:tcW w:w="654" w:type="dxa"/>
            <w:tcBorders>
              <w:top w:val="nil"/>
              <w:left w:val="double" w:sz="4" w:space="0" w:color="auto"/>
              <w:bottom w:val="nil"/>
              <w:right w:val="single" w:sz="4" w:space="0" w:color="auto"/>
            </w:tcBorders>
            <w:noWrap/>
            <w:vAlign w:val="bottom"/>
            <w:hideMark/>
          </w:tcPr>
          <w:p w14:paraId="3E21C180" w14:textId="77777777" w:rsidR="00094A2F" w:rsidRPr="00056CFD" w:rsidRDefault="00094A2F" w:rsidP="00094A2F">
            <w:pPr>
              <w:jc w:val="right"/>
              <w:rPr>
                <w:color w:val="000000"/>
                <w:sz w:val="16"/>
                <w:szCs w:val="16"/>
              </w:rPr>
            </w:pPr>
            <w:r w:rsidRPr="00056CFD">
              <w:rPr>
                <w:color w:val="000000"/>
                <w:sz w:val="16"/>
                <w:szCs w:val="16"/>
              </w:rPr>
              <w:t>0.410</w:t>
            </w:r>
          </w:p>
        </w:tc>
        <w:tc>
          <w:tcPr>
            <w:tcW w:w="655" w:type="dxa"/>
            <w:tcBorders>
              <w:top w:val="nil"/>
              <w:left w:val="single" w:sz="4" w:space="0" w:color="auto"/>
              <w:bottom w:val="nil"/>
              <w:right w:val="double" w:sz="4" w:space="0" w:color="auto"/>
            </w:tcBorders>
            <w:noWrap/>
            <w:vAlign w:val="bottom"/>
            <w:hideMark/>
          </w:tcPr>
          <w:p w14:paraId="30091934" w14:textId="77777777" w:rsidR="00094A2F" w:rsidRPr="00F33575" w:rsidRDefault="00094A2F" w:rsidP="00094A2F">
            <w:pPr>
              <w:spacing w:line="256" w:lineRule="auto"/>
              <w:jc w:val="right"/>
              <w:rPr>
                <w:sz w:val="16"/>
                <w:szCs w:val="16"/>
              </w:rPr>
            </w:pPr>
            <w:r>
              <w:rPr>
                <w:color w:val="000000"/>
                <w:sz w:val="16"/>
                <w:szCs w:val="16"/>
              </w:rPr>
              <w:t>6</w:t>
            </w:r>
            <w:r w:rsidRPr="00F33575">
              <w:rPr>
                <w:color w:val="000000"/>
                <w:sz w:val="16"/>
                <w:szCs w:val="16"/>
              </w:rPr>
              <w:t>.7</w:t>
            </w:r>
            <w:r>
              <w:rPr>
                <w:color w:val="000000"/>
                <w:sz w:val="16"/>
                <w:szCs w:val="16"/>
              </w:rPr>
              <w:t>2</w:t>
            </w:r>
          </w:p>
        </w:tc>
      </w:tr>
      <w:tr w:rsidR="00094A2F" w:rsidRPr="00BA1B41" w14:paraId="7B7A3BC7" w14:textId="77777777" w:rsidTr="00094A2F">
        <w:trPr>
          <w:trHeight w:val="20"/>
        </w:trPr>
        <w:tc>
          <w:tcPr>
            <w:tcW w:w="3034" w:type="dxa"/>
            <w:tcBorders>
              <w:top w:val="nil"/>
              <w:left w:val="double" w:sz="4" w:space="0" w:color="auto"/>
              <w:bottom w:val="double" w:sz="4" w:space="0" w:color="auto"/>
              <w:right w:val="double" w:sz="4" w:space="0" w:color="auto"/>
            </w:tcBorders>
            <w:noWrap/>
            <w:vAlign w:val="center"/>
          </w:tcPr>
          <w:p w14:paraId="13EE16E6" w14:textId="77777777" w:rsidR="00094A2F" w:rsidRPr="00BA1B41" w:rsidRDefault="00094A2F" w:rsidP="00094A2F">
            <w:pPr>
              <w:spacing w:line="256" w:lineRule="auto"/>
              <w:rPr>
                <w:b/>
                <w:bCs/>
                <w:i/>
                <w:iCs/>
                <w:sz w:val="16"/>
                <w:szCs w:val="16"/>
              </w:rPr>
            </w:pPr>
            <w:r w:rsidRPr="00BA1B41">
              <w:rPr>
                <w:b/>
                <w:bCs/>
                <w:i/>
                <w:iCs/>
                <w:sz w:val="16"/>
                <w:szCs w:val="16"/>
              </w:rPr>
              <w:t>4|5</w:t>
            </w:r>
          </w:p>
        </w:tc>
        <w:tc>
          <w:tcPr>
            <w:tcW w:w="653" w:type="dxa"/>
            <w:tcBorders>
              <w:top w:val="nil"/>
              <w:left w:val="double" w:sz="4" w:space="0" w:color="auto"/>
              <w:bottom w:val="double" w:sz="4" w:space="0" w:color="auto"/>
              <w:right w:val="single" w:sz="4" w:space="0" w:color="auto"/>
            </w:tcBorders>
            <w:noWrap/>
            <w:vAlign w:val="center"/>
          </w:tcPr>
          <w:p w14:paraId="2FF12D74" w14:textId="77777777" w:rsidR="00094A2F" w:rsidRPr="00BA1B41" w:rsidRDefault="00094A2F" w:rsidP="00094A2F">
            <w:pPr>
              <w:spacing w:line="256" w:lineRule="auto"/>
              <w:jc w:val="right"/>
              <w:rPr>
                <w:sz w:val="16"/>
                <w:szCs w:val="16"/>
              </w:rPr>
            </w:pPr>
            <w:r w:rsidRPr="00BA1B41">
              <w:rPr>
                <w:sz w:val="16"/>
                <w:szCs w:val="16"/>
              </w:rPr>
              <w:t>NA</w:t>
            </w:r>
          </w:p>
        </w:tc>
        <w:tc>
          <w:tcPr>
            <w:tcW w:w="653" w:type="dxa"/>
            <w:tcBorders>
              <w:top w:val="nil"/>
              <w:left w:val="single" w:sz="4" w:space="0" w:color="auto"/>
              <w:bottom w:val="double" w:sz="4" w:space="0" w:color="auto"/>
              <w:right w:val="double" w:sz="4" w:space="0" w:color="auto"/>
            </w:tcBorders>
            <w:noWrap/>
            <w:vAlign w:val="center"/>
          </w:tcPr>
          <w:p w14:paraId="526981F2" w14:textId="77777777" w:rsidR="00094A2F" w:rsidRPr="00BA1B41" w:rsidRDefault="00094A2F" w:rsidP="00094A2F">
            <w:pPr>
              <w:spacing w:line="256" w:lineRule="auto"/>
              <w:jc w:val="right"/>
              <w:rPr>
                <w:sz w:val="16"/>
                <w:szCs w:val="16"/>
              </w:rPr>
            </w:pPr>
          </w:p>
        </w:tc>
        <w:tc>
          <w:tcPr>
            <w:tcW w:w="653" w:type="dxa"/>
            <w:tcBorders>
              <w:top w:val="nil"/>
              <w:left w:val="double" w:sz="4" w:space="0" w:color="auto"/>
              <w:bottom w:val="double" w:sz="4" w:space="0" w:color="auto"/>
              <w:right w:val="single" w:sz="4" w:space="0" w:color="auto"/>
            </w:tcBorders>
            <w:noWrap/>
            <w:vAlign w:val="center"/>
          </w:tcPr>
          <w:p w14:paraId="34AB13B5" w14:textId="77777777" w:rsidR="00094A2F" w:rsidRPr="00BA1B41" w:rsidRDefault="00094A2F" w:rsidP="00094A2F">
            <w:pPr>
              <w:spacing w:line="256" w:lineRule="auto"/>
              <w:jc w:val="right"/>
              <w:rPr>
                <w:sz w:val="16"/>
                <w:szCs w:val="16"/>
              </w:rPr>
            </w:pPr>
            <w:r w:rsidRPr="00BA1B41">
              <w:rPr>
                <w:sz w:val="16"/>
                <w:szCs w:val="16"/>
              </w:rPr>
              <w:t>NA</w:t>
            </w:r>
          </w:p>
        </w:tc>
        <w:tc>
          <w:tcPr>
            <w:tcW w:w="653" w:type="dxa"/>
            <w:tcBorders>
              <w:top w:val="nil"/>
              <w:left w:val="single" w:sz="4" w:space="0" w:color="auto"/>
              <w:bottom w:val="double" w:sz="4" w:space="0" w:color="auto"/>
              <w:right w:val="double" w:sz="4" w:space="0" w:color="auto"/>
            </w:tcBorders>
            <w:noWrap/>
            <w:vAlign w:val="center"/>
          </w:tcPr>
          <w:p w14:paraId="221FC4B9" w14:textId="77777777" w:rsidR="00094A2F" w:rsidRPr="00BA1B41" w:rsidRDefault="00094A2F" w:rsidP="00094A2F">
            <w:pPr>
              <w:spacing w:line="256" w:lineRule="auto"/>
              <w:jc w:val="right"/>
              <w:rPr>
                <w:sz w:val="16"/>
                <w:szCs w:val="16"/>
              </w:rPr>
            </w:pPr>
          </w:p>
        </w:tc>
        <w:tc>
          <w:tcPr>
            <w:tcW w:w="654" w:type="dxa"/>
            <w:tcBorders>
              <w:top w:val="nil"/>
              <w:left w:val="double" w:sz="4" w:space="0" w:color="auto"/>
              <w:bottom w:val="double" w:sz="4" w:space="0" w:color="auto"/>
              <w:right w:val="single" w:sz="4" w:space="0" w:color="auto"/>
            </w:tcBorders>
            <w:noWrap/>
            <w:vAlign w:val="center"/>
          </w:tcPr>
          <w:p w14:paraId="37CAA900" w14:textId="77777777" w:rsidR="00094A2F" w:rsidRPr="00BA1B41" w:rsidRDefault="00094A2F" w:rsidP="00094A2F">
            <w:pPr>
              <w:spacing w:line="256" w:lineRule="auto"/>
              <w:jc w:val="right"/>
              <w:rPr>
                <w:sz w:val="16"/>
                <w:szCs w:val="16"/>
              </w:rPr>
            </w:pPr>
            <w:r w:rsidRPr="00BA1B41">
              <w:rPr>
                <w:sz w:val="16"/>
                <w:szCs w:val="16"/>
              </w:rPr>
              <w:t>NA</w:t>
            </w:r>
          </w:p>
        </w:tc>
        <w:tc>
          <w:tcPr>
            <w:tcW w:w="655" w:type="dxa"/>
            <w:tcBorders>
              <w:top w:val="nil"/>
              <w:left w:val="single" w:sz="4" w:space="0" w:color="auto"/>
              <w:bottom w:val="double" w:sz="4" w:space="0" w:color="auto"/>
              <w:right w:val="double" w:sz="4" w:space="0" w:color="auto"/>
            </w:tcBorders>
            <w:noWrap/>
            <w:vAlign w:val="center"/>
          </w:tcPr>
          <w:p w14:paraId="74C23CE3" w14:textId="77777777" w:rsidR="00094A2F" w:rsidRPr="00BA1B41" w:rsidRDefault="00094A2F" w:rsidP="00094A2F">
            <w:pPr>
              <w:spacing w:line="256" w:lineRule="auto"/>
              <w:jc w:val="right"/>
              <w:rPr>
                <w:sz w:val="16"/>
                <w:szCs w:val="16"/>
              </w:rPr>
            </w:pPr>
          </w:p>
        </w:tc>
        <w:tc>
          <w:tcPr>
            <w:tcW w:w="654" w:type="dxa"/>
            <w:tcBorders>
              <w:top w:val="nil"/>
              <w:left w:val="double" w:sz="4" w:space="0" w:color="auto"/>
              <w:bottom w:val="double" w:sz="4" w:space="0" w:color="auto"/>
              <w:right w:val="single" w:sz="4" w:space="0" w:color="auto"/>
            </w:tcBorders>
            <w:noWrap/>
            <w:vAlign w:val="center"/>
          </w:tcPr>
          <w:p w14:paraId="5AA6D323" w14:textId="77777777" w:rsidR="00094A2F" w:rsidRPr="00BA1B41" w:rsidRDefault="00094A2F" w:rsidP="00094A2F">
            <w:pPr>
              <w:spacing w:line="256" w:lineRule="auto"/>
              <w:jc w:val="right"/>
              <w:rPr>
                <w:sz w:val="16"/>
                <w:szCs w:val="16"/>
              </w:rPr>
            </w:pPr>
            <w:r w:rsidRPr="00BA1B41">
              <w:rPr>
                <w:sz w:val="16"/>
                <w:szCs w:val="16"/>
              </w:rPr>
              <w:t>NA</w:t>
            </w:r>
          </w:p>
        </w:tc>
        <w:tc>
          <w:tcPr>
            <w:tcW w:w="654" w:type="dxa"/>
            <w:tcBorders>
              <w:top w:val="nil"/>
              <w:left w:val="single" w:sz="4" w:space="0" w:color="auto"/>
              <w:bottom w:val="double" w:sz="4" w:space="0" w:color="auto"/>
              <w:right w:val="double" w:sz="4" w:space="0" w:color="auto"/>
            </w:tcBorders>
            <w:noWrap/>
            <w:vAlign w:val="center"/>
          </w:tcPr>
          <w:p w14:paraId="4CFEDD86" w14:textId="77777777" w:rsidR="00094A2F" w:rsidRPr="00BA1B41" w:rsidRDefault="00094A2F" w:rsidP="00094A2F">
            <w:pPr>
              <w:spacing w:line="256" w:lineRule="auto"/>
              <w:jc w:val="right"/>
              <w:rPr>
                <w:sz w:val="16"/>
                <w:szCs w:val="16"/>
              </w:rPr>
            </w:pPr>
          </w:p>
        </w:tc>
        <w:tc>
          <w:tcPr>
            <w:tcW w:w="654" w:type="dxa"/>
            <w:tcBorders>
              <w:top w:val="nil"/>
              <w:left w:val="double" w:sz="4" w:space="0" w:color="auto"/>
              <w:bottom w:val="double" w:sz="4" w:space="0" w:color="auto"/>
              <w:right w:val="single" w:sz="4" w:space="0" w:color="auto"/>
            </w:tcBorders>
            <w:noWrap/>
            <w:vAlign w:val="center"/>
          </w:tcPr>
          <w:p w14:paraId="68854886" w14:textId="77777777" w:rsidR="00094A2F" w:rsidRPr="00BA1B41" w:rsidRDefault="00094A2F" w:rsidP="00094A2F">
            <w:pPr>
              <w:spacing w:line="256" w:lineRule="auto"/>
              <w:jc w:val="right"/>
              <w:rPr>
                <w:sz w:val="16"/>
                <w:szCs w:val="16"/>
              </w:rPr>
            </w:pPr>
            <w:r w:rsidRPr="00BA1B41">
              <w:rPr>
                <w:sz w:val="16"/>
                <w:szCs w:val="16"/>
              </w:rPr>
              <w:t>NA</w:t>
            </w:r>
          </w:p>
        </w:tc>
        <w:tc>
          <w:tcPr>
            <w:tcW w:w="654" w:type="dxa"/>
            <w:tcBorders>
              <w:top w:val="nil"/>
              <w:left w:val="single" w:sz="4" w:space="0" w:color="auto"/>
              <w:bottom w:val="double" w:sz="4" w:space="0" w:color="auto"/>
              <w:right w:val="double" w:sz="4" w:space="0" w:color="auto"/>
            </w:tcBorders>
            <w:noWrap/>
            <w:vAlign w:val="center"/>
          </w:tcPr>
          <w:p w14:paraId="5C3C3DA1" w14:textId="77777777" w:rsidR="00094A2F" w:rsidRPr="00BA1B41" w:rsidRDefault="00094A2F" w:rsidP="00094A2F">
            <w:pPr>
              <w:spacing w:line="256" w:lineRule="auto"/>
              <w:jc w:val="right"/>
              <w:rPr>
                <w:sz w:val="16"/>
                <w:szCs w:val="16"/>
              </w:rPr>
            </w:pPr>
          </w:p>
        </w:tc>
        <w:tc>
          <w:tcPr>
            <w:tcW w:w="654" w:type="dxa"/>
            <w:tcBorders>
              <w:top w:val="nil"/>
              <w:left w:val="double" w:sz="4" w:space="0" w:color="auto"/>
              <w:bottom w:val="double" w:sz="4" w:space="0" w:color="auto"/>
              <w:right w:val="single" w:sz="4" w:space="0" w:color="auto"/>
            </w:tcBorders>
            <w:vAlign w:val="center"/>
          </w:tcPr>
          <w:p w14:paraId="0E153A7C" w14:textId="77777777" w:rsidR="00094A2F" w:rsidRPr="00BA1B41" w:rsidRDefault="00094A2F" w:rsidP="00094A2F">
            <w:pPr>
              <w:spacing w:line="256" w:lineRule="auto"/>
              <w:jc w:val="right"/>
              <w:rPr>
                <w:sz w:val="16"/>
                <w:szCs w:val="16"/>
              </w:rPr>
            </w:pPr>
            <w:r w:rsidRPr="00BA1B41">
              <w:rPr>
                <w:sz w:val="16"/>
                <w:szCs w:val="16"/>
              </w:rPr>
              <w:t>NA</w:t>
            </w:r>
          </w:p>
        </w:tc>
        <w:tc>
          <w:tcPr>
            <w:tcW w:w="655" w:type="dxa"/>
            <w:tcBorders>
              <w:top w:val="nil"/>
              <w:left w:val="single" w:sz="4" w:space="0" w:color="auto"/>
              <w:bottom w:val="double" w:sz="4" w:space="0" w:color="auto"/>
              <w:right w:val="double" w:sz="4" w:space="0" w:color="auto"/>
            </w:tcBorders>
            <w:vAlign w:val="center"/>
          </w:tcPr>
          <w:p w14:paraId="5F715739" w14:textId="77777777" w:rsidR="00094A2F" w:rsidRPr="00BA1B41" w:rsidRDefault="00094A2F" w:rsidP="00094A2F">
            <w:pPr>
              <w:spacing w:line="256" w:lineRule="auto"/>
              <w:jc w:val="right"/>
              <w:rPr>
                <w:sz w:val="16"/>
                <w:szCs w:val="16"/>
              </w:rPr>
            </w:pPr>
          </w:p>
        </w:tc>
        <w:tc>
          <w:tcPr>
            <w:tcW w:w="654" w:type="dxa"/>
            <w:tcBorders>
              <w:top w:val="nil"/>
              <w:left w:val="double" w:sz="4" w:space="0" w:color="auto"/>
              <w:bottom w:val="double" w:sz="4" w:space="0" w:color="auto"/>
              <w:right w:val="single" w:sz="4" w:space="0" w:color="auto"/>
            </w:tcBorders>
            <w:vAlign w:val="center"/>
          </w:tcPr>
          <w:p w14:paraId="1A2C1E0B" w14:textId="77777777" w:rsidR="00094A2F" w:rsidRPr="00BA1B41" w:rsidRDefault="00094A2F" w:rsidP="00094A2F">
            <w:pPr>
              <w:spacing w:line="256" w:lineRule="auto"/>
              <w:jc w:val="right"/>
              <w:rPr>
                <w:sz w:val="16"/>
                <w:szCs w:val="16"/>
              </w:rPr>
            </w:pPr>
            <w:r w:rsidRPr="00BA1B41">
              <w:rPr>
                <w:sz w:val="16"/>
                <w:szCs w:val="16"/>
              </w:rPr>
              <w:t>NA</w:t>
            </w:r>
          </w:p>
        </w:tc>
        <w:tc>
          <w:tcPr>
            <w:tcW w:w="586" w:type="dxa"/>
            <w:tcBorders>
              <w:top w:val="nil"/>
              <w:left w:val="single" w:sz="4" w:space="0" w:color="auto"/>
              <w:bottom w:val="double" w:sz="4" w:space="0" w:color="auto"/>
              <w:right w:val="double" w:sz="4" w:space="0" w:color="auto"/>
            </w:tcBorders>
            <w:vAlign w:val="center"/>
          </w:tcPr>
          <w:p w14:paraId="29895AE6" w14:textId="77777777" w:rsidR="00094A2F" w:rsidRPr="00BA1B41" w:rsidRDefault="00094A2F" w:rsidP="00094A2F">
            <w:pPr>
              <w:spacing w:line="256" w:lineRule="auto"/>
              <w:jc w:val="right"/>
              <w:rPr>
                <w:sz w:val="16"/>
                <w:szCs w:val="16"/>
              </w:rPr>
            </w:pPr>
          </w:p>
        </w:tc>
        <w:tc>
          <w:tcPr>
            <w:tcW w:w="722" w:type="dxa"/>
            <w:tcBorders>
              <w:top w:val="nil"/>
              <w:left w:val="double" w:sz="4" w:space="0" w:color="auto"/>
              <w:bottom w:val="double" w:sz="4" w:space="0" w:color="auto"/>
              <w:right w:val="single" w:sz="4" w:space="0" w:color="auto"/>
            </w:tcBorders>
            <w:noWrap/>
            <w:vAlign w:val="bottom"/>
          </w:tcPr>
          <w:p w14:paraId="1570E74C" w14:textId="77777777" w:rsidR="00094A2F" w:rsidRPr="006679BA" w:rsidRDefault="00094A2F" w:rsidP="00094A2F">
            <w:pPr>
              <w:jc w:val="right"/>
              <w:rPr>
                <w:color w:val="000000"/>
                <w:sz w:val="16"/>
                <w:szCs w:val="16"/>
              </w:rPr>
            </w:pPr>
            <w:r w:rsidRPr="006679BA">
              <w:rPr>
                <w:color w:val="000000"/>
                <w:sz w:val="16"/>
                <w:szCs w:val="16"/>
              </w:rPr>
              <w:t>1.735</w:t>
            </w:r>
          </w:p>
        </w:tc>
        <w:tc>
          <w:tcPr>
            <w:tcW w:w="654" w:type="dxa"/>
            <w:tcBorders>
              <w:top w:val="nil"/>
              <w:left w:val="single" w:sz="4" w:space="0" w:color="auto"/>
              <w:bottom w:val="double" w:sz="4" w:space="0" w:color="auto"/>
              <w:right w:val="double" w:sz="4" w:space="0" w:color="auto"/>
            </w:tcBorders>
            <w:noWrap/>
            <w:vAlign w:val="bottom"/>
          </w:tcPr>
          <w:p w14:paraId="27661BDD" w14:textId="77777777" w:rsidR="00094A2F" w:rsidRPr="00582367" w:rsidRDefault="00094A2F" w:rsidP="00094A2F">
            <w:pPr>
              <w:spacing w:line="256" w:lineRule="auto"/>
              <w:jc w:val="right"/>
              <w:rPr>
                <w:color w:val="000000"/>
                <w:sz w:val="16"/>
                <w:szCs w:val="16"/>
              </w:rPr>
            </w:pPr>
            <w:r>
              <w:rPr>
                <w:color w:val="000000"/>
                <w:sz w:val="16"/>
                <w:szCs w:val="16"/>
              </w:rPr>
              <w:t>26</w:t>
            </w:r>
            <w:r w:rsidRPr="00F33575">
              <w:rPr>
                <w:color w:val="000000"/>
                <w:sz w:val="16"/>
                <w:szCs w:val="16"/>
              </w:rPr>
              <w:t>.8</w:t>
            </w:r>
            <w:r>
              <w:rPr>
                <w:color w:val="000000"/>
                <w:sz w:val="16"/>
                <w:szCs w:val="16"/>
              </w:rPr>
              <w:t>0</w:t>
            </w:r>
          </w:p>
        </w:tc>
        <w:tc>
          <w:tcPr>
            <w:tcW w:w="654" w:type="dxa"/>
            <w:tcBorders>
              <w:top w:val="nil"/>
              <w:left w:val="double" w:sz="4" w:space="0" w:color="auto"/>
              <w:bottom w:val="double" w:sz="4" w:space="0" w:color="auto"/>
              <w:right w:val="single" w:sz="4" w:space="0" w:color="auto"/>
            </w:tcBorders>
            <w:noWrap/>
            <w:vAlign w:val="bottom"/>
          </w:tcPr>
          <w:p w14:paraId="1347AB2E" w14:textId="77777777" w:rsidR="00094A2F" w:rsidRPr="00056CFD" w:rsidRDefault="00094A2F" w:rsidP="00094A2F">
            <w:pPr>
              <w:jc w:val="right"/>
              <w:rPr>
                <w:color w:val="000000"/>
                <w:sz w:val="16"/>
                <w:szCs w:val="16"/>
              </w:rPr>
            </w:pPr>
            <w:r w:rsidRPr="00056CFD">
              <w:rPr>
                <w:color w:val="000000"/>
                <w:sz w:val="16"/>
                <w:szCs w:val="16"/>
              </w:rPr>
              <w:t>1.484</w:t>
            </w:r>
          </w:p>
        </w:tc>
        <w:tc>
          <w:tcPr>
            <w:tcW w:w="655" w:type="dxa"/>
            <w:tcBorders>
              <w:top w:val="nil"/>
              <w:left w:val="single" w:sz="4" w:space="0" w:color="auto"/>
              <w:bottom w:val="double" w:sz="4" w:space="0" w:color="auto"/>
              <w:right w:val="double" w:sz="4" w:space="0" w:color="auto"/>
            </w:tcBorders>
            <w:noWrap/>
            <w:vAlign w:val="bottom"/>
          </w:tcPr>
          <w:p w14:paraId="3F7EB889" w14:textId="77777777" w:rsidR="00094A2F" w:rsidRPr="00F33575" w:rsidRDefault="00094A2F" w:rsidP="00094A2F">
            <w:pPr>
              <w:spacing w:line="256" w:lineRule="auto"/>
              <w:jc w:val="right"/>
              <w:rPr>
                <w:color w:val="000000"/>
                <w:sz w:val="16"/>
                <w:szCs w:val="16"/>
              </w:rPr>
            </w:pPr>
            <w:r w:rsidRPr="00F33575">
              <w:rPr>
                <w:color w:val="000000"/>
                <w:sz w:val="16"/>
                <w:szCs w:val="16"/>
              </w:rPr>
              <w:t>2</w:t>
            </w:r>
            <w:r>
              <w:rPr>
                <w:color w:val="000000"/>
                <w:sz w:val="16"/>
                <w:szCs w:val="16"/>
              </w:rPr>
              <w:t>4.26</w:t>
            </w:r>
          </w:p>
        </w:tc>
      </w:tr>
    </w:tbl>
    <w:p w14:paraId="760BBD10" w14:textId="79C18547" w:rsidR="002A6CF5" w:rsidRPr="00F33575" w:rsidRDefault="002A6CF5" w:rsidP="009D4CA9">
      <w:pPr>
        <w:tabs>
          <w:tab w:val="left" w:pos="1902"/>
        </w:tabs>
        <w:sectPr w:rsidR="002A6CF5" w:rsidRPr="00F33575" w:rsidSect="00550097">
          <w:pgSz w:w="15840" w:h="12240" w:orient="landscape" w:code="1"/>
          <w:pgMar w:top="720" w:right="576" w:bottom="720" w:left="576" w:header="720" w:footer="720" w:gutter="0"/>
          <w:cols w:space="720"/>
          <w:docGrid w:linePitch="360"/>
        </w:sectPr>
      </w:pPr>
    </w:p>
    <w:bookmarkEnd w:id="51"/>
    <w:p w14:paraId="09029241" w14:textId="1B544399" w:rsidR="009E0F9D" w:rsidRDefault="009E0F9D">
      <w:pPr>
        <w:spacing w:after="160" w:line="259" w:lineRule="auto"/>
        <w:rPr>
          <w:rFonts w:eastAsiaTheme="minorHAnsi"/>
          <w:b/>
          <w:bCs/>
        </w:rPr>
      </w:pPr>
    </w:p>
    <w:p w14:paraId="42647F62" w14:textId="32823DF6" w:rsidR="006E7ECD" w:rsidRDefault="006E7ECD" w:rsidP="009E0F9D">
      <w:pPr>
        <w:pStyle w:val="Caption"/>
        <w:keepNext/>
        <w:spacing w:after="0"/>
        <w:rPr>
          <w:rFonts w:ascii="Times New Roman" w:hAnsi="Times New Roman" w:cs="Times New Roman"/>
          <w:b/>
          <w:bCs/>
          <w:i w:val="0"/>
          <w:iCs w:val="0"/>
          <w:color w:val="auto"/>
          <w:sz w:val="24"/>
          <w:szCs w:val="24"/>
        </w:rPr>
      </w:pPr>
    </w:p>
    <w:p w14:paraId="498FDA83" w14:textId="77777777" w:rsidR="004D5F6D" w:rsidRPr="004D5F6D" w:rsidRDefault="004D5F6D" w:rsidP="004D5F6D"/>
    <w:p w14:paraId="7BEFABCF" w14:textId="6267C7AF" w:rsidR="009E0F9D" w:rsidRPr="00BA1B41" w:rsidRDefault="009E0F9D" w:rsidP="009E0F9D">
      <w:pPr>
        <w:pStyle w:val="Caption"/>
        <w:keepNext/>
        <w:spacing w:after="0"/>
        <w:rPr>
          <w:rFonts w:ascii="Times New Roman" w:hAnsi="Times New Roman" w:cs="Times New Roman"/>
          <w:b/>
          <w:bCs/>
          <w:i w:val="0"/>
          <w:iCs w:val="0"/>
          <w:color w:val="auto"/>
          <w:sz w:val="24"/>
          <w:szCs w:val="24"/>
        </w:rPr>
      </w:pPr>
      <w:r w:rsidRPr="00FC2A05">
        <w:rPr>
          <w:rFonts w:ascii="Times New Roman" w:hAnsi="Times New Roman" w:cs="Times New Roman"/>
          <w:b/>
          <w:bCs/>
          <w:i w:val="0"/>
          <w:iCs w:val="0"/>
          <w:color w:val="auto"/>
          <w:sz w:val="24"/>
          <w:szCs w:val="24"/>
        </w:rPr>
        <w:t xml:space="preserve">Table </w:t>
      </w:r>
      <w:r>
        <w:rPr>
          <w:rFonts w:ascii="Times New Roman" w:hAnsi="Times New Roman" w:cs="Times New Roman"/>
          <w:b/>
          <w:bCs/>
          <w:i w:val="0"/>
          <w:iCs w:val="0"/>
          <w:color w:val="auto"/>
          <w:sz w:val="24"/>
          <w:szCs w:val="24"/>
        </w:rPr>
        <w:t>4</w:t>
      </w:r>
      <w:r w:rsidRPr="00FC2A05">
        <w:rPr>
          <w:rFonts w:ascii="Times New Roman" w:hAnsi="Times New Roman" w:cs="Times New Roman"/>
          <w:b/>
          <w:bCs/>
          <w:i w:val="0"/>
          <w:iCs w:val="0"/>
          <w:color w:val="auto"/>
          <w:sz w:val="24"/>
          <w:szCs w:val="24"/>
        </w:rPr>
        <w:t>: Disaggregate Data Fit Measures</w:t>
      </w:r>
    </w:p>
    <w:tbl>
      <w:tblPr>
        <w:tblW w:w="9345" w:type="dxa"/>
        <w:jc w:val="center"/>
        <w:tblLook w:val="04A0" w:firstRow="1" w:lastRow="0" w:firstColumn="1" w:lastColumn="0" w:noHBand="0" w:noVBand="1"/>
      </w:tblPr>
      <w:tblGrid>
        <w:gridCol w:w="5790"/>
        <w:gridCol w:w="1762"/>
        <w:gridCol w:w="1793"/>
      </w:tblGrid>
      <w:tr w:rsidR="009E0F9D" w:rsidRPr="00BA1B41" w14:paraId="5E128346" w14:textId="77777777" w:rsidTr="009E0F9D">
        <w:trPr>
          <w:trHeight w:val="432"/>
          <w:jc w:val="center"/>
        </w:trPr>
        <w:tc>
          <w:tcPr>
            <w:tcW w:w="5790" w:type="dxa"/>
            <w:vMerge w:val="restart"/>
            <w:tcBorders>
              <w:top w:val="double" w:sz="4" w:space="0" w:color="auto"/>
              <w:left w:val="double" w:sz="4" w:space="0" w:color="auto"/>
              <w:bottom w:val="double" w:sz="6" w:space="0" w:color="000000"/>
              <w:right w:val="double" w:sz="4" w:space="0" w:color="auto"/>
            </w:tcBorders>
            <w:noWrap/>
            <w:vAlign w:val="center"/>
            <w:hideMark/>
          </w:tcPr>
          <w:p w14:paraId="349F2D8B" w14:textId="77777777" w:rsidR="009E0F9D" w:rsidRPr="00BA1B41" w:rsidRDefault="009E0F9D" w:rsidP="009E0F9D">
            <w:pPr>
              <w:jc w:val="center"/>
              <w:rPr>
                <w:b/>
                <w:bCs/>
                <w:color w:val="000000"/>
                <w:sz w:val="22"/>
                <w:szCs w:val="22"/>
              </w:rPr>
            </w:pPr>
            <w:r w:rsidRPr="00BA1B41">
              <w:rPr>
                <w:b/>
                <w:bCs/>
                <w:color w:val="000000"/>
              </w:rPr>
              <w:t>Summary Statistics</w:t>
            </w:r>
          </w:p>
        </w:tc>
        <w:tc>
          <w:tcPr>
            <w:tcW w:w="3555" w:type="dxa"/>
            <w:gridSpan w:val="2"/>
            <w:tcBorders>
              <w:top w:val="double" w:sz="4" w:space="0" w:color="auto"/>
              <w:left w:val="double" w:sz="4" w:space="0" w:color="auto"/>
              <w:bottom w:val="nil"/>
              <w:right w:val="double" w:sz="4" w:space="0" w:color="auto"/>
            </w:tcBorders>
            <w:noWrap/>
            <w:vAlign w:val="center"/>
            <w:hideMark/>
          </w:tcPr>
          <w:p w14:paraId="59A30563" w14:textId="77777777" w:rsidR="009E0F9D" w:rsidRPr="00BA1B41" w:rsidRDefault="009E0F9D" w:rsidP="009E0F9D">
            <w:pPr>
              <w:jc w:val="center"/>
              <w:rPr>
                <w:b/>
                <w:bCs/>
                <w:color w:val="000000"/>
              </w:rPr>
            </w:pPr>
            <w:r w:rsidRPr="00BA1B41">
              <w:rPr>
                <w:b/>
                <w:bCs/>
                <w:color w:val="000000"/>
              </w:rPr>
              <w:t>Model</w:t>
            </w:r>
          </w:p>
        </w:tc>
      </w:tr>
      <w:tr w:rsidR="009E0F9D" w:rsidRPr="00BA1B41" w14:paraId="0ABE1C0F" w14:textId="77777777" w:rsidTr="009E0F9D">
        <w:trPr>
          <w:trHeight w:val="588"/>
          <w:jc w:val="center"/>
        </w:trPr>
        <w:tc>
          <w:tcPr>
            <w:tcW w:w="5790" w:type="dxa"/>
            <w:vMerge/>
            <w:tcBorders>
              <w:top w:val="single" w:sz="12" w:space="0" w:color="auto"/>
              <w:left w:val="double" w:sz="4" w:space="0" w:color="auto"/>
              <w:bottom w:val="double" w:sz="4" w:space="0" w:color="auto"/>
              <w:right w:val="double" w:sz="4" w:space="0" w:color="auto"/>
            </w:tcBorders>
            <w:vAlign w:val="center"/>
            <w:hideMark/>
          </w:tcPr>
          <w:p w14:paraId="07430C3E" w14:textId="77777777" w:rsidR="009E0F9D" w:rsidRPr="00BA1B41" w:rsidRDefault="009E0F9D" w:rsidP="009E0F9D">
            <w:pPr>
              <w:rPr>
                <w:b/>
                <w:bCs/>
                <w:color w:val="000000"/>
                <w:sz w:val="22"/>
                <w:szCs w:val="22"/>
                <w:lang w:val="en-IN"/>
              </w:rPr>
            </w:pPr>
          </w:p>
        </w:tc>
        <w:tc>
          <w:tcPr>
            <w:tcW w:w="1762" w:type="dxa"/>
            <w:tcBorders>
              <w:top w:val="single" w:sz="4" w:space="0" w:color="auto"/>
              <w:left w:val="double" w:sz="4" w:space="0" w:color="auto"/>
              <w:bottom w:val="double" w:sz="4" w:space="0" w:color="auto"/>
              <w:right w:val="nil"/>
            </w:tcBorders>
            <w:noWrap/>
            <w:vAlign w:val="bottom"/>
            <w:hideMark/>
          </w:tcPr>
          <w:p w14:paraId="32396B02" w14:textId="77777777" w:rsidR="009E0F9D" w:rsidRPr="00BA1B41" w:rsidRDefault="009E0F9D" w:rsidP="009E0F9D">
            <w:pPr>
              <w:jc w:val="center"/>
              <w:rPr>
                <w:b/>
                <w:bCs/>
                <w:color w:val="000000"/>
              </w:rPr>
            </w:pPr>
            <w:r w:rsidRPr="00BA1B41">
              <w:rPr>
                <w:b/>
                <w:bCs/>
                <w:color w:val="000000"/>
              </w:rPr>
              <w:t>Joint (GHDM) Model</w:t>
            </w:r>
          </w:p>
        </w:tc>
        <w:tc>
          <w:tcPr>
            <w:tcW w:w="1793" w:type="dxa"/>
            <w:tcBorders>
              <w:top w:val="single" w:sz="4" w:space="0" w:color="auto"/>
              <w:left w:val="single" w:sz="4" w:space="0" w:color="auto"/>
              <w:bottom w:val="double" w:sz="4" w:space="0" w:color="auto"/>
              <w:right w:val="double" w:sz="4" w:space="0" w:color="auto"/>
            </w:tcBorders>
            <w:noWrap/>
            <w:vAlign w:val="bottom"/>
            <w:hideMark/>
          </w:tcPr>
          <w:p w14:paraId="5FCB0650" w14:textId="77777777" w:rsidR="009E0F9D" w:rsidRPr="00BA1B41" w:rsidRDefault="009E0F9D" w:rsidP="009E0F9D">
            <w:pPr>
              <w:jc w:val="center"/>
              <w:rPr>
                <w:b/>
                <w:bCs/>
                <w:color w:val="000000"/>
              </w:rPr>
            </w:pPr>
            <w:r w:rsidRPr="00BA1B41">
              <w:rPr>
                <w:b/>
                <w:bCs/>
                <w:color w:val="000000"/>
              </w:rPr>
              <w:t>Independent (IROP) Model</w:t>
            </w:r>
          </w:p>
        </w:tc>
      </w:tr>
      <w:tr w:rsidR="009E0F9D" w:rsidRPr="00BA1B41" w14:paraId="11F3354F" w14:textId="77777777" w:rsidTr="009E0F9D">
        <w:trPr>
          <w:trHeight w:val="432"/>
          <w:jc w:val="center"/>
        </w:trPr>
        <w:tc>
          <w:tcPr>
            <w:tcW w:w="5790" w:type="dxa"/>
            <w:tcBorders>
              <w:top w:val="double" w:sz="4" w:space="0" w:color="auto"/>
              <w:left w:val="double" w:sz="4" w:space="0" w:color="auto"/>
              <w:bottom w:val="single" w:sz="4" w:space="0" w:color="auto"/>
              <w:right w:val="double" w:sz="4" w:space="0" w:color="auto"/>
            </w:tcBorders>
            <w:noWrap/>
            <w:vAlign w:val="center"/>
            <w:hideMark/>
          </w:tcPr>
          <w:p w14:paraId="3A471BA1" w14:textId="77777777" w:rsidR="009E0F9D" w:rsidRPr="00BA1B41" w:rsidRDefault="009E0F9D" w:rsidP="009E0F9D">
            <w:pPr>
              <w:rPr>
                <w:color w:val="000000"/>
              </w:rPr>
            </w:pPr>
            <w:r w:rsidRPr="00BA1B41">
              <w:rPr>
                <w:color w:val="000000"/>
              </w:rPr>
              <w:t>Predictive log-likelihood at convergence</w:t>
            </w:r>
          </w:p>
        </w:tc>
        <w:tc>
          <w:tcPr>
            <w:tcW w:w="1762" w:type="dxa"/>
            <w:tcBorders>
              <w:top w:val="double" w:sz="4" w:space="0" w:color="auto"/>
              <w:left w:val="double" w:sz="4" w:space="0" w:color="auto"/>
              <w:bottom w:val="single" w:sz="4" w:space="0" w:color="auto"/>
              <w:right w:val="nil"/>
            </w:tcBorders>
            <w:noWrap/>
            <w:vAlign w:val="center"/>
            <w:hideMark/>
          </w:tcPr>
          <w:p w14:paraId="54FBC175" w14:textId="77777777" w:rsidR="009E0F9D" w:rsidRPr="00BA1B41" w:rsidRDefault="009E0F9D" w:rsidP="009E0F9D">
            <w:pPr>
              <w:jc w:val="center"/>
              <w:rPr>
                <w:color w:val="000000"/>
              </w:rPr>
            </w:pPr>
            <w:r w:rsidRPr="00BA1B41">
              <w:rPr>
                <w:color w:val="000000"/>
              </w:rPr>
              <w:t>-10</w:t>
            </w:r>
            <w:r>
              <w:rPr>
                <w:color w:val="000000"/>
              </w:rPr>
              <w:t>393</w:t>
            </w:r>
            <w:r w:rsidRPr="00BA1B41">
              <w:rPr>
                <w:color w:val="000000"/>
              </w:rPr>
              <w:t>.</w:t>
            </w:r>
            <w:r>
              <w:rPr>
                <w:color w:val="000000"/>
              </w:rPr>
              <w:t>22</w:t>
            </w:r>
          </w:p>
        </w:tc>
        <w:tc>
          <w:tcPr>
            <w:tcW w:w="1793" w:type="dxa"/>
            <w:tcBorders>
              <w:top w:val="double" w:sz="4" w:space="0" w:color="auto"/>
              <w:left w:val="single" w:sz="4" w:space="0" w:color="auto"/>
              <w:bottom w:val="single" w:sz="4" w:space="0" w:color="auto"/>
              <w:right w:val="double" w:sz="4" w:space="0" w:color="auto"/>
            </w:tcBorders>
            <w:noWrap/>
            <w:vAlign w:val="center"/>
            <w:hideMark/>
          </w:tcPr>
          <w:p w14:paraId="59399AC4" w14:textId="77777777" w:rsidR="009E0F9D" w:rsidRPr="00BA1B41" w:rsidRDefault="009E0F9D" w:rsidP="009E0F9D">
            <w:pPr>
              <w:jc w:val="center"/>
              <w:rPr>
                <w:color w:val="000000"/>
              </w:rPr>
            </w:pPr>
            <w:r w:rsidRPr="00BA1B41">
              <w:rPr>
                <w:color w:val="000000"/>
              </w:rPr>
              <w:t>-105</w:t>
            </w:r>
            <w:r>
              <w:rPr>
                <w:color w:val="000000"/>
              </w:rPr>
              <w:t>68</w:t>
            </w:r>
            <w:r w:rsidRPr="00BA1B41">
              <w:rPr>
                <w:color w:val="000000"/>
              </w:rPr>
              <w:t>.</w:t>
            </w:r>
            <w:r>
              <w:rPr>
                <w:color w:val="000000"/>
              </w:rPr>
              <w:t>91</w:t>
            </w:r>
          </w:p>
        </w:tc>
      </w:tr>
      <w:tr w:rsidR="009E0F9D" w:rsidRPr="00BA1B41" w14:paraId="191F213C" w14:textId="77777777" w:rsidTr="009E0F9D">
        <w:trPr>
          <w:trHeight w:val="432"/>
          <w:jc w:val="center"/>
        </w:trPr>
        <w:tc>
          <w:tcPr>
            <w:tcW w:w="5790" w:type="dxa"/>
            <w:tcBorders>
              <w:top w:val="single" w:sz="4" w:space="0" w:color="auto"/>
              <w:left w:val="double" w:sz="4" w:space="0" w:color="auto"/>
              <w:bottom w:val="single" w:sz="4" w:space="0" w:color="auto"/>
              <w:right w:val="double" w:sz="4" w:space="0" w:color="auto"/>
            </w:tcBorders>
            <w:noWrap/>
            <w:vAlign w:val="center"/>
            <w:hideMark/>
          </w:tcPr>
          <w:p w14:paraId="3A50E4F3" w14:textId="77777777" w:rsidR="009E0F9D" w:rsidRPr="00BA1B41" w:rsidRDefault="009E0F9D" w:rsidP="009E0F9D">
            <w:pPr>
              <w:rPr>
                <w:color w:val="000000"/>
              </w:rPr>
            </w:pPr>
            <w:r w:rsidRPr="00BA1B41">
              <w:rPr>
                <w:color w:val="000000"/>
              </w:rPr>
              <w:t>Number of parameters</w:t>
            </w:r>
          </w:p>
        </w:tc>
        <w:tc>
          <w:tcPr>
            <w:tcW w:w="1762" w:type="dxa"/>
            <w:tcBorders>
              <w:top w:val="single" w:sz="4" w:space="0" w:color="auto"/>
              <w:left w:val="double" w:sz="4" w:space="0" w:color="auto"/>
              <w:bottom w:val="single" w:sz="4" w:space="0" w:color="auto"/>
              <w:right w:val="nil"/>
            </w:tcBorders>
            <w:noWrap/>
            <w:vAlign w:val="center"/>
            <w:hideMark/>
          </w:tcPr>
          <w:p w14:paraId="4C6C2288" w14:textId="77777777" w:rsidR="009E0F9D" w:rsidRPr="00BA1B41" w:rsidRDefault="009E0F9D" w:rsidP="009E0F9D">
            <w:pPr>
              <w:jc w:val="center"/>
              <w:rPr>
                <w:color w:val="000000"/>
              </w:rPr>
            </w:pPr>
            <w:r w:rsidRPr="00BA1B41">
              <w:rPr>
                <w:color w:val="000000"/>
              </w:rPr>
              <w:t>15</w:t>
            </w:r>
            <w:r>
              <w:rPr>
                <w:color w:val="000000"/>
              </w:rPr>
              <w:t>6</w:t>
            </w:r>
          </w:p>
        </w:tc>
        <w:tc>
          <w:tcPr>
            <w:tcW w:w="1793" w:type="dxa"/>
            <w:tcBorders>
              <w:top w:val="single" w:sz="4" w:space="0" w:color="auto"/>
              <w:left w:val="single" w:sz="4" w:space="0" w:color="auto"/>
              <w:bottom w:val="single" w:sz="4" w:space="0" w:color="auto"/>
              <w:right w:val="double" w:sz="4" w:space="0" w:color="auto"/>
            </w:tcBorders>
            <w:noWrap/>
            <w:vAlign w:val="center"/>
            <w:hideMark/>
          </w:tcPr>
          <w:p w14:paraId="6B759697" w14:textId="77777777" w:rsidR="009E0F9D" w:rsidRPr="00BA1B41" w:rsidRDefault="009E0F9D" w:rsidP="009E0F9D">
            <w:pPr>
              <w:jc w:val="center"/>
              <w:rPr>
                <w:color w:val="000000"/>
              </w:rPr>
            </w:pPr>
            <w:r w:rsidRPr="00BA1B41">
              <w:rPr>
                <w:color w:val="000000"/>
              </w:rPr>
              <w:t>12</w:t>
            </w:r>
            <w:r>
              <w:rPr>
                <w:color w:val="000000"/>
              </w:rPr>
              <w:t>4</w:t>
            </w:r>
          </w:p>
        </w:tc>
      </w:tr>
      <w:tr w:rsidR="009E0F9D" w:rsidRPr="00BA1B41" w14:paraId="39D418B8" w14:textId="77777777" w:rsidTr="009E0F9D">
        <w:trPr>
          <w:trHeight w:val="432"/>
          <w:jc w:val="center"/>
        </w:trPr>
        <w:tc>
          <w:tcPr>
            <w:tcW w:w="5790" w:type="dxa"/>
            <w:tcBorders>
              <w:top w:val="single" w:sz="4" w:space="0" w:color="auto"/>
              <w:left w:val="double" w:sz="4" w:space="0" w:color="auto"/>
              <w:bottom w:val="single" w:sz="4" w:space="0" w:color="auto"/>
              <w:right w:val="double" w:sz="4" w:space="0" w:color="auto"/>
            </w:tcBorders>
            <w:noWrap/>
            <w:vAlign w:val="center"/>
            <w:hideMark/>
          </w:tcPr>
          <w:p w14:paraId="5A4AB05F" w14:textId="77777777" w:rsidR="009E0F9D" w:rsidRPr="00BA1B41" w:rsidRDefault="009E0F9D" w:rsidP="009E0F9D">
            <w:pPr>
              <w:rPr>
                <w:color w:val="000000"/>
              </w:rPr>
            </w:pPr>
            <w:r w:rsidRPr="00BA1B41">
              <w:rPr>
                <w:color w:val="000000"/>
              </w:rPr>
              <w:t>Bayesian Information Criterion (BIC)</w:t>
            </w:r>
          </w:p>
        </w:tc>
        <w:tc>
          <w:tcPr>
            <w:tcW w:w="1762" w:type="dxa"/>
            <w:tcBorders>
              <w:top w:val="single" w:sz="4" w:space="0" w:color="auto"/>
              <w:left w:val="double" w:sz="4" w:space="0" w:color="auto"/>
              <w:bottom w:val="single" w:sz="4" w:space="0" w:color="auto"/>
              <w:right w:val="nil"/>
            </w:tcBorders>
            <w:noWrap/>
            <w:vAlign w:val="center"/>
            <w:hideMark/>
          </w:tcPr>
          <w:p w14:paraId="7E5D017A" w14:textId="77777777" w:rsidR="009E0F9D" w:rsidRPr="00BA1B41" w:rsidRDefault="009E0F9D" w:rsidP="009E0F9D">
            <w:pPr>
              <w:jc w:val="center"/>
              <w:rPr>
                <w:color w:val="000000"/>
              </w:rPr>
            </w:pPr>
            <w:r w:rsidRPr="00BA1B41">
              <w:rPr>
                <w:color w:val="000000"/>
              </w:rPr>
              <w:t xml:space="preserve"> 109</w:t>
            </w:r>
            <w:r>
              <w:rPr>
                <w:color w:val="000000"/>
              </w:rPr>
              <w:t>29</w:t>
            </w:r>
            <w:r w:rsidRPr="00BA1B41">
              <w:rPr>
                <w:color w:val="000000"/>
              </w:rPr>
              <w:t>.</w:t>
            </w:r>
            <w:r>
              <w:rPr>
                <w:color w:val="000000"/>
              </w:rPr>
              <w:t>65</w:t>
            </w:r>
          </w:p>
        </w:tc>
        <w:tc>
          <w:tcPr>
            <w:tcW w:w="1793" w:type="dxa"/>
            <w:tcBorders>
              <w:top w:val="single" w:sz="4" w:space="0" w:color="auto"/>
              <w:left w:val="single" w:sz="4" w:space="0" w:color="auto"/>
              <w:bottom w:val="single" w:sz="4" w:space="0" w:color="auto"/>
              <w:right w:val="double" w:sz="4" w:space="0" w:color="auto"/>
            </w:tcBorders>
            <w:noWrap/>
            <w:vAlign w:val="center"/>
            <w:hideMark/>
          </w:tcPr>
          <w:p w14:paraId="510EA4C6" w14:textId="77777777" w:rsidR="009E0F9D" w:rsidRPr="00BA1B41" w:rsidRDefault="009E0F9D" w:rsidP="009E0F9D">
            <w:pPr>
              <w:jc w:val="center"/>
              <w:rPr>
                <w:rFonts w:eastAsiaTheme="minorHAnsi"/>
                <w:color w:val="000000"/>
              </w:rPr>
            </w:pPr>
            <w:r w:rsidRPr="00BA1B41">
              <w:rPr>
                <w:color w:val="000000"/>
              </w:rPr>
              <w:t xml:space="preserve"> 1099</w:t>
            </w:r>
            <w:r>
              <w:rPr>
                <w:color w:val="000000"/>
              </w:rPr>
              <w:t>5</w:t>
            </w:r>
            <w:r w:rsidRPr="00BA1B41">
              <w:rPr>
                <w:color w:val="000000"/>
              </w:rPr>
              <w:t>.</w:t>
            </w:r>
            <w:r>
              <w:rPr>
                <w:color w:val="000000"/>
              </w:rPr>
              <w:t>30</w:t>
            </w:r>
          </w:p>
        </w:tc>
      </w:tr>
      <w:tr w:rsidR="009E0F9D" w:rsidRPr="00BA1B41" w14:paraId="632FD45D" w14:textId="77777777" w:rsidTr="009E0F9D">
        <w:trPr>
          <w:trHeight w:val="432"/>
          <w:jc w:val="center"/>
        </w:trPr>
        <w:tc>
          <w:tcPr>
            <w:tcW w:w="5790" w:type="dxa"/>
            <w:tcBorders>
              <w:top w:val="single" w:sz="4" w:space="0" w:color="auto"/>
              <w:left w:val="double" w:sz="4" w:space="0" w:color="auto"/>
              <w:bottom w:val="single" w:sz="4" w:space="0" w:color="auto"/>
              <w:right w:val="double" w:sz="4" w:space="0" w:color="auto"/>
            </w:tcBorders>
            <w:noWrap/>
            <w:vAlign w:val="center"/>
            <w:hideMark/>
          </w:tcPr>
          <w:p w14:paraId="18C52E0D" w14:textId="77777777" w:rsidR="009E0F9D" w:rsidRPr="00BA1B41" w:rsidRDefault="009E0F9D" w:rsidP="009E0F9D">
            <w:pPr>
              <w:rPr>
                <w:color w:val="000000"/>
              </w:rPr>
            </w:pPr>
            <w:r w:rsidRPr="00BA1B41">
              <w:rPr>
                <w:color w:val="000000"/>
              </w:rPr>
              <w:t>Constants-only predictive log-likelihood</w:t>
            </w:r>
          </w:p>
        </w:tc>
        <w:tc>
          <w:tcPr>
            <w:tcW w:w="1762" w:type="dxa"/>
            <w:tcBorders>
              <w:top w:val="single" w:sz="4" w:space="0" w:color="auto"/>
              <w:left w:val="double" w:sz="4" w:space="0" w:color="auto"/>
              <w:bottom w:val="single" w:sz="4" w:space="0" w:color="auto"/>
              <w:right w:val="nil"/>
            </w:tcBorders>
            <w:noWrap/>
            <w:vAlign w:val="center"/>
            <w:hideMark/>
          </w:tcPr>
          <w:p w14:paraId="5F846F14" w14:textId="77777777" w:rsidR="009E0F9D" w:rsidRPr="00BA1B41" w:rsidRDefault="009E0F9D" w:rsidP="009E0F9D">
            <w:pPr>
              <w:jc w:val="center"/>
              <w:rPr>
                <w:color w:val="000000"/>
              </w:rPr>
            </w:pPr>
            <w:r w:rsidRPr="00BA1B41">
              <w:rPr>
                <w:color w:val="000000"/>
              </w:rPr>
              <w:t>-11400.85</w:t>
            </w:r>
          </w:p>
        </w:tc>
        <w:tc>
          <w:tcPr>
            <w:tcW w:w="1793" w:type="dxa"/>
            <w:tcBorders>
              <w:top w:val="single" w:sz="4" w:space="0" w:color="auto"/>
              <w:left w:val="single" w:sz="4" w:space="0" w:color="auto"/>
              <w:bottom w:val="single" w:sz="4" w:space="0" w:color="auto"/>
              <w:right w:val="double" w:sz="4" w:space="0" w:color="auto"/>
            </w:tcBorders>
            <w:noWrap/>
            <w:vAlign w:val="center"/>
            <w:hideMark/>
          </w:tcPr>
          <w:p w14:paraId="76A6419B" w14:textId="77777777" w:rsidR="009E0F9D" w:rsidRPr="00BA1B41" w:rsidRDefault="009E0F9D" w:rsidP="009E0F9D">
            <w:pPr>
              <w:jc w:val="center"/>
              <w:rPr>
                <w:color w:val="000000"/>
              </w:rPr>
            </w:pPr>
            <w:r w:rsidRPr="00BA1B41">
              <w:rPr>
                <w:color w:val="000000"/>
              </w:rPr>
              <w:t>-11400.85</w:t>
            </w:r>
          </w:p>
        </w:tc>
      </w:tr>
      <w:tr w:rsidR="009E0F9D" w:rsidRPr="00BA1B41" w14:paraId="40E1F05A" w14:textId="77777777" w:rsidTr="009E0F9D">
        <w:trPr>
          <w:trHeight w:val="432"/>
          <w:jc w:val="center"/>
        </w:trPr>
        <w:tc>
          <w:tcPr>
            <w:tcW w:w="5790" w:type="dxa"/>
            <w:tcBorders>
              <w:top w:val="single" w:sz="4" w:space="0" w:color="auto"/>
              <w:left w:val="double" w:sz="4" w:space="0" w:color="auto"/>
              <w:bottom w:val="single" w:sz="4" w:space="0" w:color="auto"/>
              <w:right w:val="double" w:sz="4" w:space="0" w:color="auto"/>
            </w:tcBorders>
            <w:noWrap/>
            <w:vAlign w:val="center"/>
            <w:hideMark/>
          </w:tcPr>
          <w:p w14:paraId="3CF2D3C5" w14:textId="77777777" w:rsidR="009E0F9D" w:rsidRPr="00BA1B41" w:rsidRDefault="009E0F9D" w:rsidP="009E0F9D">
            <w:pPr>
              <w:rPr>
                <w:color w:val="000000"/>
              </w:rPr>
            </w:pPr>
            <w:r w:rsidRPr="00BA1B41">
              <w:rPr>
                <w:color w:val="000000"/>
              </w:rPr>
              <w:t>Predictive adjusted likelihood ratio index</w:t>
            </w:r>
          </w:p>
        </w:tc>
        <w:tc>
          <w:tcPr>
            <w:tcW w:w="1762" w:type="dxa"/>
            <w:tcBorders>
              <w:top w:val="single" w:sz="4" w:space="0" w:color="auto"/>
              <w:left w:val="double" w:sz="4" w:space="0" w:color="auto"/>
              <w:bottom w:val="single" w:sz="4" w:space="0" w:color="auto"/>
              <w:right w:val="nil"/>
            </w:tcBorders>
            <w:noWrap/>
            <w:vAlign w:val="center"/>
            <w:hideMark/>
          </w:tcPr>
          <w:p w14:paraId="4AB2FA31" w14:textId="77777777" w:rsidR="009E0F9D" w:rsidRPr="00BA1B41" w:rsidRDefault="009E0F9D" w:rsidP="009E0F9D">
            <w:pPr>
              <w:jc w:val="center"/>
              <w:rPr>
                <w:color w:val="000000"/>
              </w:rPr>
            </w:pPr>
            <w:r w:rsidRPr="00BA1B41">
              <w:rPr>
                <w:color w:val="000000"/>
              </w:rPr>
              <w:t>0.07</w:t>
            </w:r>
            <w:r>
              <w:rPr>
                <w:color w:val="000000"/>
              </w:rPr>
              <w:t>47</w:t>
            </w:r>
          </w:p>
        </w:tc>
        <w:tc>
          <w:tcPr>
            <w:tcW w:w="1793" w:type="dxa"/>
            <w:tcBorders>
              <w:top w:val="single" w:sz="4" w:space="0" w:color="auto"/>
              <w:left w:val="single" w:sz="4" w:space="0" w:color="auto"/>
              <w:bottom w:val="single" w:sz="4" w:space="0" w:color="auto"/>
              <w:right w:val="double" w:sz="4" w:space="0" w:color="auto"/>
            </w:tcBorders>
            <w:noWrap/>
            <w:vAlign w:val="center"/>
            <w:hideMark/>
          </w:tcPr>
          <w:p w14:paraId="4F350A88" w14:textId="77777777" w:rsidR="009E0F9D" w:rsidRPr="00BA1B41" w:rsidRDefault="009E0F9D" w:rsidP="009E0F9D">
            <w:pPr>
              <w:jc w:val="center"/>
              <w:rPr>
                <w:color w:val="000000"/>
              </w:rPr>
            </w:pPr>
            <w:r w:rsidRPr="00BA1B41">
              <w:rPr>
                <w:color w:val="000000"/>
              </w:rPr>
              <w:t>0.06</w:t>
            </w:r>
            <w:r>
              <w:rPr>
                <w:color w:val="000000"/>
              </w:rPr>
              <w:t>22</w:t>
            </w:r>
          </w:p>
        </w:tc>
      </w:tr>
      <w:tr w:rsidR="009E0F9D" w:rsidRPr="00BA1B41" w14:paraId="4254CF3A" w14:textId="77777777" w:rsidTr="009E0F9D">
        <w:trPr>
          <w:trHeight w:val="576"/>
          <w:jc w:val="center"/>
        </w:trPr>
        <w:tc>
          <w:tcPr>
            <w:tcW w:w="5790" w:type="dxa"/>
            <w:tcBorders>
              <w:top w:val="single" w:sz="4" w:space="0" w:color="auto"/>
              <w:left w:val="double" w:sz="4" w:space="0" w:color="auto"/>
              <w:bottom w:val="single" w:sz="4" w:space="0" w:color="auto"/>
              <w:right w:val="double" w:sz="4" w:space="0" w:color="auto"/>
            </w:tcBorders>
            <w:vAlign w:val="center"/>
            <w:hideMark/>
          </w:tcPr>
          <w:p w14:paraId="36CE8A95" w14:textId="77777777" w:rsidR="009E0F9D" w:rsidRDefault="009E0F9D" w:rsidP="009E0F9D">
            <w:pPr>
              <w:rPr>
                <w:color w:val="000000"/>
              </w:rPr>
            </w:pPr>
            <w:r w:rsidRPr="00BA1B41">
              <w:rPr>
                <w:color w:val="000000"/>
              </w:rPr>
              <w:t xml:space="preserve">Informal non-nested adjusted likelihood ratio test: </w:t>
            </w:r>
          </w:p>
          <w:p w14:paraId="2CA74076" w14:textId="77777777" w:rsidR="009E0F9D" w:rsidRPr="00BA1B41" w:rsidRDefault="009E0F9D" w:rsidP="009E0F9D">
            <w:pPr>
              <w:rPr>
                <w:color w:val="000000"/>
              </w:rPr>
            </w:pPr>
            <w:r w:rsidRPr="00BA1B41">
              <w:rPr>
                <w:color w:val="000000"/>
              </w:rPr>
              <w:t xml:space="preserve">Joint model versus Independent </w:t>
            </w:r>
            <w:r>
              <w:rPr>
                <w:color w:val="000000"/>
              </w:rPr>
              <w:t>m</w:t>
            </w:r>
            <w:r w:rsidRPr="00BA1B41">
              <w:rPr>
                <w:color w:val="000000"/>
              </w:rPr>
              <w:t>odel</w:t>
            </w:r>
          </w:p>
        </w:tc>
        <w:tc>
          <w:tcPr>
            <w:tcW w:w="3555" w:type="dxa"/>
            <w:gridSpan w:val="2"/>
            <w:tcBorders>
              <w:top w:val="single" w:sz="4" w:space="0" w:color="auto"/>
              <w:left w:val="double" w:sz="4" w:space="0" w:color="auto"/>
              <w:bottom w:val="single" w:sz="4" w:space="0" w:color="auto"/>
              <w:right w:val="double" w:sz="4" w:space="0" w:color="auto"/>
            </w:tcBorders>
            <w:noWrap/>
            <w:vAlign w:val="center"/>
            <w:hideMark/>
          </w:tcPr>
          <w:p w14:paraId="2760A98A" w14:textId="77777777" w:rsidR="009E0F9D" w:rsidRPr="00FC2A05" w:rsidRDefault="009E0F9D" w:rsidP="009E0F9D">
            <w:pPr>
              <w:jc w:val="center"/>
              <w:rPr>
                <w:color w:val="000000"/>
              </w:rPr>
            </w:pPr>
            <w:r>
              <w:rPr>
                <w:rFonts w:eastAsiaTheme="minorHAnsi"/>
                <w:noProof/>
                <w:position w:val="-10"/>
                <w:sz w:val="22"/>
                <w:szCs w:val="22"/>
                <w:lang w:val="en-IN"/>
              </w:rPr>
              <w:object w:dxaOrig="1840" w:dyaOrig="320" w14:anchorId="7EAF0565">
                <v:shape id="_x0000_i1034" type="#_x0000_t75" alt="" style="width:91.7pt;height:15pt" o:ole="">
                  <v:imagedata r:id="rId95" o:title=""/>
                </v:shape>
                <o:OLEObject Type="Embed" ProgID="Equation.DSMT4" ShapeID="_x0000_i1034" DrawAspect="Content" ObjectID="_1740224773" r:id="rId96"/>
              </w:object>
            </w:r>
          </w:p>
        </w:tc>
      </w:tr>
      <w:tr w:rsidR="009E0F9D" w:rsidRPr="00BA1B41" w14:paraId="1F33F77E" w14:textId="77777777" w:rsidTr="009E0F9D">
        <w:trPr>
          <w:trHeight w:val="432"/>
          <w:jc w:val="center"/>
        </w:trPr>
        <w:tc>
          <w:tcPr>
            <w:tcW w:w="5790" w:type="dxa"/>
            <w:tcBorders>
              <w:top w:val="single" w:sz="4" w:space="0" w:color="auto"/>
              <w:left w:val="double" w:sz="4" w:space="0" w:color="auto"/>
              <w:bottom w:val="double" w:sz="4" w:space="0" w:color="auto"/>
              <w:right w:val="double" w:sz="4" w:space="0" w:color="auto"/>
            </w:tcBorders>
            <w:noWrap/>
            <w:vAlign w:val="center"/>
            <w:hideMark/>
          </w:tcPr>
          <w:p w14:paraId="4A9EB179" w14:textId="77777777" w:rsidR="009E0F9D" w:rsidRPr="00BA1B41" w:rsidRDefault="009E0F9D" w:rsidP="009E0F9D">
            <w:pPr>
              <w:rPr>
                <w:color w:val="000000"/>
              </w:rPr>
            </w:pPr>
            <w:r w:rsidRPr="00BA1B41">
              <w:rPr>
                <w:color w:val="000000"/>
              </w:rPr>
              <w:t>Average probability of correct prediction</w:t>
            </w:r>
          </w:p>
        </w:tc>
        <w:tc>
          <w:tcPr>
            <w:tcW w:w="1762" w:type="dxa"/>
            <w:tcBorders>
              <w:top w:val="single" w:sz="4" w:space="0" w:color="auto"/>
              <w:left w:val="double" w:sz="4" w:space="0" w:color="auto"/>
              <w:bottom w:val="double" w:sz="4" w:space="0" w:color="auto"/>
              <w:right w:val="nil"/>
            </w:tcBorders>
            <w:noWrap/>
            <w:vAlign w:val="center"/>
            <w:hideMark/>
          </w:tcPr>
          <w:p w14:paraId="450B3AC9" w14:textId="77777777" w:rsidR="009E0F9D" w:rsidRPr="00FC2A05" w:rsidRDefault="009E0F9D" w:rsidP="009E0F9D">
            <w:pPr>
              <w:jc w:val="center"/>
              <w:rPr>
                <w:color w:val="000000"/>
              </w:rPr>
            </w:pPr>
            <w:r>
              <w:rPr>
                <w:rFonts w:eastAsiaTheme="minorHAnsi"/>
                <w:noProof/>
                <w:position w:val="-6"/>
                <w:sz w:val="22"/>
                <w:szCs w:val="22"/>
                <w:lang w:val="en-IN"/>
              </w:rPr>
              <w:object w:dxaOrig="1160" w:dyaOrig="320" w14:anchorId="1B6EF060">
                <v:shape id="_x0000_i1035" type="#_x0000_t75" alt="" style="width:57.45pt;height:15pt" o:ole="">
                  <v:imagedata r:id="rId97" o:title=""/>
                </v:shape>
                <o:OLEObject Type="Embed" ProgID="Equation.DSMT4" ShapeID="_x0000_i1035" DrawAspect="Content" ObjectID="_1740224774" r:id="rId98"/>
              </w:object>
            </w:r>
          </w:p>
        </w:tc>
        <w:tc>
          <w:tcPr>
            <w:tcW w:w="1793" w:type="dxa"/>
            <w:tcBorders>
              <w:top w:val="single" w:sz="4" w:space="0" w:color="auto"/>
              <w:left w:val="single" w:sz="4" w:space="0" w:color="auto"/>
              <w:bottom w:val="double" w:sz="4" w:space="0" w:color="auto"/>
              <w:right w:val="double" w:sz="4" w:space="0" w:color="auto"/>
            </w:tcBorders>
            <w:noWrap/>
            <w:vAlign w:val="center"/>
            <w:hideMark/>
          </w:tcPr>
          <w:p w14:paraId="5ADB03F7" w14:textId="77777777" w:rsidR="009E0F9D" w:rsidRPr="00FC2A05" w:rsidRDefault="009E0F9D" w:rsidP="009E0F9D">
            <w:pPr>
              <w:jc w:val="center"/>
              <w:rPr>
                <w:color w:val="000000"/>
              </w:rPr>
            </w:pPr>
            <w:r>
              <w:rPr>
                <w:rFonts w:eastAsiaTheme="minorHAnsi"/>
                <w:noProof/>
                <w:position w:val="-6"/>
                <w:sz w:val="22"/>
                <w:szCs w:val="22"/>
                <w:lang w:val="en-IN"/>
              </w:rPr>
              <w:object w:dxaOrig="1160" w:dyaOrig="320" w14:anchorId="0A084FF2">
                <v:shape id="_x0000_i1036" type="#_x0000_t75" alt="" style="width:57.45pt;height:15pt" o:ole="">
                  <v:imagedata r:id="rId99" o:title=""/>
                </v:shape>
                <o:OLEObject Type="Embed" ProgID="Equation.DSMT4" ShapeID="_x0000_i1036" DrawAspect="Content" ObjectID="_1740224775" r:id="rId100"/>
              </w:object>
            </w:r>
          </w:p>
        </w:tc>
      </w:tr>
    </w:tbl>
    <w:p w14:paraId="27AA71AB" w14:textId="77777777" w:rsidR="009E0F9D" w:rsidRDefault="009E0F9D" w:rsidP="009E0F9D">
      <w:pPr>
        <w:rPr>
          <w:rFonts w:eastAsiaTheme="minorHAnsi"/>
          <w:sz w:val="22"/>
          <w:szCs w:val="22"/>
          <w:lang w:val="en-IN"/>
        </w:rPr>
      </w:pPr>
    </w:p>
    <w:p w14:paraId="03A57CBD" w14:textId="77777777" w:rsidR="009E0F9D" w:rsidRDefault="009E0F9D" w:rsidP="006A224C">
      <w:pPr>
        <w:pStyle w:val="Caption"/>
        <w:keepNext/>
        <w:spacing w:after="0"/>
        <w:rPr>
          <w:rFonts w:ascii="Times New Roman" w:hAnsi="Times New Roman" w:cs="Times New Roman"/>
          <w:b/>
          <w:bCs/>
          <w:i w:val="0"/>
          <w:iCs w:val="0"/>
          <w:color w:val="auto"/>
          <w:sz w:val="24"/>
          <w:szCs w:val="24"/>
        </w:rPr>
      </w:pPr>
    </w:p>
    <w:p w14:paraId="746C319E" w14:textId="75B87C19" w:rsidR="00F60EC7" w:rsidRDefault="00F60EC7" w:rsidP="006A224C">
      <w:pPr>
        <w:rPr>
          <w:rFonts w:eastAsiaTheme="minorHAnsi"/>
          <w:sz w:val="22"/>
          <w:szCs w:val="22"/>
          <w:lang w:val="en-IN"/>
        </w:rPr>
      </w:pPr>
    </w:p>
    <w:p w14:paraId="37BD7E6D" w14:textId="2EBEACC2" w:rsidR="00F60EC7" w:rsidRDefault="00F60EC7" w:rsidP="006A224C">
      <w:pPr>
        <w:rPr>
          <w:rFonts w:eastAsiaTheme="minorHAnsi"/>
          <w:sz w:val="22"/>
          <w:szCs w:val="22"/>
          <w:lang w:val="en-IN"/>
        </w:rPr>
      </w:pPr>
    </w:p>
    <w:p w14:paraId="63F647CB" w14:textId="77777777" w:rsidR="004D5F6D" w:rsidRDefault="004D5F6D" w:rsidP="006A224C">
      <w:pPr>
        <w:rPr>
          <w:rFonts w:eastAsiaTheme="minorHAnsi"/>
          <w:sz w:val="22"/>
          <w:szCs w:val="22"/>
          <w:lang w:val="en-IN"/>
        </w:rPr>
      </w:pPr>
    </w:p>
    <w:p w14:paraId="4512B00F" w14:textId="77777777" w:rsidR="006E7ECD" w:rsidRPr="00BA1B41" w:rsidRDefault="006E7ECD" w:rsidP="006A224C">
      <w:pPr>
        <w:rPr>
          <w:rFonts w:eastAsiaTheme="minorHAnsi"/>
          <w:sz w:val="22"/>
          <w:szCs w:val="22"/>
          <w:lang w:val="en-IN"/>
        </w:rPr>
      </w:pPr>
    </w:p>
    <w:p w14:paraId="5B3FCC8C" w14:textId="291872B7" w:rsidR="006A224C" w:rsidRDefault="006A224C" w:rsidP="006A224C">
      <w:pPr>
        <w:pStyle w:val="Caption"/>
        <w:keepNext/>
        <w:spacing w:after="0"/>
        <w:rPr>
          <w:rFonts w:ascii="Times New Roman" w:hAnsi="Times New Roman" w:cs="Times New Roman"/>
          <w:b/>
          <w:bCs/>
          <w:i w:val="0"/>
          <w:iCs w:val="0"/>
          <w:color w:val="auto"/>
          <w:sz w:val="24"/>
          <w:szCs w:val="24"/>
        </w:rPr>
      </w:pPr>
      <w:r w:rsidRPr="00FC2A05">
        <w:rPr>
          <w:rFonts w:ascii="Times New Roman" w:hAnsi="Times New Roman" w:cs="Times New Roman"/>
          <w:b/>
          <w:bCs/>
          <w:i w:val="0"/>
          <w:iCs w:val="0"/>
          <w:color w:val="auto"/>
          <w:sz w:val="24"/>
          <w:szCs w:val="24"/>
        </w:rPr>
        <w:t xml:space="preserve">Table </w:t>
      </w:r>
      <w:r w:rsidR="00E66EFA">
        <w:rPr>
          <w:rFonts w:ascii="Times New Roman" w:hAnsi="Times New Roman" w:cs="Times New Roman"/>
          <w:b/>
          <w:bCs/>
          <w:i w:val="0"/>
          <w:iCs w:val="0"/>
          <w:color w:val="auto"/>
          <w:sz w:val="24"/>
          <w:szCs w:val="24"/>
        </w:rPr>
        <w:t>5</w:t>
      </w:r>
      <w:r w:rsidRPr="00FC2A05">
        <w:rPr>
          <w:rFonts w:ascii="Times New Roman" w:hAnsi="Times New Roman" w:cs="Times New Roman"/>
          <w:b/>
          <w:bCs/>
          <w:i w:val="0"/>
          <w:iCs w:val="0"/>
          <w:color w:val="auto"/>
          <w:sz w:val="24"/>
          <w:szCs w:val="24"/>
        </w:rPr>
        <w:t>: %</w:t>
      </w:r>
      <w:r w:rsidR="00AC4571" w:rsidRPr="00FC2A05">
        <w:rPr>
          <w:rFonts w:ascii="Times New Roman" w:hAnsi="Times New Roman" w:cs="Times New Roman"/>
          <w:b/>
          <w:bCs/>
          <w:i w:val="0"/>
          <w:iCs w:val="0"/>
          <w:color w:val="auto"/>
          <w:sz w:val="24"/>
          <w:szCs w:val="24"/>
        </w:rPr>
        <w:t xml:space="preserve"> </w:t>
      </w:r>
      <w:r w:rsidRPr="00C731A7">
        <w:rPr>
          <w:rFonts w:ascii="Times New Roman" w:hAnsi="Times New Roman" w:cs="Times New Roman"/>
          <w:b/>
          <w:bCs/>
          <w:i w:val="0"/>
          <w:iCs w:val="0"/>
          <w:color w:val="auto"/>
          <w:sz w:val="24"/>
          <w:szCs w:val="24"/>
        </w:rPr>
        <w:t>ATEs for TBA Effects on ALT and ALDT</w:t>
      </w:r>
    </w:p>
    <w:tbl>
      <w:tblPr>
        <w:tblStyle w:val="TableGrid"/>
        <w:tblW w:w="9369" w:type="dxa"/>
        <w:tblLook w:val="04A0" w:firstRow="1" w:lastRow="0" w:firstColumn="1" w:lastColumn="0" w:noHBand="0" w:noVBand="1"/>
      </w:tblPr>
      <w:tblGrid>
        <w:gridCol w:w="4665"/>
        <w:gridCol w:w="1176"/>
        <w:gridCol w:w="1176"/>
        <w:gridCol w:w="1176"/>
        <w:gridCol w:w="1176"/>
      </w:tblGrid>
      <w:tr w:rsidR="006F72EC" w:rsidRPr="00B11E47" w14:paraId="3D1A6A1F" w14:textId="77777777" w:rsidTr="00D46927">
        <w:trPr>
          <w:trHeight w:val="576"/>
        </w:trPr>
        <w:tc>
          <w:tcPr>
            <w:tcW w:w="4665" w:type="dxa"/>
            <w:vMerge w:val="restart"/>
            <w:tcBorders>
              <w:top w:val="double" w:sz="4" w:space="0" w:color="auto"/>
              <w:left w:val="double" w:sz="4" w:space="0" w:color="auto"/>
              <w:bottom w:val="double" w:sz="4" w:space="0" w:color="auto"/>
              <w:right w:val="double" w:sz="4" w:space="0" w:color="auto"/>
            </w:tcBorders>
            <w:vAlign w:val="center"/>
            <w:hideMark/>
          </w:tcPr>
          <w:p w14:paraId="0AF26685" w14:textId="77777777" w:rsidR="006F72EC" w:rsidRPr="00B11E47" w:rsidRDefault="006F72EC" w:rsidP="00224117">
            <w:pPr>
              <w:jc w:val="center"/>
              <w:rPr>
                <w:b/>
                <w:bCs/>
                <w:color w:val="000000" w:themeColor="text1"/>
                <w:sz w:val="22"/>
                <w:szCs w:val="22"/>
              </w:rPr>
            </w:pPr>
            <w:r w:rsidRPr="00B11E47">
              <w:rPr>
                <w:b/>
                <w:bCs/>
                <w:color w:val="000000" w:themeColor="text1"/>
              </w:rPr>
              <w:t>TBAs (relative to RF participation)</w:t>
            </w:r>
          </w:p>
        </w:tc>
        <w:tc>
          <w:tcPr>
            <w:tcW w:w="2352" w:type="dxa"/>
            <w:gridSpan w:val="2"/>
            <w:tcBorders>
              <w:top w:val="double" w:sz="4" w:space="0" w:color="auto"/>
              <w:left w:val="double" w:sz="4" w:space="0" w:color="auto"/>
              <w:bottom w:val="single" w:sz="4" w:space="0" w:color="auto"/>
              <w:right w:val="double" w:sz="4" w:space="0" w:color="auto"/>
            </w:tcBorders>
            <w:vAlign w:val="center"/>
            <w:hideMark/>
          </w:tcPr>
          <w:p w14:paraId="1053AE86" w14:textId="77777777" w:rsidR="006F72EC" w:rsidRPr="00B11E47" w:rsidRDefault="006F72EC" w:rsidP="00D46927">
            <w:pPr>
              <w:jc w:val="center"/>
              <w:rPr>
                <w:b/>
                <w:bCs/>
                <w:color w:val="000000" w:themeColor="text1"/>
              </w:rPr>
            </w:pPr>
            <w:r w:rsidRPr="00B11E47">
              <w:rPr>
                <w:b/>
                <w:bCs/>
                <w:color w:val="000000" w:themeColor="text1"/>
              </w:rPr>
              <w:t>Joint (GHDM) Model</w:t>
            </w:r>
          </w:p>
        </w:tc>
        <w:tc>
          <w:tcPr>
            <w:tcW w:w="2352" w:type="dxa"/>
            <w:gridSpan w:val="2"/>
            <w:tcBorders>
              <w:top w:val="double" w:sz="4" w:space="0" w:color="auto"/>
              <w:left w:val="double" w:sz="4" w:space="0" w:color="auto"/>
              <w:bottom w:val="single" w:sz="4" w:space="0" w:color="auto"/>
              <w:right w:val="double" w:sz="4" w:space="0" w:color="auto"/>
            </w:tcBorders>
            <w:vAlign w:val="center"/>
            <w:hideMark/>
          </w:tcPr>
          <w:p w14:paraId="755AF29D" w14:textId="77777777" w:rsidR="006F72EC" w:rsidRPr="00B11E47" w:rsidRDefault="006F72EC" w:rsidP="00D46927">
            <w:pPr>
              <w:jc w:val="center"/>
              <w:rPr>
                <w:b/>
                <w:bCs/>
                <w:color w:val="000000" w:themeColor="text1"/>
              </w:rPr>
            </w:pPr>
            <w:r w:rsidRPr="00B11E47">
              <w:rPr>
                <w:b/>
                <w:bCs/>
                <w:color w:val="000000" w:themeColor="text1"/>
              </w:rPr>
              <w:t xml:space="preserve">Independent (IROP) </w:t>
            </w:r>
            <w:r>
              <w:rPr>
                <w:b/>
                <w:bCs/>
                <w:color w:val="000000" w:themeColor="text1"/>
              </w:rPr>
              <w:t>M</w:t>
            </w:r>
            <w:r w:rsidRPr="00B11E47">
              <w:rPr>
                <w:b/>
                <w:bCs/>
                <w:color w:val="000000" w:themeColor="text1"/>
              </w:rPr>
              <w:t>odel</w:t>
            </w:r>
          </w:p>
        </w:tc>
      </w:tr>
      <w:tr w:rsidR="006F72EC" w:rsidRPr="00B11E47" w14:paraId="63675887" w14:textId="77777777" w:rsidTr="00D46927">
        <w:trPr>
          <w:trHeight w:val="317"/>
        </w:trPr>
        <w:tc>
          <w:tcPr>
            <w:tcW w:w="4665" w:type="dxa"/>
            <w:vMerge/>
            <w:tcBorders>
              <w:top w:val="double" w:sz="4" w:space="0" w:color="auto"/>
              <w:left w:val="double" w:sz="4" w:space="0" w:color="auto"/>
              <w:bottom w:val="double" w:sz="4" w:space="0" w:color="auto"/>
              <w:right w:val="double" w:sz="4" w:space="0" w:color="auto"/>
            </w:tcBorders>
            <w:vAlign w:val="center"/>
            <w:hideMark/>
          </w:tcPr>
          <w:p w14:paraId="3965EF1E" w14:textId="77777777" w:rsidR="006F72EC" w:rsidRPr="00B11E47" w:rsidRDefault="006F72EC" w:rsidP="00224117">
            <w:pPr>
              <w:rPr>
                <w:b/>
                <w:bCs/>
                <w:color w:val="000000" w:themeColor="text1"/>
                <w:sz w:val="22"/>
                <w:szCs w:val="22"/>
                <w:lang w:val="en-IN"/>
              </w:rPr>
            </w:pPr>
          </w:p>
        </w:tc>
        <w:tc>
          <w:tcPr>
            <w:tcW w:w="1176" w:type="dxa"/>
            <w:tcBorders>
              <w:top w:val="single" w:sz="4" w:space="0" w:color="auto"/>
              <w:left w:val="double" w:sz="4" w:space="0" w:color="auto"/>
              <w:bottom w:val="double" w:sz="4" w:space="0" w:color="auto"/>
              <w:right w:val="single" w:sz="4" w:space="0" w:color="auto"/>
            </w:tcBorders>
            <w:vAlign w:val="bottom"/>
            <w:hideMark/>
          </w:tcPr>
          <w:p w14:paraId="16933329" w14:textId="77777777" w:rsidR="006F72EC" w:rsidRPr="00B11E47" w:rsidRDefault="006F72EC" w:rsidP="00D46927">
            <w:pPr>
              <w:jc w:val="center"/>
              <w:rPr>
                <w:b/>
                <w:bCs/>
                <w:color w:val="000000" w:themeColor="text1"/>
              </w:rPr>
            </w:pPr>
            <w:r w:rsidRPr="00B11E47">
              <w:rPr>
                <w:b/>
                <w:bCs/>
                <w:color w:val="000000" w:themeColor="text1"/>
              </w:rPr>
              <w:t>ALT</w:t>
            </w:r>
          </w:p>
        </w:tc>
        <w:tc>
          <w:tcPr>
            <w:tcW w:w="1176" w:type="dxa"/>
            <w:tcBorders>
              <w:top w:val="single" w:sz="4" w:space="0" w:color="auto"/>
              <w:left w:val="single" w:sz="4" w:space="0" w:color="auto"/>
              <w:bottom w:val="double" w:sz="4" w:space="0" w:color="auto"/>
              <w:right w:val="double" w:sz="4" w:space="0" w:color="auto"/>
            </w:tcBorders>
            <w:vAlign w:val="bottom"/>
            <w:hideMark/>
          </w:tcPr>
          <w:p w14:paraId="281E5688" w14:textId="77777777" w:rsidR="006F72EC" w:rsidRPr="00B11E47" w:rsidRDefault="006F72EC" w:rsidP="00D46927">
            <w:pPr>
              <w:jc w:val="center"/>
              <w:rPr>
                <w:b/>
                <w:bCs/>
                <w:color w:val="000000" w:themeColor="text1"/>
              </w:rPr>
            </w:pPr>
            <w:r w:rsidRPr="00B11E47">
              <w:rPr>
                <w:b/>
                <w:bCs/>
                <w:color w:val="000000" w:themeColor="text1"/>
              </w:rPr>
              <w:t>ALDT</w:t>
            </w:r>
          </w:p>
        </w:tc>
        <w:tc>
          <w:tcPr>
            <w:tcW w:w="1176" w:type="dxa"/>
            <w:tcBorders>
              <w:top w:val="single" w:sz="4" w:space="0" w:color="auto"/>
              <w:left w:val="double" w:sz="4" w:space="0" w:color="auto"/>
              <w:bottom w:val="double" w:sz="4" w:space="0" w:color="auto"/>
              <w:right w:val="single" w:sz="4" w:space="0" w:color="auto"/>
            </w:tcBorders>
            <w:vAlign w:val="bottom"/>
            <w:hideMark/>
          </w:tcPr>
          <w:p w14:paraId="2EEA6072" w14:textId="77777777" w:rsidR="006F72EC" w:rsidRPr="00B11E47" w:rsidRDefault="006F72EC" w:rsidP="00D46927">
            <w:pPr>
              <w:jc w:val="center"/>
              <w:rPr>
                <w:b/>
                <w:bCs/>
                <w:color w:val="000000" w:themeColor="text1"/>
              </w:rPr>
            </w:pPr>
            <w:r w:rsidRPr="00B11E47">
              <w:rPr>
                <w:b/>
                <w:bCs/>
                <w:color w:val="000000" w:themeColor="text1"/>
              </w:rPr>
              <w:t>ALT</w:t>
            </w:r>
          </w:p>
        </w:tc>
        <w:tc>
          <w:tcPr>
            <w:tcW w:w="1176" w:type="dxa"/>
            <w:tcBorders>
              <w:top w:val="single" w:sz="4" w:space="0" w:color="auto"/>
              <w:left w:val="single" w:sz="4" w:space="0" w:color="auto"/>
              <w:bottom w:val="double" w:sz="4" w:space="0" w:color="auto"/>
              <w:right w:val="double" w:sz="4" w:space="0" w:color="auto"/>
            </w:tcBorders>
            <w:vAlign w:val="bottom"/>
            <w:hideMark/>
          </w:tcPr>
          <w:p w14:paraId="7082C25D" w14:textId="77777777" w:rsidR="006F72EC" w:rsidRPr="00B11E47" w:rsidRDefault="006F72EC" w:rsidP="00D46927">
            <w:pPr>
              <w:jc w:val="center"/>
              <w:rPr>
                <w:b/>
                <w:bCs/>
                <w:color w:val="000000" w:themeColor="text1"/>
              </w:rPr>
            </w:pPr>
            <w:r w:rsidRPr="00B11E47">
              <w:rPr>
                <w:b/>
                <w:bCs/>
                <w:color w:val="000000" w:themeColor="text1"/>
              </w:rPr>
              <w:t>ALDT</w:t>
            </w:r>
          </w:p>
        </w:tc>
      </w:tr>
      <w:tr w:rsidR="006F72EC" w:rsidRPr="00B11E47" w14:paraId="1E6493C8" w14:textId="77777777" w:rsidTr="00D46927">
        <w:trPr>
          <w:trHeight w:val="576"/>
        </w:trPr>
        <w:tc>
          <w:tcPr>
            <w:tcW w:w="4665" w:type="dxa"/>
            <w:tcBorders>
              <w:top w:val="double" w:sz="4" w:space="0" w:color="auto"/>
              <w:left w:val="double" w:sz="4" w:space="0" w:color="auto"/>
              <w:bottom w:val="single" w:sz="4" w:space="0" w:color="auto"/>
              <w:right w:val="double" w:sz="4" w:space="0" w:color="auto"/>
            </w:tcBorders>
            <w:vAlign w:val="center"/>
            <w:hideMark/>
          </w:tcPr>
          <w:p w14:paraId="0EBC1EDE" w14:textId="77777777" w:rsidR="006F72EC" w:rsidRPr="00B11E47" w:rsidRDefault="006F72EC" w:rsidP="00224117">
            <w:pPr>
              <w:rPr>
                <w:color w:val="000000" w:themeColor="text1"/>
              </w:rPr>
            </w:pPr>
            <w:r w:rsidRPr="00B11E47">
              <w:rPr>
                <w:bCs/>
                <w:color w:val="000000" w:themeColor="text1"/>
              </w:rPr>
              <w:t xml:space="preserve">Only one chill TBA </w:t>
            </w:r>
          </w:p>
        </w:tc>
        <w:tc>
          <w:tcPr>
            <w:tcW w:w="1176" w:type="dxa"/>
            <w:tcBorders>
              <w:top w:val="double" w:sz="4" w:space="0" w:color="auto"/>
              <w:left w:val="double" w:sz="4" w:space="0" w:color="auto"/>
              <w:bottom w:val="single" w:sz="4" w:space="0" w:color="auto"/>
              <w:right w:val="single" w:sz="4" w:space="0" w:color="auto"/>
            </w:tcBorders>
            <w:vAlign w:val="center"/>
            <w:hideMark/>
          </w:tcPr>
          <w:p w14:paraId="61F8ECBC" w14:textId="2BDC06AE" w:rsidR="006F72EC" w:rsidRPr="00B11E47" w:rsidRDefault="009E0F9D" w:rsidP="00224117">
            <w:pPr>
              <w:jc w:val="center"/>
              <w:rPr>
                <w:color w:val="000000" w:themeColor="text1"/>
              </w:rPr>
            </w:pPr>
            <w:r>
              <w:rPr>
                <w:color w:val="000000" w:themeColor="text1"/>
              </w:rPr>
              <w:t>42</w:t>
            </w:r>
            <w:r w:rsidR="006F72EC" w:rsidRPr="00B11E47">
              <w:rPr>
                <w:color w:val="000000" w:themeColor="text1"/>
              </w:rPr>
              <w:t>%</w:t>
            </w:r>
          </w:p>
        </w:tc>
        <w:tc>
          <w:tcPr>
            <w:tcW w:w="1176" w:type="dxa"/>
            <w:tcBorders>
              <w:top w:val="double" w:sz="4" w:space="0" w:color="auto"/>
              <w:left w:val="single" w:sz="4" w:space="0" w:color="auto"/>
              <w:bottom w:val="single" w:sz="4" w:space="0" w:color="auto"/>
              <w:right w:val="double" w:sz="4" w:space="0" w:color="auto"/>
            </w:tcBorders>
            <w:vAlign w:val="center"/>
            <w:hideMark/>
          </w:tcPr>
          <w:p w14:paraId="259ECA15" w14:textId="65FFF483" w:rsidR="006F72EC" w:rsidRPr="00B11E47" w:rsidRDefault="009E0F9D" w:rsidP="00224117">
            <w:pPr>
              <w:jc w:val="center"/>
              <w:rPr>
                <w:color w:val="000000" w:themeColor="text1"/>
              </w:rPr>
            </w:pPr>
            <w:r>
              <w:rPr>
                <w:color w:val="000000" w:themeColor="text1"/>
              </w:rPr>
              <w:t>28</w:t>
            </w:r>
            <w:r w:rsidR="006F72EC" w:rsidRPr="00B11E47">
              <w:rPr>
                <w:color w:val="000000" w:themeColor="text1"/>
              </w:rPr>
              <w:t>%</w:t>
            </w:r>
          </w:p>
        </w:tc>
        <w:tc>
          <w:tcPr>
            <w:tcW w:w="1176" w:type="dxa"/>
            <w:tcBorders>
              <w:top w:val="double" w:sz="4" w:space="0" w:color="auto"/>
              <w:left w:val="double" w:sz="4" w:space="0" w:color="auto"/>
              <w:bottom w:val="single" w:sz="4" w:space="0" w:color="auto"/>
              <w:right w:val="single" w:sz="4" w:space="0" w:color="auto"/>
            </w:tcBorders>
            <w:vAlign w:val="center"/>
            <w:hideMark/>
          </w:tcPr>
          <w:p w14:paraId="57BB3CAD" w14:textId="629F811D" w:rsidR="006F72EC" w:rsidRPr="00B11E47" w:rsidRDefault="006F72EC" w:rsidP="00224117">
            <w:pPr>
              <w:jc w:val="center"/>
              <w:rPr>
                <w:color w:val="000000" w:themeColor="text1"/>
              </w:rPr>
            </w:pPr>
            <w:r w:rsidRPr="00B11E47">
              <w:rPr>
                <w:color w:val="000000" w:themeColor="text1"/>
              </w:rPr>
              <w:t>4</w:t>
            </w:r>
            <w:r w:rsidR="009E0F9D">
              <w:rPr>
                <w:color w:val="000000" w:themeColor="text1"/>
              </w:rPr>
              <w:t>9</w:t>
            </w:r>
            <w:r w:rsidRPr="00B11E47">
              <w:rPr>
                <w:color w:val="000000" w:themeColor="text1"/>
              </w:rPr>
              <w:t>%</w:t>
            </w:r>
          </w:p>
        </w:tc>
        <w:tc>
          <w:tcPr>
            <w:tcW w:w="1176" w:type="dxa"/>
            <w:tcBorders>
              <w:top w:val="double" w:sz="4" w:space="0" w:color="auto"/>
              <w:left w:val="single" w:sz="4" w:space="0" w:color="auto"/>
              <w:bottom w:val="single" w:sz="4" w:space="0" w:color="auto"/>
              <w:right w:val="double" w:sz="4" w:space="0" w:color="auto"/>
            </w:tcBorders>
            <w:vAlign w:val="center"/>
            <w:hideMark/>
          </w:tcPr>
          <w:p w14:paraId="4513A9C4" w14:textId="6ECF6114" w:rsidR="006F72EC" w:rsidRPr="00B11E47" w:rsidRDefault="006F72EC" w:rsidP="00224117">
            <w:pPr>
              <w:jc w:val="center"/>
              <w:rPr>
                <w:color w:val="000000" w:themeColor="text1"/>
              </w:rPr>
            </w:pPr>
            <w:r w:rsidRPr="00B11E47">
              <w:rPr>
                <w:color w:val="000000" w:themeColor="text1"/>
              </w:rPr>
              <w:t>3</w:t>
            </w:r>
            <w:r w:rsidR="009E0F9D">
              <w:rPr>
                <w:color w:val="000000" w:themeColor="text1"/>
              </w:rPr>
              <w:t>9</w:t>
            </w:r>
            <w:r w:rsidRPr="00B11E47">
              <w:rPr>
                <w:color w:val="000000" w:themeColor="text1"/>
              </w:rPr>
              <w:t>%</w:t>
            </w:r>
          </w:p>
        </w:tc>
      </w:tr>
      <w:tr w:rsidR="006F72EC" w:rsidRPr="00B11E47" w14:paraId="65AB9228" w14:textId="77777777" w:rsidTr="00D46927">
        <w:trPr>
          <w:trHeight w:val="576"/>
        </w:trPr>
        <w:tc>
          <w:tcPr>
            <w:tcW w:w="4665" w:type="dxa"/>
            <w:tcBorders>
              <w:top w:val="single" w:sz="4" w:space="0" w:color="auto"/>
              <w:left w:val="double" w:sz="4" w:space="0" w:color="auto"/>
              <w:bottom w:val="single" w:sz="4" w:space="0" w:color="auto"/>
              <w:right w:val="double" w:sz="4" w:space="0" w:color="auto"/>
            </w:tcBorders>
            <w:vAlign w:val="center"/>
            <w:hideMark/>
          </w:tcPr>
          <w:p w14:paraId="13860F63" w14:textId="77777777" w:rsidR="006F72EC" w:rsidRPr="00030B25" w:rsidRDefault="006F72EC" w:rsidP="00224117">
            <w:pPr>
              <w:rPr>
                <w:bCs/>
                <w:color w:val="000000" w:themeColor="text1"/>
              </w:rPr>
            </w:pPr>
            <w:r w:rsidRPr="00B11E47">
              <w:rPr>
                <w:bCs/>
                <w:color w:val="000000" w:themeColor="text1"/>
              </w:rPr>
              <w:t>Chill TBAs (w/</w:t>
            </w:r>
            <w:r>
              <w:rPr>
                <w:bCs/>
                <w:color w:val="000000" w:themeColor="text1"/>
              </w:rPr>
              <w:t xml:space="preserve"> </w:t>
            </w:r>
            <w:r w:rsidRPr="00B11E47">
              <w:rPr>
                <w:bCs/>
                <w:color w:val="000000" w:themeColor="text1"/>
              </w:rPr>
              <w:t>a RF or work/study instance)</w:t>
            </w:r>
          </w:p>
        </w:tc>
        <w:tc>
          <w:tcPr>
            <w:tcW w:w="1176" w:type="dxa"/>
            <w:tcBorders>
              <w:top w:val="single" w:sz="4" w:space="0" w:color="auto"/>
              <w:left w:val="double" w:sz="4" w:space="0" w:color="auto"/>
              <w:bottom w:val="single" w:sz="4" w:space="0" w:color="auto"/>
              <w:right w:val="single" w:sz="4" w:space="0" w:color="auto"/>
            </w:tcBorders>
            <w:vAlign w:val="center"/>
            <w:hideMark/>
          </w:tcPr>
          <w:p w14:paraId="1909177E" w14:textId="1EB50F85" w:rsidR="006F72EC" w:rsidRPr="00B11E47" w:rsidRDefault="006F72EC" w:rsidP="00224117">
            <w:pPr>
              <w:jc w:val="center"/>
              <w:rPr>
                <w:color w:val="000000" w:themeColor="text1"/>
              </w:rPr>
            </w:pPr>
            <w:r w:rsidRPr="00B11E47">
              <w:rPr>
                <w:color w:val="000000" w:themeColor="text1"/>
              </w:rPr>
              <w:t>5</w:t>
            </w:r>
            <w:r w:rsidR="009E0F9D">
              <w:rPr>
                <w:color w:val="000000" w:themeColor="text1"/>
              </w:rPr>
              <w:t>0</w:t>
            </w:r>
            <w:r w:rsidRPr="00B11E47">
              <w:rPr>
                <w:color w:val="000000" w:themeColor="text1"/>
              </w:rPr>
              <w:t>%</w:t>
            </w:r>
          </w:p>
        </w:tc>
        <w:tc>
          <w:tcPr>
            <w:tcW w:w="1176" w:type="dxa"/>
            <w:tcBorders>
              <w:top w:val="single" w:sz="4" w:space="0" w:color="auto"/>
              <w:left w:val="single" w:sz="4" w:space="0" w:color="auto"/>
              <w:bottom w:val="single" w:sz="4" w:space="0" w:color="auto"/>
              <w:right w:val="double" w:sz="4" w:space="0" w:color="auto"/>
            </w:tcBorders>
            <w:vAlign w:val="center"/>
            <w:hideMark/>
          </w:tcPr>
          <w:p w14:paraId="0CD6FE0A" w14:textId="38FB73E3" w:rsidR="006F72EC" w:rsidRPr="00B11E47" w:rsidRDefault="009E0F9D" w:rsidP="00224117">
            <w:pPr>
              <w:jc w:val="center"/>
              <w:rPr>
                <w:color w:val="000000" w:themeColor="text1"/>
              </w:rPr>
            </w:pPr>
            <w:r>
              <w:rPr>
                <w:color w:val="000000" w:themeColor="text1"/>
              </w:rPr>
              <w:t>71</w:t>
            </w:r>
            <w:r w:rsidR="006F72EC" w:rsidRPr="00B11E47">
              <w:rPr>
                <w:color w:val="000000" w:themeColor="text1"/>
              </w:rPr>
              <w:t>%</w:t>
            </w:r>
          </w:p>
        </w:tc>
        <w:tc>
          <w:tcPr>
            <w:tcW w:w="1176" w:type="dxa"/>
            <w:tcBorders>
              <w:top w:val="single" w:sz="4" w:space="0" w:color="auto"/>
              <w:left w:val="double" w:sz="4" w:space="0" w:color="auto"/>
              <w:bottom w:val="single" w:sz="4" w:space="0" w:color="auto"/>
              <w:right w:val="single" w:sz="4" w:space="0" w:color="auto"/>
            </w:tcBorders>
            <w:vAlign w:val="center"/>
            <w:hideMark/>
          </w:tcPr>
          <w:p w14:paraId="2EDC8121" w14:textId="14BDADCF" w:rsidR="006F72EC" w:rsidRPr="00B11E47" w:rsidRDefault="006F72EC" w:rsidP="00224117">
            <w:pPr>
              <w:jc w:val="center"/>
              <w:rPr>
                <w:color w:val="000000" w:themeColor="text1"/>
              </w:rPr>
            </w:pPr>
            <w:r w:rsidRPr="00B11E47">
              <w:rPr>
                <w:color w:val="000000" w:themeColor="text1"/>
              </w:rPr>
              <w:t>6</w:t>
            </w:r>
            <w:r w:rsidR="009E0F9D">
              <w:rPr>
                <w:color w:val="000000" w:themeColor="text1"/>
              </w:rPr>
              <w:t>3</w:t>
            </w:r>
            <w:r w:rsidRPr="00B11E47">
              <w:rPr>
                <w:color w:val="000000" w:themeColor="text1"/>
              </w:rPr>
              <w:t>%</w:t>
            </w:r>
          </w:p>
        </w:tc>
        <w:tc>
          <w:tcPr>
            <w:tcW w:w="1176" w:type="dxa"/>
            <w:tcBorders>
              <w:top w:val="single" w:sz="4" w:space="0" w:color="auto"/>
              <w:left w:val="single" w:sz="4" w:space="0" w:color="auto"/>
              <w:bottom w:val="single" w:sz="4" w:space="0" w:color="auto"/>
              <w:right w:val="double" w:sz="4" w:space="0" w:color="auto"/>
            </w:tcBorders>
            <w:vAlign w:val="center"/>
            <w:hideMark/>
          </w:tcPr>
          <w:p w14:paraId="5C528B01" w14:textId="7C292C17" w:rsidR="006F72EC" w:rsidRPr="00B11E47" w:rsidRDefault="009E0F9D" w:rsidP="00224117">
            <w:pPr>
              <w:jc w:val="center"/>
              <w:rPr>
                <w:color w:val="000000" w:themeColor="text1"/>
              </w:rPr>
            </w:pPr>
            <w:r>
              <w:rPr>
                <w:color w:val="000000" w:themeColor="text1"/>
              </w:rPr>
              <w:t>90</w:t>
            </w:r>
            <w:r w:rsidR="006F72EC" w:rsidRPr="00B11E47">
              <w:rPr>
                <w:color w:val="000000" w:themeColor="text1"/>
              </w:rPr>
              <w:t>%</w:t>
            </w:r>
          </w:p>
        </w:tc>
      </w:tr>
      <w:tr w:rsidR="006F72EC" w:rsidRPr="00B11E47" w14:paraId="58E397D5" w14:textId="77777777" w:rsidTr="00D46927">
        <w:trPr>
          <w:trHeight w:val="576"/>
        </w:trPr>
        <w:tc>
          <w:tcPr>
            <w:tcW w:w="4665" w:type="dxa"/>
            <w:tcBorders>
              <w:top w:val="single" w:sz="4" w:space="0" w:color="auto"/>
              <w:left w:val="double" w:sz="4" w:space="0" w:color="auto"/>
              <w:bottom w:val="double" w:sz="4" w:space="0" w:color="auto"/>
              <w:right w:val="double" w:sz="4" w:space="0" w:color="auto"/>
            </w:tcBorders>
            <w:vAlign w:val="center"/>
            <w:hideMark/>
          </w:tcPr>
          <w:p w14:paraId="0212FED9" w14:textId="77777777" w:rsidR="006F72EC" w:rsidRPr="00B11E47" w:rsidRDefault="006F72EC" w:rsidP="00224117">
            <w:pPr>
              <w:rPr>
                <w:bCs/>
                <w:color w:val="000000" w:themeColor="text1"/>
              </w:rPr>
            </w:pPr>
            <w:r w:rsidRPr="00B11E47">
              <w:rPr>
                <w:bCs/>
                <w:color w:val="000000" w:themeColor="text1"/>
              </w:rPr>
              <w:t>Multiple chill TBAs (w/o RF and w/o work/study instance)</w:t>
            </w:r>
          </w:p>
        </w:tc>
        <w:tc>
          <w:tcPr>
            <w:tcW w:w="1176" w:type="dxa"/>
            <w:tcBorders>
              <w:top w:val="single" w:sz="4" w:space="0" w:color="auto"/>
              <w:left w:val="double" w:sz="4" w:space="0" w:color="auto"/>
              <w:bottom w:val="double" w:sz="4" w:space="0" w:color="auto"/>
              <w:right w:val="single" w:sz="4" w:space="0" w:color="auto"/>
            </w:tcBorders>
            <w:vAlign w:val="center"/>
            <w:hideMark/>
          </w:tcPr>
          <w:p w14:paraId="2DC7770B" w14:textId="47A8DB99" w:rsidR="006F72EC" w:rsidRPr="00B11E47" w:rsidRDefault="006F72EC" w:rsidP="00224117">
            <w:pPr>
              <w:jc w:val="center"/>
              <w:rPr>
                <w:color w:val="000000" w:themeColor="text1"/>
              </w:rPr>
            </w:pPr>
            <w:r w:rsidRPr="00B11E47">
              <w:rPr>
                <w:color w:val="000000" w:themeColor="text1"/>
              </w:rPr>
              <w:t>7</w:t>
            </w:r>
            <w:r w:rsidR="009E0F9D">
              <w:rPr>
                <w:color w:val="000000" w:themeColor="text1"/>
              </w:rPr>
              <w:t>1</w:t>
            </w:r>
            <w:r w:rsidRPr="00B11E47">
              <w:rPr>
                <w:color w:val="000000" w:themeColor="text1"/>
              </w:rPr>
              <w:t>%</w:t>
            </w:r>
          </w:p>
        </w:tc>
        <w:tc>
          <w:tcPr>
            <w:tcW w:w="1176" w:type="dxa"/>
            <w:tcBorders>
              <w:top w:val="single" w:sz="4" w:space="0" w:color="auto"/>
              <w:left w:val="single" w:sz="4" w:space="0" w:color="auto"/>
              <w:bottom w:val="double" w:sz="4" w:space="0" w:color="auto"/>
              <w:right w:val="double" w:sz="4" w:space="0" w:color="auto"/>
            </w:tcBorders>
            <w:vAlign w:val="center"/>
            <w:hideMark/>
          </w:tcPr>
          <w:p w14:paraId="582E9AEB" w14:textId="15350BBB" w:rsidR="006F72EC" w:rsidRPr="00B11E47" w:rsidRDefault="009E0F9D" w:rsidP="00224117">
            <w:pPr>
              <w:jc w:val="center"/>
              <w:rPr>
                <w:color w:val="000000" w:themeColor="text1"/>
              </w:rPr>
            </w:pPr>
            <w:r>
              <w:rPr>
                <w:color w:val="000000" w:themeColor="text1"/>
              </w:rPr>
              <w:t>97</w:t>
            </w:r>
            <w:r w:rsidR="006F72EC" w:rsidRPr="00B11E47">
              <w:rPr>
                <w:color w:val="000000" w:themeColor="text1"/>
              </w:rPr>
              <w:t>%</w:t>
            </w:r>
          </w:p>
        </w:tc>
        <w:tc>
          <w:tcPr>
            <w:tcW w:w="1176" w:type="dxa"/>
            <w:tcBorders>
              <w:top w:val="single" w:sz="4" w:space="0" w:color="auto"/>
              <w:left w:val="double" w:sz="4" w:space="0" w:color="auto"/>
              <w:bottom w:val="double" w:sz="4" w:space="0" w:color="auto"/>
              <w:right w:val="single" w:sz="4" w:space="0" w:color="auto"/>
            </w:tcBorders>
            <w:vAlign w:val="center"/>
            <w:hideMark/>
          </w:tcPr>
          <w:p w14:paraId="0EFA0383" w14:textId="7739F530" w:rsidR="006F72EC" w:rsidRPr="00B11E47" w:rsidRDefault="009E0F9D" w:rsidP="00224117">
            <w:pPr>
              <w:jc w:val="center"/>
              <w:rPr>
                <w:color w:val="000000" w:themeColor="text1"/>
              </w:rPr>
            </w:pPr>
            <w:r>
              <w:rPr>
                <w:color w:val="000000" w:themeColor="text1"/>
              </w:rPr>
              <w:t>86</w:t>
            </w:r>
            <w:r w:rsidR="006F72EC" w:rsidRPr="00B11E47">
              <w:rPr>
                <w:color w:val="000000" w:themeColor="text1"/>
              </w:rPr>
              <w:t>%</w:t>
            </w:r>
          </w:p>
        </w:tc>
        <w:tc>
          <w:tcPr>
            <w:tcW w:w="1176" w:type="dxa"/>
            <w:tcBorders>
              <w:top w:val="single" w:sz="4" w:space="0" w:color="auto"/>
              <w:left w:val="single" w:sz="4" w:space="0" w:color="auto"/>
              <w:bottom w:val="double" w:sz="4" w:space="0" w:color="auto"/>
              <w:right w:val="double" w:sz="4" w:space="0" w:color="auto"/>
            </w:tcBorders>
            <w:vAlign w:val="center"/>
            <w:hideMark/>
          </w:tcPr>
          <w:p w14:paraId="28657FC6" w14:textId="2099C11F" w:rsidR="006F72EC" w:rsidRPr="00B11E47" w:rsidRDefault="006F72EC" w:rsidP="00224117">
            <w:pPr>
              <w:rPr>
                <w:color w:val="000000" w:themeColor="text1"/>
              </w:rPr>
            </w:pPr>
            <w:r>
              <w:rPr>
                <w:color w:val="000000" w:themeColor="text1"/>
              </w:rPr>
              <w:t xml:space="preserve">   </w:t>
            </w:r>
            <w:r w:rsidRPr="00B11E47">
              <w:rPr>
                <w:color w:val="000000" w:themeColor="text1"/>
              </w:rPr>
              <w:t>11</w:t>
            </w:r>
            <w:r w:rsidR="009E0F9D">
              <w:rPr>
                <w:color w:val="000000" w:themeColor="text1"/>
              </w:rPr>
              <w:t>7</w:t>
            </w:r>
            <w:r w:rsidRPr="00B11E47">
              <w:rPr>
                <w:color w:val="000000" w:themeColor="text1"/>
              </w:rPr>
              <w:t>%</w:t>
            </w:r>
          </w:p>
        </w:tc>
      </w:tr>
    </w:tbl>
    <w:p w14:paraId="02B4482D" w14:textId="78380275" w:rsidR="006A224C" w:rsidRDefault="006A224C" w:rsidP="00CD130F">
      <w:pPr>
        <w:spacing w:after="160"/>
        <w:contextualSpacing/>
        <w:rPr>
          <w:color w:val="000000" w:themeColor="text1"/>
        </w:rPr>
      </w:pPr>
    </w:p>
    <w:p w14:paraId="17C3282F" w14:textId="77777777" w:rsidR="00CD130F" w:rsidRPr="00CD130F" w:rsidRDefault="00CD130F" w:rsidP="00CD130F">
      <w:pPr>
        <w:spacing w:after="160"/>
        <w:contextualSpacing/>
        <w:rPr>
          <w:color w:val="000000" w:themeColor="text1"/>
        </w:rPr>
      </w:pPr>
    </w:p>
    <w:sectPr w:rsidR="00CD130F" w:rsidRPr="00CD130F" w:rsidSect="00B42C1E">
      <w:footerReference w:type="default" r:id="rId10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601853" w14:textId="77777777" w:rsidR="00A27F38" w:rsidRDefault="00A27F38" w:rsidP="00CB2D58">
      <w:r>
        <w:separator/>
      </w:r>
    </w:p>
  </w:endnote>
  <w:endnote w:type="continuationSeparator" w:id="0">
    <w:p w14:paraId="1A5256BE" w14:textId="77777777" w:rsidR="00A27F38" w:rsidRDefault="00A27F38" w:rsidP="00CB2D58">
      <w:r>
        <w:continuationSeparator/>
      </w:r>
    </w:p>
  </w:endnote>
  <w:endnote w:type="continuationNotice" w:id="1">
    <w:p w14:paraId="38161041" w14:textId="77777777" w:rsidR="00A27F38" w:rsidRDefault="00A27F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502C3" w14:textId="2E806134" w:rsidR="00A27F38" w:rsidRPr="00E74EA3" w:rsidRDefault="00A27F38" w:rsidP="00E74EA3">
    <w:pPr>
      <w:pStyle w:val="Footer"/>
      <w:jc w:val="center"/>
      <w:rPr>
        <w:rFonts w:ascii="Times New Roman" w:hAnsi="Times New Roman"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3821241"/>
      <w:docPartObj>
        <w:docPartGallery w:val="Page Numbers (Bottom of Page)"/>
        <w:docPartUnique/>
      </w:docPartObj>
    </w:sdtPr>
    <w:sdtEndPr>
      <w:rPr>
        <w:rFonts w:ascii="Times New Roman" w:hAnsi="Times New Roman" w:cs="Times New Roman"/>
        <w:noProof/>
      </w:rPr>
    </w:sdtEndPr>
    <w:sdtContent>
      <w:p w14:paraId="55152396" w14:textId="04ED3CF9" w:rsidR="00A27F38" w:rsidRPr="00E74EA3" w:rsidRDefault="00A27F38" w:rsidP="00E74EA3">
        <w:pPr>
          <w:pStyle w:val="Footer"/>
          <w:jc w:val="center"/>
          <w:rPr>
            <w:rFonts w:ascii="Times New Roman" w:hAnsi="Times New Roman" w:cs="Times New Roman"/>
          </w:rPr>
        </w:pPr>
        <w:r w:rsidRPr="00E74EA3">
          <w:rPr>
            <w:rFonts w:ascii="Times New Roman" w:hAnsi="Times New Roman" w:cs="Times New Roman"/>
          </w:rPr>
          <w:fldChar w:fldCharType="begin"/>
        </w:r>
        <w:r w:rsidRPr="00E74EA3">
          <w:rPr>
            <w:rFonts w:ascii="Times New Roman" w:hAnsi="Times New Roman" w:cs="Times New Roman"/>
          </w:rPr>
          <w:instrText xml:space="preserve"> PAGE   \* MERGEFORMAT </w:instrText>
        </w:r>
        <w:r w:rsidRPr="00E74EA3">
          <w:rPr>
            <w:rFonts w:ascii="Times New Roman" w:hAnsi="Times New Roman" w:cs="Times New Roman"/>
          </w:rPr>
          <w:fldChar w:fldCharType="separate"/>
        </w:r>
        <w:r w:rsidRPr="00E74EA3">
          <w:rPr>
            <w:rFonts w:ascii="Times New Roman" w:hAnsi="Times New Roman" w:cs="Times New Roman"/>
            <w:noProof/>
          </w:rPr>
          <w:t>1</w:t>
        </w:r>
        <w:r w:rsidRPr="00E74EA3">
          <w:rPr>
            <w:rFonts w:ascii="Times New Roman" w:hAnsi="Times New Roman" w:cs="Times New Roman"/>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56295902"/>
      <w:docPartObj>
        <w:docPartGallery w:val="Page Numbers (Bottom of Page)"/>
        <w:docPartUnique/>
      </w:docPartObj>
    </w:sdtPr>
    <w:sdtEndPr>
      <w:rPr>
        <w:rFonts w:ascii="Times New Roman" w:hAnsi="Times New Roman" w:cs="Times New Roman"/>
        <w:noProof/>
      </w:rPr>
    </w:sdtEndPr>
    <w:sdtContent>
      <w:p w14:paraId="28F10EE9" w14:textId="77777777" w:rsidR="00A27F38" w:rsidRPr="00E74EA3" w:rsidRDefault="00A27F38" w:rsidP="00E74EA3">
        <w:pPr>
          <w:pStyle w:val="Footer"/>
          <w:jc w:val="center"/>
          <w:rPr>
            <w:rFonts w:ascii="Times New Roman" w:hAnsi="Times New Roman" w:cs="Times New Roman"/>
          </w:rPr>
        </w:pPr>
        <w:r w:rsidRPr="00E74EA3">
          <w:rPr>
            <w:rFonts w:ascii="Times New Roman" w:hAnsi="Times New Roman" w:cs="Times New Roman"/>
          </w:rPr>
          <w:fldChar w:fldCharType="begin"/>
        </w:r>
        <w:r w:rsidRPr="00E74EA3">
          <w:rPr>
            <w:rFonts w:ascii="Times New Roman" w:hAnsi="Times New Roman" w:cs="Times New Roman"/>
          </w:rPr>
          <w:instrText xml:space="preserve"> PAGE   \* MERGEFORMAT </w:instrText>
        </w:r>
        <w:r w:rsidRPr="00E74EA3">
          <w:rPr>
            <w:rFonts w:ascii="Times New Roman" w:hAnsi="Times New Roman" w:cs="Times New Roman"/>
          </w:rPr>
          <w:fldChar w:fldCharType="separate"/>
        </w:r>
        <w:r w:rsidRPr="00E74EA3">
          <w:rPr>
            <w:rFonts w:ascii="Times New Roman" w:hAnsi="Times New Roman" w:cs="Times New Roman"/>
            <w:noProof/>
          </w:rPr>
          <w:t>1</w:t>
        </w:r>
        <w:r w:rsidRPr="00E74EA3">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9DB759" w14:textId="77777777" w:rsidR="00A27F38" w:rsidRDefault="00A27F38" w:rsidP="00CB2D58">
      <w:r>
        <w:separator/>
      </w:r>
    </w:p>
  </w:footnote>
  <w:footnote w:type="continuationSeparator" w:id="0">
    <w:p w14:paraId="416DB948" w14:textId="77777777" w:rsidR="00A27F38" w:rsidRDefault="00A27F38" w:rsidP="00CB2D58">
      <w:r>
        <w:continuationSeparator/>
      </w:r>
    </w:p>
  </w:footnote>
  <w:footnote w:type="continuationNotice" w:id="1">
    <w:p w14:paraId="5EE9E6F6" w14:textId="77777777" w:rsidR="00A27F38" w:rsidRDefault="00A27F38"/>
  </w:footnote>
  <w:footnote w:id="2">
    <w:p w14:paraId="4EE43583" w14:textId="71A874BB" w:rsidR="00A27F38" w:rsidRDefault="00A27F38">
      <w:pPr>
        <w:pStyle w:val="FootnoteText"/>
      </w:pPr>
      <w:r>
        <w:rPr>
          <w:rStyle w:val="FootnoteReference"/>
        </w:rPr>
        <w:footnoteRef/>
      </w:r>
      <w:r>
        <w:t xml:space="preserve"> By this definition of AVs, which is a combination of technology availability for full non-human driving as well as no regulatory requirement of a human “safety driver” to be present, AVs have just about become operational in three metro areas in the US: San Francisco, Phoenix, and Austin. These services, offered by Waymo and General Motors-backed Cruise, are still in a pilot stage, and offer service as robo-taxis within specified spatial pockets in the three metro areas. In Austin, the service is also confined currently between 10:30 pm to 5 am in the morning, though there are no such temporal restrictions currently in the other two metro areas. These truly AV experiences started up in late Fall 2022. </w:t>
      </w:r>
    </w:p>
  </w:footnote>
  <w:footnote w:id="3">
    <w:p w14:paraId="67682385" w14:textId="7D11636B" w:rsidR="00A27F38" w:rsidRDefault="00A27F38" w:rsidP="004F52D6">
      <w:pPr>
        <w:pStyle w:val="FootnoteText"/>
      </w:pPr>
      <w:r>
        <w:rPr>
          <w:rStyle w:val="FootnoteReference"/>
        </w:rPr>
        <w:footnoteRef/>
      </w:r>
      <w:r>
        <w:t xml:space="preserve"> </w:t>
      </w:r>
      <w:r w:rsidRPr="005937A4">
        <w:t>Throughout this paper, we will use the terminology of “</w:t>
      </w:r>
      <w:r>
        <w:t xml:space="preserve">travel-based activity </w:t>
      </w:r>
      <w:r w:rsidRPr="005937A4">
        <w:t xml:space="preserve">(or </w:t>
      </w:r>
      <w:r>
        <w:t>T</w:t>
      </w:r>
      <w:r w:rsidRPr="005937A4">
        <w:t>B</w:t>
      </w:r>
      <w:r>
        <w:t>A</w:t>
      </w:r>
      <w:r w:rsidRPr="005937A4">
        <w:t>)” rather than “worthwhile use of travel time” (</w:t>
      </w:r>
      <w:r w:rsidRPr="00C8263F">
        <w:rPr>
          <w:color w:val="000000" w:themeColor="text1"/>
        </w:rPr>
        <w:t xml:space="preserve">see Wardman </w:t>
      </w:r>
      <w:r w:rsidRPr="00C8263F">
        <w:rPr>
          <w:i/>
          <w:iCs/>
          <w:color w:val="000000" w:themeColor="text1"/>
        </w:rPr>
        <w:t>et al</w:t>
      </w:r>
      <w:r w:rsidRPr="00C8263F">
        <w:rPr>
          <w:color w:val="000000" w:themeColor="text1"/>
        </w:rPr>
        <w:t>., 2019) or “</w:t>
      </w:r>
      <w:r w:rsidRPr="005937A4">
        <w:t>multitasking during travel” (</w:t>
      </w:r>
      <w:r w:rsidRPr="00C8263F">
        <w:rPr>
          <w:color w:val="000000" w:themeColor="text1"/>
        </w:rPr>
        <w:t xml:space="preserve">see Singleton, 2018, Malokin </w:t>
      </w:r>
      <w:r w:rsidRPr="00C8263F">
        <w:rPr>
          <w:i/>
          <w:iCs/>
          <w:color w:val="000000" w:themeColor="text1"/>
        </w:rPr>
        <w:t>et al</w:t>
      </w:r>
      <w:r w:rsidRPr="00C8263F">
        <w:rPr>
          <w:color w:val="000000" w:themeColor="text1"/>
        </w:rPr>
        <w:t xml:space="preserve">., 2019, Krueger </w:t>
      </w:r>
      <w:r w:rsidRPr="00C8263F">
        <w:rPr>
          <w:i/>
          <w:iCs/>
          <w:color w:val="000000" w:themeColor="text1"/>
        </w:rPr>
        <w:t>et al</w:t>
      </w:r>
      <w:r w:rsidRPr="00C8263F">
        <w:rPr>
          <w:color w:val="000000" w:themeColor="text1"/>
        </w:rPr>
        <w:t>., 2019b, Keseru and Macharis, 2018, and Varghese and Jana, 2019), or “pr</w:t>
      </w:r>
      <w:r w:rsidRPr="005937A4">
        <w:t xml:space="preserve">oductivity while traveling </w:t>
      </w:r>
      <w:r w:rsidRPr="00C8263F">
        <w:rPr>
          <w:color w:val="000000" w:themeColor="text1"/>
        </w:rPr>
        <w:t xml:space="preserve">(Pawlak </w:t>
      </w:r>
      <w:r w:rsidRPr="00C8263F">
        <w:rPr>
          <w:i/>
          <w:iCs/>
          <w:color w:val="000000" w:themeColor="text1"/>
        </w:rPr>
        <w:t>et al</w:t>
      </w:r>
      <w:r w:rsidRPr="00C8263F">
        <w:rPr>
          <w:color w:val="000000" w:themeColor="text1"/>
        </w:rPr>
        <w:t xml:space="preserve">., 2017). This is because the words “worthwhile” or “productive” can be subjective, and the word </w:t>
      </w:r>
      <w:r w:rsidRPr="005937A4">
        <w:t xml:space="preserve">“multitasking” can be misleading. For instance, while “working and studying” may be viewed as worthwhile or </w:t>
      </w:r>
      <w:r w:rsidRPr="005937A4">
        <w:rPr>
          <w:color w:val="000000" w:themeColor="text1"/>
        </w:rPr>
        <w:t>productive activities that activate cognitive functions in the brain, it could be legitimately argued that so is “gazing out the window</w:t>
      </w:r>
      <w:r w:rsidRPr="00F610B5">
        <w:rPr>
          <w:color w:val="000000" w:themeColor="text1"/>
        </w:rPr>
        <w:t xml:space="preserve">”. </w:t>
      </w:r>
      <w:r w:rsidRPr="005937A4">
        <w:rPr>
          <w:color w:val="000000" w:themeColor="text1"/>
        </w:rPr>
        <w:t xml:space="preserve">Similarly, the term “multitasking” </w:t>
      </w:r>
      <w:r w:rsidRPr="00C8263F">
        <w:rPr>
          <w:color w:val="000000" w:themeColor="text1"/>
        </w:rPr>
        <w:t xml:space="preserve">as Srna </w:t>
      </w:r>
      <w:r w:rsidRPr="00C8263F">
        <w:rPr>
          <w:i/>
          <w:iCs/>
          <w:color w:val="000000" w:themeColor="text1"/>
        </w:rPr>
        <w:t>et al</w:t>
      </w:r>
      <w:r w:rsidRPr="00C8263F">
        <w:rPr>
          <w:color w:val="000000" w:themeColor="text1"/>
        </w:rPr>
        <w:t xml:space="preserve">. (2018) point out in their psychological science study, is often a matter of subjective perception because individuals </w:t>
      </w:r>
      <w:r w:rsidRPr="005937A4">
        <w:rPr>
          <w:color w:val="000000" w:themeColor="text1"/>
        </w:rPr>
        <w:t xml:space="preserve">cannot actually perform multiple non-automatic tasks simultaneously. So, what is typically referred to as “multi-tasking” is simply activity switching behavior even if the switching happens at a very fine time scale. </w:t>
      </w:r>
      <w:r>
        <w:rPr>
          <w:color w:val="000000" w:themeColor="text1"/>
        </w:rPr>
        <w:t>Moreover, m</w:t>
      </w:r>
      <w:r w:rsidRPr="005937A4">
        <w:rPr>
          <w:color w:val="000000" w:themeColor="text1"/>
        </w:rPr>
        <w:t>ulti-tasking has a connotation of proactively and deliberately engaging in multiple tasks</w:t>
      </w:r>
      <w:r>
        <w:rPr>
          <w:color w:val="000000" w:themeColor="text1"/>
        </w:rPr>
        <w:t xml:space="preserve"> within a certain duration of time.</w:t>
      </w:r>
      <w:r w:rsidRPr="005937A4">
        <w:rPr>
          <w:color w:val="000000" w:themeColor="text1"/>
        </w:rPr>
        <w:t xml:space="preserve"> While we appreciate </w:t>
      </w:r>
      <w:r w:rsidRPr="00C8263F">
        <w:rPr>
          <w:color w:val="000000" w:themeColor="text1"/>
        </w:rPr>
        <w:t xml:space="preserve">the fact that, as Circella </w:t>
      </w:r>
      <w:r w:rsidRPr="00C8263F">
        <w:rPr>
          <w:i/>
          <w:iCs/>
          <w:color w:val="000000" w:themeColor="text1"/>
        </w:rPr>
        <w:t>et al</w:t>
      </w:r>
      <w:r w:rsidRPr="00C8263F">
        <w:rPr>
          <w:color w:val="000000" w:themeColor="text1"/>
        </w:rPr>
        <w:t xml:space="preserve">. (2012) explain, activities </w:t>
      </w:r>
      <w:r w:rsidRPr="005937A4">
        <w:rPr>
          <w:color w:val="000000" w:themeColor="text1"/>
        </w:rPr>
        <w:t>undertaken during travel necessarily represent the overlaying of those activities during travel, we prefer not to consider such an overlaying as multi-tasking</w:t>
      </w:r>
      <w:r>
        <w:rPr>
          <w:color w:val="000000" w:themeColor="text1"/>
        </w:rPr>
        <w:t>, e</w:t>
      </w:r>
      <w:r w:rsidRPr="005937A4">
        <w:rPr>
          <w:color w:val="000000" w:themeColor="text1"/>
        </w:rPr>
        <w:t>ach of which warrants cognitive/physical resource investments. From that standpoint, it would be questionable if sleeping on a train should be considered multi-tasking</w:t>
      </w:r>
      <w:r>
        <w:rPr>
          <w:color w:val="000000" w:themeColor="text1"/>
        </w:rPr>
        <w:t>, though it would be an activity of interest in an activity-based travel model framework</w:t>
      </w:r>
      <w:r w:rsidRPr="005937A4">
        <w:rPr>
          <w:color w:val="000000" w:themeColor="text1"/>
        </w:rPr>
        <w:t>. In any case, we do not feel a need to attach labels of any kind to the more general terminology of “</w:t>
      </w:r>
      <w:r>
        <w:rPr>
          <w:color w:val="000000" w:themeColor="text1"/>
        </w:rPr>
        <w:t>travel-based activity</w:t>
      </w:r>
      <w:r w:rsidRPr="005937A4">
        <w:rPr>
          <w:color w:val="000000" w:themeColor="text1"/>
        </w:rPr>
        <w:t>”</w:t>
      </w:r>
      <w:r>
        <w:rPr>
          <w:color w:val="000000" w:themeColor="text1"/>
        </w:rPr>
        <w:t xml:space="preserve"> (TBA).</w:t>
      </w:r>
    </w:p>
  </w:footnote>
  <w:footnote w:id="4">
    <w:p w14:paraId="102B2D58" w14:textId="439CED7F" w:rsidR="00A27F38" w:rsidRDefault="00A27F38">
      <w:pPr>
        <w:pStyle w:val="FootnoteText"/>
      </w:pPr>
      <w:r>
        <w:rPr>
          <w:rStyle w:val="FootnoteReference"/>
        </w:rPr>
        <w:footnoteRef/>
      </w:r>
      <w:r>
        <w:t xml:space="preserve"> </w:t>
      </w:r>
      <w:r w:rsidRPr="00316B92">
        <w:t>Additional dimensions relevant to TBA behavior, such as durations of each activity and sequencing, are left for future research. In the rest of this paper, TBA behavior will imply the singular issue of the combination of activities pursued regardless of time allocation or sequencing</w:t>
      </w:r>
      <w:r>
        <w:t>.</w:t>
      </w:r>
    </w:p>
  </w:footnote>
  <w:footnote w:id="5">
    <w:p w14:paraId="27A9BC59" w14:textId="73F36CFB" w:rsidR="00A27F38" w:rsidRPr="00F57CB2" w:rsidRDefault="00A27F38" w:rsidP="00F57CB2">
      <w:pPr>
        <w:pStyle w:val="ListParagraph"/>
        <w:spacing w:after="120"/>
        <w:ind w:left="0"/>
        <w:jc w:val="both"/>
        <w:rPr>
          <w:sz w:val="20"/>
          <w:szCs w:val="20"/>
        </w:rPr>
      </w:pPr>
      <w:r w:rsidRPr="00D07FC8">
        <w:rPr>
          <w:rStyle w:val="FootnoteReference"/>
          <w:sz w:val="20"/>
          <w:szCs w:val="20"/>
        </w:rPr>
        <w:footnoteRef/>
      </w:r>
      <w:r w:rsidRPr="00D07FC8">
        <w:rPr>
          <w:sz w:val="20"/>
          <w:szCs w:val="20"/>
        </w:rPr>
        <w:t xml:space="preserve"> In the survey, a description of an AV was provided as follows: “An Autonomous Vehicle (AV) is a vehicle that drives itself without human supervision or control. It picks up and drops off passengers including those who do not drive (e.g., children, elderly), goes and parks itself, and picks up and delivers laundry, groceries, or food orders on its own. When AVs become available, ride-hailing companies (e.g., Uber and Lyft) will use them to provide rides without a human driver in the vehicle. When answering the questions in this section, please assume a future in which autonomous vehicles (AVs) are widely adopted, but human-driven vehicles are still present.” </w:t>
      </w:r>
      <w:bookmarkStart w:id="9" w:name="_Hlk106006164"/>
      <w:r w:rsidRPr="00D07FC8">
        <w:rPr>
          <w:sz w:val="20"/>
          <w:szCs w:val="20"/>
        </w:rPr>
        <w:t xml:space="preserve">Additionally, the reader will note that we do not have a separate activity category of “social media”. This is because </w:t>
      </w:r>
      <w:r w:rsidRPr="00D07FC8">
        <w:rPr>
          <w:rFonts w:cs="Times New Roman"/>
          <w:sz w:val="20"/>
          <w:szCs w:val="20"/>
          <w:shd w:val="clear" w:color="auto" w:fill="FFFFFF"/>
        </w:rPr>
        <w:t>“</w:t>
      </w:r>
      <w:r>
        <w:rPr>
          <w:rFonts w:cs="Times New Roman"/>
          <w:sz w:val="20"/>
          <w:szCs w:val="20"/>
          <w:shd w:val="clear" w:color="auto" w:fill="FFFFFF"/>
        </w:rPr>
        <w:t>s</w:t>
      </w:r>
      <w:r w:rsidRPr="00D07FC8">
        <w:rPr>
          <w:rFonts w:cs="Times New Roman"/>
          <w:sz w:val="20"/>
          <w:szCs w:val="20"/>
          <w:shd w:val="clear" w:color="auto" w:fill="FFFFFF"/>
        </w:rPr>
        <w:t xml:space="preserve">ocial media”, per se, is a platform to undertake activities, not an activity category by itself. For example, social media may be a source of entertainment, or as a means to talk/chat/video-call, or a means to play games, and much more.  </w:t>
      </w:r>
      <w:bookmarkEnd w:id="9"/>
    </w:p>
  </w:footnote>
  <w:footnote w:id="6">
    <w:p w14:paraId="6347674F" w14:textId="7BA0047C" w:rsidR="00A27F38" w:rsidRDefault="00A27F38">
      <w:pPr>
        <w:pStyle w:val="FootnoteText"/>
      </w:pPr>
      <w:r>
        <w:rPr>
          <w:rStyle w:val="FootnoteReference"/>
        </w:rPr>
        <w:footnoteRef/>
      </w:r>
      <w:r>
        <w:t xml:space="preserve"> Because we are eliciting information in an environment that is barely existing today (except in a pilot fashion and in confined spatial regions of three regions of the country), there may be some concern </w:t>
      </w:r>
      <w:r w:rsidRPr="00C54D2D">
        <w:t>regarding the reliability of the responses</w:t>
      </w:r>
      <w:r>
        <w:t xml:space="preserve">. </w:t>
      </w:r>
      <w:r w:rsidRPr="00C54D2D">
        <w:t xml:space="preserve"> </w:t>
      </w:r>
      <w:r>
        <w:t xml:space="preserve">But </w:t>
      </w:r>
      <w:r w:rsidRPr="00C54D2D">
        <w:t xml:space="preserve">there is </w:t>
      </w:r>
      <w:r>
        <w:t>considerable</w:t>
      </w:r>
      <w:r w:rsidRPr="00C54D2D">
        <w:t xml:space="preserve"> evidence in the social-psychology and information sciences literature that </w:t>
      </w:r>
      <w:r>
        <w:t xml:space="preserve">psycho-social </w:t>
      </w:r>
      <w:r w:rsidRPr="00C54D2D">
        <w:t>attitudes toward a new product or experience (such as</w:t>
      </w:r>
      <w:r>
        <w:t>, for example,</w:t>
      </w:r>
      <w:r w:rsidRPr="00C54D2D">
        <w:t xml:space="preserve"> safety concerns or interest in productive use of travel time), subjective norms and lifestyle preferences (</w:t>
      </w:r>
      <w:r>
        <w:t>including individual demographics and having a “chill” relaxed temperament</w:t>
      </w:r>
      <w:r w:rsidRPr="00C54D2D">
        <w:t>), and perceive</w:t>
      </w:r>
      <w:r>
        <w:t xml:space="preserve">d </w:t>
      </w:r>
      <w:r w:rsidRPr="00C54D2D">
        <w:t xml:space="preserve">usefulness of a product (related to tech-savviness and ease of use) </w:t>
      </w:r>
      <w:r>
        <w:t xml:space="preserve">all </w:t>
      </w:r>
      <w:r w:rsidRPr="00C54D2D">
        <w:t xml:space="preserve">have a substantial bearing on </w:t>
      </w:r>
      <w:r>
        <w:t xml:space="preserve">behavioral intentions and </w:t>
      </w:r>
      <w:r w:rsidRPr="00C54D2D">
        <w:t xml:space="preserve">actual behavioral action. </w:t>
      </w:r>
      <w:r>
        <w:t xml:space="preserve">As discussed later, we accommodate such psycho-social attitudes in our analysis. </w:t>
      </w:r>
      <w:r w:rsidRPr="00C54D2D">
        <w:t xml:space="preserve">In fact, these concepts are at the foundation of </w:t>
      </w:r>
      <w:r w:rsidRPr="006C54C4">
        <w:rPr>
          <w:color w:val="000000" w:themeColor="text1"/>
        </w:rPr>
        <w:t>the Theory of Planned Behavior (TPB; Ajzen, 1991) and the</w:t>
      </w:r>
      <w:r w:rsidRPr="00A77157">
        <w:rPr>
          <w:color w:val="000000" w:themeColor="text1"/>
        </w:rPr>
        <w:t xml:space="preserve"> </w:t>
      </w:r>
      <w:r w:rsidRPr="006C54C4">
        <w:rPr>
          <w:color w:val="000000" w:themeColor="text1"/>
        </w:rPr>
        <w:t>traditional Technology Acceptance Model (TAM) (Davis, 1989; Venkatesh and Davis, 2000). Ex</w:t>
      </w:r>
      <w:r>
        <w:t xml:space="preserve">tensive studies in consumer behavior have validated the use of the above-mentioned psycho-social identities of individuals </w:t>
      </w:r>
      <w:r w:rsidRPr="00C54D2D">
        <w:t>in explaining the use of, and response to, other</w:t>
      </w:r>
      <w:r>
        <w:t xml:space="preserve"> automated</w:t>
      </w:r>
      <w:r w:rsidRPr="00C54D2D">
        <w:t xml:space="preserve"> technology developments (see, for example</w:t>
      </w:r>
      <w:r>
        <w:t xml:space="preserve">, </w:t>
      </w:r>
      <w:bookmarkStart w:id="10" w:name="_Hlk106097892"/>
      <w:r w:rsidRPr="006C54C4">
        <w:rPr>
          <w:noProof/>
          <w:color w:val="000000" w:themeColor="text1"/>
        </w:rPr>
        <w:t xml:space="preserve">Astroza </w:t>
      </w:r>
      <w:r w:rsidRPr="006C54C4">
        <w:rPr>
          <w:i/>
          <w:iCs/>
          <w:noProof/>
          <w:color w:val="000000" w:themeColor="text1"/>
        </w:rPr>
        <w:t>et al</w:t>
      </w:r>
      <w:r w:rsidRPr="006C54C4">
        <w:rPr>
          <w:noProof/>
          <w:color w:val="000000" w:themeColor="text1"/>
        </w:rPr>
        <w:t>., 2017,</w:t>
      </w:r>
      <w:r w:rsidRPr="00BA1B41">
        <w:rPr>
          <w:color w:val="FF0000"/>
        </w:rPr>
        <w:t xml:space="preserve"> </w:t>
      </w:r>
      <w:r w:rsidRPr="006C54C4">
        <w:rPr>
          <w:color w:val="000000" w:themeColor="text1"/>
        </w:rPr>
        <w:t xml:space="preserve">Foroudi </w:t>
      </w:r>
      <w:r w:rsidRPr="006C54C4">
        <w:rPr>
          <w:i/>
          <w:iCs/>
          <w:color w:val="000000" w:themeColor="text1"/>
        </w:rPr>
        <w:t>et al</w:t>
      </w:r>
      <w:r w:rsidRPr="006C54C4">
        <w:rPr>
          <w:color w:val="000000" w:themeColor="text1"/>
        </w:rPr>
        <w:t xml:space="preserve">., 2018, </w:t>
      </w:r>
      <w:r w:rsidRPr="006C54C4">
        <w:rPr>
          <w:noProof/>
          <w:color w:val="000000" w:themeColor="text1"/>
        </w:rPr>
        <w:t xml:space="preserve">Marikyan </w:t>
      </w:r>
      <w:r w:rsidRPr="006C54C4">
        <w:rPr>
          <w:i/>
          <w:noProof/>
          <w:color w:val="000000" w:themeColor="text1"/>
        </w:rPr>
        <w:t>et al</w:t>
      </w:r>
      <w:r w:rsidRPr="006C54C4">
        <w:rPr>
          <w:iCs/>
          <w:noProof/>
          <w:color w:val="000000" w:themeColor="text1"/>
        </w:rPr>
        <w:t>.,</w:t>
      </w:r>
      <w:r w:rsidRPr="006C54C4">
        <w:rPr>
          <w:noProof/>
          <w:color w:val="000000" w:themeColor="text1"/>
        </w:rPr>
        <w:t xml:space="preserve"> 2019</w:t>
      </w:r>
      <w:bookmarkEnd w:id="10"/>
      <w:r>
        <w:rPr>
          <w:noProof/>
          <w:color w:val="000000" w:themeColor="text1"/>
        </w:rPr>
        <w:t xml:space="preserve">, and Gunden </w:t>
      </w:r>
      <w:r w:rsidRPr="00227763">
        <w:rPr>
          <w:i/>
          <w:noProof/>
          <w:color w:val="000000" w:themeColor="text1"/>
        </w:rPr>
        <w:t>et al</w:t>
      </w:r>
      <w:r w:rsidRPr="00F57CB2">
        <w:rPr>
          <w:noProof/>
          <w:color w:val="000000" w:themeColor="text1"/>
        </w:rPr>
        <w:t xml:space="preserve">., </w:t>
      </w:r>
      <w:r>
        <w:rPr>
          <w:noProof/>
          <w:color w:val="000000" w:themeColor="text1"/>
        </w:rPr>
        <w:t>2020</w:t>
      </w:r>
      <w:r w:rsidRPr="006C54C4">
        <w:rPr>
          <w:color w:val="000000" w:themeColor="text1"/>
        </w:rPr>
        <w:t>).</w:t>
      </w:r>
    </w:p>
  </w:footnote>
  <w:footnote w:id="7">
    <w:p w14:paraId="4A93C354" w14:textId="039A74C5" w:rsidR="00A27F38" w:rsidRDefault="00A27F38" w:rsidP="00E74EA3">
      <w:pPr>
        <w:pStyle w:val="FootnoteText"/>
        <w:spacing w:after="60"/>
      </w:pPr>
      <w:r>
        <w:rPr>
          <w:rStyle w:val="FootnoteReference"/>
        </w:rPr>
        <w:footnoteRef/>
      </w:r>
      <w:r>
        <w:t xml:space="preserve"> </w:t>
      </w:r>
      <w:r w:rsidRPr="00316B92">
        <w:t xml:space="preserve">The land-use mix index is a continuous variable between 0 and 1, as obtained from the U.S. EPA Smart Location Database. This index is computed using an entropy approach (see </w:t>
      </w:r>
      <w:r w:rsidRPr="00D10084">
        <w:rPr>
          <w:color w:val="000000" w:themeColor="text1"/>
        </w:rPr>
        <w:t>Ramsey and Bell, 2014 f</w:t>
      </w:r>
      <w:r w:rsidRPr="00316B92">
        <w:t>or details)</w:t>
      </w:r>
      <w:r>
        <w:t>.</w:t>
      </w:r>
    </w:p>
  </w:footnote>
  <w:footnote w:id="8">
    <w:p w14:paraId="264B5A97" w14:textId="39E5C0D7" w:rsidR="00A27F38" w:rsidRDefault="00A27F38">
      <w:pPr>
        <w:pStyle w:val="FootnoteText"/>
      </w:pPr>
      <w:r>
        <w:rPr>
          <w:rStyle w:val="FootnoteReference"/>
        </w:rPr>
        <w:footnoteRef/>
      </w:r>
      <w:r>
        <w:t xml:space="preserve"> </w:t>
      </w:r>
      <w:r w:rsidRPr="00316B92">
        <w:t xml:space="preserve">The living environment characterization is determined based on activity density, which represents the total number of jobs and dwelling units per unprotected acre for each CBG. </w:t>
      </w:r>
      <w:r w:rsidRPr="00D10084">
        <w:rPr>
          <w:color w:val="000000" w:themeColor="text1"/>
        </w:rPr>
        <w:t xml:space="preserve">Based on Ramsey and Bell (2014), CBGs with </w:t>
      </w:r>
      <w:r w:rsidRPr="00316B92">
        <w:t>an activity density less than 0.5 activity units per unprotected acre of land are classified as rural, while those with activity densities higher than 6 units per unprotected acre are classified as urban; all other CBGs are classified as suburban</w:t>
      </w:r>
      <w:r>
        <w:t>.</w:t>
      </w:r>
    </w:p>
  </w:footnote>
  <w:footnote w:id="9">
    <w:p w14:paraId="2432AB25" w14:textId="58AECA90" w:rsidR="00A27F38" w:rsidRPr="00F57CB2" w:rsidRDefault="00A27F38" w:rsidP="00F57CB2">
      <w:pPr>
        <w:pStyle w:val="ListParagraph"/>
        <w:ind w:left="0"/>
        <w:jc w:val="both"/>
        <w:rPr>
          <w:rFonts w:cs="Times New Roman"/>
          <w:szCs w:val="24"/>
          <w:shd w:val="clear" w:color="auto" w:fill="FFFFFF"/>
        </w:rPr>
      </w:pPr>
      <w:r w:rsidRPr="00F57CB2">
        <w:rPr>
          <w:rStyle w:val="FootnoteReference"/>
          <w:sz w:val="20"/>
          <w:szCs w:val="20"/>
        </w:rPr>
        <w:footnoteRef/>
      </w:r>
      <w:r w:rsidRPr="00F57CB2">
        <w:rPr>
          <w:sz w:val="20"/>
          <w:szCs w:val="20"/>
        </w:rPr>
        <w:t xml:space="preserve"> </w:t>
      </w:r>
      <w:bookmarkStart w:id="20" w:name="_Hlk105953930"/>
      <w:r w:rsidRPr="00D07FC8">
        <w:rPr>
          <w:sz w:val="20"/>
          <w:szCs w:val="20"/>
        </w:rPr>
        <w:t xml:space="preserve">A note here about our question framing to elicit information regarding both the TBA and ABT dimensions. With respect to TBA, we only ask respondents to provide the top three activity categories they would be most likely to participate-in in an AV. We do not ask any further details about likely durations or ask respondents to rank-order their top three activity categories. Similarly, with respect to ABT, we only ask for the likelihood of making more trips using an ordinal scale. We do not ask for percentage changes in trip-making. Our reason for </w:t>
      </w:r>
      <w:r>
        <w:rPr>
          <w:sz w:val="20"/>
          <w:szCs w:val="20"/>
        </w:rPr>
        <w:t xml:space="preserve">such a framing of the questions is </w:t>
      </w:r>
      <w:r w:rsidRPr="00D07FC8">
        <w:rPr>
          <w:rFonts w:cs="Times New Roman"/>
          <w:sz w:val="20"/>
          <w:szCs w:val="20"/>
        </w:rPr>
        <w:t xml:space="preserve">because of the high degree of innovativeness of an AV, </w:t>
      </w:r>
      <w:r>
        <w:rPr>
          <w:sz w:val="20"/>
          <w:szCs w:val="20"/>
        </w:rPr>
        <w:t xml:space="preserve">because of which </w:t>
      </w:r>
      <w:r w:rsidRPr="00D07FC8">
        <w:rPr>
          <w:sz w:val="20"/>
          <w:szCs w:val="20"/>
        </w:rPr>
        <w:t xml:space="preserve">it is difficult to specify detailed product configuration </w:t>
      </w:r>
      <w:r>
        <w:rPr>
          <w:sz w:val="20"/>
          <w:szCs w:val="20"/>
        </w:rPr>
        <w:t xml:space="preserve">characteristics </w:t>
      </w:r>
      <w:r w:rsidRPr="00D07FC8">
        <w:rPr>
          <w:sz w:val="20"/>
          <w:szCs w:val="20"/>
        </w:rPr>
        <w:t xml:space="preserve">(for example, vehicle size, vehicle internal space and space organization, and automation functionality). In such “blurry” technology product situations, </w:t>
      </w:r>
      <w:r w:rsidRPr="00D07FC8">
        <w:rPr>
          <w:rFonts w:cs="Times New Roman"/>
          <w:sz w:val="20"/>
          <w:szCs w:val="20"/>
        </w:rPr>
        <w:t>the consumer research and survey methodology fields are clear that</w:t>
      </w:r>
      <w:r w:rsidRPr="00D07FC8">
        <w:rPr>
          <w:sz w:val="20"/>
          <w:szCs w:val="20"/>
        </w:rPr>
        <w:t xml:space="preserve"> attempting to elicit detailed micro-information related to preferences/intentions </w:t>
      </w:r>
      <w:r w:rsidRPr="00D07FC8">
        <w:rPr>
          <w:rFonts w:cs="Times New Roman"/>
          <w:sz w:val="20"/>
          <w:szCs w:val="20"/>
        </w:rPr>
        <w:t xml:space="preserve">may be of limited value, and that it may be more appropriate to focus on broad stated functional use intentions (see </w:t>
      </w:r>
      <w:r w:rsidRPr="00D07FC8">
        <w:rPr>
          <w:sz w:val="20"/>
          <w:szCs w:val="20"/>
        </w:rPr>
        <w:t xml:space="preserve">Zmud </w:t>
      </w:r>
      <w:r w:rsidRPr="00227763">
        <w:rPr>
          <w:i/>
          <w:sz w:val="20"/>
          <w:szCs w:val="20"/>
        </w:rPr>
        <w:t>et al</w:t>
      </w:r>
      <w:r w:rsidRPr="00D07FC8">
        <w:rPr>
          <w:sz w:val="20"/>
          <w:szCs w:val="20"/>
        </w:rPr>
        <w:t xml:space="preserve">., 2016, Dawid </w:t>
      </w:r>
      <w:r w:rsidRPr="00227763">
        <w:rPr>
          <w:i/>
          <w:sz w:val="20"/>
          <w:szCs w:val="20"/>
        </w:rPr>
        <w:t>et al</w:t>
      </w:r>
      <w:r w:rsidRPr="00D07FC8">
        <w:rPr>
          <w:sz w:val="20"/>
          <w:szCs w:val="20"/>
        </w:rPr>
        <w:t xml:space="preserve">., 2017, Park and Lee, 2014, and </w:t>
      </w:r>
      <w:r w:rsidRPr="00D07FC8">
        <w:rPr>
          <w:rFonts w:cs="Times New Roman"/>
          <w:sz w:val="20"/>
          <w:szCs w:val="20"/>
        </w:rPr>
        <w:t xml:space="preserve">Dawid </w:t>
      </w:r>
      <w:r w:rsidRPr="00D07FC8">
        <w:rPr>
          <w:rFonts w:cs="Times New Roman"/>
          <w:iCs/>
          <w:sz w:val="20"/>
          <w:szCs w:val="20"/>
        </w:rPr>
        <w:t>and Delli Gatti,</w:t>
      </w:r>
      <w:r w:rsidRPr="00D07FC8">
        <w:rPr>
          <w:rFonts w:cs="Times New Roman"/>
          <w:i/>
          <w:iCs/>
          <w:sz w:val="20"/>
          <w:szCs w:val="20"/>
        </w:rPr>
        <w:t xml:space="preserve"> </w:t>
      </w:r>
      <w:r w:rsidRPr="00D07FC8">
        <w:rPr>
          <w:rFonts w:cs="Times New Roman"/>
          <w:sz w:val="20"/>
          <w:szCs w:val="20"/>
        </w:rPr>
        <w:t xml:space="preserve">2018). That is, it is </w:t>
      </w:r>
      <w:r w:rsidRPr="00D07FC8">
        <w:rPr>
          <w:sz w:val="20"/>
          <w:szCs w:val="20"/>
        </w:rPr>
        <w:t>much better to get a</w:t>
      </w:r>
      <w:r>
        <w:rPr>
          <w:sz w:val="20"/>
          <w:szCs w:val="20"/>
        </w:rPr>
        <w:t xml:space="preserve"> high-level </w:t>
      </w:r>
      <w:r w:rsidRPr="0098009F">
        <w:rPr>
          <w:sz w:val="20"/>
          <w:szCs w:val="20"/>
        </w:rPr>
        <w:t xml:space="preserve">sense of intentions, and </w:t>
      </w:r>
      <w:r w:rsidRPr="0098009F">
        <w:rPr>
          <w:rFonts w:cs="Times New Roman"/>
          <w:sz w:val="20"/>
          <w:szCs w:val="20"/>
        </w:rPr>
        <w:t xml:space="preserve">elicit consumer responses in broad (and non-numerical) response categories rather than “box” respondents and force them to respond in fine numerical response categories. </w:t>
      </w:r>
      <w:r w:rsidRPr="0098009F">
        <w:rPr>
          <w:sz w:val="20"/>
          <w:szCs w:val="20"/>
        </w:rPr>
        <w:t>Further, in the context of TBA,</w:t>
      </w:r>
      <w:r>
        <w:rPr>
          <w:sz w:val="20"/>
          <w:szCs w:val="20"/>
        </w:rPr>
        <w:t xml:space="preserve"> for the same reason, </w:t>
      </w:r>
      <w:r w:rsidRPr="0098009F">
        <w:rPr>
          <w:rFonts w:cs="Times New Roman"/>
          <w:sz w:val="20"/>
          <w:szCs w:val="20"/>
          <w:shd w:val="clear" w:color="auto" w:fill="FFFFFF"/>
        </w:rPr>
        <w:t xml:space="preserve">asking respondents to </w:t>
      </w:r>
      <w:r>
        <w:rPr>
          <w:sz w:val="20"/>
          <w:szCs w:val="20"/>
          <w:shd w:val="clear" w:color="auto" w:fill="FFFFFF"/>
        </w:rPr>
        <w:t xml:space="preserve">provide a detailed </w:t>
      </w:r>
      <w:r w:rsidRPr="0098009F">
        <w:rPr>
          <w:rFonts w:cs="Times New Roman"/>
          <w:sz w:val="20"/>
          <w:szCs w:val="20"/>
          <w:shd w:val="clear" w:color="auto" w:fill="FFFFFF"/>
        </w:rPr>
        <w:t>rank</w:t>
      </w:r>
      <w:r>
        <w:rPr>
          <w:sz w:val="20"/>
          <w:szCs w:val="20"/>
          <w:shd w:val="clear" w:color="auto" w:fill="FFFFFF"/>
        </w:rPr>
        <w:t xml:space="preserve">ing </w:t>
      </w:r>
      <w:r w:rsidRPr="0098009F">
        <w:rPr>
          <w:rFonts w:cs="Times New Roman"/>
          <w:sz w:val="20"/>
          <w:szCs w:val="20"/>
          <w:shd w:val="clear" w:color="auto" w:fill="FFFFFF"/>
        </w:rPr>
        <w:t xml:space="preserve">would be </w:t>
      </w:r>
      <w:r>
        <w:rPr>
          <w:sz w:val="20"/>
          <w:szCs w:val="20"/>
          <w:shd w:val="clear" w:color="auto" w:fill="FFFFFF"/>
        </w:rPr>
        <w:t xml:space="preserve">a </w:t>
      </w:r>
      <w:r w:rsidRPr="0098009F">
        <w:rPr>
          <w:rFonts w:cs="Times New Roman"/>
          <w:sz w:val="20"/>
          <w:szCs w:val="20"/>
          <w:shd w:val="clear" w:color="auto" w:fill="FFFFFF"/>
        </w:rPr>
        <w:t>challeng</w:t>
      </w:r>
      <w:r>
        <w:rPr>
          <w:sz w:val="20"/>
          <w:szCs w:val="20"/>
          <w:shd w:val="clear" w:color="auto" w:fill="FFFFFF"/>
        </w:rPr>
        <w:t xml:space="preserve">e relative to </w:t>
      </w:r>
      <w:r w:rsidRPr="0098009F">
        <w:rPr>
          <w:rFonts w:cs="Times New Roman"/>
          <w:sz w:val="20"/>
          <w:szCs w:val="20"/>
          <w:shd w:val="clear" w:color="auto" w:fill="FFFFFF"/>
        </w:rPr>
        <w:t xml:space="preserve">simply </w:t>
      </w:r>
      <w:r>
        <w:rPr>
          <w:sz w:val="20"/>
          <w:szCs w:val="20"/>
          <w:shd w:val="clear" w:color="auto" w:fill="FFFFFF"/>
        </w:rPr>
        <w:t xml:space="preserve">asking respondents to </w:t>
      </w:r>
      <w:r w:rsidRPr="0098009F">
        <w:rPr>
          <w:rFonts w:cs="Times New Roman"/>
          <w:sz w:val="20"/>
          <w:szCs w:val="20"/>
          <w:shd w:val="clear" w:color="auto" w:fill="FFFFFF"/>
        </w:rPr>
        <w:t xml:space="preserve">choose three </w:t>
      </w:r>
      <w:r>
        <w:rPr>
          <w:sz w:val="20"/>
          <w:szCs w:val="20"/>
          <w:shd w:val="clear" w:color="auto" w:fill="FFFFFF"/>
        </w:rPr>
        <w:t xml:space="preserve">top </w:t>
      </w:r>
      <w:r w:rsidRPr="0098009F">
        <w:rPr>
          <w:rFonts w:cs="Times New Roman"/>
          <w:sz w:val="20"/>
          <w:szCs w:val="20"/>
          <w:shd w:val="clear" w:color="auto" w:fill="FFFFFF"/>
        </w:rPr>
        <w:t>activities</w:t>
      </w:r>
      <w:r>
        <w:rPr>
          <w:sz w:val="20"/>
          <w:szCs w:val="20"/>
          <w:shd w:val="clear" w:color="auto" w:fill="FFFFFF"/>
        </w:rPr>
        <w:t xml:space="preserve">. At the same time, as already discussed, </w:t>
      </w:r>
      <w:r w:rsidRPr="0098009F">
        <w:rPr>
          <w:rFonts w:cs="Times New Roman"/>
          <w:sz w:val="20"/>
          <w:szCs w:val="20"/>
          <w:shd w:val="clear" w:color="auto" w:fill="FFFFFF"/>
        </w:rPr>
        <w:t>our way of eliciting responses</w:t>
      </w:r>
      <w:r>
        <w:rPr>
          <w:sz w:val="20"/>
          <w:szCs w:val="20"/>
          <w:shd w:val="clear" w:color="auto" w:fill="FFFFFF"/>
        </w:rPr>
        <w:t xml:space="preserve"> corresponds to a “tied” ranking scheme that has the benefit of providing substantially more information related to TBA preferences than simply a top choice activity. Finally, </w:t>
      </w:r>
      <w:r>
        <w:rPr>
          <w:sz w:val="20"/>
          <w:szCs w:val="20"/>
        </w:rPr>
        <w:t xml:space="preserve">we do not frame, by design, TBA questions in an AV in the context of a specific current trip context. This is because, the survey, focusing forward on a futuristic AV environment, did not collect detailed information on any specific current trip of the respondent or detailed time-use information. The intent was to have a survey framing approach that would elicit overall TBA intentions in an AV environment, while recognizing broad characterizations of the nature of travel (such as the trip purpose-accompaniment combination) rather than increasing cognitive burden by cramming a whole lot of specific trip-related characteristics for an intention elicitation far into the future (as Cherchi and Hensher, 2015 indicate, too much specificity can itself introduce analyst study bias as well lead to respondent disengagement). Besides, our approach has the benefit of posing questions within a trip purpose-accompaniment combination that we specify, which resulted in obtaining adequate responses over the entire range of trip purpose-accompaniment combinations (see the last paragraph of Section 3.1). </w:t>
      </w:r>
      <w:r>
        <w:rPr>
          <w:rFonts w:cs="Times New Roman"/>
          <w:szCs w:val="24"/>
          <w:shd w:val="clear" w:color="auto" w:fill="FFFFFF"/>
        </w:rPr>
        <w:t xml:space="preserve"> </w:t>
      </w:r>
    </w:p>
    <w:bookmarkEnd w:id="20"/>
  </w:footnote>
  <w:footnote w:id="10">
    <w:p w14:paraId="3537D0DC" w14:textId="457213F3" w:rsidR="00A27F38" w:rsidRDefault="00A27F38">
      <w:pPr>
        <w:pStyle w:val="FootnoteText"/>
      </w:pPr>
      <w:r>
        <w:rPr>
          <w:rStyle w:val="FootnoteReference"/>
        </w:rPr>
        <w:footnoteRef/>
      </w:r>
      <w:r>
        <w:t xml:space="preserve"> Similarly, we did not find any statistically significant effect of license holding among young individuals even in the latent construct effects in Table 2, and hence driving license does not appear in any form in Table 2. We do include this effect in Table 3, because, as discussed later, driving license holding among young individuals has an effect on the two ABT dimensions. The suggestion is that driver license holding (or not) among young individuals is itself not associated with differential TBA propensities, but a reflection of other preferences. Indeed, Le Vine and Polak, (2014) and Schoettle and Sivak (2014) point out that the major deterrents among young adults to obtaining a driving license are the </w:t>
      </w:r>
      <w:r w:rsidRPr="000E46E3">
        <w:rPr>
          <w:color w:val="000000"/>
        </w:rPr>
        <w:t xml:space="preserve">time and cost associated with learning to drive and owning a license, along with the mental fatigue and insurance-related considerations associated with driving. </w:t>
      </w:r>
      <w:r>
        <w:t xml:space="preserve">Of course, the lack of any driving license effect on TBA in our study could also be because we are trying to tease out the effect from a small sample size of young individuals with no driving license, and the presence of six or seven TBAs in the set from which to choose up to the top three. </w:t>
      </w:r>
    </w:p>
  </w:footnote>
  <w:footnote w:id="11">
    <w:p w14:paraId="457F173B" w14:textId="6CC9D4A8" w:rsidR="00A27F38" w:rsidRDefault="00A27F38">
      <w:pPr>
        <w:pStyle w:val="FootnoteText"/>
      </w:pPr>
      <w:r>
        <w:rPr>
          <w:rStyle w:val="FootnoteReference"/>
        </w:rPr>
        <w:footnoteRef/>
      </w:r>
      <w:r>
        <w:t xml:space="preserve"> Note that almost all older individuals have a driving license. Thus, while the net reduced trip making tendency among older individuals holds relative to all younger individuals, this net reduced trip making is particularly the case for the group of older individuals relative to the group of young individuals without a driving license. </w:t>
      </w:r>
    </w:p>
  </w:footnote>
  <w:footnote w:id="12">
    <w:p w14:paraId="42FE347E" w14:textId="58CD0620" w:rsidR="00A27F38" w:rsidRDefault="00A27F38">
      <w:pPr>
        <w:pStyle w:val="FootnoteText"/>
      </w:pPr>
      <w:r>
        <w:rPr>
          <w:rStyle w:val="FootnoteReference"/>
        </w:rPr>
        <w:footnoteRef/>
      </w:r>
      <w:r>
        <w:t xml:space="preserve"> </w:t>
      </w:r>
      <w:r w:rsidRPr="00316B92">
        <w:t xml:space="preserve">The constants and the thresholds at the bottom of </w:t>
      </w:r>
      <w:r w:rsidRPr="00645E2E">
        <w:rPr>
          <w:bCs/>
        </w:rPr>
        <w:t xml:space="preserve">Table </w:t>
      </w:r>
      <w:r>
        <w:rPr>
          <w:bCs/>
        </w:rPr>
        <w:t>3</w:t>
      </w:r>
      <w:r w:rsidRPr="00645E2E">
        <w:t xml:space="preserve"> do</w:t>
      </w:r>
      <w:r w:rsidRPr="00316B92">
        <w:t xml:space="preserve"> not have any substantive interpretations. The constants simply adjust for the range of the continuous latent constructs, while the thresholds simply map the underlying ordinal propensities for the ALT and ALDT dimensions to the corresponding five point Likert scale ordinal categories</w:t>
      </w:r>
      <w:r>
        <w:t>.</w:t>
      </w:r>
    </w:p>
  </w:footnote>
  <w:footnote w:id="13">
    <w:p w14:paraId="44A8ABBE" w14:textId="486FA92D" w:rsidR="00A27F38" w:rsidRPr="00777802" w:rsidRDefault="00A27F38" w:rsidP="00697233">
      <w:pPr>
        <w:pStyle w:val="CommentSubject"/>
        <w:jc w:val="both"/>
        <w:rPr>
          <w:rFonts w:cs="Times New Roman"/>
          <w:b w:val="0"/>
          <w:bCs w:val="0"/>
        </w:rPr>
      </w:pPr>
      <w:r w:rsidRPr="00725FE2">
        <w:rPr>
          <w:rStyle w:val="FootnoteReference"/>
          <w:b w:val="0"/>
          <w:sz w:val="22"/>
          <w:szCs w:val="22"/>
        </w:rPr>
        <w:footnoteRef/>
      </w:r>
      <w:r w:rsidRPr="00777802">
        <w:rPr>
          <w:sz w:val="22"/>
          <w:szCs w:val="22"/>
        </w:rPr>
        <w:t xml:space="preserve"> </w:t>
      </w:r>
      <w:r w:rsidRPr="00777802">
        <w:rPr>
          <w:b w:val="0"/>
        </w:rPr>
        <w:t>B</w:t>
      </w:r>
      <w:r w:rsidRPr="00777802">
        <w:rPr>
          <w:rFonts w:cs="Times New Roman"/>
          <w:b w:val="0"/>
          <w:bCs w:val="0"/>
        </w:rPr>
        <w:t>ecause of the non-linear nature of the model system, the ATE effects of the TBA on ABT will vary based also on demographic variables (even though the TBA effects on ABT propensity in Table 3 do not vary at all by demographics). But rather than computing the ATE effects separately for each possible combination of demographics</w:t>
      </w:r>
      <w:r>
        <w:rPr>
          <w:rFonts w:cs="Times New Roman"/>
          <w:b w:val="0"/>
          <w:bCs w:val="0"/>
        </w:rPr>
        <w:t xml:space="preserve"> and travel contexts,</w:t>
      </w:r>
      <w:r w:rsidRPr="00777802">
        <w:rPr>
          <w:rFonts w:cs="Times New Roman"/>
          <w:b w:val="0"/>
          <w:bCs w:val="0"/>
        </w:rPr>
        <w:t xml:space="preserve"> we compute a single ATE across all individuals. </w:t>
      </w:r>
    </w:p>
    <w:p w14:paraId="24C41BDB" w14:textId="08CD3CF8" w:rsidR="00A27F38" w:rsidRDefault="00A27F38">
      <w:pPr>
        <w:pStyle w:val="FootnoteText"/>
      </w:pPr>
    </w:p>
  </w:footnote>
  <w:footnote w:id="14">
    <w:p w14:paraId="0ECB17C9" w14:textId="21E7F16E" w:rsidR="00A27F38" w:rsidRDefault="00A27F38">
      <w:pPr>
        <w:pStyle w:val="FootnoteText"/>
      </w:pPr>
      <w:r>
        <w:rPr>
          <w:rStyle w:val="FootnoteReference"/>
        </w:rPr>
        <w:footnoteRef/>
      </w:r>
      <w:r>
        <w:t>Additionally, i</w:t>
      </w:r>
      <w:r w:rsidRPr="00985612">
        <w:t>n recent years</w:t>
      </w:r>
      <w:r>
        <w:t>,</w:t>
      </w:r>
      <w:r w:rsidRPr="00985612">
        <w:t xml:space="preserve"> it has become </w:t>
      </w:r>
      <w:r>
        <w:t xml:space="preserve">increasingly </w:t>
      </w:r>
      <w:r w:rsidRPr="00985612">
        <w:t xml:space="preserve">difficult to predict the decisions of individuals in the future based on the few abstracted </w:t>
      </w:r>
      <w:r>
        <w:t xml:space="preserve">“today” </w:t>
      </w:r>
      <w:r w:rsidRPr="00985612">
        <w:t xml:space="preserve">characteristics that can be derived from RP surveys. The main reason for this is the accelerating pace of technology development in the transportation industry. </w:t>
      </w:r>
      <w:r>
        <w:t xml:space="preserve">In such a fast moving technological landscape, the assumption of temporal porting and stability of behaviors into a new future brings into question validity issues, as discussed in Mata </w:t>
      </w:r>
      <w:r w:rsidRPr="00227763">
        <w:rPr>
          <w:i/>
        </w:rPr>
        <w:t>et al</w:t>
      </w:r>
      <w:r w:rsidRPr="00F57CB2">
        <w:t xml:space="preserve">., </w:t>
      </w:r>
      <w:r>
        <w:t xml:space="preserve">2018 and Arslan </w:t>
      </w:r>
      <w:r w:rsidRPr="00227763">
        <w:rPr>
          <w:i/>
        </w:rPr>
        <w:t>et al</w:t>
      </w:r>
      <w:r>
        <w:t>., 2020.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DF51D3"/>
    <w:multiLevelType w:val="multilevel"/>
    <w:tmpl w:val="8A3CCBF4"/>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55D291D"/>
    <w:multiLevelType w:val="hybridMultilevel"/>
    <w:tmpl w:val="DF3EF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927C1B"/>
    <w:multiLevelType w:val="hybridMultilevel"/>
    <w:tmpl w:val="D6D0AC70"/>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 w15:restartNumberingAfterBreak="0">
    <w:nsid w:val="38BA7EDC"/>
    <w:multiLevelType w:val="hybridMultilevel"/>
    <w:tmpl w:val="066C985C"/>
    <w:lvl w:ilvl="0" w:tplc="8A9E3F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EE7434B"/>
    <w:multiLevelType w:val="hybridMultilevel"/>
    <w:tmpl w:val="69323132"/>
    <w:lvl w:ilvl="0" w:tplc="04090011">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34830B6"/>
    <w:multiLevelType w:val="hybridMultilevel"/>
    <w:tmpl w:val="92DA54A6"/>
    <w:lvl w:ilvl="0" w:tplc="601A368A">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4674392"/>
    <w:multiLevelType w:val="multilevel"/>
    <w:tmpl w:val="E1949B52"/>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5124892"/>
    <w:multiLevelType w:val="hybridMultilevel"/>
    <w:tmpl w:val="E56CEE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8E42DD"/>
    <w:multiLevelType w:val="multilevel"/>
    <w:tmpl w:val="9E907644"/>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FC72FAF"/>
    <w:multiLevelType w:val="hybridMultilevel"/>
    <w:tmpl w:val="1652C10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07E1FFB"/>
    <w:multiLevelType w:val="hybridMultilevel"/>
    <w:tmpl w:val="3350DB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9552DE3"/>
    <w:multiLevelType w:val="hybridMultilevel"/>
    <w:tmpl w:val="48EE6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9F5852"/>
    <w:multiLevelType w:val="multilevel"/>
    <w:tmpl w:val="D60E86EA"/>
    <w:lvl w:ilvl="0">
      <w:start w:val="1"/>
      <w:numFmt w:val="decimal"/>
      <w:lvlText w:val="%1."/>
      <w:lvlJc w:val="left"/>
      <w:pPr>
        <w:ind w:left="720" w:hanging="360"/>
      </w:p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B0A3B77"/>
    <w:multiLevelType w:val="multilevel"/>
    <w:tmpl w:val="F37A4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B963A65"/>
    <w:multiLevelType w:val="multilevel"/>
    <w:tmpl w:val="EF507E88"/>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C7638A1"/>
    <w:multiLevelType w:val="hybridMultilevel"/>
    <w:tmpl w:val="8EB2E8A4"/>
    <w:lvl w:ilvl="0" w:tplc="6BECA8E8">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5BF6871"/>
    <w:multiLevelType w:val="multilevel"/>
    <w:tmpl w:val="F710A802"/>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7BB0965"/>
    <w:multiLevelType w:val="multilevel"/>
    <w:tmpl w:val="1CBCD304"/>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A80492D"/>
    <w:multiLevelType w:val="hybridMultilevel"/>
    <w:tmpl w:val="BD90E100"/>
    <w:lvl w:ilvl="0" w:tplc="F48066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CF756E5"/>
    <w:multiLevelType w:val="multilevel"/>
    <w:tmpl w:val="F710A802"/>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135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2"/>
  </w:num>
  <w:num w:numId="2">
    <w:abstractNumId w:val="7"/>
  </w:num>
  <w:num w:numId="3">
    <w:abstractNumId w:val="17"/>
  </w:num>
  <w:num w:numId="4">
    <w:abstractNumId w:val="2"/>
  </w:num>
  <w:num w:numId="5">
    <w:abstractNumId w:val="1"/>
  </w:num>
  <w:num w:numId="6">
    <w:abstractNumId w:val="18"/>
  </w:num>
  <w:num w:numId="7">
    <w:abstractNumId w:val="5"/>
  </w:num>
  <w:num w:numId="8">
    <w:abstractNumId w:val="4"/>
  </w:num>
  <w:num w:numId="9">
    <w:abstractNumId w:val="9"/>
  </w:num>
  <w:num w:numId="10">
    <w:abstractNumId w:val="3"/>
  </w:num>
  <w:num w:numId="11">
    <w:abstractNumId w:val="11"/>
  </w:num>
  <w:num w:numId="12">
    <w:abstractNumId w:val="16"/>
  </w:num>
  <w:num w:numId="13">
    <w:abstractNumId w:val="10"/>
  </w:num>
  <w:num w:numId="14">
    <w:abstractNumId w:val="19"/>
  </w:num>
  <w:num w:numId="15">
    <w:abstractNumId w:val="13"/>
  </w:num>
  <w:num w:numId="16">
    <w:abstractNumId w:val="15"/>
  </w:num>
  <w:num w:numId="17">
    <w:abstractNumId w:val="8"/>
  </w:num>
  <w:num w:numId="18">
    <w:abstractNumId w:val="6"/>
  </w:num>
  <w:num w:numId="19">
    <w:abstractNumId w:val="14"/>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2D58"/>
    <w:rsid w:val="00001345"/>
    <w:rsid w:val="00003521"/>
    <w:rsid w:val="00003BC8"/>
    <w:rsid w:val="000046B0"/>
    <w:rsid w:val="00004AFB"/>
    <w:rsid w:val="000069AA"/>
    <w:rsid w:val="000107D1"/>
    <w:rsid w:val="00010941"/>
    <w:rsid w:val="0001175B"/>
    <w:rsid w:val="00014F84"/>
    <w:rsid w:val="00015437"/>
    <w:rsid w:val="00020D9B"/>
    <w:rsid w:val="00022D4D"/>
    <w:rsid w:val="000244C0"/>
    <w:rsid w:val="00027804"/>
    <w:rsid w:val="00030787"/>
    <w:rsid w:val="00030D0F"/>
    <w:rsid w:val="00031645"/>
    <w:rsid w:val="00031EFA"/>
    <w:rsid w:val="00032907"/>
    <w:rsid w:val="00035529"/>
    <w:rsid w:val="00035C73"/>
    <w:rsid w:val="0004043A"/>
    <w:rsid w:val="00046FD6"/>
    <w:rsid w:val="00050CA3"/>
    <w:rsid w:val="00054AD2"/>
    <w:rsid w:val="000554CE"/>
    <w:rsid w:val="0006542E"/>
    <w:rsid w:val="0007033F"/>
    <w:rsid w:val="0007087F"/>
    <w:rsid w:val="00070DF7"/>
    <w:rsid w:val="000719C7"/>
    <w:rsid w:val="00074326"/>
    <w:rsid w:val="00076F3E"/>
    <w:rsid w:val="00081BAA"/>
    <w:rsid w:val="00081E2B"/>
    <w:rsid w:val="000873D4"/>
    <w:rsid w:val="000909FA"/>
    <w:rsid w:val="00093ED1"/>
    <w:rsid w:val="00094898"/>
    <w:rsid w:val="00094A2F"/>
    <w:rsid w:val="000A2DC1"/>
    <w:rsid w:val="000A3279"/>
    <w:rsid w:val="000A33A4"/>
    <w:rsid w:val="000A4BC5"/>
    <w:rsid w:val="000A4F17"/>
    <w:rsid w:val="000A4FF8"/>
    <w:rsid w:val="000A66F2"/>
    <w:rsid w:val="000A7A57"/>
    <w:rsid w:val="000A7C01"/>
    <w:rsid w:val="000A7EAB"/>
    <w:rsid w:val="000B17D8"/>
    <w:rsid w:val="000B2E71"/>
    <w:rsid w:val="000B5CDD"/>
    <w:rsid w:val="000B6AAE"/>
    <w:rsid w:val="000B7895"/>
    <w:rsid w:val="000C0517"/>
    <w:rsid w:val="000C09CD"/>
    <w:rsid w:val="000C2400"/>
    <w:rsid w:val="000C2834"/>
    <w:rsid w:val="000C35FD"/>
    <w:rsid w:val="000C3D86"/>
    <w:rsid w:val="000C3F21"/>
    <w:rsid w:val="000C4471"/>
    <w:rsid w:val="000C526C"/>
    <w:rsid w:val="000C5385"/>
    <w:rsid w:val="000C6CC4"/>
    <w:rsid w:val="000D2E7E"/>
    <w:rsid w:val="000D323C"/>
    <w:rsid w:val="000D5042"/>
    <w:rsid w:val="000D67F1"/>
    <w:rsid w:val="000E266A"/>
    <w:rsid w:val="000E3AC4"/>
    <w:rsid w:val="000E3AFD"/>
    <w:rsid w:val="000E46E3"/>
    <w:rsid w:val="000E5BF3"/>
    <w:rsid w:val="000F079D"/>
    <w:rsid w:val="000F2838"/>
    <w:rsid w:val="000F2DFF"/>
    <w:rsid w:val="000F3C1D"/>
    <w:rsid w:val="000F5A16"/>
    <w:rsid w:val="00100B02"/>
    <w:rsid w:val="001040CB"/>
    <w:rsid w:val="001053A8"/>
    <w:rsid w:val="00105681"/>
    <w:rsid w:val="00106661"/>
    <w:rsid w:val="00110A05"/>
    <w:rsid w:val="00112D71"/>
    <w:rsid w:val="00114665"/>
    <w:rsid w:val="0011477C"/>
    <w:rsid w:val="00115926"/>
    <w:rsid w:val="00117C2B"/>
    <w:rsid w:val="00121DCD"/>
    <w:rsid w:val="00121EEE"/>
    <w:rsid w:val="00122F57"/>
    <w:rsid w:val="00124CE1"/>
    <w:rsid w:val="001253DC"/>
    <w:rsid w:val="00125D7E"/>
    <w:rsid w:val="00126870"/>
    <w:rsid w:val="00130D97"/>
    <w:rsid w:val="0013133B"/>
    <w:rsid w:val="00132804"/>
    <w:rsid w:val="001375B8"/>
    <w:rsid w:val="00137754"/>
    <w:rsid w:val="00141A3D"/>
    <w:rsid w:val="0014307F"/>
    <w:rsid w:val="0014319B"/>
    <w:rsid w:val="0014346D"/>
    <w:rsid w:val="00143E06"/>
    <w:rsid w:val="00144B56"/>
    <w:rsid w:val="00144BBA"/>
    <w:rsid w:val="00152729"/>
    <w:rsid w:val="00154B6F"/>
    <w:rsid w:val="0015504F"/>
    <w:rsid w:val="0015768A"/>
    <w:rsid w:val="00160FDF"/>
    <w:rsid w:val="001624E3"/>
    <w:rsid w:val="00164ADC"/>
    <w:rsid w:val="00174529"/>
    <w:rsid w:val="0017495B"/>
    <w:rsid w:val="00177655"/>
    <w:rsid w:val="00180093"/>
    <w:rsid w:val="00181DF5"/>
    <w:rsid w:val="001822BF"/>
    <w:rsid w:val="00194C90"/>
    <w:rsid w:val="00195F2A"/>
    <w:rsid w:val="001969F4"/>
    <w:rsid w:val="001A30FF"/>
    <w:rsid w:val="001A4FE8"/>
    <w:rsid w:val="001A53D4"/>
    <w:rsid w:val="001A76AA"/>
    <w:rsid w:val="001B1481"/>
    <w:rsid w:val="001B4EBD"/>
    <w:rsid w:val="001C192D"/>
    <w:rsid w:val="001C1DF9"/>
    <w:rsid w:val="001C3E86"/>
    <w:rsid w:val="001C51A5"/>
    <w:rsid w:val="001D02E9"/>
    <w:rsid w:val="001D09E7"/>
    <w:rsid w:val="001D14C7"/>
    <w:rsid w:val="001D5171"/>
    <w:rsid w:val="001D5EAE"/>
    <w:rsid w:val="001D6A23"/>
    <w:rsid w:val="001D7927"/>
    <w:rsid w:val="001D7F88"/>
    <w:rsid w:val="001E0BD7"/>
    <w:rsid w:val="001E4022"/>
    <w:rsid w:val="001E403F"/>
    <w:rsid w:val="001E61AE"/>
    <w:rsid w:val="001F06AD"/>
    <w:rsid w:val="001F0A2F"/>
    <w:rsid w:val="001F212D"/>
    <w:rsid w:val="001F3A8B"/>
    <w:rsid w:val="001F5FC1"/>
    <w:rsid w:val="001F7C88"/>
    <w:rsid w:val="00200C46"/>
    <w:rsid w:val="0020404C"/>
    <w:rsid w:val="00204CF1"/>
    <w:rsid w:val="002068A9"/>
    <w:rsid w:val="00214FBF"/>
    <w:rsid w:val="00215297"/>
    <w:rsid w:val="002174EF"/>
    <w:rsid w:val="0022292B"/>
    <w:rsid w:val="0022383D"/>
    <w:rsid w:val="00224117"/>
    <w:rsid w:val="00225E44"/>
    <w:rsid w:val="00226E2B"/>
    <w:rsid w:val="00227763"/>
    <w:rsid w:val="00232B7B"/>
    <w:rsid w:val="00233AE9"/>
    <w:rsid w:val="00233DA9"/>
    <w:rsid w:val="00233FE8"/>
    <w:rsid w:val="00241131"/>
    <w:rsid w:val="0024252B"/>
    <w:rsid w:val="00245B51"/>
    <w:rsid w:val="00245CB6"/>
    <w:rsid w:val="002461FF"/>
    <w:rsid w:val="00246D85"/>
    <w:rsid w:val="00250DC4"/>
    <w:rsid w:val="00252217"/>
    <w:rsid w:val="002524F9"/>
    <w:rsid w:val="002525E5"/>
    <w:rsid w:val="00254B33"/>
    <w:rsid w:val="00256959"/>
    <w:rsid w:val="00260B91"/>
    <w:rsid w:val="00260E4A"/>
    <w:rsid w:val="00263B1C"/>
    <w:rsid w:val="00264669"/>
    <w:rsid w:val="00266B1F"/>
    <w:rsid w:val="00266DDC"/>
    <w:rsid w:val="00267A1C"/>
    <w:rsid w:val="00270A13"/>
    <w:rsid w:val="00275CB0"/>
    <w:rsid w:val="00277701"/>
    <w:rsid w:val="00280C03"/>
    <w:rsid w:val="00280DC6"/>
    <w:rsid w:val="00281139"/>
    <w:rsid w:val="00281D3F"/>
    <w:rsid w:val="00282BD1"/>
    <w:rsid w:val="002875BE"/>
    <w:rsid w:val="00291F8B"/>
    <w:rsid w:val="0029322A"/>
    <w:rsid w:val="00294146"/>
    <w:rsid w:val="0029544E"/>
    <w:rsid w:val="00296C98"/>
    <w:rsid w:val="002A1BE5"/>
    <w:rsid w:val="002A1CA4"/>
    <w:rsid w:val="002A24F4"/>
    <w:rsid w:val="002A46DB"/>
    <w:rsid w:val="002A500D"/>
    <w:rsid w:val="002A6386"/>
    <w:rsid w:val="002A6CF5"/>
    <w:rsid w:val="002A772E"/>
    <w:rsid w:val="002B1AA3"/>
    <w:rsid w:val="002B1E6B"/>
    <w:rsid w:val="002B2681"/>
    <w:rsid w:val="002B336B"/>
    <w:rsid w:val="002B34A3"/>
    <w:rsid w:val="002B3E5A"/>
    <w:rsid w:val="002B5636"/>
    <w:rsid w:val="002C2166"/>
    <w:rsid w:val="002C4EF0"/>
    <w:rsid w:val="002C756C"/>
    <w:rsid w:val="002D1957"/>
    <w:rsid w:val="002D1B06"/>
    <w:rsid w:val="002D7BE8"/>
    <w:rsid w:val="002E06D7"/>
    <w:rsid w:val="002E3408"/>
    <w:rsid w:val="002F089A"/>
    <w:rsid w:val="002F114F"/>
    <w:rsid w:val="002F29A2"/>
    <w:rsid w:val="002F32DD"/>
    <w:rsid w:val="002F38B7"/>
    <w:rsid w:val="002F4046"/>
    <w:rsid w:val="002F5014"/>
    <w:rsid w:val="002F7F57"/>
    <w:rsid w:val="00303CC5"/>
    <w:rsid w:val="0030480A"/>
    <w:rsid w:val="00305439"/>
    <w:rsid w:val="003065E6"/>
    <w:rsid w:val="00316B92"/>
    <w:rsid w:val="0031780F"/>
    <w:rsid w:val="00317A36"/>
    <w:rsid w:val="00320A8C"/>
    <w:rsid w:val="003231FC"/>
    <w:rsid w:val="00325692"/>
    <w:rsid w:val="003256A6"/>
    <w:rsid w:val="00327560"/>
    <w:rsid w:val="0033223E"/>
    <w:rsid w:val="00332A39"/>
    <w:rsid w:val="003340A6"/>
    <w:rsid w:val="00334DB2"/>
    <w:rsid w:val="00335338"/>
    <w:rsid w:val="00337526"/>
    <w:rsid w:val="00340E6D"/>
    <w:rsid w:val="003415B1"/>
    <w:rsid w:val="0034309C"/>
    <w:rsid w:val="00344DF8"/>
    <w:rsid w:val="003467C9"/>
    <w:rsid w:val="003476C5"/>
    <w:rsid w:val="00347924"/>
    <w:rsid w:val="00347F31"/>
    <w:rsid w:val="00350646"/>
    <w:rsid w:val="00352EF9"/>
    <w:rsid w:val="003537E0"/>
    <w:rsid w:val="00355191"/>
    <w:rsid w:val="00357941"/>
    <w:rsid w:val="003614FE"/>
    <w:rsid w:val="0036345D"/>
    <w:rsid w:val="0036405E"/>
    <w:rsid w:val="0036440C"/>
    <w:rsid w:val="00367A2B"/>
    <w:rsid w:val="0037100D"/>
    <w:rsid w:val="00372C6E"/>
    <w:rsid w:val="00373786"/>
    <w:rsid w:val="00376C02"/>
    <w:rsid w:val="00377FED"/>
    <w:rsid w:val="00380651"/>
    <w:rsid w:val="00380B81"/>
    <w:rsid w:val="003826F7"/>
    <w:rsid w:val="00382898"/>
    <w:rsid w:val="003874C3"/>
    <w:rsid w:val="00387A23"/>
    <w:rsid w:val="00391FA8"/>
    <w:rsid w:val="003928B0"/>
    <w:rsid w:val="00395BD8"/>
    <w:rsid w:val="003968C5"/>
    <w:rsid w:val="0039783B"/>
    <w:rsid w:val="00397EF5"/>
    <w:rsid w:val="003A0A6A"/>
    <w:rsid w:val="003A363B"/>
    <w:rsid w:val="003A38B6"/>
    <w:rsid w:val="003A65FA"/>
    <w:rsid w:val="003A7699"/>
    <w:rsid w:val="003B2F62"/>
    <w:rsid w:val="003B422F"/>
    <w:rsid w:val="003B5512"/>
    <w:rsid w:val="003B7CDA"/>
    <w:rsid w:val="003C0A9D"/>
    <w:rsid w:val="003C17E3"/>
    <w:rsid w:val="003C3694"/>
    <w:rsid w:val="003C5DB0"/>
    <w:rsid w:val="003C6077"/>
    <w:rsid w:val="003D03A5"/>
    <w:rsid w:val="003D03E1"/>
    <w:rsid w:val="003D1A9B"/>
    <w:rsid w:val="003D2638"/>
    <w:rsid w:val="003D2B41"/>
    <w:rsid w:val="003D3F45"/>
    <w:rsid w:val="003D66B6"/>
    <w:rsid w:val="003D6711"/>
    <w:rsid w:val="003D68FF"/>
    <w:rsid w:val="003D6CCF"/>
    <w:rsid w:val="003E20C1"/>
    <w:rsid w:val="003E259D"/>
    <w:rsid w:val="003E32EE"/>
    <w:rsid w:val="003F0A89"/>
    <w:rsid w:val="003F1E63"/>
    <w:rsid w:val="003F20A0"/>
    <w:rsid w:val="003F5B15"/>
    <w:rsid w:val="003F6A7C"/>
    <w:rsid w:val="003F7C71"/>
    <w:rsid w:val="004034A3"/>
    <w:rsid w:val="004058AD"/>
    <w:rsid w:val="00405B0F"/>
    <w:rsid w:val="00406906"/>
    <w:rsid w:val="00406E86"/>
    <w:rsid w:val="00410FA8"/>
    <w:rsid w:val="00414DC3"/>
    <w:rsid w:val="00415487"/>
    <w:rsid w:val="00417F7B"/>
    <w:rsid w:val="00417F81"/>
    <w:rsid w:val="004205C1"/>
    <w:rsid w:val="00420B39"/>
    <w:rsid w:val="00420D30"/>
    <w:rsid w:val="00421DBA"/>
    <w:rsid w:val="00425817"/>
    <w:rsid w:val="00425F8B"/>
    <w:rsid w:val="00427199"/>
    <w:rsid w:val="004277F7"/>
    <w:rsid w:val="00427A9D"/>
    <w:rsid w:val="00431DE1"/>
    <w:rsid w:val="00432EDF"/>
    <w:rsid w:val="004339D4"/>
    <w:rsid w:val="00433B7B"/>
    <w:rsid w:val="00434C8F"/>
    <w:rsid w:val="00436406"/>
    <w:rsid w:val="004374C5"/>
    <w:rsid w:val="004400AD"/>
    <w:rsid w:val="004425F0"/>
    <w:rsid w:val="00443674"/>
    <w:rsid w:val="004447FD"/>
    <w:rsid w:val="00444A80"/>
    <w:rsid w:val="004523F8"/>
    <w:rsid w:val="00455E7D"/>
    <w:rsid w:val="00456552"/>
    <w:rsid w:val="00456F84"/>
    <w:rsid w:val="00457CCD"/>
    <w:rsid w:val="004650FE"/>
    <w:rsid w:val="004655C7"/>
    <w:rsid w:val="00466EEE"/>
    <w:rsid w:val="00467957"/>
    <w:rsid w:val="0047183C"/>
    <w:rsid w:val="00472292"/>
    <w:rsid w:val="004723C6"/>
    <w:rsid w:val="00473064"/>
    <w:rsid w:val="00473137"/>
    <w:rsid w:val="00475DDA"/>
    <w:rsid w:val="00475EFF"/>
    <w:rsid w:val="00481EBA"/>
    <w:rsid w:val="00483F2E"/>
    <w:rsid w:val="00484C30"/>
    <w:rsid w:val="00485A07"/>
    <w:rsid w:val="0049230A"/>
    <w:rsid w:val="00497760"/>
    <w:rsid w:val="004A0774"/>
    <w:rsid w:val="004A4CB4"/>
    <w:rsid w:val="004B0F01"/>
    <w:rsid w:val="004B17FF"/>
    <w:rsid w:val="004B2566"/>
    <w:rsid w:val="004B4A10"/>
    <w:rsid w:val="004B6739"/>
    <w:rsid w:val="004B6B51"/>
    <w:rsid w:val="004B78A7"/>
    <w:rsid w:val="004B7D23"/>
    <w:rsid w:val="004C07A9"/>
    <w:rsid w:val="004C4090"/>
    <w:rsid w:val="004C600B"/>
    <w:rsid w:val="004C64D2"/>
    <w:rsid w:val="004C70B8"/>
    <w:rsid w:val="004D01C2"/>
    <w:rsid w:val="004D01DC"/>
    <w:rsid w:val="004D044E"/>
    <w:rsid w:val="004D132C"/>
    <w:rsid w:val="004D5BE6"/>
    <w:rsid w:val="004D5F6D"/>
    <w:rsid w:val="004E1831"/>
    <w:rsid w:val="004E339D"/>
    <w:rsid w:val="004E3C13"/>
    <w:rsid w:val="004E491C"/>
    <w:rsid w:val="004E78F4"/>
    <w:rsid w:val="004F2E70"/>
    <w:rsid w:val="004F33CD"/>
    <w:rsid w:val="004F52D6"/>
    <w:rsid w:val="004F6AB7"/>
    <w:rsid w:val="00503493"/>
    <w:rsid w:val="005038B7"/>
    <w:rsid w:val="00506264"/>
    <w:rsid w:val="00507C37"/>
    <w:rsid w:val="0051244A"/>
    <w:rsid w:val="00513B76"/>
    <w:rsid w:val="00513DD8"/>
    <w:rsid w:val="00514AD4"/>
    <w:rsid w:val="00514EE6"/>
    <w:rsid w:val="00520297"/>
    <w:rsid w:val="00520785"/>
    <w:rsid w:val="00522139"/>
    <w:rsid w:val="00523B90"/>
    <w:rsid w:val="00524C56"/>
    <w:rsid w:val="00526BAC"/>
    <w:rsid w:val="00530BB0"/>
    <w:rsid w:val="005358B4"/>
    <w:rsid w:val="00536149"/>
    <w:rsid w:val="00536883"/>
    <w:rsid w:val="005372B9"/>
    <w:rsid w:val="005436A5"/>
    <w:rsid w:val="005477DD"/>
    <w:rsid w:val="00547DAD"/>
    <w:rsid w:val="00547F6E"/>
    <w:rsid w:val="00550097"/>
    <w:rsid w:val="00551BB5"/>
    <w:rsid w:val="00551DA4"/>
    <w:rsid w:val="00552B9F"/>
    <w:rsid w:val="00553599"/>
    <w:rsid w:val="0055451B"/>
    <w:rsid w:val="00555870"/>
    <w:rsid w:val="00556322"/>
    <w:rsid w:val="005569B2"/>
    <w:rsid w:val="005573A8"/>
    <w:rsid w:val="005625BC"/>
    <w:rsid w:val="00562CCD"/>
    <w:rsid w:val="005632E0"/>
    <w:rsid w:val="00571206"/>
    <w:rsid w:val="00571C80"/>
    <w:rsid w:val="005720D1"/>
    <w:rsid w:val="005747FE"/>
    <w:rsid w:val="00581686"/>
    <w:rsid w:val="005825D9"/>
    <w:rsid w:val="005836FA"/>
    <w:rsid w:val="00585B2D"/>
    <w:rsid w:val="005866E2"/>
    <w:rsid w:val="00587D44"/>
    <w:rsid w:val="00592633"/>
    <w:rsid w:val="005937A4"/>
    <w:rsid w:val="00596455"/>
    <w:rsid w:val="00597CBC"/>
    <w:rsid w:val="005A169C"/>
    <w:rsid w:val="005A2550"/>
    <w:rsid w:val="005A368E"/>
    <w:rsid w:val="005A37C5"/>
    <w:rsid w:val="005A40A8"/>
    <w:rsid w:val="005A52A3"/>
    <w:rsid w:val="005A5A3C"/>
    <w:rsid w:val="005A764E"/>
    <w:rsid w:val="005B24DA"/>
    <w:rsid w:val="005B377A"/>
    <w:rsid w:val="005B4F34"/>
    <w:rsid w:val="005B551D"/>
    <w:rsid w:val="005B5584"/>
    <w:rsid w:val="005B677E"/>
    <w:rsid w:val="005B79CB"/>
    <w:rsid w:val="005B7D5F"/>
    <w:rsid w:val="005C21AF"/>
    <w:rsid w:val="005C2213"/>
    <w:rsid w:val="005C255E"/>
    <w:rsid w:val="005C30F1"/>
    <w:rsid w:val="005C6A17"/>
    <w:rsid w:val="005D1EF8"/>
    <w:rsid w:val="005D5517"/>
    <w:rsid w:val="005E10AE"/>
    <w:rsid w:val="005E1D3B"/>
    <w:rsid w:val="005E27D2"/>
    <w:rsid w:val="005E35E7"/>
    <w:rsid w:val="005E36FE"/>
    <w:rsid w:val="005E3DFB"/>
    <w:rsid w:val="005E414F"/>
    <w:rsid w:val="005E4719"/>
    <w:rsid w:val="005F03FF"/>
    <w:rsid w:val="005F0E9C"/>
    <w:rsid w:val="005F1222"/>
    <w:rsid w:val="005F2962"/>
    <w:rsid w:val="005F2994"/>
    <w:rsid w:val="005F3174"/>
    <w:rsid w:val="005F56F4"/>
    <w:rsid w:val="005F7546"/>
    <w:rsid w:val="00601514"/>
    <w:rsid w:val="006036BA"/>
    <w:rsid w:val="006036CD"/>
    <w:rsid w:val="0060469F"/>
    <w:rsid w:val="00604CBD"/>
    <w:rsid w:val="00611C19"/>
    <w:rsid w:val="006138B5"/>
    <w:rsid w:val="006150CB"/>
    <w:rsid w:val="006169C0"/>
    <w:rsid w:val="00616A6A"/>
    <w:rsid w:val="006176F7"/>
    <w:rsid w:val="00617EF6"/>
    <w:rsid w:val="00623F12"/>
    <w:rsid w:val="006243BD"/>
    <w:rsid w:val="0062503E"/>
    <w:rsid w:val="00625DC2"/>
    <w:rsid w:val="00626B46"/>
    <w:rsid w:val="00627929"/>
    <w:rsid w:val="00630608"/>
    <w:rsid w:val="006310AF"/>
    <w:rsid w:val="00634D06"/>
    <w:rsid w:val="00636DA6"/>
    <w:rsid w:val="00640664"/>
    <w:rsid w:val="00641453"/>
    <w:rsid w:val="00642DF8"/>
    <w:rsid w:val="006434C3"/>
    <w:rsid w:val="0064515F"/>
    <w:rsid w:val="006452CB"/>
    <w:rsid w:val="00645E2E"/>
    <w:rsid w:val="00647F62"/>
    <w:rsid w:val="00647FDF"/>
    <w:rsid w:val="0065005C"/>
    <w:rsid w:val="006502E4"/>
    <w:rsid w:val="00650CC0"/>
    <w:rsid w:val="00650E3D"/>
    <w:rsid w:val="00651D1E"/>
    <w:rsid w:val="00664A08"/>
    <w:rsid w:val="00665A40"/>
    <w:rsid w:val="006665D2"/>
    <w:rsid w:val="00666980"/>
    <w:rsid w:val="00667A22"/>
    <w:rsid w:val="006707F1"/>
    <w:rsid w:val="00670E24"/>
    <w:rsid w:val="00673040"/>
    <w:rsid w:val="0067462A"/>
    <w:rsid w:val="006814DF"/>
    <w:rsid w:val="00685550"/>
    <w:rsid w:val="00691A61"/>
    <w:rsid w:val="00693062"/>
    <w:rsid w:val="00697233"/>
    <w:rsid w:val="00697CE1"/>
    <w:rsid w:val="006A0948"/>
    <w:rsid w:val="006A224C"/>
    <w:rsid w:val="006A3698"/>
    <w:rsid w:val="006A6500"/>
    <w:rsid w:val="006A7AD9"/>
    <w:rsid w:val="006A7D40"/>
    <w:rsid w:val="006B0AFF"/>
    <w:rsid w:val="006B0B4A"/>
    <w:rsid w:val="006B1FB3"/>
    <w:rsid w:val="006B41E8"/>
    <w:rsid w:val="006B65C1"/>
    <w:rsid w:val="006C142C"/>
    <w:rsid w:val="006C144C"/>
    <w:rsid w:val="006C1E11"/>
    <w:rsid w:val="006C4FFF"/>
    <w:rsid w:val="006C54C4"/>
    <w:rsid w:val="006C66CF"/>
    <w:rsid w:val="006C6CB9"/>
    <w:rsid w:val="006C7732"/>
    <w:rsid w:val="006D065E"/>
    <w:rsid w:val="006D3F0E"/>
    <w:rsid w:val="006D4D5C"/>
    <w:rsid w:val="006D5707"/>
    <w:rsid w:val="006D5A77"/>
    <w:rsid w:val="006E0B72"/>
    <w:rsid w:val="006E154E"/>
    <w:rsid w:val="006E506B"/>
    <w:rsid w:val="006E64AE"/>
    <w:rsid w:val="006E7ECD"/>
    <w:rsid w:val="006F1A83"/>
    <w:rsid w:val="006F247D"/>
    <w:rsid w:val="006F287B"/>
    <w:rsid w:val="006F5294"/>
    <w:rsid w:val="006F660D"/>
    <w:rsid w:val="006F706D"/>
    <w:rsid w:val="006F72EC"/>
    <w:rsid w:val="006F790A"/>
    <w:rsid w:val="00702056"/>
    <w:rsid w:val="00706E8A"/>
    <w:rsid w:val="00715603"/>
    <w:rsid w:val="00716410"/>
    <w:rsid w:val="007165F1"/>
    <w:rsid w:val="007173D9"/>
    <w:rsid w:val="00720EA2"/>
    <w:rsid w:val="00721F07"/>
    <w:rsid w:val="00725928"/>
    <w:rsid w:val="00725DEE"/>
    <w:rsid w:val="00725FE2"/>
    <w:rsid w:val="00731C1F"/>
    <w:rsid w:val="00732321"/>
    <w:rsid w:val="00733619"/>
    <w:rsid w:val="00734E7A"/>
    <w:rsid w:val="00736541"/>
    <w:rsid w:val="00737497"/>
    <w:rsid w:val="007406D4"/>
    <w:rsid w:val="0074261F"/>
    <w:rsid w:val="00742D21"/>
    <w:rsid w:val="00743087"/>
    <w:rsid w:val="007446C7"/>
    <w:rsid w:val="0074762B"/>
    <w:rsid w:val="00751939"/>
    <w:rsid w:val="0075410A"/>
    <w:rsid w:val="007548E3"/>
    <w:rsid w:val="0076631E"/>
    <w:rsid w:val="00771459"/>
    <w:rsid w:val="0077188D"/>
    <w:rsid w:val="00773173"/>
    <w:rsid w:val="00773273"/>
    <w:rsid w:val="0077726E"/>
    <w:rsid w:val="00777802"/>
    <w:rsid w:val="00777888"/>
    <w:rsid w:val="0078218D"/>
    <w:rsid w:val="00782298"/>
    <w:rsid w:val="00785021"/>
    <w:rsid w:val="00786A57"/>
    <w:rsid w:val="007900EE"/>
    <w:rsid w:val="00797242"/>
    <w:rsid w:val="007973BF"/>
    <w:rsid w:val="007A0F3F"/>
    <w:rsid w:val="007A538C"/>
    <w:rsid w:val="007A6170"/>
    <w:rsid w:val="007B1197"/>
    <w:rsid w:val="007B13E8"/>
    <w:rsid w:val="007B2685"/>
    <w:rsid w:val="007B5E68"/>
    <w:rsid w:val="007B5EF8"/>
    <w:rsid w:val="007B6C12"/>
    <w:rsid w:val="007C6A31"/>
    <w:rsid w:val="007D17E6"/>
    <w:rsid w:val="007D490A"/>
    <w:rsid w:val="007D495D"/>
    <w:rsid w:val="007E14A3"/>
    <w:rsid w:val="007E31CF"/>
    <w:rsid w:val="007E5F2E"/>
    <w:rsid w:val="007E65CF"/>
    <w:rsid w:val="007E6EFA"/>
    <w:rsid w:val="007F1C6E"/>
    <w:rsid w:val="007F1E02"/>
    <w:rsid w:val="007F58BB"/>
    <w:rsid w:val="007F72CE"/>
    <w:rsid w:val="00802C78"/>
    <w:rsid w:val="00806E00"/>
    <w:rsid w:val="00814180"/>
    <w:rsid w:val="008156A9"/>
    <w:rsid w:val="008159A1"/>
    <w:rsid w:val="00815EBE"/>
    <w:rsid w:val="00816BAC"/>
    <w:rsid w:val="0082009D"/>
    <w:rsid w:val="008204E3"/>
    <w:rsid w:val="008217C8"/>
    <w:rsid w:val="00821898"/>
    <w:rsid w:val="008242FF"/>
    <w:rsid w:val="00826B93"/>
    <w:rsid w:val="0083079A"/>
    <w:rsid w:val="008309D5"/>
    <w:rsid w:val="00831445"/>
    <w:rsid w:val="0083252E"/>
    <w:rsid w:val="0083537A"/>
    <w:rsid w:val="00836021"/>
    <w:rsid w:val="00836EE9"/>
    <w:rsid w:val="008378B2"/>
    <w:rsid w:val="00837FD6"/>
    <w:rsid w:val="00840074"/>
    <w:rsid w:val="00840F23"/>
    <w:rsid w:val="0084424A"/>
    <w:rsid w:val="008445EF"/>
    <w:rsid w:val="00844D41"/>
    <w:rsid w:val="00846558"/>
    <w:rsid w:val="00851190"/>
    <w:rsid w:val="0085121A"/>
    <w:rsid w:val="00853828"/>
    <w:rsid w:val="008544E4"/>
    <w:rsid w:val="00855675"/>
    <w:rsid w:val="00856510"/>
    <w:rsid w:val="00856642"/>
    <w:rsid w:val="008566AB"/>
    <w:rsid w:val="008614FC"/>
    <w:rsid w:val="00870990"/>
    <w:rsid w:val="008710FC"/>
    <w:rsid w:val="00872221"/>
    <w:rsid w:val="0087731E"/>
    <w:rsid w:val="00881D61"/>
    <w:rsid w:val="008826D7"/>
    <w:rsid w:val="00883043"/>
    <w:rsid w:val="00883F96"/>
    <w:rsid w:val="008850C9"/>
    <w:rsid w:val="008856C0"/>
    <w:rsid w:val="008877AF"/>
    <w:rsid w:val="00887E75"/>
    <w:rsid w:val="00890DA1"/>
    <w:rsid w:val="00892A60"/>
    <w:rsid w:val="00892F79"/>
    <w:rsid w:val="008931D6"/>
    <w:rsid w:val="008941FF"/>
    <w:rsid w:val="00897FA9"/>
    <w:rsid w:val="008A07FF"/>
    <w:rsid w:val="008A0C63"/>
    <w:rsid w:val="008A2FF7"/>
    <w:rsid w:val="008A3522"/>
    <w:rsid w:val="008A6CA5"/>
    <w:rsid w:val="008B076F"/>
    <w:rsid w:val="008B109C"/>
    <w:rsid w:val="008B24CB"/>
    <w:rsid w:val="008B4FC3"/>
    <w:rsid w:val="008B7565"/>
    <w:rsid w:val="008C0195"/>
    <w:rsid w:val="008D10B5"/>
    <w:rsid w:val="008D167C"/>
    <w:rsid w:val="008D348E"/>
    <w:rsid w:val="008D5A91"/>
    <w:rsid w:val="008D6BB0"/>
    <w:rsid w:val="008D7F9B"/>
    <w:rsid w:val="008E2036"/>
    <w:rsid w:val="008E2DAA"/>
    <w:rsid w:val="008E3E8E"/>
    <w:rsid w:val="008E4455"/>
    <w:rsid w:val="008E56F4"/>
    <w:rsid w:val="008E6053"/>
    <w:rsid w:val="008E634F"/>
    <w:rsid w:val="008E6748"/>
    <w:rsid w:val="008E7436"/>
    <w:rsid w:val="008F04E4"/>
    <w:rsid w:val="008F47B1"/>
    <w:rsid w:val="008F61CF"/>
    <w:rsid w:val="00901324"/>
    <w:rsid w:val="00901511"/>
    <w:rsid w:val="009028A1"/>
    <w:rsid w:val="00906ACE"/>
    <w:rsid w:val="00907A46"/>
    <w:rsid w:val="00907AE4"/>
    <w:rsid w:val="009112C1"/>
    <w:rsid w:val="009131E1"/>
    <w:rsid w:val="00913576"/>
    <w:rsid w:val="009159A2"/>
    <w:rsid w:val="009162AE"/>
    <w:rsid w:val="009250D0"/>
    <w:rsid w:val="00926D58"/>
    <w:rsid w:val="00927971"/>
    <w:rsid w:val="00930DF5"/>
    <w:rsid w:val="009324B1"/>
    <w:rsid w:val="0095320B"/>
    <w:rsid w:val="00956200"/>
    <w:rsid w:val="00957997"/>
    <w:rsid w:val="00960AEC"/>
    <w:rsid w:val="009617B3"/>
    <w:rsid w:val="00963C44"/>
    <w:rsid w:val="00964897"/>
    <w:rsid w:val="00964BB7"/>
    <w:rsid w:val="009650FE"/>
    <w:rsid w:val="009716EA"/>
    <w:rsid w:val="00971A1A"/>
    <w:rsid w:val="00971AD4"/>
    <w:rsid w:val="0097205E"/>
    <w:rsid w:val="00972736"/>
    <w:rsid w:val="00974661"/>
    <w:rsid w:val="0098009F"/>
    <w:rsid w:val="00981C7F"/>
    <w:rsid w:val="00984656"/>
    <w:rsid w:val="00984B7D"/>
    <w:rsid w:val="00986272"/>
    <w:rsid w:val="00986A47"/>
    <w:rsid w:val="00986F82"/>
    <w:rsid w:val="00987A42"/>
    <w:rsid w:val="00995BAF"/>
    <w:rsid w:val="00997643"/>
    <w:rsid w:val="00997AAE"/>
    <w:rsid w:val="009A2795"/>
    <w:rsid w:val="009A5E78"/>
    <w:rsid w:val="009A7E26"/>
    <w:rsid w:val="009B21EF"/>
    <w:rsid w:val="009B3A44"/>
    <w:rsid w:val="009B502D"/>
    <w:rsid w:val="009C2B75"/>
    <w:rsid w:val="009C70A7"/>
    <w:rsid w:val="009D1A2C"/>
    <w:rsid w:val="009D1D02"/>
    <w:rsid w:val="009D4CA9"/>
    <w:rsid w:val="009D6C1B"/>
    <w:rsid w:val="009D750C"/>
    <w:rsid w:val="009E0F9D"/>
    <w:rsid w:val="009E3D00"/>
    <w:rsid w:val="009E46E1"/>
    <w:rsid w:val="009F05DD"/>
    <w:rsid w:val="009F0726"/>
    <w:rsid w:val="009F30CE"/>
    <w:rsid w:val="00A04955"/>
    <w:rsid w:val="00A04ABD"/>
    <w:rsid w:val="00A06246"/>
    <w:rsid w:val="00A062FD"/>
    <w:rsid w:val="00A06BE5"/>
    <w:rsid w:val="00A06D22"/>
    <w:rsid w:val="00A06E0F"/>
    <w:rsid w:val="00A07B93"/>
    <w:rsid w:val="00A116B5"/>
    <w:rsid w:val="00A11F6F"/>
    <w:rsid w:val="00A16462"/>
    <w:rsid w:val="00A20F64"/>
    <w:rsid w:val="00A22492"/>
    <w:rsid w:val="00A227A0"/>
    <w:rsid w:val="00A2288C"/>
    <w:rsid w:val="00A24827"/>
    <w:rsid w:val="00A24E85"/>
    <w:rsid w:val="00A25793"/>
    <w:rsid w:val="00A27029"/>
    <w:rsid w:val="00A273C0"/>
    <w:rsid w:val="00A27F38"/>
    <w:rsid w:val="00A33204"/>
    <w:rsid w:val="00A33ABF"/>
    <w:rsid w:val="00A341B5"/>
    <w:rsid w:val="00A35CC9"/>
    <w:rsid w:val="00A36CAD"/>
    <w:rsid w:val="00A4406F"/>
    <w:rsid w:val="00A5483E"/>
    <w:rsid w:val="00A56123"/>
    <w:rsid w:val="00A63DA5"/>
    <w:rsid w:val="00A70DBB"/>
    <w:rsid w:val="00A71B49"/>
    <w:rsid w:val="00A73594"/>
    <w:rsid w:val="00A73779"/>
    <w:rsid w:val="00A741F3"/>
    <w:rsid w:val="00A77157"/>
    <w:rsid w:val="00A80A18"/>
    <w:rsid w:val="00A81704"/>
    <w:rsid w:val="00A81B41"/>
    <w:rsid w:val="00A837D8"/>
    <w:rsid w:val="00A84F66"/>
    <w:rsid w:val="00A862AD"/>
    <w:rsid w:val="00A863B5"/>
    <w:rsid w:val="00A86DF8"/>
    <w:rsid w:val="00A87614"/>
    <w:rsid w:val="00A87F03"/>
    <w:rsid w:val="00A90400"/>
    <w:rsid w:val="00A906AD"/>
    <w:rsid w:val="00A930A6"/>
    <w:rsid w:val="00A93605"/>
    <w:rsid w:val="00A94CA7"/>
    <w:rsid w:val="00A960E9"/>
    <w:rsid w:val="00A97926"/>
    <w:rsid w:val="00A97FA2"/>
    <w:rsid w:val="00AA1BD5"/>
    <w:rsid w:val="00AA2293"/>
    <w:rsid w:val="00AA32AE"/>
    <w:rsid w:val="00AA5BBA"/>
    <w:rsid w:val="00AA6647"/>
    <w:rsid w:val="00AA755A"/>
    <w:rsid w:val="00AB0B68"/>
    <w:rsid w:val="00AB1D87"/>
    <w:rsid w:val="00AB1F97"/>
    <w:rsid w:val="00AB3100"/>
    <w:rsid w:val="00AB3A26"/>
    <w:rsid w:val="00AB3A67"/>
    <w:rsid w:val="00AC4571"/>
    <w:rsid w:val="00AC4BA0"/>
    <w:rsid w:val="00AC5050"/>
    <w:rsid w:val="00AC520C"/>
    <w:rsid w:val="00AC54CF"/>
    <w:rsid w:val="00AC561E"/>
    <w:rsid w:val="00AD0480"/>
    <w:rsid w:val="00AD10DE"/>
    <w:rsid w:val="00AD37DF"/>
    <w:rsid w:val="00AD3A8E"/>
    <w:rsid w:val="00AD7EC9"/>
    <w:rsid w:val="00AE2AC8"/>
    <w:rsid w:val="00AE2E1B"/>
    <w:rsid w:val="00AE387D"/>
    <w:rsid w:val="00AF2575"/>
    <w:rsid w:val="00AF42CF"/>
    <w:rsid w:val="00B0087A"/>
    <w:rsid w:val="00B01961"/>
    <w:rsid w:val="00B067B5"/>
    <w:rsid w:val="00B1028D"/>
    <w:rsid w:val="00B123B2"/>
    <w:rsid w:val="00B12F11"/>
    <w:rsid w:val="00B13353"/>
    <w:rsid w:val="00B1483E"/>
    <w:rsid w:val="00B17DCD"/>
    <w:rsid w:val="00B22565"/>
    <w:rsid w:val="00B26049"/>
    <w:rsid w:val="00B307B3"/>
    <w:rsid w:val="00B31A57"/>
    <w:rsid w:val="00B31D07"/>
    <w:rsid w:val="00B3225B"/>
    <w:rsid w:val="00B3506F"/>
    <w:rsid w:val="00B37EC7"/>
    <w:rsid w:val="00B42C1E"/>
    <w:rsid w:val="00B4353D"/>
    <w:rsid w:val="00B4475E"/>
    <w:rsid w:val="00B50510"/>
    <w:rsid w:val="00B55CB9"/>
    <w:rsid w:val="00B55E87"/>
    <w:rsid w:val="00B55EF5"/>
    <w:rsid w:val="00B62476"/>
    <w:rsid w:val="00B7387F"/>
    <w:rsid w:val="00B74D2A"/>
    <w:rsid w:val="00B7545A"/>
    <w:rsid w:val="00B76088"/>
    <w:rsid w:val="00B761DD"/>
    <w:rsid w:val="00B76FED"/>
    <w:rsid w:val="00B82306"/>
    <w:rsid w:val="00B83CCD"/>
    <w:rsid w:val="00B85507"/>
    <w:rsid w:val="00B914EA"/>
    <w:rsid w:val="00B92D1F"/>
    <w:rsid w:val="00B94DBF"/>
    <w:rsid w:val="00B9699A"/>
    <w:rsid w:val="00BA028F"/>
    <w:rsid w:val="00BA0C45"/>
    <w:rsid w:val="00BA1B41"/>
    <w:rsid w:val="00BA6922"/>
    <w:rsid w:val="00BA6D4F"/>
    <w:rsid w:val="00BA6D73"/>
    <w:rsid w:val="00BA7D4A"/>
    <w:rsid w:val="00BB47C0"/>
    <w:rsid w:val="00BB496F"/>
    <w:rsid w:val="00BB539A"/>
    <w:rsid w:val="00BB6BD7"/>
    <w:rsid w:val="00BB6D86"/>
    <w:rsid w:val="00BC036B"/>
    <w:rsid w:val="00BC10C4"/>
    <w:rsid w:val="00BC15B1"/>
    <w:rsid w:val="00BC1F02"/>
    <w:rsid w:val="00BC25C9"/>
    <w:rsid w:val="00BC2CE8"/>
    <w:rsid w:val="00BC450C"/>
    <w:rsid w:val="00BC53F7"/>
    <w:rsid w:val="00BC6CDE"/>
    <w:rsid w:val="00BC6D77"/>
    <w:rsid w:val="00BD269A"/>
    <w:rsid w:val="00BD2C6A"/>
    <w:rsid w:val="00BD55C3"/>
    <w:rsid w:val="00BD5D10"/>
    <w:rsid w:val="00BE7205"/>
    <w:rsid w:val="00BE78C7"/>
    <w:rsid w:val="00BF0C1D"/>
    <w:rsid w:val="00BF39A0"/>
    <w:rsid w:val="00BF51CB"/>
    <w:rsid w:val="00BF5532"/>
    <w:rsid w:val="00BF68FA"/>
    <w:rsid w:val="00BF6C82"/>
    <w:rsid w:val="00C01A5F"/>
    <w:rsid w:val="00C03535"/>
    <w:rsid w:val="00C06D97"/>
    <w:rsid w:val="00C1128D"/>
    <w:rsid w:val="00C11B3E"/>
    <w:rsid w:val="00C13D3B"/>
    <w:rsid w:val="00C214B9"/>
    <w:rsid w:val="00C2173A"/>
    <w:rsid w:val="00C21E09"/>
    <w:rsid w:val="00C22CA8"/>
    <w:rsid w:val="00C23517"/>
    <w:rsid w:val="00C2386A"/>
    <w:rsid w:val="00C242A9"/>
    <w:rsid w:val="00C244AE"/>
    <w:rsid w:val="00C25EDD"/>
    <w:rsid w:val="00C31DAD"/>
    <w:rsid w:val="00C32B1A"/>
    <w:rsid w:val="00C33F54"/>
    <w:rsid w:val="00C347E7"/>
    <w:rsid w:val="00C355CB"/>
    <w:rsid w:val="00C46606"/>
    <w:rsid w:val="00C472C0"/>
    <w:rsid w:val="00C476E8"/>
    <w:rsid w:val="00C509F1"/>
    <w:rsid w:val="00C5163A"/>
    <w:rsid w:val="00C552EC"/>
    <w:rsid w:val="00C601BB"/>
    <w:rsid w:val="00C62DD5"/>
    <w:rsid w:val="00C64C09"/>
    <w:rsid w:val="00C6605C"/>
    <w:rsid w:val="00C72653"/>
    <w:rsid w:val="00C72AFC"/>
    <w:rsid w:val="00C731A7"/>
    <w:rsid w:val="00C7402A"/>
    <w:rsid w:val="00C746B2"/>
    <w:rsid w:val="00C77E7F"/>
    <w:rsid w:val="00C82397"/>
    <w:rsid w:val="00C8263F"/>
    <w:rsid w:val="00C85A0D"/>
    <w:rsid w:val="00C87E51"/>
    <w:rsid w:val="00C91651"/>
    <w:rsid w:val="00C9177F"/>
    <w:rsid w:val="00C91BD2"/>
    <w:rsid w:val="00C93759"/>
    <w:rsid w:val="00C93DCD"/>
    <w:rsid w:val="00C94092"/>
    <w:rsid w:val="00C9730E"/>
    <w:rsid w:val="00CA046D"/>
    <w:rsid w:val="00CA0E3E"/>
    <w:rsid w:val="00CA63B2"/>
    <w:rsid w:val="00CA6BFD"/>
    <w:rsid w:val="00CB08CB"/>
    <w:rsid w:val="00CB2D58"/>
    <w:rsid w:val="00CB38B1"/>
    <w:rsid w:val="00CB66DE"/>
    <w:rsid w:val="00CB7280"/>
    <w:rsid w:val="00CC0E3E"/>
    <w:rsid w:val="00CC0F92"/>
    <w:rsid w:val="00CC2C11"/>
    <w:rsid w:val="00CC4972"/>
    <w:rsid w:val="00CC54BB"/>
    <w:rsid w:val="00CC6319"/>
    <w:rsid w:val="00CD03EB"/>
    <w:rsid w:val="00CD06BD"/>
    <w:rsid w:val="00CD130F"/>
    <w:rsid w:val="00CD2F1F"/>
    <w:rsid w:val="00CD3806"/>
    <w:rsid w:val="00CD4055"/>
    <w:rsid w:val="00CD4DBA"/>
    <w:rsid w:val="00CE1EE5"/>
    <w:rsid w:val="00CE2401"/>
    <w:rsid w:val="00CE29F8"/>
    <w:rsid w:val="00CE4B53"/>
    <w:rsid w:val="00CE6E61"/>
    <w:rsid w:val="00CF5DD7"/>
    <w:rsid w:val="00D0089D"/>
    <w:rsid w:val="00D01777"/>
    <w:rsid w:val="00D04A96"/>
    <w:rsid w:val="00D04CC3"/>
    <w:rsid w:val="00D056A3"/>
    <w:rsid w:val="00D06E13"/>
    <w:rsid w:val="00D07FC8"/>
    <w:rsid w:val="00D10084"/>
    <w:rsid w:val="00D104AC"/>
    <w:rsid w:val="00D11FEE"/>
    <w:rsid w:val="00D14807"/>
    <w:rsid w:val="00D15627"/>
    <w:rsid w:val="00D15FA6"/>
    <w:rsid w:val="00D16E6D"/>
    <w:rsid w:val="00D2239B"/>
    <w:rsid w:val="00D24CB9"/>
    <w:rsid w:val="00D26202"/>
    <w:rsid w:val="00D26AE0"/>
    <w:rsid w:val="00D31BAA"/>
    <w:rsid w:val="00D320EC"/>
    <w:rsid w:val="00D33319"/>
    <w:rsid w:val="00D359C8"/>
    <w:rsid w:val="00D36FAB"/>
    <w:rsid w:val="00D37C41"/>
    <w:rsid w:val="00D4019D"/>
    <w:rsid w:val="00D42708"/>
    <w:rsid w:val="00D449CE"/>
    <w:rsid w:val="00D46927"/>
    <w:rsid w:val="00D518ED"/>
    <w:rsid w:val="00D51B32"/>
    <w:rsid w:val="00D55BF0"/>
    <w:rsid w:val="00D607B3"/>
    <w:rsid w:val="00D61564"/>
    <w:rsid w:val="00D6162C"/>
    <w:rsid w:val="00D63872"/>
    <w:rsid w:val="00D6389E"/>
    <w:rsid w:val="00D67AF8"/>
    <w:rsid w:val="00D708B9"/>
    <w:rsid w:val="00D71C77"/>
    <w:rsid w:val="00D72E5D"/>
    <w:rsid w:val="00D7394B"/>
    <w:rsid w:val="00D7509D"/>
    <w:rsid w:val="00D7542A"/>
    <w:rsid w:val="00D801BE"/>
    <w:rsid w:val="00D80869"/>
    <w:rsid w:val="00D83F67"/>
    <w:rsid w:val="00D853E7"/>
    <w:rsid w:val="00D90804"/>
    <w:rsid w:val="00D91607"/>
    <w:rsid w:val="00D929E9"/>
    <w:rsid w:val="00D937A0"/>
    <w:rsid w:val="00D94BCC"/>
    <w:rsid w:val="00D95AA7"/>
    <w:rsid w:val="00D972A1"/>
    <w:rsid w:val="00D979A8"/>
    <w:rsid w:val="00DA02F1"/>
    <w:rsid w:val="00DA04F8"/>
    <w:rsid w:val="00DA3F3D"/>
    <w:rsid w:val="00DA5E8B"/>
    <w:rsid w:val="00DB0F1F"/>
    <w:rsid w:val="00DB1339"/>
    <w:rsid w:val="00DB1F78"/>
    <w:rsid w:val="00DB4641"/>
    <w:rsid w:val="00DB5829"/>
    <w:rsid w:val="00DC3C94"/>
    <w:rsid w:val="00DC4EE7"/>
    <w:rsid w:val="00DC65BC"/>
    <w:rsid w:val="00DD00DA"/>
    <w:rsid w:val="00DD5FC3"/>
    <w:rsid w:val="00DD6027"/>
    <w:rsid w:val="00DD6BDE"/>
    <w:rsid w:val="00DE079D"/>
    <w:rsid w:val="00DE4433"/>
    <w:rsid w:val="00DE49A7"/>
    <w:rsid w:val="00DF0925"/>
    <w:rsid w:val="00DF2B89"/>
    <w:rsid w:val="00DF51E3"/>
    <w:rsid w:val="00DF7E0F"/>
    <w:rsid w:val="00E01892"/>
    <w:rsid w:val="00E02633"/>
    <w:rsid w:val="00E05418"/>
    <w:rsid w:val="00E06F4C"/>
    <w:rsid w:val="00E07917"/>
    <w:rsid w:val="00E104F8"/>
    <w:rsid w:val="00E10C47"/>
    <w:rsid w:val="00E11A22"/>
    <w:rsid w:val="00E14B86"/>
    <w:rsid w:val="00E15EC2"/>
    <w:rsid w:val="00E20D4C"/>
    <w:rsid w:val="00E217EC"/>
    <w:rsid w:val="00E21DEE"/>
    <w:rsid w:val="00E21EC5"/>
    <w:rsid w:val="00E250EB"/>
    <w:rsid w:val="00E25CEC"/>
    <w:rsid w:val="00E26B20"/>
    <w:rsid w:val="00E27BD5"/>
    <w:rsid w:val="00E30D36"/>
    <w:rsid w:val="00E32179"/>
    <w:rsid w:val="00E32C6A"/>
    <w:rsid w:val="00E34AF4"/>
    <w:rsid w:val="00E352ED"/>
    <w:rsid w:val="00E36B71"/>
    <w:rsid w:val="00E4090D"/>
    <w:rsid w:val="00E43147"/>
    <w:rsid w:val="00E46ACD"/>
    <w:rsid w:val="00E50EAA"/>
    <w:rsid w:val="00E52237"/>
    <w:rsid w:val="00E54E1A"/>
    <w:rsid w:val="00E574C9"/>
    <w:rsid w:val="00E614B3"/>
    <w:rsid w:val="00E61585"/>
    <w:rsid w:val="00E624DD"/>
    <w:rsid w:val="00E626BE"/>
    <w:rsid w:val="00E627FA"/>
    <w:rsid w:val="00E629B6"/>
    <w:rsid w:val="00E62D47"/>
    <w:rsid w:val="00E6546C"/>
    <w:rsid w:val="00E66EFA"/>
    <w:rsid w:val="00E71A84"/>
    <w:rsid w:val="00E739DD"/>
    <w:rsid w:val="00E74EA3"/>
    <w:rsid w:val="00E77628"/>
    <w:rsid w:val="00E81ECD"/>
    <w:rsid w:val="00E83165"/>
    <w:rsid w:val="00E8599F"/>
    <w:rsid w:val="00E8785A"/>
    <w:rsid w:val="00E91114"/>
    <w:rsid w:val="00E9473E"/>
    <w:rsid w:val="00E951B1"/>
    <w:rsid w:val="00EA2ADB"/>
    <w:rsid w:val="00EA418A"/>
    <w:rsid w:val="00EB0B8B"/>
    <w:rsid w:val="00EB33CD"/>
    <w:rsid w:val="00EB3E9A"/>
    <w:rsid w:val="00EB7A57"/>
    <w:rsid w:val="00EC01F1"/>
    <w:rsid w:val="00EC0CB3"/>
    <w:rsid w:val="00EC1E91"/>
    <w:rsid w:val="00EC29D7"/>
    <w:rsid w:val="00EC2FD4"/>
    <w:rsid w:val="00EC5A29"/>
    <w:rsid w:val="00EC6402"/>
    <w:rsid w:val="00EC7965"/>
    <w:rsid w:val="00EC796C"/>
    <w:rsid w:val="00EC7EDB"/>
    <w:rsid w:val="00ED1558"/>
    <w:rsid w:val="00ED327E"/>
    <w:rsid w:val="00EE1AFD"/>
    <w:rsid w:val="00EE4019"/>
    <w:rsid w:val="00EE4673"/>
    <w:rsid w:val="00EE46FA"/>
    <w:rsid w:val="00EE624F"/>
    <w:rsid w:val="00EF05D9"/>
    <w:rsid w:val="00EF15DD"/>
    <w:rsid w:val="00EF6254"/>
    <w:rsid w:val="00F00A48"/>
    <w:rsid w:val="00F02FC0"/>
    <w:rsid w:val="00F038DD"/>
    <w:rsid w:val="00F03904"/>
    <w:rsid w:val="00F03C16"/>
    <w:rsid w:val="00F04B04"/>
    <w:rsid w:val="00F050D5"/>
    <w:rsid w:val="00F06FE3"/>
    <w:rsid w:val="00F070C6"/>
    <w:rsid w:val="00F11C31"/>
    <w:rsid w:val="00F1376C"/>
    <w:rsid w:val="00F150DA"/>
    <w:rsid w:val="00F20119"/>
    <w:rsid w:val="00F216FF"/>
    <w:rsid w:val="00F227AD"/>
    <w:rsid w:val="00F2354F"/>
    <w:rsid w:val="00F23B8A"/>
    <w:rsid w:val="00F248B7"/>
    <w:rsid w:val="00F25C9F"/>
    <w:rsid w:val="00F27601"/>
    <w:rsid w:val="00F306E2"/>
    <w:rsid w:val="00F3214E"/>
    <w:rsid w:val="00F33410"/>
    <w:rsid w:val="00F341EC"/>
    <w:rsid w:val="00F34680"/>
    <w:rsid w:val="00F40973"/>
    <w:rsid w:val="00F43150"/>
    <w:rsid w:val="00F443C7"/>
    <w:rsid w:val="00F4466E"/>
    <w:rsid w:val="00F460CA"/>
    <w:rsid w:val="00F51FB0"/>
    <w:rsid w:val="00F535EF"/>
    <w:rsid w:val="00F57CB2"/>
    <w:rsid w:val="00F60353"/>
    <w:rsid w:val="00F60EC7"/>
    <w:rsid w:val="00F610B5"/>
    <w:rsid w:val="00F63608"/>
    <w:rsid w:val="00F63F67"/>
    <w:rsid w:val="00F65654"/>
    <w:rsid w:val="00F65A8C"/>
    <w:rsid w:val="00F65F60"/>
    <w:rsid w:val="00F7101D"/>
    <w:rsid w:val="00F719D6"/>
    <w:rsid w:val="00F7399A"/>
    <w:rsid w:val="00F73C38"/>
    <w:rsid w:val="00F74AF2"/>
    <w:rsid w:val="00F74CE8"/>
    <w:rsid w:val="00F74F3D"/>
    <w:rsid w:val="00F77DAE"/>
    <w:rsid w:val="00F8200F"/>
    <w:rsid w:val="00F82F42"/>
    <w:rsid w:val="00F83F81"/>
    <w:rsid w:val="00F84103"/>
    <w:rsid w:val="00F861E1"/>
    <w:rsid w:val="00F869D7"/>
    <w:rsid w:val="00F869FF"/>
    <w:rsid w:val="00F9098F"/>
    <w:rsid w:val="00F92467"/>
    <w:rsid w:val="00F93BC5"/>
    <w:rsid w:val="00F9650F"/>
    <w:rsid w:val="00F96973"/>
    <w:rsid w:val="00F96E9F"/>
    <w:rsid w:val="00F97D4A"/>
    <w:rsid w:val="00FA2C48"/>
    <w:rsid w:val="00FA43E8"/>
    <w:rsid w:val="00FA448B"/>
    <w:rsid w:val="00FB2D95"/>
    <w:rsid w:val="00FB2F2E"/>
    <w:rsid w:val="00FB30DD"/>
    <w:rsid w:val="00FB5AE3"/>
    <w:rsid w:val="00FB6AF0"/>
    <w:rsid w:val="00FC0CE8"/>
    <w:rsid w:val="00FC1F58"/>
    <w:rsid w:val="00FC2053"/>
    <w:rsid w:val="00FC2A05"/>
    <w:rsid w:val="00FC4EFC"/>
    <w:rsid w:val="00FC603F"/>
    <w:rsid w:val="00FC7905"/>
    <w:rsid w:val="00FC7A42"/>
    <w:rsid w:val="00FD1B5D"/>
    <w:rsid w:val="00FD31A9"/>
    <w:rsid w:val="00FE08EE"/>
    <w:rsid w:val="00FE163C"/>
    <w:rsid w:val="00FE1679"/>
    <w:rsid w:val="00FE1F99"/>
    <w:rsid w:val="00FE210D"/>
    <w:rsid w:val="00FE3960"/>
    <w:rsid w:val="00FE44C4"/>
    <w:rsid w:val="00FE4980"/>
    <w:rsid w:val="00FE5B44"/>
    <w:rsid w:val="00FF1391"/>
    <w:rsid w:val="00FF1FF2"/>
    <w:rsid w:val="00FF2F54"/>
    <w:rsid w:val="00FF7464"/>
    <w:rsid w:val="00FF7D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06AB5EB"/>
  <w15:chartTrackingRefBased/>
  <w15:docId w15:val="{8894487E-914D-419D-9D90-7D5A1A1A0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3594"/>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D67AF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D67AF8"/>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CB2D58"/>
    <w:rPr>
      <w:color w:val="0563C1" w:themeColor="hyperlink"/>
      <w:u w:val="single"/>
    </w:rPr>
  </w:style>
  <w:style w:type="paragraph" w:styleId="NormalWeb">
    <w:name w:val="Normal (Web)"/>
    <w:basedOn w:val="Normal"/>
    <w:uiPriority w:val="99"/>
    <w:unhideWhenUsed/>
    <w:rsid w:val="00CB2D58"/>
    <w:pPr>
      <w:spacing w:before="100" w:beforeAutospacing="1" w:after="100" w:afterAutospacing="1"/>
    </w:pPr>
  </w:style>
  <w:style w:type="character" w:styleId="CommentReference">
    <w:name w:val="annotation reference"/>
    <w:basedOn w:val="DefaultParagraphFont"/>
    <w:uiPriority w:val="99"/>
    <w:semiHidden/>
    <w:unhideWhenUsed/>
    <w:rsid w:val="00CB2D58"/>
    <w:rPr>
      <w:sz w:val="16"/>
      <w:szCs w:val="16"/>
    </w:rPr>
  </w:style>
  <w:style w:type="paragraph" w:styleId="CommentText">
    <w:name w:val="annotation text"/>
    <w:basedOn w:val="Normal"/>
    <w:link w:val="CommentTextChar"/>
    <w:uiPriority w:val="99"/>
    <w:unhideWhenUsed/>
    <w:rsid w:val="00CB2D58"/>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CB2D58"/>
    <w:rPr>
      <w:sz w:val="20"/>
      <w:szCs w:val="20"/>
    </w:rPr>
  </w:style>
  <w:style w:type="paragraph" w:styleId="FootnoteText">
    <w:name w:val="footnote text"/>
    <w:basedOn w:val="Normal"/>
    <w:link w:val="FootnoteTextChar"/>
    <w:uiPriority w:val="99"/>
    <w:unhideWhenUsed/>
    <w:rsid w:val="00CB2D58"/>
    <w:pPr>
      <w:jc w:val="both"/>
    </w:pPr>
    <w:rPr>
      <w:rFonts w:eastAsiaTheme="minorHAnsi" w:cstheme="minorBidi"/>
      <w:sz w:val="20"/>
      <w:szCs w:val="20"/>
    </w:rPr>
  </w:style>
  <w:style w:type="character" w:customStyle="1" w:styleId="FootnoteTextChar">
    <w:name w:val="Footnote Text Char"/>
    <w:basedOn w:val="DefaultParagraphFont"/>
    <w:link w:val="FootnoteText"/>
    <w:uiPriority w:val="99"/>
    <w:qFormat/>
    <w:rsid w:val="00CB2D58"/>
    <w:rPr>
      <w:rFonts w:ascii="Times New Roman" w:hAnsi="Times New Roman"/>
      <w:sz w:val="20"/>
      <w:szCs w:val="20"/>
    </w:rPr>
  </w:style>
  <w:style w:type="character" w:customStyle="1" w:styleId="CommentSubjectChar">
    <w:name w:val="Comment Subject Char"/>
    <w:basedOn w:val="CommentTextChar"/>
    <w:link w:val="CommentSubject"/>
    <w:uiPriority w:val="99"/>
    <w:semiHidden/>
    <w:rsid w:val="00CB2D58"/>
    <w:rPr>
      <w:rFonts w:ascii="Times New Roman" w:hAnsi="Times New Roman"/>
      <w:b/>
      <w:bCs/>
      <w:sz w:val="20"/>
      <w:szCs w:val="20"/>
    </w:rPr>
  </w:style>
  <w:style w:type="paragraph" w:styleId="CommentSubject">
    <w:name w:val="annotation subject"/>
    <w:basedOn w:val="CommentText"/>
    <w:next w:val="CommentText"/>
    <w:link w:val="CommentSubjectChar"/>
    <w:uiPriority w:val="99"/>
    <w:semiHidden/>
    <w:unhideWhenUsed/>
    <w:rsid w:val="00CB2D58"/>
    <w:rPr>
      <w:rFonts w:ascii="Times New Roman" w:hAnsi="Times New Roman"/>
      <w:b/>
      <w:bCs/>
    </w:rPr>
  </w:style>
  <w:style w:type="paragraph" w:customStyle="1" w:styleId="Style3">
    <w:name w:val="Style3"/>
    <w:basedOn w:val="Normal"/>
    <w:link w:val="Style3Char"/>
    <w:qFormat/>
    <w:rsid w:val="00CB2D58"/>
    <w:pPr>
      <w:jc w:val="both"/>
    </w:pPr>
    <w:rPr>
      <w:rFonts w:eastAsiaTheme="minorHAnsi"/>
      <w:i/>
      <w:szCs w:val="22"/>
    </w:rPr>
  </w:style>
  <w:style w:type="character" w:customStyle="1" w:styleId="Style3Char">
    <w:name w:val="Style3 Char"/>
    <w:basedOn w:val="DefaultParagraphFont"/>
    <w:link w:val="Style3"/>
    <w:rsid w:val="00CB2D58"/>
    <w:rPr>
      <w:rFonts w:ascii="Times New Roman" w:hAnsi="Times New Roman" w:cs="Times New Roman"/>
      <w:i/>
      <w:sz w:val="24"/>
    </w:rPr>
  </w:style>
  <w:style w:type="paragraph" w:styleId="ListParagraph">
    <w:name w:val="List Paragraph"/>
    <w:basedOn w:val="Normal"/>
    <w:qFormat/>
    <w:rsid w:val="00CB2D58"/>
    <w:pPr>
      <w:ind w:left="720"/>
      <w:contextualSpacing/>
    </w:pPr>
    <w:rPr>
      <w:rFonts w:eastAsiaTheme="minorHAnsi" w:cstheme="minorBidi"/>
      <w:szCs w:val="22"/>
    </w:rPr>
  </w:style>
  <w:style w:type="character" w:styleId="Strong">
    <w:name w:val="Strong"/>
    <w:basedOn w:val="DefaultParagraphFont"/>
    <w:uiPriority w:val="22"/>
    <w:qFormat/>
    <w:rsid w:val="00CB2D58"/>
    <w:rPr>
      <w:b/>
      <w:bCs/>
    </w:rPr>
  </w:style>
  <w:style w:type="paragraph" w:styleId="Header">
    <w:name w:val="header"/>
    <w:basedOn w:val="Normal"/>
    <w:link w:val="HeaderChar"/>
    <w:uiPriority w:val="99"/>
    <w:unhideWhenUsed/>
    <w:rsid w:val="00CB2D58"/>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CB2D58"/>
    <w:rPr>
      <w:sz w:val="24"/>
      <w:szCs w:val="24"/>
    </w:rPr>
  </w:style>
  <w:style w:type="paragraph" w:styleId="Footer">
    <w:name w:val="footer"/>
    <w:basedOn w:val="Normal"/>
    <w:link w:val="FooterChar"/>
    <w:uiPriority w:val="99"/>
    <w:unhideWhenUsed/>
    <w:rsid w:val="00CB2D58"/>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CB2D58"/>
    <w:rPr>
      <w:sz w:val="24"/>
      <w:szCs w:val="24"/>
    </w:rPr>
  </w:style>
  <w:style w:type="character" w:customStyle="1" w:styleId="UnresolvedMention1">
    <w:name w:val="Unresolved Mention1"/>
    <w:basedOn w:val="DefaultParagraphFont"/>
    <w:uiPriority w:val="99"/>
    <w:semiHidden/>
    <w:unhideWhenUsed/>
    <w:rsid w:val="005A764E"/>
    <w:rPr>
      <w:color w:val="605E5C"/>
      <w:shd w:val="clear" w:color="auto" w:fill="E1DFDD"/>
    </w:rPr>
  </w:style>
  <w:style w:type="character" w:styleId="FollowedHyperlink">
    <w:name w:val="FollowedHyperlink"/>
    <w:basedOn w:val="DefaultParagraphFont"/>
    <w:uiPriority w:val="99"/>
    <w:semiHidden/>
    <w:unhideWhenUsed/>
    <w:rsid w:val="00957997"/>
    <w:rPr>
      <w:color w:val="954F72" w:themeColor="followedHyperlink"/>
      <w:u w:val="single"/>
    </w:rPr>
  </w:style>
  <w:style w:type="paragraph" w:customStyle="1" w:styleId="referencescopy2">
    <w:name w:val="referencescopy2"/>
    <w:basedOn w:val="Normal"/>
    <w:rsid w:val="00E32C6A"/>
    <w:pPr>
      <w:spacing w:before="100" w:beforeAutospacing="1" w:after="100" w:afterAutospacing="1"/>
    </w:pPr>
  </w:style>
  <w:style w:type="paragraph" w:styleId="BalloonText">
    <w:name w:val="Balloon Text"/>
    <w:basedOn w:val="Normal"/>
    <w:link w:val="BalloonTextChar"/>
    <w:uiPriority w:val="99"/>
    <w:semiHidden/>
    <w:unhideWhenUsed/>
    <w:rsid w:val="00EB33C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33CD"/>
    <w:rPr>
      <w:rFonts w:ascii="Segoe UI" w:eastAsia="Times New Roman" w:hAnsi="Segoe UI" w:cs="Segoe UI"/>
      <w:sz w:val="18"/>
      <w:szCs w:val="18"/>
    </w:rPr>
  </w:style>
  <w:style w:type="paragraph" w:styleId="Revision">
    <w:name w:val="Revision"/>
    <w:hidden/>
    <w:uiPriority w:val="99"/>
    <w:semiHidden/>
    <w:rsid w:val="007F72CE"/>
    <w:pPr>
      <w:spacing w:after="0" w:line="240" w:lineRule="auto"/>
    </w:pPr>
    <w:rPr>
      <w:rFonts w:ascii="Times New Roman" w:eastAsia="Times New Roman" w:hAnsi="Times New Roman" w:cs="Times New Roman"/>
      <w:sz w:val="24"/>
      <w:szCs w:val="24"/>
    </w:rPr>
  </w:style>
  <w:style w:type="character" w:customStyle="1" w:styleId="UnresolvedMention2">
    <w:name w:val="Unresolved Mention2"/>
    <w:basedOn w:val="DefaultParagraphFont"/>
    <w:uiPriority w:val="99"/>
    <w:semiHidden/>
    <w:unhideWhenUsed/>
    <w:rsid w:val="00F869FF"/>
    <w:rPr>
      <w:color w:val="605E5C"/>
      <w:shd w:val="clear" w:color="auto" w:fill="E1DFDD"/>
    </w:rPr>
  </w:style>
  <w:style w:type="character" w:styleId="FootnoteReference">
    <w:name w:val="footnote reference"/>
    <w:basedOn w:val="DefaultParagraphFont"/>
    <w:uiPriority w:val="99"/>
    <w:semiHidden/>
    <w:unhideWhenUsed/>
    <w:rsid w:val="008566AB"/>
    <w:rPr>
      <w:vertAlign w:val="superscript"/>
    </w:rPr>
  </w:style>
  <w:style w:type="character" w:customStyle="1" w:styleId="UnresolvedMention3">
    <w:name w:val="Unresolved Mention3"/>
    <w:basedOn w:val="DefaultParagraphFont"/>
    <w:uiPriority w:val="99"/>
    <w:unhideWhenUsed/>
    <w:rsid w:val="00B94DBF"/>
    <w:rPr>
      <w:color w:val="605E5C"/>
      <w:shd w:val="clear" w:color="auto" w:fill="E1DFDD"/>
    </w:rPr>
  </w:style>
  <w:style w:type="paragraph" w:customStyle="1" w:styleId="msonormal0">
    <w:name w:val="msonormal"/>
    <w:basedOn w:val="Normal"/>
    <w:rsid w:val="00F40973"/>
    <w:pPr>
      <w:spacing w:before="100" w:beforeAutospacing="1" w:after="100" w:afterAutospacing="1"/>
    </w:pPr>
  </w:style>
  <w:style w:type="paragraph" w:customStyle="1" w:styleId="font5">
    <w:name w:val="font5"/>
    <w:basedOn w:val="Normal"/>
    <w:rsid w:val="00F40973"/>
    <w:pPr>
      <w:spacing w:before="100" w:beforeAutospacing="1" w:after="100" w:afterAutospacing="1"/>
    </w:pPr>
    <w:rPr>
      <w:color w:val="000000"/>
      <w:sz w:val="16"/>
      <w:szCs w:val="16"/>
    </w:rPr>
  </w:style>
  <w:style w:type="paragraph" w:customStyle="1" w:styleId="xl65">
    <w:name w:val="xl65"/>
    <w:basedOn w:val="Normal"/>
    <w:rsid w:val="00F40973"/>
    <w:pPr>
      <w:pBdr>
        <w:left w:val="double" w:sz="6" w:space="0" w:color="auto"/>
        <w:right w:val="double" w:sz="6" w:space="0" w:color="auto"/>
      </w:pBdr>
      <w:spacing w:before="100" w:beforeAutospacing="1" w:after="100" w:afterAutospacing="1"/>
      <w:textAlignment w:val="center"/>
    </w:pPr>
    <w:rPr>
      <w:b/>
      <w:bCs/>
      <w:i/>
      <w:iCs/>
      <w:sz w:val="16"/>
      <w:szCs w:val="16"/>
    </w:rPr>
  </w:style>
  <w:style w:type="paragraph" w:customStyle="1" w:styleId="xl66">
    <w:name w:val="xl66"/>
    <w:basedOn w:val="Normal"/>
    <w:rsid w:val="00F40973"/>
    <w:pPr>
      <w:pBdr>
        <w:right w:val="single" w:sz="8" w:space="0" w:color="auto"/>
      </w:pBdr>
      <w:spacing w:before="100" w:beforeAutospacing="1" w:after="100" w:afterAutospacing="1"/>
      <w:jc w:val="right"/>
      <w:textAlignment w:val="center"/>
    </w:pPr>
    <w:rPr>
      <w:sz w:val="16"/>
      <w:szCs w:val="16"/>
    </w:rPr>
  </w:style>
  <w:style w:type="paragraph" w:customStyle="1" w:styleId="xl67">
    <w:name w:val="xl67"/>
    <w:basedOn w:val="Normal"/>
    <w:rsid w:val="00F40973"/>
    <w:pPr>
      <w:pBdr>
        <w:right w:val="double" w:sz="6" w:space="0" w:color="auto"/>
      </w:pBdr>
      <w:spacing w:before="100" w:beforeAutospacing="1" w:after="100" w:afterAutospacing="1"/>
      <w:jc w:val="right"/>
      <w:textAlignment w:val="center"/>
    </w:pPr>
    <w:rPr>
      <w:sz w:val="16"/>
      <w:szCs w:val="16"/>
    </w:rPr>
  </w:style>
  <w:style w:type="paragraph" w:customStyle="1" w:styleId="xl68">
    <w:name w:val="xl68"/>
    <w:basedOn w:val="Normal"/>
    <w:rsid w:val="00F40973"/>
    <w:pPr>
      <w:pBdr>
        <w:right w:val="single" w:sz="8" w:space="0" w:color="auto"/>
      </w:pBdr>
      <w:spacing w:before="100" w:beforeAutospacing="1" w:after="100" w:afterAutospacing="1"/>
      <w:jc w:val="right"/>
      <w:textAlignment w:val="center"/>
    </w:pPr>
    <w:rPr>
      <w:sz w:val="16"/>
      <w:szCs w:val="16"/>
    </w:rPr>
  </w:style>
  <w:style w:type="paragraph" w:customStyle="1" w:styleId="xl69">
    <w:name w:val="xl69"/>
    <w:basedOn w:val="Normal"/>
    <w:rsid w:val="00F40973"/>
    <w:pPr>
      <w:pBdr>
        <w:right w:val="double" w:sz="6" w:space="0" w:color="auto"/>
      </w:pBdr>
      <w:spacing w:before="100" w:beforeAutospacing="1" w:after="100" w:afterAutospacing="1"/>
      <w:jc w:val="right"/>
      <w:textAlignment w:val="center"/>
    </w:pPr>
    <w:rPr>
      <w:sz w:val="16"/>
      <w:szCs w:val="16"/>
    </w:rPr>
  </w:style>
  <w:style w:type="paragraph" w:customStyle="1" w:styleId="xl70">
    <w:name w:val="xl70"/>
    <w:basedOn w:val="Normal"/>
    <w:rsid w:val="00F40973"/>
    <w:pPr>
      <w:pBdr>
        <w:left w:val="double" w:sz="6" w:space="0" w:color="auto"/>
        <w:right w:val="double" w:sz="6" w:space="0" w:color="auto"/>
      </w:pBdr>
      <w:spacing w:before="100" w:beforeAutospacing="1" w:after="100" w:afterAutospacing="1"/>
      <w:textAlignment w:val="center"/>
    </w:pPr>
    <w:rPr>
      <w:b/>
      <w:bCs/>
      <w:sz w:val="16"/>
      <w:szCs w:val="16"/>
    </w:rPr>
  </w:style>
  <w:style w:type="paragraph" w:customStyle="1" w:styleId="xl71">
    <w:name w:val="xl71"/>
    <w:basedOn w:val="Normal"/>
    <w:rsid w:val="00F40973"/>
    <w:pPr>
      <w:pBdr>
        <w:left w:val="double" w:sz="6" w:space="0" w:color="auto"/>
        <w:right w:val="double" w:sz="6" w:space="0" w:color="auto"/>
      </w:pBdr>
      <w:spacing w:before="100" w:beforeAutospacing="1" w:after="100" w:afterAutospacing="1"/>
      <w:textAlignment w:val="center"/>
    </w:pPr>
    <w:rPr>
      <w:sz w:val="16"/>
      <w:szCs w:val="16"/>
    </w:rPr>
  </w:style>
  <w:style w:type="paragraph" w:customStyle="1" w:styleId="xl72">
    <w:name w:val="xl72"/>
    <w:basedOn w:val="Normal"/>
    <w:rsid w:val="00F40973"/>
    <w:pPr>
      <w:pBdr>
        <w:left w:val="double" w:sz="6" w:space="0" w:color="auto"/>
        <w:right w:val="double" w:sz="6" w:space="0" w:color="auto"/>
      </w:pBdr>
      <w:spacing w:before="100" w:beforeAutospacing="1" w:after="100" w:afterAutospacing="1"/>
      <w:textAlignment w:val="center"/>
    </w:pPr>
    <w:rPr>
      <w:sz w:val="16"/>
      <w:szCs w:val="16"/>
    </w:rPr>
  </w:style>
  <w:style w:type="paragraph" w:customStyle="1" w:styleId="xl73">
    <w:name w:val="xl73"/>
    <w:basedOn w:val="Normal"/>
    <w:rsid w:val="00F40973"/>
    <w:pPr>
      <w:pBdr>
        <w:left w:val="double" w:sz="6" w:space="0" w:color="auto"/>
        <w:bottom w:val="single" w:sz="8" w:space="0" w:color="auto"/>
        <w:right w:val="double" w:sz="6" w:space="0" w:color="auto"/>
      </w:pBdr>
      <w:spacing w:before="100" w:beforeAutospacing="1" w:after="100" w:afterAutospacing="1"/>
      <w:textAlignment w:val="center"/>
    </w:pPr>
    <w:rPr>
      <w:sz w:val="16"/>
      <w:szCs w:val="16"/>
    </w:rPr>
  </w:style>
  <w:style w:type="paragraph" w:customStyle="1" w:styleId="xl74">
    <w:name w:val="xl74"/>
    <w:basedOn w:val="Normal"/>
    <w:rsid w:val="00F40973"/>
    <w:pPr>
      <w:pBdr>
        <w:bottom w:val="single" w:sz="8" w:space="0" w:color="auto"/>
        <w:right w:val="single" w:sz="8" w:space="0" w:color="auto"/>
      </w:pBdr>
      <w:spacing w:before="100" w:beforeAutospacing="1" w:after="100" w:afterAutospacing="1"/>
      <w:jc w:val="right"/>
      <w:textAlignment w:val="center"/>
    </w:pPr>
    <w:rPr>
      <w:sz w:val="16"/>
      <w:szCs w:val="16"/>
    </w:rPr>
  </w:style>
  <w:style w:type="paragraph" w:customStyle="1" w:styleId="xl75">
    <w:name w:val="xl75"/>
    <w:basedOn w:val="Normal"/>
    <w:rsid w:val="00F40973"/>
    <w:pPr>
      <w:pBdr>
        <w:bottom w:val="single" w:sz="8" w:space="0" w:color="auto"/>
        <w:right w:val="double" w:sz="6" w:space="0" w:color="auto"/>
      </w:pBdr>
      <w:spacing w:before="100" w:beforeAutospacing="1" w:after="100" w:afterAutospacing="1"/>
      <w:jc w:val="right"/>
      <w:textAlignment w:val="center"/>
    </w:pPr>
    <w:rPr>
      <w:sz w:val="16"/>
      <w:szCs w:val="16"/>
    </w:rPr>
  </w:style>
  <w:style w:type="paragraph" w:customStyle="1" w:styleId="xl76">
    <w:name w:val="xl76"/>
    <w:basedOn w:val="Normal"/>
    <w:rsid w:val="00F40973"/>
    <w:pPr>
      <w:pBdr>
        <w:bottom w:val="single" w:sz="8" w:space="0" w:color="auto"/>
        <w:right w:val="single" w:sz="8" w:space="0" w:color="auto"/>
      </w:pBdr>
      <w:spacing w:before="100" w:beforeAutospacing="1" w:after="100" w:afterAutospacing="1"/>
      <w:jc w:val="right"/>
      <w:textAlignment w:val="center"/>
    </w:pPr>
    <w:rPr>
      <w:sz w:val="16"/>
      <w:szCs w:val="16"/>
    </w:rPr>
  </w:style>
  <w:style w:type="paragraph" w:customStyle="1" w:styleId="xl77">
    <w:name w:val="xl77"/>
    <w:basedOn w:val="Normal"/>
    <w:rsid w:val="00F40973"/>
    <w:pPr>
      <w:pBdr>
        <w:bottom w:val="single" w:sz="8" w:space="0" w:color="auto"/>
        <w:right w:val="double" w:sz="6" w:space="0" w:color="auto"/>
      </w:pBdr>
      <w:spacing w:before="100" w:beforeAutospacing="1" w:after="100" w:afterAutospacing="1"/>
      <w:jc w:val="right"/>
      <w:textAlignment w:val="center"/>
    </w:pPr>
    <w:rPr>
      <w:sz w:val="16"/>
      <w:szCs w:val="16"/>
    </w:rPr>
  </w:style>
  <w:style w:type="paragraph" w:customStyle="1" w:styleId="xl78">
    <w:name w:val="xl78"/>
    <w:basedOn w:val="Normal"/>
    <w:rsid w:val="00F40973"/>
    <w:pPr>
      <w:pBdr>
        <w:right w:val="single" w:sz="8" w:space="0" w:color="auto"/>
      </w:pBdr>
      <w:spacing w:before="100" w:beforeAutospacing="1" w:after="100" w:afterAutospacing="1"/>
      <w:jc w:val="right"/>
      <w:textAlignment w:val="center"/>
    </w:pPr>
    <w:rPr>
      <w:color w:val="FF0000"/>
      <w:sz w:val="16"/>
      <w:szCs w:val="16"/>
    </w:rPr>
  </w:style>
  <w:style w:type="paragraph" w:customStyle="1" w:styleId="xl79">
    <w:name w:val="xl79"/>
    <w:basedOn w:val="Normal"/>
    <w:rsid w:val="00F40973"/>
    <w:pPr>
      <w:pBdr>
        <w:right w:val="double" w:sz="6" w:space="0" w:color="auto"/>
      </w:pBdr>
      <w:spacing w:before="100" w:beforeAutospacing="1" w:after="100" w:afterAutospacing="1"/>
      <w:jc w:val="right"/>
      <w:textAlignment w:val="center"/>
    </w:pPr>
    <w:rPr>
      <w:color w:val="FF0000"/>
      <w:sz w:val="16"/>
      <w:szCs w:val="16"/>
    </w:rPr>
  </w:style>
  <w:style w:type="paragraph" w:customStyle="1" w:styleId="xl80">
    <w:name w:val="xl80"/>
    <w:basedOn w:val="Normal"/>
    <w:rsid w:val="00F40973"/>
    <w:pPr>
      <w:spacing w:before="100" w:beforeAutospacing="1" w:after="100" w:afterAutospacing="1"/>
      <w:jc w:val="right"/>
      <w:textAlignment w:val="center"/>
    </w:pPr>
    <w:rPr>
      <w:sz w:val="16"/>
      <w:szCs w:val="16"/>
    </w:rPr>
  </w:style>
  <w:style w:type="paragraph" w:customStyle="1" w:styleId="xl81">
    <w:name w:val="xl81"/>
    <w:basedOn w:val="Normal"/>
    <w:rsid w:val="00F40973"/>
    <w:pPr>
      <w:pBdr>
        <w:left w:val="single" w:sz="8" w:space="0" w:color="auto"/>
        <w:right w:val="double" w:sz="6" w:space="0" w:color="auto"/>
      </w:pBdr>
      <w:spacing w:before="100" w:beforeAutospacing="1" w:after="100" w:afterAutospacing="1"/>
      <w:jc w:val="right"/>
      <w:textAlignment w:val="center"/>
    </w:pPr>
    <w:rPr>
      <w:sz w:val="16"/>
      <w:szCs w:val="16"/>
    </w:rPr>
  </w:style>
  <w:style w:type="paragraph" w:customStyle="1" w:styleId="xl82">
    <w:name w:val="xl82"/>
    <w:basedOn w:val="Normal"/>
    <w:rsid w:val="00F40973"/>
    <w:pPr>
      <w:pBdr>
        <w:left w:val="double" w:sz="6" w:space="0" w:color="auto"/>
        <w:right w:val="single" w:sz="8" w:space="0" w:color="auto"/>
      </w:pBdr>
      <w:spacing w:before="100" w:beforeAutospacing="1" w:after="100" w:afterAutospacing="1"/>
      <w:jc w:val="right"/>
      <w:textAlignment w:val="center"/>
    </w:pPr>
    <w:rPr>
      <w:sz w:val="16"/>
      <w:szCs w:val="16"/>
    </w:rPr>
  </w:style>
  <w:style w:type="paragraph" w:customStyle="1" w:styleId="xl83">
    <w:name w:val="xl83"/>
    <w:basedOn w:val="Normal"/>
    <w:rsid w:val="00F40973"/>
    <w:pPr>
      <w:pBdr>
        <w:left w:val="double" w:sz="6" w:space="0" w:color="auto"/>
        <w:right w:val="single" w:sz="8" w:space="0" w:color="auto"/>
      </w:pBdr>
      <w:spacing w:before="100" w:beforeAutospacing="1" w:after="100" w:afterAutospacing="1"/>
      <w:jc w:val="right"/>
      <w:textAlignment w:val="center"/>
    </w:pPr>
    <w:rPr>
      <w:sz w:val="16"/>
      <w:szCs w:val="16"/>
    </w:rPr>
  </w:style>
  <w:style w:type="paragraph" w:customStyle="1" w:styleId="xl84">
    <w:name w:val="xl84"/>
    <w:basedOn w:val="Normal"/>
    <w:rsid w:val="00F40973"/>
    <w:pPr>
      <w:spacing w:before="100" w:beforeAutospacing="1" w:after="100" w:afterAutospacing="1"/>
      <w:jc w:val="right"/>
      <w:textAlignment w:val="center"/>
    </w:pPr>
    <w:rPr>
      <w:color w:val="FF0000"/>
      <w:sz w:val="16"/>
      <w:szCs w:val="16"/>
    </w:rPr>
  </w:style>
  <w:style w:type="paragraph" w:customStyle="1" w:styleId="xl85">
    <w:name w:val="xl85"/>
    <w:basedOn w:val="Normal"/>
    <w:rsid w:val="00F40973"/>
    <w:pPr>
      <w:pBdr>
        <w:left w:val="single" w:sz="8" w:space="0" w:color="auto"/>
        <w:right w:val="double" w:sz="6" w:space="0" w:color="auto"/>
      </w:pBdr>
      <w:spacing w:before="100" w:beforeAutospacing="1" w:after="100" w:afterAutospacing="1"/>
      <w:jc w:val="right"/>
      <w:textAlignment w:val="center"/>
    </w:pPr>
    <w:rPr>
      <w:color w:val="FF0000"/>
      <w:sz w:val="16"/>
      <w:szCs w:val="16"/>
    </w:rPr>
  </w:style>
  <w:style w:type="paragraph" w:customStyle="1" w:styleId="xl86">
    <w:name w:val="xl86"/>
    <w:basedOn w:val="Normal"/>
    <w:rsid w:val="00F40973"/>
    <w:pPr>
      <w:pBdr>
        <w:top w:val="single" w:sz="8" w:space="0" w:color="auto"/>
        <w:left w:val="double" w:sz="6" w:space="0" w:color="auto"/>
        <w:right w:val="double" w:sz="6" w:space="0" w:color="auto"/>
      </w:pBdr>
      <w:spacing w:before="100" w:beforeAutospacing="1" w:after="100" w:afterAutospacing="1"/>
      <w:textAlignment w:val="center"/>
    </w:pPr>
    <w:rPr>
      <w:b/>
      <w:bCs/>
      <w:i/>
      <w:iCs/>
      <w:sz w:val="16"/>
      <w:szCs w:val="16"/>
    </w:rPr>
  </w:style>
  <w:style w:type="paragraph" w:customStyle="1" w:styleId="xl87">
    <w:name w:val="xl87"/>
    <w:basedOn w:val="Normal"/>
    <w:rsid w:val="00F40973"/>
    <w:pPr>
      <w:pBdr>
        <w:top w:val="single" w:sz="8" w:space="0" w:color="auto"/>
        <w:right w:val="single" w:sz="8" w:space="0" w:color="auto"/>
      </w:pBdr>
      <w:spacing w:before="100" w:beforeAutospacing="1" w:after="100" w:afterAutospacing="1"/>
      <w:jc w:val="right"/>
      <w:textAlignment w:val="center"/>
    </w:pPr>
    <w:rPr>
      <w:sz w:val="16"/>
      <w:szCs w:val="16"/>
    </w:rPr>
  </w:style>
  <w:style w:type="paragraph" w:customStyle="1" w:styleId="xl88">
    <w:name w:val="xl88"/>
    <w:basedOn w:val="Normal"/>
    <w:rsid w:val="00F40973"/>
    <w:pPr>
      <w:pBdr>
        <w:top w:val="single" w:sz="8" w:space="0" w:color="auto"/>
        <w:right w:val="double" w:sz="6" w:space="0" w:color="auto"/>
      </w:pBdr>
      <w:spacing w:before="100" w:beforeAutospacing="1" w:after="100" w:afterAutospacing="1"/>
      <w:jc w:val="right"/>
      <w:textAlignment w:val="center"/>
    </w:pPr>
    <w:rPr>
      <w:sz w:val="16"/>
      <w:szCs w:val="16"/>
    </w:rPr>
  </w:style>
  <w:style w:type="paragraph" w:customStyle="1" w:styleId="xl89">
    <w:name w:val="xl89"/>
    <w:basedOn w:val="Normal"/>
    <w:rsid w:val="00F40973"/>
    <w:pPr>
      <w:pBdr>
        <w:top w:val="single" w:sz="8" w:space="0" w:color="auto"/>
        <w:right w:val="single" w:sz="8" w:space="0" w:color="auto"/>
      </w:pBdr>
      <w:spacing w:before="100" w:beforeAutospacing="1" w:after="100" w:afterAutospacing="1"/>
      <w:jc w:val="right"/>
      <w:textAlignment w:val="center"/>
    </w:pPr>
    <w:rPr>
      <w:sz w:val="16"/>
      <w:szCs w:val="16"/>
    </w:rPr>
  </w:style>
  <w:style w:type="paragraph" w:customStyle="1" w:styleId="xl90">
    <w:name w:val="xl90"/>
    <w:basedOn w:val="Normal"/>
    <w:rsid w:val="00F40973"/>
    <w:pPr>
      <w:pBdr>
        <w:top w:val="single" w:sz="8" w:space="0" w:color="auto"/>
        <w:right w:val="double" w:sz="6" w:space="0" w:color="auto"/>
      </w:pBdr>
      <w:spacing w:before="100" w:beforeAutospacing="1" w:after="100" w:afterAutospacing="1"/>
      <w:jc w:val="right"/>
      <w:textAlignment w:val="center"/>
    </w:pPr>
    <w:rPr>
      <w:sz w:val="16"/>
      <w:szCs w:val="16"/>
    </w:rPr>
  </w:style>
  <w:style w:type="paragraph" w:customStyle="1" w:styleId="xl91">
    <w:name w:val="xl91"/>
    <w:basedOn w:val="Normal"/>
    <w:rsid w:val="00F40973"/>
    <w:pPr>
      <w:pBdr>
        <w:left w:val="double" w:sz="6" w:space="0" w:color="auto"/>
        <w:right w:val="double" w:sz="6" w:space="0" w:color="auto"/>
      </w:pBdr>
      <w:spacing w:before="100" w:beforeAutospacing="1" w:after="100" w:afterAutospacing="1"/>
      <w:textAlignment w:val="center"/>
    </w:pPr>
    <w:rPr>
      <w:b/>
      <w:bCs/>
      <w:i/>
      <w:iCs/>
      <w:sz w:val="16"/>
      <w:szCs w:val="16"/>
    </w:rPr>
  </w:style>
  <w:style w:type="paragraph" w:customStyle="1" w:styleId="xl92">
    <w:name w:val="xl92"/>
    <w:basedOn w:val="Normal"/>
    <w:rsid w:val="00F40973"/>
    <w:pPr>
      <w:pBdr>
        <w:right w:val="single" w:sz="8" w:space="0" w:color="auto"/>
      </w:pBdr>
      <w:spacing w:before="100" w:beforeAutospacing="1" w:after="100" w:afterAutospacing="1"/>
      <w:textAlignment w:val="center"/>
    </w:pPr>
    <w:rPr>
      <w:sz w:val="16"/>
      <w:szCs w:val="16"/>
    </w:rPr>
  </w:style>
  <w:style w:type="paragraph" w:customStyle="1" w:styleId="xl93">
    <w:name w:val="xl93"/>
    <w:basedOn w:val="Normal"/>
    <w:rsid w:val="00F40973"/>
    <w:pPr>
      <w:pBdr>
        <w:right w:val="double" w:sz="6" w:space="0" w:color="auto"/>
      </w:pBdr>
      <w:spacing w:before="100" w:beforeAutospacing="1" w:after="100" w:afterAutospacing="1"/>
      <w:textAlignment w:val="center"/>
    </w:pPr>
    <w:rPr>
      <w:sz w:val="16"/>
      <w:szCs w:val="16"/>
    </w:rPr>
  </w:style>
  <w:style w:type="paragraph" w:customStyle="1" w:styleId="xl94">
    <w:name w:val="xl94"/>
    <w:basedOn w:val="Normal"/>
    <w:rsid w:val="00F40973"/>
    <w:pPr>
      <w:pBdr>
        <w:right w:val="single" w:sz="8" w:space="0" w:color="auto"/>
      </w:pBdr>
      <w:spacing w:before="100" w:beforeAutospacing="1" w:after="100" w:afterAutospacing="1"/>
      <w:textAlignment w:val="center"/>
    </w:pPr>
    <w:rPr>
      <w:sz w:val="16"/>
      <w:szCs w:val="16"/>
    </w:rPr>
  </w:style>
  <w:style w:type="paragraph" w:customStyle="1" w:styleId="xl95">
    <w:name w:val="xl95"/>
    <w:basedOn w:val="Normal"/>
    <w:rsid w:val="00F40973"/>
    <w:pPr>
      <w:pBdr>
        <w:right w:val="double" w:sz="6" w:space="0" w:color="auto"/>
      </w:pBdr>
      <w:spacing w:before="100" w:beforeAutospacing="1" w:after="100" w:afterAutospacing="1"/>
      <w:textAlignment w:val="center"/>
    </w:pPr>
    <w:rPr>
      <w:sz w:val="16"/>
      <w:szCs w:val="16"/>
    </w:rPr>
  </w:style>
  <w:style w:type="paragraph" w:customStyle="1" w:styleId="xl96">
    <w:name w:val="xl96"/>
    <w:basedOn w:val="Normal"/>
    <w:rsid w:val="00F40973"/>
    <w:pPr>
      <w:pBdr>
        <w:left w:val="double" w:sz="6" w:space="0" w:color="auto"/>
        <w:bottom w:val="single" w:sz="8" w:space="0" w:color="auto"/>
        <w:right w:val="double" w:sz="6" w:space="0" w:color="auto"/>
      </w:pBdr>
      <w:spacing w:before="100" w:beforeAutospacing="1" w:after="100" w:afterAutospacing="1"/>
      <w:textAlignment w:val="center"/>
    </w:pPr>
    <w:rPr>
      <w:sz w:val="16"/>
      <w:szCs w:val="16"/>
    </w:rPr>
  </w:style>
  <w:style w:type="paragraph" w:customStyle="1" w:styleId="xl97">
    <w:name w:val="xl97"/>
    <w:basedOn w:val="Normal"/>
    <w:rsid w:val="00F40973"/>
    <w:pPr>
      <w:pBdr>
        <w:top w:val="single" w:sz="8" w:space="0" w:color="auto"/>
        <w:left w:val="double" w:sz="6" w:space="0" w:color="auto"/>
        <w:bottom w:val="single" w:sz="8" w:space="0" w:color="auto"/>
        <w:right w:val="double" w:sz="6" w:space="0" w:color="auto"/>
      </w:pBdr>
      <w:spacing w:before="100" w:beforeAutospacing="1" w:after="100" w:afterAutospacing="1"/>
      <w:textAlignment w:val="center"/>
    </w:pPr>
    <w:rPr>
      <w:b/>
      <w:bCs/>
      <w:i/>
      <w:iCs/>
      <w:sz w:val="16"/>
      <w:szCs w:val="16"/>
    </w:rPr>
  </w:style>
  <w:style w:type="paragraph" w:customStyle="1" w:styleId="xl98">
    <w:name w:val="xl98"/>
    <w:basedOn w:val="Normal"/>
    <w:rsid w:val="00F40973"/>
    <w:pPr>
      <w:pBdr>
        <w:top w:val="single" w:sz="8" w:space="0" w:color="auto"/>
        <w:bottom w:val="single" w:sz="8" w:space="0" w:color="auto"/>
        <w:right w:val="single" w:sz="8" w:space="0" w:color="auto"/>
      </w:pBdr>
      <w:spacing w:before="100" w:beforeAutospacing="1" w:after="100" w:afterAutospacing="1"/>
      <w:textAlignment w:val="center"/>
    </w:pPr>
    <w:rPr>
      <w:sz w:val="16"/>
      <w:szCs w:val="16"/>
    </w:rPr>
  </w:style>
  <w:style w:type="paragraph" w:customStyle="1" w:styleId="xl99">
    <w:name w:val="xl99"/>
    <w:basedOn w:val="Normal"/>
    <w:rsid w:val="00F40973"/>
    <w:pPr>
      <w:pBdr>
        <w:top w:val="single" w:sz="8" w:space="0" w:color="auto"/>
        <w:bottom w:val="single" w:sz="8" w:space="0" w:color="auto"/>
        <w:right w:val="double" w:sz="6" w:space="0" w:color="auto"/>
      </w:pBdr>
      <w:spacing w:before="100" w:beforeAutospacing="1" w:after="100" w:afterAutospacing="1"/>
      <w:textAlignment w:val="center"/>
    </w:pPr>
    <w:rPr>
      <w:sz w:val="16"/>
      <w:szCs w:val="16"/>
    </w:rPr>
  </w:style>
  <w:style w:type="paragraph" w:customStyle="1" w:styleId="xl100">
    <w:name w:val="xl100"/>
    <w:basedOn w:val="Normal"/>
    <w:rsid w:val="00F40973"/>
    <w:pPr>
      <w:pBdr>
        <w:top w:val="single" w:sz="8" w:space="0" w:color="auto"/>
        <w:bottom w:val="single" w:sz="8" w:space="0" w:color="auto"/>
        <w:right w:val="single" w:sz="8" w:space="0" w:color="auto"/>
      </w:pBdr>
      <w:spacing w:before="100" w:beforeAutospacing="1" w:after="100" w:afterAutospacing="1"/>
      <w:jc w:val="right"/>
      <w:textAlignment w:val="center"/>
    </w:pPr>
    <w:rPr>
      <w:sz w:val="16"/>
      <w:szCs w:val="16"/>
    </w:rPr>
  </w:style>
  <w:style w:type="paragraph" w:customStyle="1" w:styleId="xl101">
    <w:name w:val="xl101"/>
    <w:basedOn w:val="Normal"/>
    <w:rsid w:val="00F40973"/>
    <w:pPr>
      <w:pBdr>
        <w:top w:val="single" w:sz="8" w:space="0" w:color="auto"/>
        <w:bottom w:val="single" w:sz="8" w:space="0" w:color="auto"/>
        <w:right w:val="double" w:sz="6" w:space="0" w:color="auto"/>
      </w:pBdr>
      <w:spacing w:before="100" w:beforeAutospacing="1" w:after="100" w:afterAutospacing="1"/>
      <w:jc w:val="right"/>
      <w:textAlignment w:val="center"/>
    </w:pPr>
    <w:rPr>
      <w:sz w:val="16"/>
      <w:szCs w:val="16"/>
    </w:rPr>
  </w:style>
  <w:style w:type="paragraph" w:customStyle="1" w:styleId="xl102">
    <w:name w:val="xl102"/>
    <w:basedOn w:val="Normal"/>
    <w:rsid w:val="00F40973"/>
    <w:pPr>
      <w:pBdr>
        <w:top w:val="single" w:sz="8" w:space="0" w:color="auto"/>
        <w:bottom w:val="single" w:sz="8" w:space="0" w:color="auto"/>
        <w:right w:val="single" w:sz="8" w:space="0" w:color="auto"/>
      </w:pBdr>
      <w:spacing w:before="100" w:beforeAutospacing="1" w:after="100" w:afterAutospacing="1"/>
      <w:jc w:val="right"/>
      <w:textAlignment w:val="center"/>
    </w:pPr>
    <w:rPr>
      <w:sz w:val="16"/>
      <w:szCs w:val="16"/>
    </w:rPr>
  </w:style>
  <w:style w:type="paragraph" w:customStyle="1" w:styleId="xl103">
    <w:name w:val="xl103"/>
    <w:basedOn w:val="Normal"/>
    <w:rsid w:val="00F40973"/>
    <w:pPr>
      <w:pBdr>
        <w:top w:val="single" w:sz="8" w:space="0" w:color="auto"/>
        <w:bottom w:val="single" w:sz="8" w:space="0" w:color="auto"/>
        <w:right w:val="double" w:sz="6" w:space="0" w:color="auto"/>
      </w:pBdr>
      <w:spacing w:before="100" w:beforeAutospacing="1" w:after="100" w:afterAutospacing="1"/>
      <w:jc w:val="right"/>
      <w:textAlignment w:val="center"/>
    </w:pPr>
    <w:rPr>
      <w:sz w:val="16"/>
      <w:szCs w:val="16"/>
    </w:rPr>
  </w:style>
  <w:style w:type="paragraph" w:customStyle="1" w:styleId="xl104">
    <w:name w:val="xl104"/>
    <w:basedOn w:val="Normal"/>
    <w:rsid w:val="00F40973"/>
    <w:pPr>
      <w:pBdr>
        <w:left w:val="double" w:sz="6" w:space="0" w:color="auto"/>
        <w:bottom w:val="double" w:sz="6" w:space="0" w:color="auto"/>
        <w:right w:val="double" w:sz="6" w:space="0" w:color="auto"/>
      </w:pBdr>
      <w:spacing w:before="100" w:beforeAutospacing="1" w:after="100" w:afterAutospacing="1"/>
      <w:textAlignment w:val="center"/>
    </w:pPr>
    <w:rPr>
      <w:b/>
      <w:bCs/>
      <w:i/>
      <w:iCs/>
      <w:sz w:val="16"/>
      <w:szCs w:val="16"/>
    </w:rPr>
  </w:style>
  <w:style w:type="paragraph" w:customStyle="1" w:styleId="xl105">
    <w:name w:val="xl105"/>
    <w:basedOn w:val="Normal"/>
    <w:rsid w:val="00F40973"/>
    <w:pPr>
      <w:pBdr>
        <w:bottom w:val="double" w:sz="6" w:space="0" w:color="auto"/>
        <w:right w:val="single" w:sz="8" w:space="0" w:color="auto"/>
      </w:pBdr>
      <w:spacing w:before="100" w:beforeAutospacing="1" w:after="100" w:afterAutospacing="1"/>
      <w:textAlignment w:val="center"/>
    </w:pPr>
    <w:rPr>
      <w:sz w:val="16"/>
      <w:szCs w:val="16"/>
    </w:rPr>
  </w:style>
  <w:style w:type="paragraph" w:customStyle="1" w:styleId="xl106">
    <w:name w:val="xl106"/>
    <w:basedOn w:val="Normal"/>
    <w:rsid w:val="00F40973"/>
    <w:pPr>
      <w:pBdr>
        <w:bottom w:val="double" w:sz="6" w:space="0" w:color="auto"/>
        <w:right w:val="double" w:sz="6" w:space="0" w:color="auto"/>
      </w:pBdr>
      <w:spacing w:before="100" w:beforeAutospacing="1" w:after="100" w:afterAutospacing="1"/>
      <w:textAlignment w:val="center"/>
    </w:pPr>
    <w:rPr>
      <w:sz w:val="16"/>
      <w:szCs w:val="16"/>
    </w:rPr>
  </w:style>
  <w:style w:type="paragraph" w:customStyle="1" w:styleId="xl107">
    <w:name w:val="xl107"/>
    <w:basedOn w:val="Normal"/>
    <w:rsid w:val="00F40973"/>
    <w:pPr>
      <w:pBdr>
        <w:bottom w:val="double" w:sz="6" w:space="0" w:color="auto"/>
        <w:right w:val="single" w:sz="8" w:space="0" w:color="auto"/>
      </w:pBdr>
      <w:spacing w:before="100" w:beforeAutospacing="1" w:after="100" w:afterAutospacing="1"/>
      <w:jc w:val="right"/>
      <w:textAlignment w:val="center"/>
    </w:pPr>
    <w:rPr>
      <w:sz w:val="16"/>
      <w:szCs w:val="16"/>
    </w:rPr>
  </w:style>
  <w:style w:type="paragraph" w:customStyle="1" w:styleId="xl108">
    <w:name w:val="xl108"/>
    <w:basedOn w:val="Normal"/>
    <w:rsid w:val="00F40973"/>
    <w:pPr>
      <w:pBdr>
        <w:bottom w:val="double" w:sz="6" w:space="0" w:color="auto"/>
        <w:right w:val="double" w:sz="6" w:space="0" w:color="auto"/>
      </w:pBdr>
      <w:spacing w:before="100" w:beforeAutospacing="1" w:after="100" w:afterAutospacing="1"/>
      <w:jc w:val="right"/>
      <w:textAlignment w:val="center"/>
    </w:pPr>
    <w:rPr>
      <w:sz w:val="16"/>
      <w:szCs w:val="16"/>
    </w:rPr>
  </w:style>
  <w:style w:type="paragraph" w:customStyle="1" w:styleId="xl109">
    <w:name w:val="xl109"/>
    <w:basedOn w:val="Normal"/>
    <w:rsid w:val="00F40973"/>
    <w:pPr>
      <w:pBdr>
        <w:bottom w:val="double" w:sz="6" w:space="0" w:color="auto"/>
        <w:right w:val="single" w:sz="8" w:space="0" w:color="auto"/>
      </w:pBdr>
      <w:spacing w:before="100" w:beforeAutospacing="1" w:after="100" w:afterAutospacing="1"/>
      <w:jc w:val="right"/>
      <w:textAlignment w:val="center"/>
    </w:pPr>
    <w:rPr>
      <w:sz w:val="16"/>
      <w:szCs w:val="16"/>
    </w:rPr>
  </w:style>
  <w:style w:type="paragraph" w:customStyle="1" w:styleId="xl110">
    <w:name w:val="xl110"/>
    <w:basedOn w:val="Normal"/>
    <w:rsid w:val="00F40973"/>
    <w:pPr>
      <w:pBdr>
        <w:bottom w:val="double" w:sz="6" w:space="0" w:color="auto"/>
        <w:right w:val="double" w:sz="6" w:space="0" w:color="auto"/>
      </w:pBdr>
      <w:spacing w:before="100" w:beforeAutospacing="1" w:after="100" w:afterAutospacing="1"/>
      <w:jc w:val="right"/>
      <w:textAlignment w:val="center"/>
    </w:pPr>
    <w:rPr>
      <w:sz w:val="16"/>
      <w:szCs w:val="16"/>
    </w:rPr>
  </w:style>
  <w:style w:type="paragraph" w:customStyle="1" w:styleId="xl111">
    <w:name w:val="xl111"/>
    <w:basedOn w:val="Normal"/>
    <w:rsid w:val="00F40973"/>
    <w:pPr>
      <w:pBdr>
        <w:top w:val="double" w:sz="6" w:space="0" w:color="auto"/>
        <w:left w:val="double" w:sz="6" w:space="0" w:color="auto"/>
        <w:right w:val="double" w:sz="6" w:space="0" w:color="auto"/>
      </w:pBdr>
      <w:spacing w:before="100" w:beforeAutospacing="1" w:after="100" w:afterAutospacing="1"/>
      <w:jc w:val="center"/>
      <w:textAlignment w:val="center"/>
    </w:pPr>
    <w:rPr>
      <w:b/>
      <w:bCs/>
      <w:sz w:val="16"/>
      <w:szCs w:val="16"/>
    </w:rPr>
  </w:style>
  <w:style w:type="paragraph" w:customStyle="1" w:styleId="xl112">
    <w:name w:val="xl112"/>
    <w:basedOn w:val="Normal"/>
    <w:rsid w:val="00F40973"/>
    <w:pPr>
      <w:spacing w:before="100" w:beforeAutospacing="1" w:after="100" w:afterAutospacing="1"/>
    </w:pPr>
    <w:rPr>
      <w:sz w:val="16"/>
      <w:szCs w:val="16"/>
    </w:rPr>
  </w:style>
  <w:style w:type="paragraph" w:customStyle="1" w:styleId="xl113">
    <w:name w:val="xl113"/>
    <w:basedOn w:val="Normal"/>
    <w:rsid w:val="00F40973"/>
    <w:pPr>
      <w:pBdr>
        <w:left w:val="double" w:sz="6" w:space="0" w:color="auto"/>
        <w:right w:val="double" w:sz="6" w:space="0" w:color="auto"/>
      </w:pBdr>
      <w:spacing w:before="100" w:beforeAutospacing="1" w:after="100" w:afterAutospacing="1"/>
      <w:jc w:val="center"/>
      <w:textAlignment w:val="center"/>
    </w:pPr>
    <w:rPr>
      <w:b/>
      <w:bCs/>
      <w:sz w:val="16"/>
      <w:szCs w:val="16"/>
    </w:rPr>
  </w:style>
  <w:style w:type="paragraph" w:customStyle="1" w:styleId="xl114">
    <w:name w:val="xl114"/>
    <w:basedOn w:val="Normal"/>
    <w:rsid w:val="00F40973"/>
    <w:pPr>
      <w:pBdr>
        <w:left w:val="double" w:sz="6" w:space="0" w:color="auto"/>
        <w:bottom w:val="double" w:sz="6" w:space="0" w:color="000000"/>
        <w:right w:val="double" w:sz="6" w:space="0" w:color="auto"/>
      </w:pBdr>
      <w:spacing w:before="100" w:beforeAutospacing="1" w:after="100" w:afterAutospacing="1"/>
      <w:textAlignment w:val="center"/>
    </w:pPr>
    <w:rPr>
      <w:sz w:val="16"/>
      <w:szCs w:val="16"/>
    </w:rPr>
  </w:style>
  <w:style w:type="paragraph" w:customStyle="1" w:styleId="xl115">
    <w:name w:val="xl115"/>
    <w:basedOn w:val="Normal"/>
    <w:rsid w:val="00F40973"/>
    <w:pPr>
      <w:pBdr>
        <w:right w:val="double" w:sz="6" w:space="0" w:color="auto"/>
      </w:pBdr>
      <w:spacing w:before="100" w:beforeAutospacing="1" w:after="100" w:afterAutospacing="1"/>
    </w:pPr>
    <w:rPr>
      <w:sz w:val="16"/>
      <w:szCs w:val="16"/>
    </w:rPr>
  </w:style>
  <w:style w:type="paragraph" w:customStyle="1" w:styleId="xl116">
    <w:name w:val="xl116"/>
    <w:basedOn w:val="Normal"/>
    <w:rsid w:val="00F40973"/>
    <w:pPr>
      <w:pBdr>
        <w:bottom w:val="double" w:sz="6" w:space="0" w:color="auto"/>
        <w:right w:val="single" w:sz="8" w:space="0" w:color="auto"/>
      </w:pBdr>
      <w:spacing w:before="100" w:beforeAutospacing="1" w:after="100" w:afterAutospacing="1"/>
      <w:jc w:val="center"/>
      <w:textAlignment w:val="center"/>
    </w:pPr>
    <w:rPr>
      <w:sz w:val="16"/>
      <w:szCs w:val="16"/>
    </w:rPr>
  </w:style>
  <w:style w:type="paragraph" w:customStyle="1" w:styleId="xl117">
    <w:name w:val="xl117"/>
    <w:basedOn w:val="Normal"/>
    <w:rsid w:val="00F40973"/>
    <w:pPr>
      <w:pBdr>
        <w:bottom w:val="double" w:sz="6" w:space="0" w:color="auto"/>
        <w:right w:val="double" w:sz="6" w:space="0" w:color="auto"/>
      </w:pBdr>
      <w:spacing w:before="100" w:beforeAutospacing="1" w:after="100" w:afterAutospacing="1"/>
      <w:jc w:val="center"/>
      <w:textAlignment w:val="center"/>
    </w:pPr>
    <w:rPr>
      <w:sz w:val="16"/>
      <w:szCs w:val="16"/>
    </w:rPr>
  </w:style>
  <w:style w:type="paragraph" w:customStyle="1" w:styleId="xl118">
    <w:name w:val="xl118"/>
    <w:basedOn w:val="Normal"/>
    <w:rsid w:val="00F40973"/>
    <w:pPr>
      <w:pBdr>
        <w:bottom w:val="double" w:sz="6" w:space="0" w:color="auto"/>
        <w:right w:val="single" w:sz="8" w:space="0" w:color="auto"/>
      </w:pBdr>
      <w:spacing w:before="100" w:beforeAutospacing="1" w:after="100" w:afterAutospacing="1"/>
      <w:jc w:val="center"/>
      <w:textAlignment w:val="center"/>
    </w:pPr>
    <w:rPr>
      <w:sz w:val="16"/>
      <w:szCs w:val="16"/>
    </w:rPr>
  </w:style>
  <w:style w:type="paragraph" w:customStyle="1" w:styleId="xl119">
    <w:name w:val="xl119"/>
    <w:basedOn w:val="Normal"/>
    <w:rsid w:val="00F40973"/>
    <w:pPr>
      <w:pBdr>
        <w:bottom w:val="double" w:sz="6" w:space="0" w:color="auto"/>
        <w:right w:val="double" w:sz="6" w:space="0" w:color="auto"/>
      </w:pBdr>
      <w:spacing w:before="100" w:beforeAutospacing="1" w:after="100" w:afterAutospacing="1"/>
      <w:jc w:val="center"/>
      <w:textAlignment w:val="center"/>
    </w:pPr>
    <w:rPr>
      <w:sz w:val="16"/>
      <w:szCs w:val="16"/>
    </w:rPr>
  </w:style>
  <w:style w:type="paragraph" w:customStyle="1" w:styleId="xl120">
    <w:name w:val="xl120"/>
    <w:basedOn w:val="Normal"/>
    <w:rsid w:val="00F40973"/>
    <w:pPr>
      <w:pBdr>
        <w:left w:val="single" w:sz="8" w:space="0" w:color="auto"/>
        <w:right w:val="double" w:sz="6" w:space="0" w:color="auto"/>
      </w:pBdr>
      <w:spacing w:before="100" w:beforeAutospacing="1" w:after="100" w:afterAutospacing="1"/>
      <w:textAlignment w:val="center"/>
    </w:pPr>
    <w:rPr>
      <w:sz w:val="16"/>
      <w:szCs w:val="16"/>
    </w:rPr>
  </w:style>
  <w:style w:type="paragraph" w:customStyle="1" w:styleId="xl121">
    <w:name w:val="xl121"/>
    <w:basedOn w:val="Normal"/>
    <w:rsid w:val="00F40973"/>
    <w:pPr>
      <w:pBdr>
        <w:left w:val="single" w:sz="8" w:space="0" w:color="auto"/>
        <w:bottom w:val="single" w:sz="8" w:space="0" w:color="auto"/>
        <w:right w:val="double" w:sz="6" w:space="0" w:color="auto"/>
      </w:pBdr>
      <w:spacing w:before="100" w:beforeAutospacing="1" w:after="100" w:afterAutospacing="1"/>
      <w:textAlignment w:val="center"/>
    </w:pPr>
    <w:rPr>
      <w:sz w:val="16"/>
      <w:szCs w:val="16"/>
    </w:rPr>
  </w:style>
  <w:style w:type="paragraph" w:customStyle="1" w:styleId="xl122">
    <w:name w:val="xl122"/>
    <w:basedOn w:val="Normal"/>
    <w:rsid w:val="00F40973"/>
    <w:pPr>
      <w:pBdr>
        <w:left w:val="single" w:sz="8" w:space="0" w:color="auto"/>
        <w:right w:val="double" w:sz="6" w:space="0" w:color="auto"/>
      </w:pBdr>
      <w:spacing w:before="100" w:beforeAutospacing="1" w:after="100" w:afterAutospacing="1"/>
      <w:jc w:val="right"/>
      <w:textAlignment w:val="center"/>
    </w:pPr>
    <w:rPr>
      <w:sz w:val="16"/>
      <w:szCs w:val="16"/>
    </w:rPr>
  </w:style>
  <w:style w:type="paragraph" w:customStyle="1" w:styleId="xl123">
    <w:name w:val="xl123"/>
    <w:basedOn w:val="Normal"/>
    <w:rsid w:val="00F40973"/>
    <w:pPr>
      <w:pBdr>
        <w:left w:val="single" w:sz="8" w:space="0" w:color="auto"/>
        <w:bottom w:val="single" w:sz="8" w:space="0" w:color="auto"/>
        <w:right w:val="double" w:sz="6" w:space="0" w:color="auto"/>
      </w:pBdr>
      <w:spacing w:before="100" w:beforeAutospacing="1" w:after="100" w:afterAutospacing="1"/>
      <w:jc w:val="right"/>
      <w:textAlignment w:val="center"/>
    </w:pPr>
    <w:rPr>
      <w:sz w:val="16"/>
      <w:szCs w:val="16"/>
    </w:rPr>
  </w:style>
  <w:style w:type="paragraph" w:customStyle="1" w:styleId="xl124">
    <w:name w:val="xl124"/>
    <w:basedOn w:val="Normal"/>
    <w:rsid w:val="00F40973"/>
    <w:pPr>
      <w:pBdr>
        <w:left w:val="double" w:sz="6" w:space="0" w:color="auto"/>
        <w:bottom w:val="single" w:sz="8" w:space="0" w:color="auto"/>
        <w:right w:val="single" w:sz="8" w:space="0" w:color="auto"/>
      </w:pBdr>
      <w:spacing w:before="100" w:beforeAutospacing="1" w:after="100" w:afterAutospacing="1"/>
      <w:jc w:val="right"/>
      <w:textAlignment w:val="center"/>
    </w:pPr>
    <w:rPr>
      <w:sz w:val="16"/>
      <w:szCs w:val="16"/>
    </w:rPr>
  </w:style>
  <w:style w:type="paragraph" w:customStyle="1" w:styleId="xl125">
    <w:name w:val="xl125"/>
    <w:basedOn w:val="Normal"/>
    <w:rsid w:val="00F40973"/>
    <w:pPr>
      <w:pBdr>
        <w:left w:val="double" w:sz="6" w:space="0" w:color="auto"/>
        <w:right w:val="single" w:sz="8" w:space="0" w:color="auto"/>
      </w:pBdr>
      <w:spacing w:before="100" w:beforeAutospacing="1" w:after="100" w:afterAutospacing="1"/>
      <w:textAlignment w:val="center"/>
    </w:pPr>
    <w:rPr>
      <w:sz w:val="16"/>
      <w:szCs w:val="16"/>
    </w:rPr>
  </w:style>
  <w:style w:type="paragraph" w:customStyle="1" w:styleId="xl126">
    <w:name w:val="xl126"/>
    <w:basedOn w:val="Normal"/>
    <w:rsid w:val="00F40973"/>
    <w:pPr>
      <w:pBdr>
        <w:left w:val="double" w:sz="6" w:space="0" w:color="auto"/>
        <w:bottom w:val="single" w:sz="8" w:space="0" w:color="auto"/>
        <w:right w:val="single" w:sz="8" w:space="0" w:color="auto"/>
      </w:pBdr>
      <w:spacing w:before="100" w:beforeAutospacing="1" w:after="100" w:afterAutospacing="1"/>
      <w:textAlignment w:val="center"/>
    </w:pPr>
    <w:rPr>
      <w:sz w:val="16"/>
      <w:szCs w:val="16"/>
    </w:rPr>
  </w:style>
  <w:style w:type="paragraph" w:customStyle="1" w:styleId="xl127">
    <w:name w:val="xl127"/>
    <w:basedOn w:val="Normal"/>
    <w:rsid w:val="00F40973"/>
    <w:pPr>
      <w:pBdr>
        <w:left w:val="single" w:sz="8" w:space="0" w:color="auto"/>
        <w:bottom w:val="single" w:sz="8" w:space="0" w:color="auto"/>
        <w:right w:val="double" w:sz="6" w:space="0" w:color="auto"/>
      </w:pBdr>
      <w:spacing w:before="100" w:beforeAutospacing="1" w:after="100" w:afterAutospacing="1"/>
      <w:jc w:val="right"/>
      <w:textAlignment w:val="center"/>
    </w:pPr>
    <w:rPr>
      <w:sz w:val="16"/>
      <w:szCs w:val="16"/>
    </w:rPr>
  </w:style>
  <w:style w:type="paragraph" w:customStyle="1" w:styleId="xl128">
    <w:name w:val="xl128"/>
    <w:basedOn w:val="Normal"/>
    <w:rsid w:val="00F40973"/>
    <w:pPr>
      <w:pBdr>
        <w:left w:val="double" w:sz="6" w:space="0" w:color="auto"/>
        <w:bottom w:val="single" w:sz="8" w:space="0" w:color="auto"/>
        <w:right w:val="single" w:sz="8" w:space="0" w:color="auto"/>
      </w:pBdr>
      <w:spacing w:before="100" w:beforeAutospacing="1" w:after="100" w:afterAutospacing="1"/>
      <w:jc w:val="right"/>
      <w:textAlignment w:val="center"/>
    </w:pPr>
    <w:rPr>
      <w:sz w:val="16"/>
      <w:szCs w:val="16"/>
    </w:rPr>
  </w:style>
  <w:style w:type="paragraph" w:customStyle="1" w:styleId="xl129">
    <w:name w:val="xl129"/>
    <w:basedOn w:val="Normal"/>
    <w:rsid w:val="00F40973"/>
    <w:pPr>
      <w:pBdr>
        <w:left w:val="double" w:sz="6" w:space="0" w:color="auto"/>
        <w:right w:val="single" w:sz="8" w:space="0" w:color="auto"/>
      </w:pBdr>
      <w:spacing w:before="100" w:beforeAutospacing="1" w:after="100" w:afterAutospacing="1"/>
      <w:jc w:val="right"/>
      <w:textAlignment w:val="center"/>
    </w:pPr>
    <w:rPr>
      <w:color w:val="FF0000"/>
      <w:sz w:val="16"/>
      <w:szCs w:val="16"/>
    </w:rPr>
  </w:style>
  <w:style w:type="paragraph" w:customStyle="1" w:styleId="xl130">
    <w:name w:val="xl130"/>
    <w:basedOn w:val="Normal"/>
    <w:rsid w:val="00F40973"/>
    <w:pPr>
      <w:pBdr>
        <w:left w:val="double" w:sz="6" w:space="0" w:color="auto"/>
        <w:bottom w:val="single" w:sz="8" w:space="0" w:color="auto"/>
        <w:right w:val="single" w:sz="8" w:space="0" w:color="auto"/>
      </w:pBdr>
      <w:spacing w:before="100" w:beforeAutospacing="1" w:after="100" w:afterAutospacing="1"/>
      <w:jc w:val="right"/>
      <w:textAlignment w:val="center"/>
    </w:pPr>
    <w:rPr>
      <w:color w:val="FF0000"/>
      <w:sz w:val="16"/>
      <w:szCs w:val="16"/>
    </w:rPr>
  </w:style>
  <w:style w:type="paragraph" w:customStyle="1" w:styleId="xl131">
    <w:name w:val="xl131"/>
    <w:basedOn w:val="Normal"/>
    <w:rsid w:val="00F40973"/>
    <w:pPr>
      <w:pBdr>
        <w:left w:val="single" w:sz="8" w:space="0" w:color="auto"/>
        <w:bottom w:val="single" w:sz="8" w:space="0" w:color="auto"/>
        <w:right w:val="double" w:sz="6" w:space="0" w:color="auto"/>
      </w:pBdr>
      <w:spacing w:before="100" w:beforeAutospacing="1" w:after="100" w:afterAutospacing="1"/>
      <w:jc w:val="right"/>
      <w:textAlignment w:val="center"/>
    </w:pPr>
    <w:rPr>
      <w:color w:val="FF0000"/>
      <w:sz w:val="16"/>
      <w:szCs w:val="16"/>
    </w:rPr>
  </w:style>
  <w:style w:type="paragraph" w:customStyle="1" w:styleId="xl132">
    <w:name w:val="xl132"/>
    <w:basedOn w:val="Normal"/>
    <w:rsid w:val="00F40973"/>
    <w:pPr>
      <w:pBdr>
        <w:top w:val="single" w:sz="8" w:space="0" w:color="auto"/>
        <w:left w:val="single" w:sz="8" w:space="0" w:color="auto"/>
        <w:right w:val="double" w:sz="6" w:space="0" w:color="auto"/>
      </w:pBdr>
      <w:spacing w:before="100" w:beforeAutospacing="1" w:after="100" w:afterAutospacing="1"/>
      <w:textAlignment w:val="center"/>
    </w:pPr>
    <w:rPr>
      <w:sz w:val="16"/>
      <w:szCs w:val="16"/>
    </w:rPr>
  </w:style>
  <w:style w:type="paragraph" w:customStyle="1" w:styleId="xl133">
    <w:name w:val="xl133"/>
    <w:basedOn w:val="Normal"/>
    <w:rsid w:val="00F40973"/>
    <w:pPr>
      <w:pBdr>
        <w:top w:val="single" w:sz="8" w:space="0" w:color="auto"/>
        <w:left w:val="double" w:sz="6" w:space="0" w:color="auto"/>
        <w:right w:val="single" w:sz="8" w:space="0" w:color="auto"/>
      </w:pBdr>
      <w:spacing w:before="100" w:beforeAutospacing="1" w:after="100" w:afterAutospacing="1"/>
      <w:textAlignment w:val="center"/>
    </w:pPr>
    <w:rPr>
      <w:sz w:val="16"/>
      <w:szCs w:val="16"/>
    </w:rPr>
  </w:style>
  <w:style w:type="paragraph" w:customStyle="1" w:styleId="xl134">
    <w:name w:val="xl134"/>
    <w:basedOn w:val="Normal"/>
    <w:rsid w:val="00F40973"/>
    <w:pPr>
      <w:pBdr>
        <w:top w:val="single" w:sz="8" w:space="0" w:color="auto"/>
        <w:left w:val="double" w:sz="6" w:space="0" w:color="auto"/>
        <w:right w:val="single" w:sz="8" w:space="0" w:color="auto"/>
      </w:pBdr>
      <w:spacing w:before="100" w:beforeAutospacing="1" w:after="100" w:afterAutospacing="1"/>
      <w:textAlignment w:val="center"/>
    </w:pPr>
    <w:rPr>
      <w:sz w:val="16"/>
      <w:szCs w:val="16"/>
    </w:rPr>
  </w:style>
  <w:style w:type="paragraph" w:customStyle="1" w:styleId="xl135">
    <w:name w:val="xl135"/>
    <w:basedOn w:val="Normal"/>
    <w:rsid w:val="00F40973"/>
    <w:pPr>
      <w:pBdr>
        <w:left w:val="double" w:sz="6" w:space="0" w:color="auto"/>
        <w:right w:val="single" w:sz="8" w:space="0" w:color="auto"/>
      </w:pBdr>
      <w:spacing w:before="100" w:beforeAutospacing="1" w:after="100" w:afterAutospacing="1"/>
      <w:textAlignment w:val="center"/>
    </w:pPr>
    <w:rPr>
      <w:sz w:val="16"/>
      <w:szCs w:val="16"/>
    </w:rPr>
  </w:style>
  <w:style w:type="paragraph" w:customStyle="1" w:styleId="xl136">
    <w:name w:val="xl136"/>
    <w:basedOn w:val="Normal"/>
    <w:rsid w:val="00F40973"/>
    <w:pPr>
      <w:pBdr>
        <w:top w:val="single" w:sz="8" w:space="0" w:color="auto"/>
        <w:left w:val="single" w:sz="8" w:space="0" w:color="auto"/>
        <w:right w:val="double" w:sz="6" w:space="0" w:color="auto"/>
      </w:pBdr>
      <w:spacing w:before="100" w:beforeAutospacing="1" w:after="100" w:afterAutospacing="1"/>
      <w:textAlignment w:val="center"/>
    </w:pPr>
    <w:rPr>
      <w:sz w:val="16"/>
      <w:szCs w:val="16"/>
    </w:rPr>
  </w:style>
  <w:style w:type="paragraph" w:customStyle="1" w:styleId="xl137">
    <w:name w:val="xl137"/>
    <w:basedOn w:val="Normal"/>
    <w:rsid w:val="00F40973"/>
    <w:pPr>
      <w:pBdr>
        <w:left w:val="single" w:sz="8" w:space="0" w:color="auto"/>
        <w:right w:val="double" w:sz="6" w:space="0" w:color="auto"/>
      </w:pBdr>
      <w:spacing w:before="100" w:beforeAutospacing="1" w:after="100" w:afterAutospacing="1"/>
      <w:textAlignment w:val="center"/>
    </w:pPr>
    <w:rPr>
      <w:sz w:val="16"/>
      <w:szCs w:val="16"/>
    </w:rPr>
  </w:style>
  <w:style w:type="paragraph" w:customStyle="1" w:styleId="xl138">
    <w:name w:val="xl138"/>
    <w:basedOn w:val="Normal"/>
    <w:rsid w:val="00F40973"/>
    <w:pPr>
      <w:pBdr>
        <w:top w:val="single" w:sz="8" w:space="0" w:color="auto"/>
        <w:left w:val="double" w:sz="6" w:space="0" w:color="000000"/>
        <w:bottom w:val="single" w:sz="8" w:space="0" w:color="000000"/>
      </w:pBdr>
      <w:spacing w:before="100" w:beforeAutospacing="1" w:after="100" w:afterAutospacing="1"/>
      <w:jc w:val="center"/>
      <w:textAlignment w:val="center"/>
    </w:pPr>
    <w:rPr>
      <w:b/>
      <w:bCs/>
      <w:sz w:val="16"/>
      <w:szCs w:val="16"/>
    </w:rPr>
  </w:style>
  <w:style w:type="paragraph" w:customStyle="1" w:styleId="xl139">
    <w:name w:val="xl139"/>
    <w:basedOn w:val="Normal"/>
    <w:rsid w:val="00F40973"/>
    <w:pPr>
      <w:pBdr>
        <w:top w:val="single" w:sz="8" w:space="0" w:color="auto"/>
        <w:bottom w:val="single" w:sz="8" w:space="0" w:color="000000"/>
        <w:right w:val="double" w:sz="6" w:space="0" w:color="auto"/>
      </w:pBdr>
      <w:spacing w:before="100" w:beforeAutospacing="1" w:after="100" w:afterAutospacing="1"/>
      <w:jc w:val="center"/>
      <w:textAlignment w:val="center"/>
    </w:pPr>
    <w:rPr>
      <w:b/>
      <w:bCs/>
      <w:sz w:val="16"/>
      <w:szCs w:val="16"/>
    </w:rPr>
  </w:style>
  <w:style w:type="paragraph" w:customStyle="1" w:styleId="xl140">
    <w:name w:val="xl140"/>
    <w:basedOn w:val="Normal"/>
    <w:rsid w:val="00F40973"/>
    <w:pPr>
      <w:pBdr>
        <w:top w:val="double" w:sz="6" w:space="0" w:color="auto"/>
        <w:left w:val="double" w:sz="6" w:space="0" w:color="auto"/>
        <w:bottom w:val="single" w:sz="8" w:space="0" w:color="auto"/>
      </w:pBdr>
      <w:spacing w:before="100" w:beforeAutospacing="1" w:after="100" w:afterAutospacing="1"/>
      <w:jc w:val="center"/>
      <w:textAlignment w:val="center"/>
    </w:pPr>
    <w:rPr>
      <w:b/>
      <w:bCs/>
      <w:sz w:val="16"/>
      <w:szCs w:val="16"/>
    </w:rPr>
  </w:style>
  <w:style w:type="paragraph" w:customStyle="1" w:styleId="xl141">
    <w:name w:val="xl141"/>
    <w:basedOn w:val="Normal"/>
    <w:rsid w:val="00F40973"/>
    <w:pPr>
      <w:pBdr>
        <w:top w:val="double" w:sz="6" w:space="0" w:color="auto"/>
        <w:bottom w:val="single" w:sz="8" w:space="0" w:color="auto"/>
      </w:pBdr>
      <w:spacing w:before="100" w:beforeAutospacing="1" w:after="100" w:afterAutospacing="1"/>
      <w:jc w:val="center"/>
      <w:textAlignment w:val="center"/>
    </w:pPr>
    <w:rPr>
      <w:b/>
      <w:bCs/>
      <w:sz w:val="16"/>
      <w:szCs w:val="16"/>
    </w:rPr>
  </w:style>
  <w:style w:type="paragraph" w:customStyle="1" w:styleId="xl142">
    <w:name w:val="xl142"/>
    <w:basedOn w:val="Normal"/>
    <w:rsid w:val="00F40973"/>
    <w:pPr>
      <w:pBdr>
        <w:top w:val="double" w:sz="6" w:space="0" w:color="auto"/>
        <w:bottom w:val="single" w:sz="8" w:space="0" w:color="auto"/>
        <w:right w:val="double" w:sz="6" w:space="0" w:color="auto"/>
      </w:pBdr>
      <w:spacing w:before="100" w:beforeAutospacing="1" w:after="100" w:afterAutospacing="1"/>
      <w:jc w:val="center"/>
      <w:textAlignment w:val="center"/>
    </w:pPr>
    <w:rPr>
      <w:b/>
      <w:bCs/>
      <w:sz w:val="16"/>
      <w:szCs w:val="16"/>
    </w:rPr>
  </w:style>
  <w:style w:type="paragraph" w:customStyle="1" w:styleId="xl143">
    <w:name w:val="xl143"/>
    <w:basedOn w:val="Normal"/>
    <w:rsid w:val="00F40973"/>
    <w:pPr>
      <w:pBdr>
        <w:top w:val="double" w:sz="6" w:space="0" w:color="auto"/>
        <w:left w:val="double" w:sz="6" w:space="0" w:color="auto"/>
        <w:bottom w:val="single" w:sz="8" w:space="0" w:color="auto"/>
      </w:pBdr>
      <w:spacing w:before="100" w:beforeAutospacing="1" w:after="100" w:afterAutospacing="1"/>
      <w:jc w:val="center"/>
      <w:textAlignment w:val="center"/>
    </w:pPr>
    <w:rPr>
      <w:b/>
      <w:bCs/>
      <w:sz w:val="16"/>
      <w:szCs w:val="16"/>
    </w:rPr>
  </w:style>
  <w:style w:type="paragraph" w:customStyle="1" w:styleId="xl144">
    <w:name w:val="xl144"/>
    <w:basedOn w:val="Normal"/>
    <w:rsid w:val="00F40973"/>
    <w:pPr>
      <w:pBdr>
        <w:top w:val="double" w:sz="6" w:space="0" w:color="auto"/>
        <w:bottom w:val="single" w:sz="8" w:space="0" w:color="auto"/>
      </w:pBdr>
      <w:spacing w:before="100" w:beforeAutospacing="1" w:after="100" w:afterAutospacing="1"/>
      <w:jc w:val="center"/>
      <w:textAlignment w:val="center"/>
    </w:pPr>
    <w:rPr>
      <w:b/>
      <w:bCs/>
      <w:sz w:val="16"/>
      <w:szCs w:val="16"/>
    </w:rPr>
  </w:style>
  <w:style w:type="paragraph" w:customStyle="1" w:styleId="xl145">
    <w:name w:val="xl145"/>
    <w:basedOn w:val="Normal"/>
    <w:rsid w:val="00F40973"/>
    <w:pPr>
      <w:pBdr>
        <w:top w:val="double" w:sz="6" w:space="0" w:color="auto"/>
        <w:bottom w:val="single" w:sz="8" w:space="0" w:color="auto"/>
        <w:right w:val="double" w:sz="6" w:space="0" w:color="auto"/>
      </w:pBdr>
      <w:spacing w:before="100" w:beforeAutospacing="1" w:after="100" w:afterAutospacing="1"/>
      <w:jc w:val="center"/>
      <w:textAlignment w:val="center"/>
    </w:pPr>
    <w:rPr>
      <w:b/>
      <w:bCs/>
      <w:sz w:val="16"/>
      <w:szCs w:val="16"/>
    </w:rPr>
  </w:style>
  <w:style w:type="paragraph" w:customStyle="1" w:styleId="xl146">
    <w:name w:val="xl146"/>
    <w:basedOn w:val="Normal"/>
    <w:rsid w:val="00F40973"/>
    <w:pPr>
      <w:pBdr>
        <w:top w:val="single" w:sz="8" w:space="0" w:color="auto"/>
        <w:left w:val="double" w:sz="6" w:space="0" w:color="auto"/>
        <w:bottom w:val="single" w:sz="8" w:space="0" w:color="000000"/>
      </w:pBdr>
      <w:spacing w:before="100" w:beforeAutospacing="1" w:after="100" w:afterAutospacing="1"/>
      <w:jc w:val="center"/>
      <w:textAlignment w:val="center"/>
    </w:pPr>
    <w:rPr>
      <w:b/>
      <w:bCs/>
      <w:sz w:val="16"/>
      <w:szCs w:val="16"/>
    </w:rPr>
  </w:style>
  <w:style w:type="paragraph" w:customStyle="1" w:styleId="xl147">
    <w:name w:val="xl147"/>
    <w:basedOn w:val="Normal"/>
    <w:rsid w:val="00F40973"/>
    <w:pPr>
      <w:pBdr>
        <w:top w:val="single" w:sz="8" w:space="0" w:color="auto"/>
        <w:bottom w:val="single" w:sz="8" w:space="0" w:color="000000"/>
        <w:right w:val="double" w:sz="6" w:space="0" w:color="000000"/>
      </w:pBdr>
      <w:spacing w:before="100" w:beforeAutospacing="1" w:after="100" w:afterAutospacing="1"/>
      <w:jc w:val="center"/>
      <w:textAlignment w:val="center"/>
    </w:pPr>
    <w:rPr>
      <w:b/>
      <w:bCs/>
      <w:sz w:val="16"/>
      <w:szCs w:val="16"/>
    </w:rPr>
  </w:style>
  <w:style w:type="table" w:styleId="TableGrid">
    <w:name w:val="Table Grid"/>
    <w:basedOn w:val="TableNormal"/>
    <w:uiPriority w:val="39"/>
    <w:rsid w:val="00281D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2"/>
    <w:basedOn w:val="Heading2"/>
    <w:link w:val="Style2Char"/>
    <w:qFormat/>
    <w:rsid w:val="00D67AF8"/>
    <w:rPr>
      <w:rFonts w:ascii="Times New Roman" w:hAnsi="Times New Roman"/>
      <w:b/>
      <w:sz w:val="24"/>
    </w:rPr>
  </w:style>
  <w:style w:type="character" w:customStyle="1" w:styleId="Style2Char">
    <w:name w:val="Style2 Char"/>
    <w:basedOn w:val="Heading2Char"/>
    <w:link w:val="Style2"/>
    <w:rsid w:val="00D67AF8"/>
    <w:rPr>
      <w:rFonts w:ascii="Times New Roman" w:eastAsiaTheme="majorEastAsia" w:hAnsi="Times New Roman" w:cstheme="majorBidi"/>
      <w:b/>
      <w:color w:val="2F5496" w:themeColor="accent1" w:themeShade="BF"/>
      <w:sz w:val="24"/>
      <w:szCs w:val="26"/>
    </w:rPr>
  </w:style>
  <w:style w:type="paragraph" w:styleId="Caption">
    <w:name w:val="caption"/>
    <w:basedOn w:val="Normal"/>
    <w:next w:val="Normal"/>
    <w:uiPriority w:val="35"/>
    <w:unhideWhenUsed/>
    <w:qFormat/>
    <w:rsid w:val="006A224C"/>
    <w:pPr>
      <w:spacing w:after="200"/>
    </w:pPr>
    <w:rPr>
      <w:rFonts w:asciiTheme="minorHAnsi" w:eastAsiaTheme="minorHAnsi" w:hAnsiTheme="minorHAnsi" w:cstheme="minorBidi"/>
      <w:i/>
      <w:iCs/>
      <w:color w:val="44546A" w:themeColor="text2"/>
      <w:sz w:val="18"/>
      <w:szCs w:val="18"/>
    </w:rPr>
  </w:style>
  <w:style w:type="character" w:styleId="UnresolvedMention">
    <w:name w:val="Unresolved Mention"/>
    <w:basedOn w:val="DefaultParagraphFont"/>
    <w:uiPriority w:val="99"/>
    <w:semiHidden/>
    <w:unhideWhenUsed/>
    <w:rsid w:val="007900EE"/>
    <w:rPr>
      <w:color w:val="605E5C"/>
      <w:shd w:val="clear" w:color="auto" w:fill="E1DFDD"/>
    </w:rPr>
  </w:style>
  <w:style w:type="paragraph" w:styleId="EndnoteText">
    <w:name w:val="endnote text"/>
    <w:basedOn w:val="Normal"/>
    <w:link w:val="EndnoteTextChar"/>
    <w:uiPriority w:val="99"/>
    <w:semiHidden/>
    <w:unhideWhenUsed/>
    <w:rsid w:val="00F60EC7"/>
    <w:rPr>
      <w:sz w:val="20"/>
      <w:szCs w:val="20"/>
    </w:rPr>
  </w:style>
  <w:style w:type="character" w:customStyle="1" w:styleId="EndnoteTextChar">
    <w:name w:val="Endnote Text Char"/>
    <w:basedOn w:val="DefaultParagraphFont"/>
    <w:link w:val="EndnoteText"/>
    <w:uiPriority w:val="99"/>
    <w:semiHidden/>
    <w:rsid w:val="00F60EC7"/>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F60EC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65986">
      <w:bodyDiv w:val="1"/>
      <w:marLeft w:val="0"/>
      <w:marRight w:val="0"/>
      <w:marTop w:val="0"/>
      <w:marBottom w:val="0"/>
      <w:divBdr>
        <w:top w:val="none" w:sz="0" w:space="0" w:color="auto"/>
        <w:left w:val="none" w:sz="0" w:space="0" w:color="auto"/>
        <w:bottom w:val="none" w:sz="0" w:space="0" w:color="auto"/>
        <w:right w:val="none" w:sz="0" w:space="0" w:color="auto"/>
      </w:divBdr>
    </w:div>
    <w:div w:id="28378736">
      <w:bodyDiv w:val="1"/>
      <w:marLeft w:val="0"/>
      <w:marRight w:val="0"/>
      <w:marTop w:val="0"/>
      <w:marBottom w:val="0"/>
      <w:divBdr>
        <w:top w:val="none" w:sz="0" w:space="0" w:color="auto"/>
        <w:left w:val="none" w:sz="0" w:space="0" w:color="auto"/>
        <w:bottom w:val="none" w:sz="0" w:space="0" w:color="auto"/>
        <w:right w:val="none" w:sz="0" w:space="0" w:color="auto"/>
      </w:divBdr>
    </w:div>
    <w:div w:id="46271363">
      <w:bodyDiv w:val="1"/>
      <w:marLeft w:val="0"/>
      <w:marRight w:val="0"/>
      <w:marTop w:val="0"/>
      <w:marBottom w:val="0"/>
      <w:divBdr>
        <w:top w:val="none" w:sz="0" w:space="0" w:color="auto"/>
        <w:left w:val="none" w:sz="0" w:space="0" w:color="auto"/>
        <w:bottom w:val="none" w:sz="0" w:space="0" w:color="auto"/>
        <w:right w:val="none" w:sz="0" w:space="0" w:color="auto"/>
      </w:divBdr>
    </w:div>
    <w:div w:id="57869133">
      <w:bodyDiv w:val="1"/>
      <w:marLeft w:val="0"/>
      <w:marRight w:val="0"/>
      <w:marTop w:val="0"/>
      <w:marBottom w:val="0"/>
      <w:divBdr>
        <w:top w:val="none" w:sz="0" w:space="0" w:color="auto"/>
        <w:left w:val="none" w:sz="0" w:space="0" w:color="auto"/>
        <w:bottom w:val="none" w:sz="0" w:space="0" w:color="auto"/>
        <w:right w:val="none" w:sz="0" w:space="0" w:color="auto"/>
      </w:divBdr>
    </w:div>
    <w:div w:id="57870365">
      <w:bodyDiv w:val="1"/>
      <w:marLeft w:val="0"/>
      <w:marRight w:val="0"/>
      <w:marTop w:val="0"/>
      <w:marBottom w:val="0"/>
      <w:divBdr>
        <w:top w:val="none" w:sz="0" w:space="0" w:color="auto"/>
        <w:left w:val="none" w:sz="0" w:space="0" w:color="auto"/>
        <w:bottom w:val="none" w:sz="0" w:space="0" w:color="auto"/>
        <w:right w:val="none" w:sz="0" w:space="0" w:color="auto"/>
      </w:divBdr>
    </w:div>
    <w:div w:id="70976061">
      <w:bodyDiv w:val="1"/>
      <w:marLeft w:val="0"/>
      <w:marRight w:val="0"/>
      <w:marTop w:val="0"/>
      <w:marBottom w:val="0"/>
      <w:divBdr>
        <w:top w:val="none" w:sz="0" w:space="0" w:color="auto"/>
        <w:left w:val="none" w:sz="0" w:space="0" w:color="auto"/>
        <w:bottom w:val="none" w:sz="0" w:space="0" w:color="auto"/>
        <w:right w:val="none" w:sz="0" w:space="0" w:color="auto"/>
      </w:divBdr>
    </w:div>
    <w:div w:id="105739063">
      <w:bodyDiv w:val="1"/>
      <w:marLeft w:val="0"/>
      <w:marRight w:val="0"/>
      <w:marTop w:val="0"/>
      <w:marBottom w:val="0"/>
      <w:divBdr>
        <w:top w:val="none" w:sz="0" w:space="0" w:color="auto"/>
        <w:left w:val="none" w:sz="0" w:space="0" w:color="auto"/>
        <w:bottom w:val="none" w:sz="0" w:space="0" w:color="auto"/>
        <w:right w:val="none" w:sz="0" w:space="0" w:color="auto"/>
      </w:divBdr>
    </w:div>
    <w:div w:id="128937912">
      <w:bodyDiv w:val="1"/>
      <w:marLeft w:val="0"/>
      <w:marRight w:val="0"/>
      <w:marTop w:val="0"/>
      <w:marBottom w:val="0"/>
      <w:divBdr>
        <w:top w:val="none" w:sz="0" w:space="0" w:color="auto"/>
        <w:left w:val="none" w:sz="0" w:space="0" w:color="auto"/>
        <w:bottom w:val="none" w:sz="0" w:space="0" w:color="auto"/>
        <w:right w:val="none" w:sz="0" w:space="0" w:color="auto"/>
      </w:divBdr>
    </w:div>
    <w:div w:id="161940883">
      <w:bodyDiv w:val="1"/>
      <w:marLeft w:val="0"/>
      <w:marRight w:val="0"/>
      <w:marTop w:val="0"/>
      <w:marBottom w:val="0"/>
      <w:divBdr>
        <w:top w:val="none" w:sz="0" w:space="0" w:color="auto"/>
        <w:left w:val="none" w:sz="0" w:space="0" w:color="auto"/>
        <w:bottom w:val="none" w:sz="0" w:space="0" w:color="auto"/>
        <w:right w:val="none" w:sz="0" w:space="0" w:color="auto"/>
      </w:divBdr>
    </w:div>
    <w:div w:id="176502611">
      <w:bodyDiv w:val="1"/>
      <w:marLeft w:val="0"/>
      <w:marRight w:val="0"/>
      <w:marTop w:val="0"/>
      <w:marBottom w:val="0"/>
      <w:divBdr>
        <w:top w:val="none" w:sz="0" w:space="0" w:color="auto"/>
        <w:left w:val="none" w:sz="0" w:space="0" w:color="auto"/>
        <w:bottom w:val="none" w:sz="0" w:space="0" w:color="auto"/>
        <w:right w:val="none" w:sz="0" w:space="0" w:color="auto"/>
      </w:divBdr>
    </w:div>
    <w:div w:id="180974915">
      <w:bodyDiv w:val="1"/>
      <w:marLeft w:val="0"/>
      <w:marRight w:val="0"/>
      <w:marTop w:val="0"/>
      <w:marBottom w:val="0"/>
      <w:divBdr>
        <w:top w:val="none" w:sz="0" w:space="0" w:color="auto"/>
        <w:left w:val="none" w:sz="0" w:space="0" w:color="auto"/>
        <w:bottom w:val="none" w:sz="0" w:space="0" w:color="auto"/>
        <w:right w:val="none" w:sz="0" w:space="0" w:color="auto"/>
      </w:divBdr>
    </w:div>
    <w:div w:id="184833680">
      <w:bodyDiv w:val="1"/>
      <w:marLeft w:val="0"/>
      <w:marRight w:val="0"/>
      <w:marTop w:val="0"/>
      <w:marBottom w:val="0"/>
      <w:divBdr>
        <w:top w:val="none" w:sz="0" w:space="0" w:color="auto"/>
        <w:left w:val="none" w:sz="0" w:space="0" w:color="auto"/>
        <w:bottom w:val="none" w:sz="0" w:space="0" w:color="auto"/>
        <w:right w:val="none" w:sz="0" w:space="0" w:color="auto"/>
      </w:divBdr>
    </w:div>
    <w:div w:id="199709230">
      <w:bodyDiv w:val="1"/>
      <w:marLeft w:val="0"/>
      <w:marRight w:val="0"/>
      <w:marTop w:val="0"/>
      <w:marBottom w:val="0"/>
      <w:divBdr>
        <w:top w:val="none" w:sz="0" w:space="0" w:color="auto"/>
        <w:left w:val="none" w:sz="0" w:space="0" w:color="auto"/>
        <w:bottom w:val="none" w:sz="0" w:space="0" w:color="auto"/>
        <w:right w:val="none" w:sz="0" w:space="0" w:color="auto"/>
      </w:divBdr>
    </w:div>
    <w:div w:id="206643742">
      <w:bodyDiv w:val="1"/>
      <w:marLeft w:val="0"/>
      <w:marRight w:val="0"/>
      <w:marTop w:val="0"/>
      <w:marBottom w:val="0"/>
      <w:divBdr>
        <w:top w:val="none" w:sz="0" w:space="0" w:color="auto"/>
        <w:left w:val="none" w:sz="0" w:space="0" w:color="auto"/>
        <w:bottom w:val="none" w:sz="0" w:space="0" w:color="auto"/>
        <w:right w:val="none" w:sz="0" w:space="0" w:color="auto"/>
      </w:divBdr>
    </w:div>
    <w:div w:id="222639759">
      <w:bodyDiv w:val="1"/>
      <w:marLeft w:val="0"/>
      <w:marRight w:val="0"/>
      <w:marTop w:val="0"/>
      <w:marBottom w:val="0"/>
      <w:divBdr>
        <w:top w:val="none" w:sz="0" w:space="0" w:color="auto"/>
        <w:left w:val="none" w:sz="0" w:space="0" w:color="auto"/>
        <w:bottom w:val="none" w:sz="0" w:space="0" w:color="auto"/>
        <w:right w:val="none" w:sz="0" w:space="0" w:color="auto"/>
      </w:divBdr>
    </w:div>
    <w:div w:id="268589655">
      <w:bodyDiv w:val="1"/>
      <w:marLeft w:val="0"/>
      <w:marRight w:val="0"/>
      <w:marTop w:val="0"/>
      <w:marBottom w:val="0"/>
      <w:divBdr>
        <w:top w:val="none" w:sz="0" w:space="0" w:color="auto"/>
        <w:left w:val="none" w:sz="0" w:space="0" w:color="auto"/>
        <w:bottom w:val="none" w:sz="0" w:space="0" w:color="auto"/>
        <w:right w:val="none" w:sz="0" w:space="0" w:color="auto"/>
      </w:divBdr>
    </w:div>
    <w:div w:id="315306433">
      <w:bodyDiv w:val="1"/>
      <w:marLeft w:val="0"/>
      <w:marRight w:val="0"/>
      <w:marTop w:val="0"/>
      <w:marBottom w:val="0"/>
      <w:divBdr>
        <w:top w:val="none" w:sz="0" w:space="0" w:color="auto"/>
        <w:left w:val="none" w:sz="0" w:space="0" w:color="auto"/>
        <w:bottom w:val="none" w:sz="0" w:space="0" w:color="auto"/>
        <w:right w:val="none" w:sz="0" w:space="0" w:color="auto"/>
      </w:divBdr>
    </w:div>
    <w:div w:id="325475907">
      <w:bodyDiv w:val="1"/>
      <w:marLeft w:val="0"/>
      <w:marRight w:val="0"/>
      <w:marTop w:val="0"/>
      <w:marBottom w:val="0"/>
      <w:divBdr>
        <w:top w:val="none" w:sz="0" w:space="0" w:color="auto"/>
        <w:left w:val="none" w:sz="0" w:space="0" w:color="auto"/>
        <w:bottom w:val="none" w:sz="0" w:space="0" w:color="auto"/>
        <w:right w:val="none" w:sz="0" w:space="0" w:color="auto"/>
      </w:divBdr>
    </w:div>
    <w:div w:id="349642388">
      <w:bodyDiv w:val="1"/>
      <w:marLeft w:val="0"/>
      <w:marRight w:val="0"/>
      <w:marTop w:val="0"/>
      <w:marBottom w:val="0"/>
      <w:divBdr>
        <w:top w:val="none" w:sz="0" w:space="0" w:color="auto"/>
        <w:left w:val="none" w:sz="0" w:space="0" w:color="auto"/>
        <w:bottom w:val="none" w:sz="0" w:space="0" w:color="auto"/>
        <w:right w:val="none" w:sz="0" w:space="0" w:color="auto"/>
      </w:divBdr>
    </w:div>
    <w:div w:id="393939863">
      <w:bodyDiv w:val="1"/>
      <w:marLeft w:val="0"/>
      <w:marRight w:val="0"/>
      <w:marTop w:val="0"/>
      <w:marBottom w:val="0"/>
      <w:divBdr>
        <w:top w:val="none" w:sz="0" w:space="0" w:color="auto"/>
        <w:left w:val="none" w:sz="0" w:space="0" w:color="auto"/>
        <w:bottom w:val="none" w:sz="0" w:space="0" w:color="auto"/>
        <w:right w:val="none" w:sz="0" w:space="0" w:color="auto"/>
      </w:divBdr>
    </w:div>
    <w:div w:id="394395780">
      <w:bodyDiv w:val="1"/>
      <w:marLeft w:val="0"/>
      <w:marRight w:val="0"/>
      <w:marTop w:val="0"/>
      <w:marBottom w:val="0"/>
      <w:divBdr>
        <w:top w:val="none" w:sz="0" w:space="0" w:color="auto"/>
        <w:left w:val="none" w:sz="0" w:space="0" w:color="auto"/>
        <w:bottom w:val="none" w:sz="0" w:space="0" w:color="auto"/>
        <w:right w:val="none" w:sz="0" w:space="0" w:color="auto"/>
      </w:divBdr>
    </w:div>
    <w:div w:id="405617259">
      <w:bodyDiv w:val="1"/>
      <w:marLeft w:val="0"/>
      <w:marRight w:val="0"/>
      <w:marTop w:val="0"/>
      <w:marBottom w:val="0"/>
      <w:divBdr>
        <w:top w:val="none" w:sz="0" w:space="0" w:color="auto"/>
        <w:left w:val="none" w:sz="0" w:space="0" w:color="auto"/>
        <w:bottom w:val="none" w:sz="0" w:space="0" w:color="auto"/>
        <w:right w:val="none" w:sz="0" w:space="0" w:color="auto"/>
      </w:divBdr>
    </w:div>
    <w:div w:id="419907403">
      <w:bodyDiv w:val="1"/>
      <w:marLeft w:val="0"/>
      <w:marRight w:val="0"/>
      <w:marTop w:val="0"/>
      <w:marBottom w:val="0"/>
      <w:divBdr>
        <w:top w:val="none" w:sz="0" w:space="0" w:color="auto"/>
        <w:left w:val="none" w:sz="0" w:space="0" w:color="auto"/>
        <w:bottom w:val="none" w:sz="0" w:space="0" w:color="auto"/>
        <w:right w:val="none" w:sz="0" w:space="0" w:color="auto"/>
      </w:divBdr>
    </w:div>
    <w:div w:id="422914590">
      <w:bodyDiv w:val="1"/>
      <w:marLeft w:val="0"/>
      <w:marRight w:val="0"/>
      <w:marTop w:val="0"/>
      <w:marBottom w:val="0"/>
      <w:divBdr>
        <w:top w:val="none" w:sz="0" w:space="0" w:color="auto"/>
        <w:left w:val="none" w:sz="0" w:space="0" w:color="auto"/>
        <w:bottom w:val="none" w:sz="0" w:space="0" w:color="auto"/>
        <w:right w:val="none" w:sz="0" w:space="0" w:color="auto"/>
      </w:divBdr>
    </w:div>
    <w:div w:id="430319225">
      <w:bodyDiv w:val="1"/>
      <w:marLeft w:val="0"/>
      <w:marRight w:val="0"/>
      <w:marTop w:val="0"/>
      <w:marBottom w:val="0"/>
      <w:divBdr>
        <w:top w:val="none" w:sz="0" w:space="0" w:color="auto"/>
        <w:left w:val="none" w:sz="0" w:space="0" w:color="auto"/>
        <w:bottom w:val="none" w:sz="0" w:space="0" w:color="auto"/>
        <w:right w:val="none" w:sz="0" w:space="0" w:color="auto"/>
      </w:divBdr>
    </w:div>
    <w:div w:id="431434112">
      <w:bodyDiv w:val="1"/>
      <w:marLeft w:val="0"/>
      <w:marRight w:val="0"/>
      <w:marTop w:val="0"/>
      <w:marBottom w:val="0"/>
      <w:divBdr>
        <w:top w:val="none" w:sz="0" w:space="0" w:color="auto"/>
        <w:left w:val="none" w:sz="0" w:space="0" w:color="auto"/>
        <w:bottom w:val="none" w:sz="0" w:space="0" w:color="auto"/>
        <w:right w:val="none" w:sz="0" w:space="0" w:color="auto"/>
      </w:divBdr>
    </w:div>
    <w:div w:id="464851578">
      <w:bodyDiv w:val="1"/>
      <w:marLeft w:val="0"/>
      <w:marRight w:val="0"/>
      <w:marTop w:val="0"/>
      <w:marBottom w:val="0"/>
      <w:divBdr>
        <w:top w:val="none" w:sz="0" w:space="0" w:color="auto"/>
        <w:left w:val="none" w:sz="0" w:space="0" w:color="auto"/>
        <w:bottom w:val="none" w:sz="0" w:space="0" w:color="auto"/>
        <w:right w:val="none" w:sz="0" w:space="0" w:color="auto"/>
      </w:divBdr>
    </w:div>
    <w:div w:id="479688508">
      <w:bodyDiv w:val="1"/>
      <w:marLeft w:val="0"/>
      <w:marRight w:val="0"/>
      <w:marTop w:val="0"/>
      <w:marBottom w:val="0"/>
      <w:divBdr>
        <w:top w:val="none" w:sz="0" w:space="0" w:color="auto"/>
        <w:left w:val="none" w:sz="0" w:space="0" w:color="auto"/>
        <w:bottom w:val="none" w:sz="0" w:space="0" w:color="auto"/>
        <w:right w:val="none" w:sz="0" w:space="0" w:color="auto"/>
      </w:divBdr>
    </w:div>
    <w:div w:id="483861940">
      <w:bodyDiv w:val="1"/>
      <w:marLeft w:val="0"/>
      <w:marRight w:val="0"/>
      <w:marTop w:val="0"/>
      <w:marBottom w:val="0"/>
      <w:divBdr>
        <w:top w:val="none" w:sz="0" w:space="0" w:color="auto"/>
        <w:left w:val="none" w:sz="0" w:space="0" w:color="auto"/>
        <w:bottom w:val="none" w:sz="0" w:space="0" w:color="auto"/>
        <w:right w:val="none" w:sz="0" w:space="0" w:color="auto"/>
      </w:divBdr>
    </w:div>
    <w:div w:id="511337378">
      <w:bodyDiv w:val="1"/>
      <w:marLeft w:val="0"/>
      <w:marRight w:val="0"/>
      <w:marTop w:val="0"/>
      <w:marBottom w:val="0"/>
      <w:divBdr>
        <w:top w:val="none" w:sz="0" w:space="0" w:color="auto"/>
        <w:left w:val="none" w:sz="0" w:space="0" w:color="auto"/>
        <w:bottom w:val="none" w:sz="0" w:space="0" w:color="auto"/>
        <w:right w:val="none" w:sz="0" w:space="0" w:color="auto"/>
      </w:divBdr>
    </w:div>
    <w:div w:id="520169716">
      <w:bodyDiv w:val="1"/>
      <w:marLeft w:val="0"/>
      <w:marRight w:val="0"/>
      <w:marTop w:val="0"/>
      <w:marBottom w:val="0"/>
      <w:divBdr>
        <w:top w:val="none" w:sz="0" w:space="0" w:color="auto"/>
        <w:left w:val="none" w:sz="0" w:space="0" w:color="auto"/>
        <w:bottom w:val="none" w:sz="0" w:space="0" w:color="auto"/>
        <w:right w:val="none" w:sz="0" w:space="0" w:color="auto"/>
      </w:divBdr>
    </w:div>
    <w:div w:id="536166978">
      <w:bodyDiv w:val="1"/>
      <w:marLeft w:val="0"/>
      <w:marRight w:val="0"/>
      <w:marTop w:val="0"/>
      <w:marBottom w:val="0"/>
      <w:divBdr>
        <w:top w:val="none" w:sz="0" w:space="0" w:color="auto"/>
        <w:left w:val="none" w:sz="0" w:space="0" w:color="auto"/>
        <w:bottom w:val="none" w:sz="0" w:space="0" w:color="auto"/>
        <w:right w:val="none" w:sz="0" w:space="0" w:color="auto"/>
      </w:divBdr>
    </w:div>
    <w:div w:id="553126011">
      <w:bodyDiv w:val="1"/>
      <w:marLeft w:val="0"/>
      <w:marRight w:val="0"/>
      <w:marTop w:val="0"/>
      <w:marBottom w:val="0"/>
      <w:divBdr>
        <w:top w:val="none" w:sz="0" w:space="0" w:color="auto"/>
        <w:left w:val="none" w:sz="0" w:space="0" w:color="auto"/>
        <w:bottom w:val="none" w:sz="0" w:space="0" w:color="auto"/>
        <w:right w:val="none" w:sz="0" w:space="0" w:color="auto"/>
      </w:divBdr>
    </w:div>
    <w:div w:id="562327263">
      <w:bodyDiv w:val="1"/>
      <w:marLeft w:val="0"/>
      <w:marRight w:val="0"/>
      <w:marTop w:val="0"/>
      <w:marBottom w:val="0"/>
      <w:divBdr>
        <w:top w:val="none" w:sz="0" w:space="0" w:color="auto"/>
        <w:left w:val="none" w:sz="0" w:space="0" w:color="auto"/>
        <w:bottom w:val="none" w:sz="0" w:space="0" w:color="auto"/>
        <w:right w:val="none" w:sz="0" w:space="0" w:color="auto"/>
      </w:divBdr>
    </w:div>
    <w:div w:id="565140604">
      <w:bodyDiv w:val="1"/>
      <w:marLeft w:val="0"/>
      <w:marRight w:val="0"/>
      <w:marTop w:val="0"/>
      <w:marBottom w:val="0"/>
      <w:divBdr>
        <w:top w:val="none" w:sz="0" w:space="0" w:color="auto"/>
        <w:left w:val="none" w:sz="0" w:space="0" w:color="auto"/>
        <w:bottom w:val="none" w:sz="0" w:space="0" w:color="auto"/>
        <w:right w:val="none" w:sz="0" w:space="0" w:color="auto"/>
      </w:divBdr>
    </w:div>
    <w:div w:id="569921482">
      <w:bodyDiv w:val="1"/>
      <w:marLeft w:val="0"/>
      <w:marRight w:val="0"/>
      <w:marTop w:val="0"/>
      <w:marBottom w:val="0"/>
      <w:divBdr>
        <w:top w:val="none" w:sz="0" w:space="0" w:color="auto"/>
        <w:left w:val="none" w:sz="0" w:space="0" w:color="auto"/>
        <w:bottom w:val="none" w:sz="0" w:space="0" w:color="auto"/>
        <w:right w:val="none" w:sz="0" w:space="0" w:color="auto"/>
      </w:divBdr>
    </w:div>
    <w:div w:id="571308125">
      <w:bodyDiv w:val="1"/>
      <w:marLeft w:val="0"/>
      <w:marRight w:val="0"/>
      <w:marTop w:val="0"/>
      <w:marBottom w:val="0"/>
      <w:divBdr>
        <w:top w:val="none" w:sz="0" w:space="0" w:color="auto"/>
        <w:left w:val="none" w:sz="0" w:space="0" w:color="auto"/>
        <w:bottom w:val="none" w:sz="0" w:space="0" w:color="auto"/>
        <w:right w:val="none" w:sz="0" w:space="0" w:color="auto"/>
      </w:divBdr>
    </w:div>
    <w:div w:id="572937226">
      <w:bodyDiv w:val="1"/>
      <w:marLeft w:val="0"/>
      <w:marRight w:val="0"/>
      <w:marTop w:val="0"/>
      <w:marBottom w:val="0"/>
      <w:divBdr>
        <w:top w:val="none" w:sz="0" w:space="0" w:color="auto"/>
        <w:left w:val="none" w:sz="0" w:space="0" w:color="auto"/>
        <w:bottom w:val="none" w:sz="0" w:space="0" w:color="auto"/>
        <w:right w:val="none" w:sz="0" w:space="0" w:color="auto"/>
      </w:divBdr>
    </w:div>
    <w:div w:id="580523388">
      <w:bodyDiv w:val="1"/>
      <w:marLeft w:val="0"/>
      <w:marRight w:val="0"/>
      <w:marTop w:val="0"/>
      <w:marBottom w:val="0"/>
      <w:divBdr>
        <w:top w:val="none" w:sz="0" w:space="0" w:color="auto"/>
        <w:left w:val="none" w:sz="0" w:space="0" w:color="auto"/>
        <w:bottom w:val="none" w:sz="0" w:space="0" w:color="auto"/>
        <w:right w:val="none" w:sz="0" w:space="0" w:color="auto"/>
      </w:divBdr>
    </w:div>
    <w:div w:id="588857287">
      <w:bodyDiv w:val="1"/>
      <w:marLeft w:val="0"/>
      <w:marRight w:val="0"/>
      <w:marTop w:val="0"/>
      <w:marBottom w:val="0"/>
      <w:divBdr>
        <w:top w:val="none" w:sz="0" w:space="0" w:color="auto"/>
        <w:left w:val="none" w:sz="0" w:space="0" w:color="auto"/>
        <w:bottom w:val="none" w:sz="0" w:space="0" w:color="auto"/>
        <w:right w:val="none" w:sz="0" w:space="0" w:color="auto"/>
      </w:divBdr>
    </w:div>
    <w:div w:id="593710781">
      <w:bodyDiv w:val="1"/>
      <w:marLeft w:val="0"/>
      <w:marRight w:val="0"/>
      <w:marTop w:val="0"/>
      <w:marBottom w:val="0"/>
      <w:divBdr>
        <w:top w:val="none" w:sz="0" w:space="0" w:color="auto"/>
        <w:left w:val="none" w:sz="0" w:space="0" w:color="auto"/>
        <w:bottom w:val="none" w:sz="0" w:space="0" w:color="auto"/>
        <w:right w:val="none" w:sz="0" w:space="0" w:color="auto"/>
      </w:divBdr>
    </w:div>
    <w:div w:id="615719157">
      <w:bodyDiv w:val="1"/>
      <w:marLeft w:val="0"/>
      <w:marRight w:val="0"/>
      <w:marTop w:val="0"/>
      <w:marBottom w:val="0"/>
      <w:divBdr>
        <w:top w:val="none" w:sz="0" w:space="0" w:color="auto"/>
        <w:left w:val="none" w:sz="0" w:space="0" w:color="auto"/>
        <w:bottom w:val="none" w:sz="0" w:space="0" w:color="auto"/>
        <w:right w:val="none" w:sz="0" w:space="0" w:color="auto"/>
      </w:divBdr>
    </w:div>
    <w:div w:id="630137760">
      <w:bodyDiv w:val="1"/>
      <w:marLeft w:val="0"/>
      <w:marRight w:val="0"/>
      <w:marTop w:val="0"/>
      <w:marBottom w:val="0"/>
      <w:divBdr>
        <w:top w:val="none" w:sz="0" w:space="0" w:color="auto"/>
        <w:left w:val="none" w:sz="0" w:space="0" w:color="auto"/>
        <w:bottom w:val="none" w:sz="0" w:space="0" w:color="auto"/>
        <w:right w:val="none" w:sz="0" w:space="0" w:color="auto"/>
      </w:divBdr>
    </w:div>
    <w:div w:id="634792897">
      <w:bodyDiv w:val="1"/>
      <w:marLeft w:val="0"/>
      <w:marRight w:val="0"/>
      <w:marTop w:val="0"/>
      <w:marBottom w:val="0"/>
      <w:divBdr>
        <w:top w:val="none" w:sz="0" w:space="0" w:color="auto"/>
        <w:left w:val="none" w:sz="0" w:space="0" w:color="auto"/>
        <w:bottom w:val="none" w:sz="0" w:space="0" w:color="auto"/>
        <w:right w:val="none" w:sz="0" w:space="0" w:color="auto"/>
      </w:divBdr>
    </w:div>
    <w:div w:id="639461444">
      <w:bodyDiv w:val="1"/>
      <w:marLeft w:val="0"/>
      <w:marRight w:val="0"/>
      <w:marTop w:val="0"/>
      <w:marBottom w:val="0"/>
      <w:divBdr>
        <w:top w:val="none" w:sz="0" w:space="0" w:color="auto"/>
        <w:left w:val="none" w:sz="0" w:space="0" w:color="auto"/>
        <w:bottom w:val="none" w:sz="0" w:space="0" w:color="auto"/>
        <w:right w:val="none" w:sz="0" w:space="0" w:color="auto"/>
      </w:divBdr>
    </w:div>
    <w:div w:id="656961061">
      <w:bodyDiv w:val="1"/>
      <w:marLeft w:val="0"/>
      <w:marRight w:val="0"/>
      <w:marTop w:val="0"/>
      <w:marBottom w:val="0"/>
      <w:divBdr>
        <w:top w:val="none" w:sz="0" w:space="0" w:color="auto"/>
        <w:left w:val="none" w:sz="0" w:space="0" w:color="auto"/>
        <w:bottom w:val="none" w:sz="0" w:space="0" w:color="auto"/>
        <w:right w:val="none" w:sz="0" w:space="0" w:color="auto"/>
      </w:divBdr>
    </w:div>
    <w:div w:id="687413081">
      <w:bodyDiv w:val="1"/>
      <w:marLeft w:val="0"/>
      <w:marRight w:val="0"/>
      <w:marTop w:val="0"/>
      <w:marBottom w:val="0"/>
      <w:divBdr>
        <w:top w:val="none" w:sz="0" w:space="0" w:color="auto"/>
        <w:left w:val="none" w:sz="0" w:space="0" w:color="auto"/>
        <w:bottom w:val="none" w:sz="0" w:space="0" w:color="auto"/>
        <w:right w:val="none" w:sz="0" w:space="0" w:color="auto"/>
      </w:divBdr>
      <w:divsChild>
        <w:div w:id="1491404902">
          <w:marLeft w:val="0"/>
          <w:marRight w:val="0"/>
          <w:marTop w:val="0"/>
          <w:marBottom w:val="0"/>
          <w:divBdr>
            <w:top w:val="none" w:sz="0" w:space="0" w:color="auto"/>
            <w:left w:val="none" w:sz="0" w:space="0" w:color="auto"/>
            <w:bottom w:val="none" w:sz="0" w:space="0" w:color="auto"/>
            <w:right w:val="none" w:sz="0" w:space="0" w:color="auto"/>
          </w:divBdr>
        </w:div>
      </w:divsChild>
    </w:div>
    <w:div w:id="692154281">
      <w:bodyDiv w:val="1"/>
      <w:marLeft w:val="0"/>
      <w:marRight w:val="0"/>
      <w:marTop w:val="0"/>
      <w:marBottom w:val="0"/>
      <w:divBdr>
        <w:top w:val="none" w:sz="0" w:space="0" w:color="auto"/>
        <w:left w:val="none" w:sz="0" w:space="0" w:color="auto"/>
        <w:bottom w:val="none" w:sz="0" w:space="0" w:color="auto"/>
        <w:right w:val="none" w:sz="0" w:space="0" w:color="auto"/>
      </w:divBdr>
    </w:div>
    <w:div w:id="702294515">
      <w:bodyDiv w:val="1"/>
      <w:marLeft w:val="0"/>
      <w:marRight w:val="0"/>
      <w:marTop w:val="0"/>
      <w:marBottom w:val="0"/>
      <w:divBdr>
        <w:top w:val="none" w:sz="0" w:space="0" w:color="auto"/>
        <w:left w:val="none" w:sz="0" w:space="0" w:color="auto"/>
        <w:bottom w:val="none" w:sz="0" w:space="0" w:color="auto"/>
        <w:right w:val="none" w:sz="0" w:space="0" w:color="auto"/>
      </w:divBdr>
    </w:div>
    <w:div w:id="728186793">
      <w:bodyDiv w:val="1"/>
      <w:marLeft w:val="0"/>
      <w:marRight w:val="0"/>
      <w:marTop w:val="0"/>
      <w:marBottom w:val="0"/>
      <w:divBdr>
        <w:top w:val="none" w:sz="0" w:space="0" w:color="auto"/>
        <w:left w:val="none" w:sz="0" w:space="0" w:color="auto"/>
        <w:bottom w:val="none" w:sz="0" w:space="0" w:color="auto"/>
        <w:right w:val="none" w:sz="0" w:space="0" w:color="auto"/>
      </w:divBdr>
    </w:div>
    <w:div w:id="751898130">
      <w:bodyDiv w:val="1"/>
      <w:marLeft w:val="0"/>
      <w:marRight w:val="0"/>
      <w:marTop w:val="0"/>
      <w:marBottom w:val="0"/>
      <w:divBdr>
        <w:top w:val="none" w:sz="0" w:space="0" w:color="auto"/>
        <w:left w:val="none" w:sz="0" w:space="0" w:color="auto"/>
        <w:bottom w:val="none" w:sz="0" w:space="0" w:color="auto"/>
        <w:right w:val="none" w:sz="0" w:space="0" w:color="auto"/>
      </w:divBdr>
    </w:div>
    <w:div w:id="757365163">
      <w:bodyDiv w:val="1"/>
      <w:marLeft w:val="0"/>
      <w:marRight w:val="0"/>
      <w:marTop w:val="0"/>
      <w:marBottom w:val="0"/>
      <w:divBdr>
        <w:top w:val="none" w:sz="0" w:space="0" w:color="auto"/>
        <w:left w:val="none" w:sz="0" w:space="0" w:color="auto"/>
        <w:bottom w:val="none" w:sz="0" w:space="0" w:color="auto"/>
        <w:right w:val="none" w:sz="0" w:space="0" w:color="auto"/>
      </w:divBdr>
    </w:div>
    <w:div w:id="765346826">
      <w:bodyDiv w:val="1"/>
      <w:marLeft w:val="0"/>
      <w:marRight w:val="0"/>
      <w:marTop w:val="0"/>
      <w:marBottom w:val="0"/>
      <w:divBdr>
        <w:top w:val="none" w:sz="0" w:space="0" w:color="auto"/>
        <w:left w:val="none" w:sz="0" w:space="0" w:color="auto"/>
        <w:bottom w:val="none" w:sz="0" w:space="0" w:color="auto"/>
        <w:right w:val="none" w:sz="0" w:space="0" w:color="auto"/>
      </w:divBdr>
    </w:div>
    <w:div w:id="796293128">
      <w:bodyDiv w:val="1"/>
      <w:marLeft w:val="0"/>
      <w:marRight w:val="0"/>
      <w:marTop w:val="0"/>
      <w:marBottom w:val="0"/>
      <w:divBdr>
        <w:top w:val="none" w:sz="0" w:space="0" w:color="auto"/>
        <w:left w:val="none" w:sz="0" w:space="0" w:color="auto"/>
        <w:bottom w:val="none" w:sz="0" w:space="0" w:color="auto"/>
        <w:right w:val="none" w:sz="0" w:space="0" w:color="auto"/>
      </w:divBdr>
    </w:div>
    <w:div w:id="866526064">
      <w:bodyDiv w:val="1"/>
      <w:marLeft w:val="0"/>
      <w:marRight w:val="0"/>
      <w:marTop w:val="0"/>
      <w:marBottom w:val="0"/>
      <w:divBdr>
        <w:top w:val="none" w:sz="0" w:space="0" w:color="auto"/>
        <w:left w:val="none" w:sz="0" w:space="0" w:color="auto"/>
        <w:bottom w:val="none" w:sz="0" w:space="0" w:color="auto"/>
        <w:right w:val="none" w:sz="0" w:space="0" w:color="auto"/>
      </w:divBdr>
    </w:div>
    <w:div w:id="869992498">
      <w:bodyDiv w:val="1"/>
      <w:marLeft w:val="0"/>
      <w:marRight w:val="0"/>
      <w:marTop w:val="0"/>
      <w:marBottom w:val="0"/>
      <w:divBdr>
        <w:top w:val="none" w:sz="0" w:space="0" w:color="auto"/>
        <w:left w:val="none" w:sz="0" w:space="0" w:color="auto"/>
        <w:bottom w:val="none" w:sz="0" w:space="0" w:color="auto"/>
        <w:right w:val="none" w:sz="0" w:space="0" w:color="auto"/>
      </w:divBdr>
    </w:div>
    <w:div w:id="878323312">
      <w:bodyDiv w:val="1"/>
      <w:marLeft w:val="0"/>
      <w:marRight w:val="0"/>
      <w:marTop w:val="0"/>
      <w:marBottom w:val="0"/>
      <w:divBdr>
        <w:top w:val="none" w:sz="0" w:space="0" w:color="auto"/>
        <w:left w:val="none" w:sz="0" w:space="0" w:color="auto"/>
        <w:bottom w:val="none" w:sz="0" w:space="0" w:color="auto"/>
        <w:right w:val="none" w:sz="0" w:space="0" w:color="auto"/>
      </w:divBdr>
    </w:div>
    <w:div w:id="908610697">
      <w:bodyDiv w:val="1"/>
      <w:marLeft w:val="0"/>
      <w:marRight w:val="0"/>
      <w:marTop w:val="0"/>
      <w:marBottom w:val="0"/>
      <w:divBdr>
        <w:top w:val="none" w:sz="0" w:space="0" w:color="auto"/>
        <w:left w:val="none" w:sz="0" w:space="0" w:color="auto"/>
        <w:bottom w:val="none" w:sz="0" w:space="0" w:color="auto"/>
        <w:right w:val="none" w:sz="0" w:space="0" w:color="auto"/>
      </w:divBdr>
      <w:divsChild>
        <w:div w:id="523522076">
          <w:marLeft w:val="0"/>
          <w:marRight w:val="0"/>
          <w:marTop w:val="0"/>
          <w:marBottom w:val="0"/>
          <w:divBdr>
            <w:top w:val="none" w:sz="0" w:space="0" w:color="auto"/>
            <w:left w:val="none" w:sz="0" w:space="0" w:color="auto"/>
            <w:bottom w:val="none" w:sz="0" w:space="0" w:color="auto"/>
            <w:right w:val="none" w:sz="0" w:space="0" w:color="auto"/>
          </w:divBdr>
        </w:div>
      </w:divsChild>
    </w:div>
    <w:div w:id="956329320">
      <w:bodyDiv w:val="1"/>
      <w:marLeft w:val="0"/>
      <w:marRight w:val="0"/>
      <w:marTop w:val="0"/>
      <w:marBottom w:val="0"/>
      <w:divBdr>
        <w:top w:val="none" w:sz="0" w:space="0" w:color="auto"/>
        <w:left w:val="none" w:sz="0" w:space="0" w:color="auto"/>
        <w:bottom w:val="none" w:sz="0" w:space="0" w:color="auto"/>
        <w:right w:val="none" w:sz="0" w:space="0" w:color="auto"/>
      </w:divBdr>
    </w:div>
    <w:div w:id="1024281944">
      <w:bodyDiv w:val="1"/>
      <w:marLeft w:val="0"/>
      <w:marRight w:val="0"/>
      <w:marTop w:val="0"/>
      <w:marBottom w:val="0"/>
      <w:divBdr>
        <w:top w:val="none" w:sz="0" w:space="0" w:color="auto"/>
        <w:left w:val="none" w:sz="0" w:space="0" w:color="auto"/>
        <w:bottom w:val="none" w:sz="0" w:space="0" w:color="auto"/>
        <w:right w:val="none" w:sz="0" w:space="0" w:color="auto"/>
      </w:divBdr>
    </w:div>
    <w:div w:id="1036080091">
      <w:bodyDiv w:val="1"/>
      <w:marLeft w:val="0"/>
      <w:marRight w:val="0"/>
      <w:marTop w:val="0"/>
      <w:marBottom w:val="0"/>
      <w:divBdr>
        <w:top w:val="none" w:sz="0" w:space="0" w:color="auto"/>
        <w:left w:val="none" w:sz="0" w:space="0" w:color="auto"/>
        <w:bottom w:val="none" w:sz="0" w:space="0" w:color="auto"/>
        <w:right w:val="none" w:sz="0" w:space="0" w:color="auto"/>
      </w:divBdr>
    </w:div>
    <w:div w:id="1068528086">
      <w:bodyDiv w:val="1"/>
      <w:marLeft w:val="0"/>
      <w:marRight w:val="0"/>
      <w:marTop w:val="0"/>
      <w:marBottom w:val="0"/>
      <w:divBdr>
        <w:top w:val="none" w:sz="0" w:space="0" w:color="auto"/>
        <w:left w:val="none" w:sz="0" w:space="0" w:color="auto"/>
        <w:bottom w:val="none" w:sz="0" w:space="0" w:color="auto"/>
        <w:right w:val="none" w:sz="0" w:space="0" w:color="auto"/>
      </w:divBdr>
    </w:div>
    <w:div w:id="1114638681">
      <w:bodyDiv w:val="1"/>
      <w:marLeft w:val="0"/>
      <w:marRight w:val="0"/>
      <w:marTop w:val="0"/>
      <w:marBottom w:val="0"/>
      <w:divBdr>
        <w:top w:val="none" w:sz="0" w:space="0" w:color="auto"/>
        <w:left w:val="none" w:sz="0" w:space="0" w:color="auto"/>
        <w:bottom w:val="none" w:sz="0" w:space="0" w:color="auto"/>
        <w:right w:val="none" w:sz="0" w:space="0" w:color="auto"/>
      </w:divBdr>
    </w:div>
    <w:div w:id="1134563959">
      <w:bodyDiv w:val="1"/>
      <w:marLeft w:val="0"/>
      <w:marRight w:val="0"/>
      <w:marTop w:val="0"/>
      <w:marBottom w:val="0"/>
      <w:divBdr>
        <w:top w:val="none" w:sz="0" w:space="0" w:color="auto"/>
        <w:left w:val="none" w:sz="0" w:space="0" w:color="auto"/>
        <w:bottom w:val="none" w:sz="0" w:space="0" w:color="auto"/>
        <w:right w:val="none" w:sz="0" w:space="0" w:color="auto"/>
      </w:divBdr>
    </w:div>
    <w:div w:id="1139767103">
      <w:bodyDiv w:val="1"/>
      <w:marLeft w:val="0"/>
      <w:marRight w:val="0"/>
      <w:marTop w:val="0"/>
      <w:marBottom w:val="0"/>
      <w:divBdr>
        <w:top w:val="none" w:sz="0" w:space="0" w:color="auto"/>
        <w:left w:val="none" w:sz="0" w:space="0" w:color="auto"/>
        <w:bottom w:val="none" w:sz="0" w:space="0" w:color="auto"/>
        <w:right w:val="none" w:sz="0" w:space="0" w:color="auto"/>
      </w:divBdr>
    </w:div>
    <w:div w:id="1161583333">
      <w:bodyDiv w:val="1"/>
      <w:marLeft w:val="0"/>
      <w:marRight w:val="0"/>
      <w:marTop w:val="0"/>
      <w:marBottom w:val="0"/>
      <w:divBdr>
        <w:top w:val="none" w:sz="0" w:space="0" w:color="auto"/>
        <w:left w:val="none" w:sz="0" w:space="0" w:color="auto"/>
        <w:bottom w:val="none" w:sz="0" w:space="0" w:color="auto"/>
        <w:right w:val="none" w:sz="0" w:space="0" w:color="auto"/>
      </w:divBdr>
    </w:div>
    <w:div w:id="1166628600">
      <w:bodyDiv w:val="1"/>
      <w:marLeft w:val="0"/>
      <w:marRight w:val="0"/>
      <w:marTop w:val="0"/>
      <w:marBottom w:val="0"/>
      <w:divBdr>
        <w:top w:val="none" w:sz="0" w:space="0" w:color="auto"/>
        <w:left w:val="none" w:sz="0" w:space="0" w:color="auto"/>
        <w:bottom w:val="none" w:sz="0" w:space="0" w:color="auto"/>
        <w:right w:val="none" w:sz="0" w:space="0" w:color="auto"/>
      </w:divBdr>
    </w:div>
    <w:div w:id="1202861714">
      <w:bodyDiv w:val="1"/>
      <w:marLeft w:val="0"/>
      <w:marRight w:val="0"/>
      <w:marTop w:val="0"/>
      <w:marBottom w:val="0"/>
      <w:divBdr>
        <w:top w:val="none" w:sz="0" w:space="0" w:color="auto"/>
        <w:left w:val="none" w:sz="0" w:space="0" w:color="auto"/>
        <w:bottom w:val="none" w:sz="0" w:space="0" w:color="auto"/>
        <w:right w:val="none" w:sz="0" w:space="0" w:color="auto"/>
      </w:divBdr>
      <w:divsChild>
        <w:div w:id="832839534">
          <w:marLeft w:val="0"/>
          <w:marRight w:val="0"/>
          <w:marTop w:val="0"/>
          <w:marBottom w:val="0"/>
          <w:divBdr>
            <w:top w:val="none" w:sz="0" w:space="0" w:color="auto"/>
            <w:left w:val="none" w:sz="0" w:space="0" w:color="auto"/>
            <w:bottom w:val="none" w:sz="0" w:space="0" w:color="auto"/>
            <w:right w:val="none" w:sz="0" w:space="0" w:color="auto"/>
          </w:divBdr>
        </w:div>
      </w:divsChild>
    </w:div>
    <w:div w:id="1228540745">
      <w:bodyDiv w:val="1"/>
      <w:marLeft w:val="0"/>
      <w:marRight w:val="0"/>
      <w:marTop w:val="0"/>
      <w:marBottom w:val="0"/>
      <w:divBdr>
        <w:top w:val="none" w:sz="0" w:space="0" w:color="auto"/>
        <w:left w:val="none" w:sz="0" w:space="0" w:color="auto"/>
        <w:bottom w:val="none" w:sz="0" w:space="0" w:color="auto"/>
        <w:right w:val="none" w:sz="0" w:space="0" w:color="auto"/>
      </w:divBdr>
    </w:div>
    <w:div w:id="1235820450">
      <w:bodyDiv w:val="1"/>
      <w:marLeft w:val="0"/>
      <w:marRight w:val="0"/>
      <w:marTop w:val="0"/>
      <w:marBottom w:val="0"/>
      <w:divBdr>
        <w:top w:val="none" w:sz="0" w:space="0" w:color="auto"/>
        <w:left w:val="none" w:sz="0" w:space="0" w:color="auto"/>
        <w:bottom w:val="none" w:sz="0" w:space="0" w:color="auto"/>
        <w:right w:val="none" w:sz="0" w:space="0" w:color="auto"/>
      </w:divBdr>
    </w:div>
    <w:div w:id="1255941375">
      <w:bodyDiv w:val="1"/>
      <w:marLeft w:val="0"/>
      <w:marRight w:val="0"/>
      <w:marTop w:val="0"/>
      <w:marBottom w:val="0"/>
      <w:divBdr>
        <w:top w:val="none" w:sz="0" w:space="0" w:color="auto"/>
        <w:left w:val="none" w:sz="0" w:space="0" w:color="auto"/>
        <w:bottom w:val="none" w:sz="0" w:space="0" w:color="auto"/>
        <w:right w:val="none" w:sz="0" w:space="0" w:color="auto"/>
      </w:divBdr>
      <w:divsChild>
        <w:div w:id="262425531">
          <w:marLeft w:val="0"/>
          <w:marRight w:val="0"/>
          <w:marTop w:val="0"/>
          <w:marBottom w:val="0"/>
          <w:divBdr>
            <w:top w:val="none" w:sz="0" w:space="0" w:color="auto"/>
            <w:left w:val="none" w:sz="0" w:space="0" w:color="auto"/>
            <w:bottom w:val="none" w:sz="0" w:space="0" w:color="auto"/>
            <w:right w:val="none" w:sz="0" w:space="0" w:color="auto"/>
          </w:divBdr>
        </w:div>
      </w:divsChild>
    </w:div>
    <w:div w:id="1277637795">
      <w:bodyDiv w:val="1"/>
      <w:marLeft w:val="0"/>
      <w:marRight w:val="0"/>
      <w:marTop w:val="0"/>
      <w:marBottom w:val="0"/>
      <w:divBdr>
        <w:top w:val="none" w:sz="0" w:space="0" w:color="auto"/>
        <w:left w:val="none" w:sz="0" w:space="0" w:color="auto"/>
        <w:bottom w:val="none" w:sz="0" w:space="0" w:color="auto"/>
        <w:right w:val="none" w:sz="0" w:space="0" w:color="auto"/>
      </w:divBdr>
    </w:div>
    <w:div w:id="1281955773">
      <w:bodyDiv w:val="1"/>
      <w:marLeft w:val="0"/>
      <w:marRight w:val="0"/>
      <w:marTop w:val="0"/>
      <w:marBottom w:val="0"/>
      <w:divBdr>
        <w:top w:val="none" w:sz="0" w:space="0" w:color="auto"/>
        <w:left w:val="none" w:sz="0" w:space="0" w:color="auto"/>
        <w:bottom w:val="none" w:sz="0" w:space="0" w:color="auto"/>
        <w:right w:val="none" w:sz="0" w:space="0" w:color="auto"/>
      </w:divBdr>
    </w:div>
    <w:div w:id="1304650814">
      <w:bodyDiv w:val="1"/>
      <w:marLeft w:val="0"/>
      <w:marRight w:val="0"/>
      <w:marTop w:val="0"/>
      <w:marBottom w:val="0"/>
      <w:divBdr>
        <w:top w:val="none" w:sz="0" w:space="0" w:color="auto"/>
        <w:left w:val="none" w:sz="0" w:space="0" w:color="auto"/>
        <w:bottom w:val="none" w:sz="0" w:space="0" w:color="auto"/>
        <w:right w:val="none" w:sz="0" w:space="0" w:color="auto"/>
      </w:divBdr>
    </w:div>
    <w:div w:id="1332176627">
      <w:bodyDiv w:val="1"/>
      <w:marLeft w:val="0"/>
      <w:marRight w:val="0"/>
      <w:marTop w:val="0"/>
      <w:marBottom w:val="0"/>
      <w:divBdr>
        <w:top w:val="none" w:sz="0" w:space="0" w:color="auto"/>
        <w:left w:val="none" w:sz="0" w:space="0" w:color="auto"/>
        <w:bottom w:val="none" w:sz="0" w:space="0" w:color="auto"/>
        <w:right w:val="none" w:sz="0" w:space="0" w:color="auto"/>
      </w:divBdr>
    </w:div>
    <w:div w:id="1337729175">
      <w:bodyDiv w:val="1"/>
      <w:marLeft w:val="0"/>
      <w:marRight w:val="0"/>
      <w:marTop w:val="0"/>
      <w:marBottom w:val="0"/>
      <w:divBdr>
        <w:top w:val="none" w:sz="0" w:space="0" w:color="auto"/>
        <w:left w:val="none" w:sz="0" w:space="0" w:color="auto"/>
        <w:bottom w:val="none" w:sz="0" w:space="0" w:color="auto"/>
        <w:right w:val="none" w:sz="0" w:space="0" w:color="auto"/>
      </w:divBdr>
    </w:div>
    <w:div w:id="1349988147">
      <w:bodyDiv w:val="1"/>
      <w:marLeft w:val="0"/>
      <w:marRight w:val="0"/>
      <w:marTop w:val="0"/>
      <w:marBottom w:val="0"/>
      <w:divBdr>
        <w:top w:val="none" w:sz="0" w:space="0" w:color="auto"/>
        <w:left w:val="none" w:sz="0" w:space="0" w:color="auto"/>
        <w:bottom w:val="none" w:sz="0" w:space="0" w:color="auto"/>
        <w:right w:val="none" w:sz="0" w:space="0" w:color="auto"/>
      </w:divBdr>
    </w:div>
    <w:div w:id="1353141711">
      <w:bodyDiv w:val="1"/>
      <w:marLeft w:val="0"/>
      <w:marRight w:val="0"/>
      <w:marTop w:val="0"/>
      <w:marBottom w:val="0"/>
      <w:divBdr>
        <w:top w:val="none" w:sz="0" w:space="0" w:color="auto"/>
        <w:left w:val="none" w:sz="0" w:space="0" w:color="auto"/>
        <w:bottom w:val="none" w:sz="0" w:space="0" w:color="auto"/>
        <w:right w:val="none" w:sz="0" w:space="0" w:color="auto"/>
      </w:divBdr>
    </w:div>
    <w:div w:id="1365524067">
      <w:bodyDiv w:val="1"/>
      <w:marLeft w:val="0"/>
      <w:marRight w:val="0"/>
      <w:marTop w:val="0"/>
      <w:marBottom w:val="0"/>
      <w:divBdr>
        <w:top w:val="none" w:sz="0" w:space="0" w:color="auto"/>
        <w:left w:val="none" w:sz="0" w:space="0" w:color="auto"/>
        <w:bottom w:val="none" w:sz="0" w:space="0" w:color="auto"/>
        <w:right w:val="none" w:sz="0" w:space="0" w:color="auto"/>
      </w:divBdr>
    </w:div>
    <w:div w:id="1396314757">
      <w:bodyDiv w:val="1"/>
      <w:marLeft w:val="0"/>
      <w:marRight w:val="0"/>
      <w:marTop w:val="0"/>
      <w:marBottom w:val="0"/>
      <w:divBdr>
        <w:top w:val="none" w:sz="0" w:space="0" w:color="auto"/>
        <w:left w:val="none" w:sz="0" w:space="0" w:color="auto"/>
        <w:bottom w:val="none" w:sz="0" w:space="0" w:color="auto"/>
        <w:right w:val="none" w:sz="0" w:space="0" w:color="auto"/>
      </w:divBdr>
    </w:div>
    <w:div w:id="1410468869">
      <w:bodyDiv w:val="1"/>
      <w:marLeft w:val="0"/>
      <w:marRight w:val="0"/>
      <w:marTop w:val="0"/>
      <w:marBottom w:val="0"/>
      <w:divBdr>
        <w:top w:val="none" w:sz="0" w:space="0" w:color="auto"/>
        <w:left w:val="none" w:sz="0" w:space="0" w:color="auto"/>
        <w:bottom w:val="none" w:sz="0" w:space="0" w:color="auto"/>
        <w:right w:val="none" w:sz="0" w:space="0" w:color="auto"/>
      </w:divBdr>
    </w:div>
    <w:div w:id="1420055718">
      <w:bodyDiv w:val="1"/>
      <w:marLeft w:val="0"/>
      <w:marRight w:val="0"/>
      <w:marTop w:val="0"/>
      <w:marBottom w:val="0"/>
      <w:divBdr>
        <w:top w:val="none" w:sz="0" w:space="0" w:color="auto"/>
        <w:left w:val="none" w:sz="0" w:space="0" w:color="auto"/>
        <w:bottom w:val="none" w:sz="0" w:space="0" w:color="auto"/>
        <w:right w:val="none" w:sz="0" w:space="0" w:color="auto"/>
      </w:divBdr>
    </w:div>
    <w:div w:id="1439839165">
      <w:bodyDiv w:val="1"/>
      <w:marLeft w:val="0"/>
      <w:marRight w:val="0"/>
      <w:marTop w:val="0"/>
      <w:marBottom w:val="0"/>
      <w:divBdr>
        <w:top w:val="none" w:sz="0" w:space="0" w:color="auto"/>
        <w:left w:val="none" w:sz="0" w:space="0" w:color="auto"/>
        <w:bottom w:val="none" w:sz="0" w:space="0" w:color="auto"/>
        <w:right w:val="none" w:sz="0" w:space="0" w:color="auto"/>
      </w:divBdr>
    </w:div>
    <w:div w:id="1472596622">
      <w:bodyDiv w:val="1"/>
      <w:marLeft w:val="0"/>
      <w:marRight w:val="0"/>
      <w:marTop w:val="0"/>
      <w:marBottom w:val="0"/>
      <w:divBdr>
        <w:top w:val="none" w:sz="0" w:space="0" w:color="auto"/>
        <w:left w:val="none" w:sz="0" w:space="0" w:color="auto"/>
        <w:bottom w:val="none" w:sz="0" w:space="0" w:color="auto"/>
        <w:right w:val="none" w:sz="0" w:space="0" w:color="auto"/>
      </w:divBdr>
    </w:div>
    <w:div w:id="1490825794">
      <w:bodyDiv w:val="1"/>
      <w:marLeft w:val="0"/>
      <w:marRight w:val="0"/>
      <w:marTop w:val="0"/>
      <w:marBottom w:val="0"/>
      <w:divBdr>
        <w:top w:val="none" w:sz="0" w:space="0" w:color="auto"/>
        <w:left w:val="none" w:sz="0" w:space="0" w:color="auto"/>
        <w:bottom w:val="none" w:sz="0" w:space="0" w:color="auto"/>
        <w:right w:val="none" w:sz="0" w:space="0" w:color="auto"/>
      </w:divBdr>
    </w:div>
    <w:div w:id="1493449636">
      <w:bodyDiv w:val="1"/>
      <w:marLeft w:val="0"/>
      <w:marRight w:val="0"/>
      <w:marTop w:val="0"/>
      <w:marBottom w:val="0"/>
      <w:divBdr>
        <w:top w:val="none" w:sz="0" w:space="0" w:color="auto"/>
        <w:left w:val="none" w:sz="0" w:space="0" w:color="auto"/>
        <w:bottom w:val="none" w:sz="0" w:space="0" w:color="auto"/>
        <w:right w:val="none" w:sz="0" w:space="0" w:color="auto"/>
      </w:divBdr>
    </w:div>
    <w:div w:id="1494492086">
      <w:bodyDiv w:val="1"/>
      <w:marLeft w:val="0"/>
      <w:marRight w:val="0"/>
      <w:marTop w:val="0"/>
      <w:marBottom w:val="0"/>
      <w:divBdr>
        <w:top w:val="none" w:sz="0" w:space="0" w:color="auto"/>
        <w:left w:val="none" w:sz="0" w:space="0" w:color="auto"/>
        <w:bottom w:val="none" w:sz="0" w:space="0" w:color="auto"/>
        <w:right w:val="none" w:sz="0" w:space="0" w:color="auto"/>
      </w:divBdr>
    </w:div>
    <w:div w:id="1545362474">
      <w:bodyDiv w:val="1"/>
      <w:marLeft w:val="0"/>
      <w:marRight w:val="0"/>
      <w:marTop w:val="0"/>
      <w:marBottom w:val="0"/>
      <w:divBdr>
        <w:top w:val="none" w:sz="0" w:space="0" w:color="auto"/>
        <w:left w:val="none" w:sz="0" w:space="0" w:color="auto"/>
        <w:bottom w:val="none" w:sz="0" w:space="0" w:color="auto"/>
        <w:right w:val="none" w:sz="0" w:space="0" w:color="auto"/>
      </w:divBdr>
    </w:div>
    <w:div w:id="1594437155">
      <w:bodyDiv w:val="1"/>
      <w:marLeft w:val="0"/>
      <w:marRight w:val="0"/>
      <w:marTop w:val="0"/>
      <w:marBottom w:val="0"/>
      <w:divBdr>
        <w:top w:val="none" w:sz="0" w:space="0" w:color="auto"/>
        <w:left w:val="none" w:sz="0" w:space="0" w:color="auto"/>
        <w:bottom w:val="none" w:sz="0" w:space="0" w:color="auto"/>
        <w:right w:val="none" w:sz="0" w:space="0" w:color="auto"/>
      </w:divBdr>
    </w:div>
    <w:div w:id="1626618676">
      <w:bodyDiv w:val="1"/>
      <w:marLeft w:val="0"/>
      <w:marRight w:val="0"/>
      <w:marTop w:val="0"/>
      <w:marBottom w:val="0"/>
      <w:divBdr>
        <w:top w:val="none" w:sz="0" w:space="0" w:color="auto"/>
        <w:left w:val="none" w:sz="0" w:space="0" w:color="auto"/>
        <w:bottom w:val="none" w:sz="0" w:space="0" w:color="auto"/>
        <w:right w:val="none" w:sz="0" w:space="0" w:color="auto"/>
      </w:divBdr>
    </w:div>
    <w:div w:id="1639259596">
      <w:bodyDiv w:val="1"/>
      <w:marLeft w:val="0"/>
      <w:marRight w:val="0"/>
      <w:marTop w:val="0"/>
      <w:marBottom w:val="0"/>
      <w:divBdr>
        <w:top w:val="none" w:sz="0" w:space="0" w:color="auto"/>
        <w:left w:val="none" w:sz="0" w:space="0" w:color="auto"/>
        <w:bottom w:val="none" w:sz="0" w:space="0" w:color="auto"/>
        <w:right w:val="none" w:sz="0" w:space="0" w:color="auto"/>
      </w:divBdr>
    </w:div>
    <w:div w:id="1652517479">
      <w:bodyDiv w:val="1"/>
      <w:marLeft w:val="0"/>
      <w:marRight w:val="0"/>
      <w:marTop w:val="0"/>
      <w:marBottom w:val="0"/>
      <w:divBdr>
        <w:top w:val="none" w:sz="0" w:space="0" w:color="auto"/>
        <w:left w:val="none" w:sz="0" w:space="0" w:color="auto"/>
        <w:bottom w:val="none" w:sz="0" w:space="0" w:color="auto"/>
        <w:right w:val="none" w:sz="0" w:space="0" w:color="auto"/>
      </w:divBdr>
    </w:div>
    <w:div w:id="1657878329">
      <w:bodyDiv w:val="1"/>
      <w:marLeft w:val="0"/>
      <w:marRight w:val="0"/>
      <w:marTop w:val="0"/>
      <w:marBottom w:val="0"/>
      <w:divBdr>
        <w:top w:val="none" w:sz="0" w:space="0" w:color="auto"/>
        <w:left w:val="none" w:sz="0" w:space="0" w:color="auto"/>
        <w:bottom w:val="none" w:sz="0" w:space="0" w:color="auto"/>
        <w:right w:val="none" w:sz="0" w:space="0" w:color="auto"/>
      </w:divBdr>
    </w:div>
    <w:div w:id="1671568619">
      <w:bodyDiv w:val="1"/>
      <w:marLeft w:val="0"/>
      <w:marRight w:val="0"/>
      <w:marTop w:val="0"/>
      <w:marBottom w:val="0"/>
      <w:divBdr>
        <w:top w:val="none" w:sz="0" w:space="0" w:color="auto"/>
        <w:left w:val="none" w:sz="0" w:space="0" w:color="auto"/>
        <w:bottom w:val="none" w:sz="0" w:space="0" w:color="auto"/>
        <w:right w:val="none" w:sz="0" w:space="0" w:color="auto"/>
      </w:divBdr>
    </w:div>
    <w:div w:id="1725444697">
      <w:bodyDiv w:val="1"/>
      <w:marLeft w:val="0"/>
      <w:marRight w:val="0"/>
      <w:marTop w:val="0"/>
      <w:marBottom w:val="0"/>
      <w:divBdr>
        <w:top w:val="none" w:sz="0" w:space="0" w:color="auto"/>
        <w:left w:val="none" w:sz="0" w:space="0" w:color="auto"/>
        <w:bottom w:val="none" w:sz="0" w:space="0" w:color="auto"/>
        <w:right w:val="none" w:sz="0" w:space="0" w:color="auto"/>
      </w:divBdr>
    </w:div>
    <w:div w:id="1729303574">
      <w:bodyDiv w:val="1"/>
      <w:marLeft w:val="0"/>
      <w:marRight w:val="0"/>
      <w:marTop w:val="0"/>
      <w:marBottom w:val="0"/>
      <w:divBdr>
        <w:top w:val="none" w:sz="0" w:space="0" w:color="auto"/>
        <w:left w:val="none" w:sz="0" w:space="0" w:color="auto"/>
        <w:bottom w:val="none" w:sz="0" w:space="0" w:color="auto"/>
        <w:right w:val="none" w:sz="0" w:space="0" w:color="auto"/>
      </w:divBdr>
    </w:div>
    <w:div w:id="1738167901">
      <w:bodyDiv w:val="1"/>
      <w:marLeft w:val="0"/>
      <w:marRight w:val="0"/>
      <w:marTop w:val="0"/>
      <w:marBottom w:val="0"/>
      <w:divBdr>
        <w:top w:val="none" w:sz="0" w:space="0" w:color="auto"/>
        <w:left w:val="none" w:sz="0" w:space="0" w:color="auto"/>
        <w:bottom w:val="none" w:sz="0" w:space="0" w:color="auto"/>
        <w:right w:val="none" w:sz="0" w:space="0" w:color="auto"/>
      </w:divBdr>
    </w:div>
    <w:div w:id="1746105252">
      <w:bodyDiv w:val="1"/>
      <w:marLeft w:val="0"/>
      <w:marRight w:val="0"/>
      <w:marTop w:val="0"/>
      <w:marBottom w:val="0"/>
      <w:divBdr>
        <w:top w:val="none" w:sz="0" w:space="0" w:color="auto"/>
        <w:left w:val="none" w:sz="0" w:space="0" w:color="auto"/>
        <w:bottom w:val="none" w:sz="0" w:space="0" w:color="auto"/>
        <w:right w:val="none" w:sz="0" w:space="0" w:color="auto"/>
      </w:divBdr>
    </w:div>
    <w:div w:id="1763986930">
      <w:bodyDiv w:val="1"/>
      <w:marLeft w:val="0"/>
      <w:marRight w:val="0"/>
      <w:marTop w:val="0"/>
      <w:marBottom w:val="0"/>
      <w:divBdr>
        <w:top w:val="none" w:sz="0" w:space="0" w:color="auto"/>
        <w:left w:val="none" w:sz="0" w:space="0" w:color="auto"/>
        <w:bottom w:val="none" w:sz="0" w:space="0" w:color="auto"/>
        <w:right w:val="none" w:sz="0" w:space="0" w:color="auto"/>
      </w:divBdr>
    </w:div>
    <w:div w:id="1775520065">
      <w:bodyDiv w:val="1"/>
      <w:marLeft w:val="0"/>
      <w:marRight w:val="0"/>
      <w:marTop w:val="0"/>
      <w:marBottom w:val="0"/>
      <w:divBdr>
        <w:top w:val="none" w:sz="0" w:space="0" w:color="auto"/>
        <w:left w:val="none" w:sz="0" w:space="0" w:color="auto"/>
        <w:bottom w:val="none" w:sz="0" w:space="0" w:color="auto"/>
        <w:right w:val="none" w:sz="0" w:space="0" w:color="auto"/>
      </w:divBdr>
    </w:div>
    <w:div w:id="1805268626">
      <w:bodyDiv w:val="1"/>
      <w:marLeft w:val="0"/>
      <w:marRight w:val="0"/>
      <w:marTop w:val="0"/>
      <w:marBottom w:val="0"/>
      <w:divBdr>
        <w:top w:val="none" w:sz="0" w:space="0" w:color="auto"/>
        <w:left w:val="none" w:sz="0" w:space="0" w:color="auto"/>
        <w:bottom w:val="none" w:sz="0" w:space="0" w:color="auto"/>
        <w:right w:val="none" w:sz="0" w:space="0" w:color="auto"/>
      </w:divBdr>
      <w:divsChild>
        <w:div w:id="871302848">
          <w:marLeft w:val="0"/>
          <w:marRight w:val="0"/>
          <w:marTop w:val="0"/>
          <w:marBottom w:val="0"/>
          <w:divBdr>
            <w:top w:val="none" w:sz="0" w:space="0" w:color="auto"/>
            <w:left w:val="none" w:sz="0" w:space="0" w:color="auto"/>
            <w:bottom w:val="none" w:sz="0" w:space="0" w:color="auto"/>
            <w:right w:val="none" w:sz="0" w:space="0" w:color="auto"/>
          </w:divBdr>
        </w:div>
      </w:divsChild>
    </w:div>
    <w:div w:id="1817800448">
      <w:bodyDiv w:val="1"/>
      <w:marLeft w:val="0"/>
      <w:marRight w:val="0"/>
      <w:marTop w:val="0"/>
      <w:marBottom w:val="0"/>
      <w:divBdr>
        <w:top w:val="none" w:sz="0" w:space="0" w:color="auto"/>
        <w:left w:val="none" w:sz="0" w:space="0" w:color="auto"/>
        <w:bottom w:val="none" w:sz="0" w:space="0" w:color="auto"/>
        <w:right w:val="none" w:sz="0" w:space="0" w:color="auto"/>
      </w:divBdr>
    </w:div>
    <w:div w:id="1824809687">
      <w:bodyDiv w:val="1"/>
      <w:marLeft w:val="0"/>
      <w:marRight w:val="0"/>
      <w:marTop w:val="0"/>
      <w:marBottom w:val="0"/>
      <w:divBdr>
        <w:top w:val="none" w:sz="0" w:space="0" w:color="auto"/>
        <w:left w:val="none" w:sz="0" w:space="0" w:color="auto"/>
        <w:bottom w:val="none" w:sz="0" w:space="0" w:color="auto"/>
        <w:right w:val="none" w:sz="0" w:space="0" w:color="auto"/>
      </w:divBdr>
    </w:div>
    <w:div w:id="1830244544">
      <w:bodyDiv w:val="1"/>
      <w:marLeft w:val="0"/>
      <w:marRight w:val="0"/>
      <w:marTop w:val="0"/>
      <w:marBottom w:val="0"/>
      <w:divBdr>
        <w:top w:val="none" w:sz="0" w:space="0" w:color="auto"/>
        <w:left w:val="none" w:sz="0" w:space="0" w:color="auto"/>
        <w:bottom w:val="none" w:sz="0" w:space="0" w:color="auto"/>
        <w:right w:val="none" w:sz="0" w:space="0" w:color="auto"/>
      </w:divBdr>
    </w:div>
    <w:div w:id="1839812071">
      <w:bodyDiv w:val="1"/>
      <w:marLeft w:val="0"/>
      <w:marRight w:val="0"/>
      <w:marTop w:val="0"/>
      <w:marBottom w:val="0"/>
      <w:divBdr>
        <w:top w:val="none" w:sz="0" w:space="0" w:color="auto"/>
        <w:left w:val="none" w:sz="0" w:space="0" w:color="auto"/>
        <w:bottom w:val="none" w:sz="0" w:space="0" w:color="auto"/>
        <w:right w:val="none" w:sz="0" w:space="0" w:color="auto"/>
      </w:divBdr>
    </w:div>
    <w:div w:id="1844516348">
      <w:bodyDiv w:val="1"/>
      <w:marLeft w:val="0"/>
      <w:marRight w:val="0"/>
      <w:marTop w:val="0"/>
      <w:marBottom w:val="0"/>
      <w:divBdr>
        <w:top w:val="none" w:sz="0" w:space="0" w:color="auto"/>
        <w:left w:val="none" w:sz="0" w:space="0" w:color="auto"/>
        <w:bottom w:val="none" w:sz="0" w:space="0" w:color="auto"/>
        <w:right w:val="none" w:sz="0" w:space="0" w:color="auto"/>
      </w:divBdr>
    </w:div>
    <w:div w:id="1893420080">
      <w:bodyDiv w:val="1"/>
      <w:marLeft w:val="0"/>
      <w:marRight w:val="0"/>
      <w:marTop w:val="0"/>
      <w:marBottom w:val="0"/>
      <w:divBdr>
        <w:top w:val="none" w:sz="0" w:space="0" w:color="auto"/>
        <w:left w:val="none" w:sz="0" w:space="0" w:color="auto"/>
        <w:bottom w:val="none" w:sz="0" w:space="0" w:color="auto"/>
        <w:right w:val="none" w:sz="0" w:space="0" w:color="auto"/>
      </w:divBdr>
    </w:div>
    <w:div w:id="1900746324">
      <w:bodyDiv w:val="1"/>
      <w:marLeft w:val="0"/>
      <w:marRight w:val="0"/>
      <w:marTop w:val="0"/>
      <w:marBottom w:val="0"/>
      <w:divBdr>
        <w:top w:val="none" w:sz="0" w:space="0" w:color="auto"/>
        <w:left w:val="none" w:sz="0" w:space="0" w:color="auto"/>
        <w:bottom w:val="none" w:sz="0" w:space="0" w:color="auto"/>
        <w:right w:val="none" w:sz="0" w:space="0" w:color="auto"/>
      </w:divBdr>
    </w:div>
    <w:div w:id="1912956967">
      <w:bodyDiv w:val="1"/>
      <w:marLeft w:val="0"/>
      <w:marRight w:val="0"/>
      <w:marTop w:val="0"/>
      <w:marBottom w:val="0"/>
      <w:divBdr>
        <w:top w:val="none" w:sz="0" w:space="0" w:color="auto"/>
        <w:left w:val="none" w:sz="0" w:space="0" w:color="auto"/>
        <w:bottom w:val="none" w:sz="0" w:space="0" w:color="auto"/>
        <w:right w:val="none" w:sz="0" w:space="0" w:color="auto"/>
      </w:divBdr>
    </w:div>
    <w:div w:id="1922716740">
      <w:bodyDiv w:val="1"/>
      <w:marLeft w:val="0"/>
      <w:marRight w:val="0"/>
      <w:marTop w:val="0"/>
      <w:marBottom w:val="0"/>
      <w:divBdr>
        <w:top w:val="none" w:sz="0" w:space="0" w:color="auto"/>
        <w:left w:val="none" w:sz="0" w:space="0" w:color="auto"/>
        <w:bottom w:val="none" w:sz="0" w:space="0" w:color="auto"/>
        <w:right w:val="none" w:sz="0" w:space="0" w:color="auto"/>
      </w:divBdr>
    </w:div>
    <w:div w:id="1929995364">
      <w:bodyDiv w:val="1"/>
      <w:marLeft w:val="0"/>
      <w:marRight w:val="0"/>
      <w:marTop w:val="0"/>
      <w:marBottom w:val="0"/>
      <w:divBdr>
        <w:top w:val="none" w:sz="0" w:space="0" w:color="auto"/>
        <w:left w:val="none" w:sz="0" w:space="0" w:color="auto"/>
        <w:bottom w:val="none" w:sz="0" w:space="0" w:color="auto"/>
        <w:right w:val="none" w:sz="0" w:space="0" w:color="auto"/>
      </w:divBdr>
    </w:div>
    <w:div w:id="1932930016">
      <w:bodyDiv w:val="1"/>
      <w:marLeft w:val="0"/>
      <w:marRight w:val="0"/>
      <w:marTop w:val="0"/>
      <w:marBottom w:val="0"/>
      <w:divBdr>
        <w:top w:val="none" w:sz="0" w:space="0" w:color="auto"/>
        <w:left w:val="none" w:sz="0" w:space="0" w:color="auto"/>
        <w:bottom w:val="none" w:sz="0" w:space="0" w:color="auto"/>
        <w:right w:val="none" w:sz="0" w:space="0" w:color="auto"/>
      </w:divBdr>
    </w:div>
    <w:div w:id="1978677371">
      <w:bodyDiv w:val="1"/>
      <w:marLeft w:val="0"/>
      <w:marRight w:val="0"/>
      <w:marTop w:val="0"/>
      <w:marBottom w:val="0"/>
      <w:divBdr>
        <w:top w:val="none" w:sz="0" w:space="0" w:color="auto"/>
        <w:left w:val="none" w:sz="0" w:space="0" w:color="auto"/>
        <w:bottom w:val="none" w:sz="0" w:space="0" w:color="auto"/>
        <w:right w:val="none" w:sz="0" w:space="0" w:color="auto"/>
      </w:divBdr>
    </w:div>
    <w:div w:id="1984459858">
      <w:bodyDiv w:val="1"/>
      <w:marLeft w:val="0"/>
      <w:marRight w:val="0"/>
      <w:marTop w:val="0"/>
      <w:marBottom w:val="0"/>
      <w:divBdr>
        <w:top w:val="none" w:sz="0" w:space="0" w:color="auto"/>
        <w:left w:val="none" w:sz="0" w:space="0" w:color="auto"/>
        <w:bottom w:val="none" w:sz="0" w:space="0" w:color="auto"/>
        <w:right w:val="none" w:sz="0" w:space="0" w:color="auto"/>
      </w:divBdr>
    </w:div>
    <w:div w:id="2003503621">
      <w:bodyDiv w:val="1"/>
      <w:marLeft w:val="0"/>
      <w:marRight w:val="0"/>
      <w:marTop w:val="0"/>
      <w:marBottom w:val="0"/>
      <w:divBdr>
        <w:top w:val="none" w:sz="0" w:space="0" w:color="auto"/>
        <w:left w:val="none" w:sz="0" w:space="0" w:color="auto"/>
        <w:bottom w:val="none" w:sz="0" w:space="0" w:color="auto"/>
        <w:right w:val="none" w:sz="0" w:space="0" w:color="auto"/>
      </w:divBdr>
    </w:div>
    <w:div w:id="2004625889">
      <w:bodyDiv w:val="1"/>
      <w:marLeft w:val="0"/>
      <w:marRight w:val="0"/>
      <w:marTop w:val="0"/>
      <w:marBottom w:val="0"/>
      <w:divBdr>
        <w:top w:val="none" w:sz="0" w:space="0" w:color="auto"/>
        <w:left w:val="none" w:sz="0" w:space="0" w:color="auto"/>
        <w:bottom w:val="none" w:sz="0" w:space="0" w:color="auto"/>
        <w:right w:val="none" w:sz="0" w:space="0" w:color="auto"/>
      </w:divBdr>
    </w:div>
    <w:div w:id="2037653580">
      <w:bodyDiv w:val="1"/>
      <w:marLeft w:val="0"/>
      <w:marRight w:val="0"/>
      <w:marTop w:val="0"/>
      <w:marBottom w:val="0"/>
      <w:divBdr>
        <w:top w:val="none" w:sz="0" w:space="0" w:color="auto"/>
        <w:left w:val="none" w:sz="0" w:space="0" w:color="auto"/>
        <w:bottom w:val="none" w:sz="0" w:space="0" w:color="auto"/>
        <w:right w:val="none" w:sz="0" w:space="0" w:color="auto"/>
      </w:divBdr>
    </w:div>
    <w:div w:id="2055545800">
      <w:bodyDiv w:val="1"/>
      <w:marLeft w:val="0"/>
      <w:marRight w:val="0"/>
      <w:marTop w:val="0"/>
      <w:marBottom w:val="0"/>
      <w:divBdr>
        <w:top w:val="none" w:sz="0" w:space="0" w:color="auto"/>
        <w:left w:val="none" w:sz="0" w:space="0" w:color="auto"/>
        <w:bottom w:val="none" w:sz="0" w:space="0" w:color="auto"/>
        <w:right w:val="none" w:sz="0" w:space="0" w:color="auto"/>
      </w:divBdr>
    </w:div>
    <w:div w:id="2060858768">
      <w:bodyDiv w:val="1"/>
      <w:marLeft w:val="0"/>
      <w:marRight w:val="0"/>
      <w:marTop w:val="0"/>
      <w:marBottom w:val="0"/>
      <w:divBdr>
        <w:top w:val="none" w:sz="0" w:space="0" w:color="auto"/>
        <w:left w:val="none" w:sz="0" w:space="0" w:color="auto"/>
        <w:bottom w:val="none" w:sz="0" w:space="0" w:color="auto"/>
        <w:right w:val="none" w:sz="0" w:space="0" w:color="auto"/>
      </w:divBdr>
    </w:div>
    <w:div w:id="2070686119">
      <w:bodyDiv w:val="1"/>
      <w:marLeft w:val="0"/>
      <w:marRight w:val="0"/>
      <w:marTop w:val="0"/>
      <w:marBottom w:val="0"/>
      <w:divBdr>
        <w:top w:val="none" w:sz="0" w:space="0" w:color="auto"/>
        <w:left w:val="none" w:sz="0" w:space="0" w:color="auto"/>
        <w:bottom w:val="none" w:sz="0" w:space="0" w:color="auto"/>
        <w:right w:val="none" w:sz="0" w:space="0" w:color="auto"/>
      </w:divBdr>
    </w:div>
    <w:div w:id="2099057203">
      <w:bodyDiv w:val="1"/>
      <w:marLeft w:val="0"/>
      <w:marRight w:val="0"/>
      <w:marTop w:val="0"/>
      <w:marBottom w:val="0"/>
      <w:divBdr>
        <w:top w:val="none" w:sz="0" w:space="0" w:color="auto"/>
        <w:left w:val="none" w:sz="0" w:space="0" w:color="auto"/>
        <w:bottom w:val="none" w:sz="0" w:space="0" w:color="auto"/>
        <w:right w:val="none" w:sz="0" w:space="0" w:color="auto"/>
      </w:divBdr>
    </w:div>
    <w:div w:id="2116778449">
      <w:bodyDiv w:val="1"/>
      <w:marLeft w:val="0"/>
      <w:marRight w:val="0"/>
      <w:marTop w:val="0"/>
      <w:marBottom w:val="0"/>
      <w:divBdr>
        <w:top w:val="none" w:sz="0" w:space="0" w:color="auto"/>
        <w:left w:val="none" w:sz="0" w:space="0" w:color="auto"/>
        <w:bottom w:val="none" w:sz="0" w:space="0" w:color="auto"/>
        <w:right w:val="none" w:sz="0" w:space="0" w:color="auto"/>
      </w:divBdr>
    </w:div>
    <w:div w:id="2131363435">
      <w:bodyDiv w:val="1"/>
      <w:marLeft w:val="0"/>
      <w:marRight w:val="0"/>
      <w:marTop w:val="0"/>
      <w:marBottom w:val="0"/>
      <w:divBdr>
        <w:top w:val="none" w:sz="0" w:space="0" w:color="auto"/>
        <w:left w:val="none" w:sz="0" w:space="0" w:color="auto"/>
        <w:bottom w:val="none" w:sz="0" w:space="0" w:color="auto"/>
        <w:right w:val="none" w:sz="0" w:space="0" w:color="auto"/>
      </w:divBdr>
    </w:div>
    <w:div w:id="2139640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6.bin"/><Relationship Id="rId21" Type="http://schemas.openxmlformats.org/officeDocument/2006/relationships/image" Target="media/image4.wmf"/><Relationship Id="rId42" Type="http://schemas.openxmlformats.org/officeDocument/2006/relationships/hyperlink" Target="https://doi.org/10.3141/2493-11" TargetMode="External"/><Relationship Id="rId47" Type="http://schemas.openxmlformats.org/officeDocument/2006/relationships/hyperlink" Target="https://doi.org/10.1016/j.tra.2021.04.006" TargetMode="External"/><Relationship Id="rId63" Type="http://schemas.openxmlformats.org/officeDocument/2006/relationships/hyperlink" Target="https://doi.org/10.1016/j.trf.2019.08.004" TargetMode="External"/><Relationship Id="rId68" Type="http://schemas.openxmlformats.org/officeDocument/2006/relationships/hyperlink" Target="https://doi.org/10.1016/j.tra.2018.12.015" TargetMode="External"/><Relationship Id="rId84" Type="http://schemas.openxmlformats.org/officeDocument/2006/relationships/hyperlink" Target="https://doi.org/10.1177/0956797618801013" TargetMode="External"/><Relationship Id="rId89" Type="http://schemas.openxmlformats.org/officeDocument/2006/relationships/hyperlink" Target="https://doi.org/10.1680/jtran.18.00134" TargetMode="External"/><Relationship Id="rId16" Type="http://schemas.openxmlformats.org/officeDocument/2006/relationships/oleObject" Target="embeddings/oleObject1.bin"/><Relationship Id="rId11" Type="http://schemas.openxmlformats.org/officeDocument/2006/relationships/hyperlink" Target="mailto:bhat@mail.utexas.edu" TargetMode="External"/><Relationship Id="rId32" Type="http://schemas.openxmlformats.org/officeDocument/2006/relationships/oleObject" Target="embeddings/oleObject9.bin"/><Relationship Id="rId37" Type="http://schemas.openxmlformats.org/officeDocument/2006/relationships/hyperlink" Target="https://doi.org/10.1016/j.trc.2020.102835" TargetMode="External"/><Relationship Id="rId53" Type="http://schemas.openxmlformats.org/officeDocument/2006/relationships/hyperlink" Target="https://doi.org/10.1177/0361198119876257" TargetMode="External"/><Relationship Id="rId58" Type="http://schemas.openxmlformats.org/officeDocument/2006/relationships/hyperlink" Target="https://doi.org/10.1177/0730888401028001004" TargetMode="External"/><Relationship Id="rId74" Type="http://schemas.openxmlformats.org/officeDocument/2006/relationships/hyperlink" Target="https://doi.org/10.1016/j.eswa.2012.12.056" TargetMode="External"/><Relationship Id="rId79" Type="http://schemas.openxmlformats.org/officeDocument/2006/relationships/hyperlink" Target="https://doi.org/10.1177/0361198118776151" TargetMode="External"/><Relationship Id="rId102" Type="http://schemas.openxmlformats.org/officeDocument/2006/relationships/fontTable" Target="fontTable.xml"/><Relationship Id="rId5" Type="http://schemas.openxmlformats.org/officeDocument/2006/relationships/webSettings" Target="webSettings.xml"/><Relationship Id="rId90" Type="http://schemas.openxmlformats.org/officeDocument/2006/relationships/hyperlink" Target="https://doi.org/10.1016/0304-4076(94)01645-g" TargetMode="External"/><Relationship Id="rId95" Type="http://schemas.openxmlformats.org/officeDocument/2006/relationships/image" Target="media/image12.wmf"/><Relationship Id="rId22" Type="http://schemas.openxmlformats.org/officeDocument/2006/relationships/oleObject" Target="embeddings/oleObject4.bin"/><Relationship Id="rId27" Type="http://schemas.openxmlformats.org/officeDocument/2006/relationships/image" Target="media/image7.wmf"/><Relationship Id="rId43" Type="http://schemas.openxmlformats.org/officeDocument/2006/relationships/hyperlink" Target="https://doi.org/10.1016/j.tra.2020.05.007" TargetMode="External"/><Relationship Id="rId48" Type="http://schemas.openxmlformats.org/officeDocument/2006/relationships/hyperlink" Target="https://doi.org/10.1016/j.tra.2018.11.016" TargetMode="External"/><Relationship Id="rId64" Type="http://schemas.openxmlformats.org/officeDocument/2006/relationships/hyperlink" Target="https://doi.org/10.1016/j.trc.2019.09.018" TargetMode="External"/><Relationship Id="rId69" Type="http://schemas.openxmlformats.org/officeDocument/2006/relationships/hyperlink" Target="https://doi.org/10.1016/j.techfore.2018.08.015" TargetMode="External"/><Relationship Id="rId80" Type="http://schemas.openxmlformats.org/officeDocument/2006/relationships/hyperlink" Target="https://doi.org/10.1080/01441647.2018.1470584" TargetMode="External"/><Relationship Id="rId85" Type="http://schemas.openxmlformats.org/officeDocument/2006/relationships/hyperlink" Target="https://doi.org/10.1016/j.tbs.2018.03.003" TargetMode="External"/><Relationship Id="rId12" Type="http://schemas.openxmlformats.org/officeDocument/2006/relationships/footer" Target="footer1.xml"/><Relationship Id="rId17" Type="http://schemas.openxmlformats.org/officeDocument/2006/relationships/image" Target="media/image2.wmf"/><Relationship Id="rId25" Type="http://schemas.openxmlformats.org/officeDocument/2006/relationships/image" Target="media/image6.wmf"/><Relationship Id="rId33" Type="http://schemas.openxmlformats.org/officeDocument/2006/relationships/hyperlink" Target="https://doi.org/10.1016/j.trf.2019.01.009" TargetMode="External"/><Relationship Id="rId38" Type="http://schemas.openxmlformats.org/officeDocument/2006/relationships/hyperlink" Target="https://doi.org/10.2307/353005" TargetMode="External"/><Relationship Id="rId46" Type="http://schemas.openxmlformats.org/officeDocument/2006/relationships/hyperlink" Target="https://doi.org/10.1016/j.chb.2009.09.003" TargetMode="External"/><Relationship Id="rId59" Type="http://schemas.openxmlformats.org/officeDocument/2006/relationships/hyperlink" Target="https://doi.org/10.1016/j.jtrangeo.2007.05.001" TargetMode="External"/><Relationship Id="rId67" Type="http://schemas.openxmlformats.org/officeDocument/2006/relationships/hyperlink" Target="https://doi.org/10.1016/j.jtrangeo.2016.10.003" TargetMode="External"/><Relationship Id="rId103" Type="http://schemas.openxmlformats.org/officeDocument/2006/relationships/theme" Target="theme/theme1.xml"/><Relationship Id="rId20" Type="http://schemas.openxmlformats.org/officeDocument/2006/relationships/oleObject" Target="embeddings/oleObject3.bin"/><Relationship Id="rId41" Type="http://schemas.openxmlformats.org/officeDocument/2006/relationships/hyperlink" Target="https://doi.org/10.3389/fpsyg.2018.02589" TargetMode="External"/><Relationship Id="rId54" Type="http://schemas.openxmlformats.org/officeDocument/2006/relationships/hyperlink" Target="https://doi.org/10.1002/ijop.12034" TargetMode="External"/><Relationship Id="rId62" Type="http://schemas.openxmlformats.org/officeDocument/2006/relationships/hyperlink" Target="https://doi.org/10.1016/j.tra.2018.03.033" TargetMode="External"/><Relationship Id="rId70" Type="http://schemas.openxmlformats.org/officeDocument/2006/relationships/hyperlink" Target="https://doi.org/10.1525/abt.2018.80.6.429" TargetMode="External"/><Relationship Id="rId75" Type="http://schemas.openxmlformats.org/officeDocument/2006/relationships/hyperlink" Target="https://doi.org/10.1016/j.trb.2017.10.010" TargetMode="External"/><Relationship Id="rId83" Type="http://schemas.openxmlformats.org/officeDocument/2006/relationships/hyperlink" Target="https://doi.org/10.1080/01441647.2018.1523253" TargetMode="External"/><Relationship Id="rId88" Type="http://schemas.openxmlformats.org/officeDocument/2006/relationships/hyperlink" Target="https://doi.org/10.1007/s11116-019-10030-w" TargetMode="External"/><Relationship Id="rId91" Type="http://schemas.openxmlformats.org/officeDocument/2006/relationships/hyperlink" Target="https://doi.org/10.3141/2157-06" TargetMode="External"/><Relationship Id="rId96" Type="http://schemas.openxmlformats.org/officeDocument/2006/relationships/oleObject" Target="embeddings/oleObject10.bin"/><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1.wmf"/><Relationship Id="rId23" Type="http://schemas.openxmlformats.org/officeDocument/2006/relationships/image" Target="media/image5.wmf"/><Relationship Id="rId28" Type="http://schemas.openxmlformats.org/officeDocument/2006/relationships/oleObject" Target="embeddings/oleObject7.bin"/><Relationship Id="rId36" Type="http://schemas.openxmlformats.org/officeDocument/2006/relationships/hyperlink" Target="https://doi.org/10.1016/j.aap.2020.105949" TargetMode="External"/><Relationship Id="rId49" Type="http://schemas.openxmlformats.org/officeDocument/2006/relationships/hyperlink" Target="https://doi.org/10.1177/0361198120922544" TargetMode="External"/><Relationship Id="rId57" Type="http://schemas.openxmlformats.org/officeDocument/2006/relationships/hyperlink" Target="https://doi.org/10.1016/j.trf.2011.11.009" TargetMode="External"/><Relationship Id="rId10" Type="http://schemas.openxmlformats.org/officeDocument/2006/relationships/hyperlink" Target="mailto:aupal.mondal@utexas.edu" TargetMode="External"/><Relationship Id="rId31" Type="http://schemas.openxmlformats.org/officeDocument/2006/relationships/image" Target="media/image9.wmf"/><Relationship Id="rId44" Type="http://schemas.openxmlformats.org/officeDocument/2006/relationships/hyperlink" Target="https://doi.org/10.1007/s11199-018-1001-x" TargetMode="External"/><Relationship Id="rId52" Type="http://schemas.openxmlformats.org/officeDocument/2006/relationships/hyperlink" Target="https://doi.org/10.1016/j.tra.2014.12.007" TargetMode="External"/><Relationship Id="rId60" Type="http://schemas.openxmlformats.org/officeDocument/2006/relationships/hyperlink" Target="https://doi.org/10.1080/01441647.2017.1317048" TargetMode="External"/><Relationship Id="rId65" Type="http://schemas.openxmlformats.org/officeDocument/2006/relationships/hyperlink" Target="https://doi.org/10.3141/2665-01" TargetMode="External"/><Relationship Id="rId73" Type="http://schemas.openxmlformats.org/officeDocument/2006/relationships/hyperlink" Target="https://doi.org/10.1177/0361198119838987" TargetMode="External"/><Relationship Id="rId78" Type="http://schemas.openxmlformats.org/officeDocument/2006/relationships/hyperlink" Target="https://doi.org/10.1016/j.aap.2019.02.015" TargetMode="External"/><Relationship Id="rId81" Type="http://schemas.openxmlformats.org/officeDocument/2006/relationships/hyperlink" Target="https://doi.org/10.1080/15568318.2018.1536237" TargetMode="External"/><Relationship Id="rId86" Type="http://schemas.openxmlformats.org/officeDocument/2006/relationships/hyperlink" Target="https://doi.org/10.1061/(asce)up.1943-5444.0000504" TargetMode="External"/><Relationship Id="rId94" Type="http://schemas.openxmlformats.org/officeDocument/2006/relationships/image" Target="media/image11.emf"/><Relationship Id="rId99" Type="http://schemas.openxmlformats.org/officeDocument/2006/relationships/image" Target="media/image14.wmf"/><Relationship Id="rId10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kasmussen29@utexas.edu" TargetMode="External"/><Relationship Id="rId13" Type="http://schemas.openxmlformats.org/officeDocument/2006/relationships/hyperlink" Target="https://www.caee.utexas.edu/prof/bhat/ABSTRACTS/TBA/OnlineSupp.pdf" TargetMode="External"/><Relationship Id="rId18" Type="http://schemas.openxmlformats.org/officeDocument/2006/relationships/oleObject" Target="embeddings/oleObject2.bin"/><Relationship Id="rId39" Type="http://schemas.openxmlformats.org/officeDocument/2006/relationships/hyperlink" Target="https://doi.org/10.1177/0361198119846478" TargetMode="External"/><Relationship Id="rId34" Type="http://schemas.openxmlformats.org/officeDocument/2006/relationships/hyperlink" Target="https://doi.org/10.1111/j.1471-5740.2004.00102.x" TargetMode="External"/><Relationship Id="rId50" Type="http://schemas.openxmlformats.org/officeDocument/2006/relationships/hyperlink" Target="https://doi.org/10.1111/j.1542-4774.2011.01015.x" TargetMode="External"/><Relationship Id="rId55" Type="http://schemas.openxmlformats.org/officeDocument/2006/relationships/hyperlink" Target="https://doi.org/10.1080/15568318.2013.784933" TargetMode="External"/><Relationship Id="rId76" Type="http://schemas.openxmlformats.org/officeDocument/2006/relationships/hyperlink" Target="https://doi.org/10.1007/s00127-008-0487-x" TargetMode="External"/><Relationship Id="rId97" Type="http://schemas.openxmlformats.org/officeDocument/2006/relationships/image" Target="media/image13.wmf"/><Relationship Id="rId7" Type="http://schemas.openxmlformats.org/officeDocument/2006/relationships/endnotes" Target="endnotes.xml"/><Relationship Id="rId71" Type="http://schemas.openxmlformats.org/officeDocument/2006/relationships/hyperlink" Target="https://doi.org/10.24963/ijcai.2017/661" TargetMode="External"/><Relationship Id="rId92" Type="http://schemas.openxmlformats.org/officeDocument/2006/relationships/footer" Target="footer2.xml"/><Relationship Id="rId2" Type="http://schemas.openxmlformats.org/officeDocument/2006/relationships/numbering" Target="numbering.xml"/><Relationship Id="rId29" Type="http://schemas.openxmlformats.org/officeDocument/2006/relationships/image" Target="media/image8.wmf"/><Relationship Id="rId24" Type="http://schemas.openxmlformats.org/officeDocument/2006/relationships/oleObject" Target="embeddings/oleObject5.bin"/><Relationship Id="rId40" Type="http://schemas.openxmlformats.org/officeDocument/2006/relationships/hyperlink" Target="https://doi.org/10.1080/17450101.2015.1076619" TargetMode="External"/><Relationship Id="rId45" Type="http://schemas.openxmlformats.org/officeDocument/2006/relationships/hyperlink" Target="https://doi.org/10.1080/17450101.2016.1156424" TargetMode="External"/><Relationship Id="rId66" Type="http://schemas.openxmlformats.org/officeDocument/2006/relationships/hyperlink" Target="https://doi.org/10.1016/j.chb.2016.12.073" TargetMode="External"/><Relationship Id="rId87" Type="http://schemas.openxmlformats.org/officeDocument/2006/relationships/hyperlink" Target="https://doi.org/10.1287/mnsc.46.2.186.11926" TargetMode="External"/><Relationship Id="rId61" Type="http://schemas.openxmlformats.org/officeDocument/2006/relationships/hyperlink" Target="https://doi.org/10.1016/j.trpro.2018.09.044" TargetMode="External"/><Relationship Id="rId82" Type="http://schemas.openxmlformats.org/officeDocument/2006/relationships/hyperlink" Target="https://doi.org/10.3386/w18859" TargetMode="External"/><Relationship Id="rId19" Type="http://schemas.openxmlformats.org/officeDocument/2006/relationships/image" Target="media/image3.wmf"/><Relationship Id="rId14" Type="http://schemas.openxmlformats.org/officeDocument/2006/relationships/hyperlink" Target="https://www.caee.utexas.edu/prof/bhat/ABSTRACTS/TBA/OnlineSupp.pdf" TargetMode="External"/><Relationship Id="rId30" Type="http://schemas.openxmlformats.org/officeDocument/2006/relationships/oleObject" Target="embeddings/oleObject8.bin"/><Relationship Id="rId35" Type="http://schemas.openxmlformats.org/officeDocument/2006/relationships/hyperlink" Target="https://doi.org/https://doi.org/10.1016/0749-5978(91)90020-T" TargetMode="External"/><Relationship Id="rId56" Type="http://schemas.openxmlformats.org/officeDocument/2006/relationships/hyperlink" Target="https://doi.org/10.1080/01441647.2018.1449033" TargetMode="External"/><Relationship Id="rId77" Type="http://schemas.openxmlformats.org/officeDocument/2006/relationships/hyperlink" Target="https://doi.org/10.1016/j.trd.2018.11.014" TargetMode="External"/><Relationship Id="rId100" Type="http://schemas.openxmlformats.org/officeDocument/2006/relationships/oleObject" Target="embeddings/oleObject12.bin"/><Relationship Id="rId8" Type="http://schemas.openxmlformats.org/officeDocument/2006/relationships/hyperlink" Target="mailto:kadannemiller@utexas.edu" TargetMode="External"/><Relationship Id="rId51" Type="http://schemas.openxmlformats.org/officeDocument/2006/relationships/hyperlink" Target="https://doi.org/10.1016/j.chb.2017.11.014" TargetMode="External"/><Relationship Id="rId72" Type="http://schemas.openxmlformats.org/officeDocument/2006/relationships/hyperlink" Target="https://doi.org/10.1016/j.trc.2020.102885" TargetMode="External"/><Relationship Id="rId93" Type="http://schemas.openxmlformats.org/officeDocument/2006/relationships/image" Target="media/image10.emf"/><Relationship Id="rId98" Type="http://schemas.openxmlformats.org/officeDocument/2006/relationships/oleObject" Target="embeddings/oleObject11.bin"/><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06111F-8AF0-49BE-ADBE-9CDA08FC7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19634</Words>
  <Characters>111919</Characters>
  <Application>Microsoft Office Word</Application>
  <DocSecurity>0</DocSecurity>
  <Lines>932</Lines>
  <Paragraphs>262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asmussen</dc:creator>
  <cp:keywords/>
  <dc:description/>
  <cp:lastModifiedBy>Macias, Lisa J</cp:lastModifiedBy>
  <cp:revision>2</cp:revision>
  <cp:lastPrinted>2023-03-11T16:45:00Z</cp:lastPrinted>
  <dcterms:created xsi:type="dcterms:W3CDTF">2023-03-13T19:59:00Z</dcterms:created>
  <dcterms:modified xsi:type="dcterms:W3CDTF">2023-03-13T19:59:00Z</dcterms:modified>
</cp:coreProperties>
</file>